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92235E" w14:textId="2723E0AA" w:rsidR="27576F6A" w:rsidRPr="00F67F3A" w:rsidRDefault="27576F6A" w:rsidP="235409E1">
      <w:pPr>
        <w:spacing w:after="0" w:line="240" w:lineRule="auto"/>
        <w:jc w:val="center"/>
        <w:rPr>
          <w:rFonts w:ascii="Book Antiqua" w:eastAsia="Book Antiqua" w:hAnsi="Book Antiqua" w:cs="Book Antiqua"/>
          <w:b/>
          <w:bCs/>
          <w:color w:val="000000" w:themeColor="text1"/>
          <w:sz w:val="28"/>
          <w:szCs w:val="28"/>
          <w:lang w:val="es-ES"/>
        </w:rPr>
      </w:pPr>
      <w:r w:rsidRPr="00F67F3A">
        <w:rPr>
          <w:rFonts w:ascii="Book Antiqua" w:eastAsia="Book Antiqua" w:hAnsi="Book Antiqua" w:cs="Book Antiqua"/>
          <w:b/>
          <w:bCs/>
          <w:color w:val="000000" w:themeColor="text1"/>
          <w:sz w:val="28"/>
          <w:szCs w:val="28"/>
          <w:lang w:val="es-ES"/>
        </w:rPr>
        <w:t>GOBIERNO DE PUERTO RICO</w:t>
      </w:r>
    </w:p>
    <w:p w14:paraId="7E5CFB8E" w14:textId="2372332E" w:rsidR="235409E1" w:rsidRPr="00F67F3A" w:rsidRDefault="235409E1" w:rsidP="235409E1">
      <w:pPr>
        <w:spacing w:after="0" w:line="240" w:lineRule="auto"/>
        <w:jc w:val="center"/>
        <w:rPr>
          <w:rFonts w:ascii="Book Antiqua" w:eastAsia="Book Antiqua" w:hAnsi="Book Antiqua" w:cs="Book Antiqua"/>
          <w:color w:val="000000" w:themeColor="text1"/>
          <w:sz w:val="24"/>
          <w:szCs w:val="24"/>
          <w:lang w:val="es-ES"/>
        </w:rPr>
      </w:pPr>
    </w:p>
    <w:p w14:paraId="326C02AA" w14:textId="390A8A09" w:rsidR="27576F6A" w:rsidRPr="00F67F3A" w:rsidRDefault="27576F6A" w:rsidP="235409E1">
      <w:pPr>
        <w:pStyle w:val="Title2"/>
        <w:rPr>
          <w:rFonts w:ascii="Book Antiqua" w:eastAsia="Book Antiqua" w:hAnsi="Book Antiqua" w:cs="Book Antiqua"/>
          <w:color w:val="000000" w:themeColor="text1"/>
          <w:szCs w:val="24"/>
          <w:lang w:val="es-ES"/>
        </w:rPr>
      </w:pPr>
      <w:r w:rsidRPr="00F67F3A">
        <w:rPr>
          <w:rFonts w:ascii="Book Antiqua" w:eastAsia="Book Antiqua" w:hAnsi="Book Antiqua" w:cs="Book Antiqua"/>
          <w:color w:val="000000" w:themeColor="text1"/>
          <w:szCs w:val="24"/>
          <w:lang w:val="es-PR"/>
        </w:rPr>
        <w:t>20</w:t>
      </w:r>
      <w:r w:rsidRPr="00F67F3A">
        <w:rPr>
          <w:rFonts w:ascii="Book Antiqua" w:eastAsia="Book Antiqua" w:hAnsi="Book Antiqua" w:cs="Book Antiqua"/>
          <w:color w:val="000000" w:themeColor="text1"/>
          <w:szCs w:val="24"/>
          <w:vertAlign w:val="superscript"/>
          <w:lang w:val="es-PR"/>
        </w:rPr>
        <w:t>ma.</w:t>
      </w:r>
      <w:r w:rsidRPr="00F67F3A">
        <w:rPr>
          <w:lang w:val="es-PR"/>
        </w:rPr>
        <w:tab/>
      </w:r>
      <w:r w:rsidRPr="00F67F3A">
        <w:rPr>
          <w:rFonts w:ascii="Book Antiqua" w:eastAsia="Book Antiqua" w:hAnsi="Book Antiqua" w:cs="Book Antiqua"/>
          <w:color w:val="000000" w:themeColor="text1"/>
          <w:szCs w:val="24"/>
          <w:lang w:val="es-ES"/>
        </w:rPr>
        <w:t>Asamblea</w:t>
      </w:r>
      <w:r w:rsidRPr="00F67F3A">
        <w:rPr>
          <w:lang w:val="es-PR"/>
        </w:rPr>
        <w:tab/>
      </w:r>
      <w:r w:rsidRPr="00F67F3A">
        <w:rPr>
          <w:rFonts w:ascii="Book Antiqua" w:eastAsia="Book Antiqua" w:hAnsi="Book Antiqua" w:cs="Book Antiqua"/>
          <w:color w:val="000000" w:themeColor="text1"/>
          <w:szCs w:val="24"/>
          <w:lang w:val="es-ES"/>
        </w:rPr>
        <w:t>1</w:t>
      </w:r>
      <w:r w:rsidRPr="00F67F3A">
        <w:rPr>
          <w:rFonts w:ascii="Book Antiqua" w:eastAsia="Book Antiqua" w:hAnsi="Book Antiqua" w:cs="Book Antiqua"/>
          <w:color w:val="000000" w:themeColor="text1"/>
          <w:szCs w:val="24"/>
          <w:vertAlign w:val="superscript"/>
          <w:lang w:val="es-ES"/>
        </w:rPr>
        <w:t>ra.</w:t>
      </w:r>
      <w:r w:rsidRPr="00F67F3A">
        <w:rPr>
          <w:lang w:val="es-PR"/>
        </w:rPr>
        <w:tab/>
      </w:r>
      <w:r w:rsidRPr="00F67F3A">
        <w:rPr>
          <w:rFonts w:ascii="Book Antiqua" w:eastAsia="Book Antiqua" w:hAnsi="Book Antiqua" w:cs="Book Antiqua"/>
          <w:color w:val="000000" w:themeColor="text1"/>
          <w:szCs w:val="24"/>
          <w:lang w:val="es-ES"/>
        </w:rPr>
        <w:t>Sesión</w:t>
      </w:r>
    </w:p>
    <w:p w14:paraId="30B84E04" w14:textId="3D9BC8BC" w:rsidR="27576F6A" w:rsidRPr="00F67F3A" w:rsidRDefault="27576F6A" w:rsidP="235409E1">
      <w:pPr>
        <w:pStyle w:val="Title2"/>
        <w:rPr>
          <w:rFonts w:ascii="Book Antiqua" w:eastAsia="Book Antiqua" w:hAnsi="Book Antiqua" w:cs="Book Antiqua"/>
          <w:color w:val="000000" w:themeColor="text1"/>
          <w:szCs w:val="24"/>
          <w:lang w:val="es-ES"/>
        </w:rPr>
      </w:pPr>
      <w:r w:rsidRPr="00F67F3A">
        <w:rPr>
          <w:rFonts w:ascii="Book Antiqua" w:eastAsia="Book Antiqua" w:hAnsi="Book Antiqua" w:cs="Book Antiqua"/>
          <w:color w:val="000000" w:themeColor="text1"/>
          <w:szCs w:val="24"/>
          <w:lang w:val="es-ES"/>
        </w:rPr>
        <w:t>Legislativa</w:t>
      </w:r>
      <w:r w:rsidRPr="00F67F3A">
        <w:rPr>
          <w:lang w:val="es-PR"/>
        </w:rPr>
        <w:tab/>
      </w:r>
      <w:r w:rsidRPr="00F67F3A">
        <w:rPr>
          <w:lang w:val="es-PR"/>
        </w:rPr>
        <w:tab/>
      </w:r>
      <w:r w:rsidRPr="00F67F3A">
        <w:rPr>
          <w:rFonts w:ascii="Book Antiqua" w:eastAsia="Book Antiqua" w:hAnsi="Book Antiqua" w:cs="Book Antiqua"/>
          <w:color w:val="000000" w:themeColor="text1"/>
          <w:szCs w:val="24"/>
          <w:lang w:val="es-ES"/>
        </w:rPr>
        <w:t>Ordinaria</w:t>
      </w:r>
    </w:p>
    <w:p w14:paraId="4C129225" w14:textId="34DC9247" w:rsidR="235409E1" w:rsidRPr="00F67F3A" w:rsidRDefault="235409E1" w:rsidP="235409E1">
      <w:pPr>
        <w:tabs>
          <w:tab w:val="left" w:pos="648"/>
          <w:tab w:val="right" w:pos="7776"/>
          <w:tab w:val="left" w:pos="7848"/>
        </w:tabs>
        <w:spacing w:after="0" w:line="240" w:lineRule="auto"/>
        <w:rPr>
          <w:rFonts w:ascii="Book Antiqua" w:eastAsia="Times New Roman" w:hAnsi="Book Antiqua" w:cs="Times New Roman"/>
          <w:sz w:val="24"/>
          <w:szCs w:val="24"/>
          <w:lang w:val="es-ES"/>
        </w:rPr>
      </w:pPr>
      <w:bookmarkStart w:id="0" w:name="_Hlk87449411"/>
    </w:p>
    <w:p w14:paraId="4BAE06CD" w14:textId="77777777" w:rsidR="00D21F6F" w:rsidRPr="00F67F3A" w:rsidRDefault="00D21F6F" w:rsidP="00387668">
      <w:pPr>
        <w:spacing w:after="0" w:line="240" w:lineRule="auto"/>
        <w:rPr>
          <w:rFonts w:ascii="Book Antiqua" w:eastAsia="Times New Roman" w:hAnsi="Book Antiqua" w:cs="Times New Roman"/>
          <w:b/>
          <w:sz w:val="24"/>
          <w:szCs w:val="24"/>
          <w:lang w:val="es-ES_tradnl"/>
        </w:rPr>
      </w:pPr>
    </w:p>
    <w:p w14:paraId="6E47C4E1" w14:textId="50DC331B" w:rsidR="00D21F6F" w:rsidRPr="00F67F3A" w:rsidRDefault="00D21F6F" w:rsidP="00D21F6F">
      <w:pPr>
        <w:spacing w:after="0" w:line="240" w:lineRule="auto"/>
        <w:jc w:val="center"/>
        <w:rPr>
          <w:rFonts w:ascii="Book Antiqua" w:eastAsia="Times New Roman" w:hAnsi="Book Antiqua" w:cs="Times New Roman"/>
          <w:b/>
          <w:sz w:val="36"/>
          <w:szCs w:val="36"/>
          <w:lang w:val="es-ES_tradnl"/>
        </w:rPr>
      </w:pPr>
      <w:r w:rsidRPr="00F67F3A">
        <w:rPr>
          <w:rFonts w:ascii="Book Antiqua" w:eastAsia="Times New Roman" w:hAnsi="Book Antiqua" w:cs="Times New Roman"/>
          <w:b/>
          <w:sz w:val="36"/>
          <w:szCs w:val="36"/>
          <w:lang w:val="es-ES_tradnl"/>
        </w:rPr>
        <w:t>CÁMARA DE REPRESENTANTES</w:t>
      </w:r>
      <w:r w:rsidR="004774CF" w:rsidRPr="00F67F3A">
        <w:rPr>
          <w:rFonts w:ascii="Book Antiqua" w:eastAsia="Times New Roman" w:hAnsi="Book Antiqua" w:cs="Times New Roman"/>
          <w:b/>
          <w:sz w:val="36"/>
          <w:szCs w:val="36"/>
          <w:lang w:val="es-ES_tradnl"/>
        </w:rPr>
        <w:t xml:space="preserve"> DE PUERTO RICO</w:t>
      </w:r>
    </w:p>
    <w:p w14:paraId="5258E6D8" w14:textId="77777777" w:rsidR="00D21F6F" w:rsidRPr="00F67F3A" w:rsidRDefault="00D21F6F" w:rsidP="00D21F6F">
      <w:pPr>
        <w:spacing w:after="0" w:line="240" w:lineRule="auto"/>
        <w:jc w:val="center"/>
        <w:rPr>
          <w:rFonts w:ascii="Book Antiqua" w:eastAsia="Times New Roman" w:hAnsi="Book Antiqua" w:cs="Times New Roman"/>
          <w:b/>
          <w:sz w:val="32"/>
          <w:szCs w:val="32"/>
          <w:lang w:val="es-ES_tradnl"/>
        </w:rPr>
      </w:pPr>
    </w:p>
    <w:bookmarkEnd w:id="0"/>
    <w:p w14:paraId="16F47968" w14:textId="43123C0A" w:rsidR="00D21F6F" w:rsidRPr="00F67F3A" w:rsidRDefault="09CBEC03" w:rsidP="235409E1">
      <w:pPr>
        <w:spacing w:after="0" w:line="360" w:lineRule="auto"/>
        <w:jc w:val="center"/>
        <w:rPr>
          <w:rFonts w:ascii="Book Antiqua" w:eastAsia="Times New Roman" w:hAnsi="Book Antiqua" w:cs="Times New Roman"/>
          <w:b/>
          <w:bCs/>
          <w:sz w:val="52"/>
          <w:szCs w:val="52"/>
          <w:lang w:val="es-US"/>
        </w:rPr>
      </w:pPr>
      <w:r w:rsidRPr="00F67F3A">
        <w:rPr>
          <w:rFonts w:ascii="Book Antiqua" w:eastAsia="Times New Roman" w:hAnsi="Book Antiqua" w:cs="Times New Roman"/>
          <w:b/>
          <w:bCs/>
          <w:sz w:val="52"/>
          <w:szCs w:val="52"/>
          <w:lang w:val="es-US"/>
        </w:rPr>
        <w:t>P.</w:t>
      </w:r>
      <w:r w:rsidR="00582352" w:rsidRPr="00F67F3A">
        <w:rPr>
          <w:rFonts w:ascii="Book Antiqua" w:eastAsia="Times New Roman" w:hAnsi="Book Antiqua" w:cs="Times New Roman"/>
          <w:b/>
          <w:bCs/>
          <w:sz w:val="52"/>
          <w:szCs w:val="52"/>
          <w:lang w:val="es-US"/>
        </w:rPr>
        <w:t xml:space="preserve"> de</w:t>
      </w:r>
      <w:r w:rsidR="77587BB5" w:rsidRPr="00F67F3A">
        <w:rPr>
          <w:rFonts w:ascii="Book Antiqua" w:eastAsia="Times New Roman" w:hAnsi="Book Antiqua" w:cs="Times New Roman"/>
          <w:b/>
          <w:bCs/>
          <w:sz w:val="52"/>
          <w:szCs w:val="52"/>
          <w:lang w:val="es-US"/>
        </w:rPr>
        <w:t>l S</w:t>
      </w:r>
      <w:r w:rsidRPr="00F67F3A">
        <w:rPr>
          <w:rFonts w:ascii="Book Antiqua" w:eastAsia="Times New Roman" w:hAnsi="Book Antiqua" w:cs="Times New Roman"/>
          <w:b/>
          <w:bCs/>
          <w:sz w:val="52"/>
          <w:szCs w:val="52"/>
          <w:lang w:val="es-US"/>
        </w:rPr>
        <w:t xml:space="preserve">. </w:t>
      </w:r>
      <w:r w:rsidR="1AD7F28B" w:rsidRPr="00F67F3A">
        <w:rPr>
          <w:rFonts w:ascii="Book Antiqua" w:eastAsia="Times New Roman" w:hAnsi="Book Antiqua" w:cs="Times New Roman"/>
          <w:b/>
          <w:bCs/>
          <w:sz w:val="52"/>
          <w:szCs w:val="52"/>
          <w:lang w:val="es-US"/>
        </w:rPr>
        <w:t>149</w:t>
      </w:r>
    </w:p>
    <w:p w14:paraId="3A40C4A9" w14:textId="7D97EE5F" w:rsidR="00B527CF" w:rsidRPr="00F67F3A" w:rsidRDefault="00B527CF" w:rsidP="00B527CF">
      <w:pPr>
        <w:spacing w:after="0" w:line="360" w:lineRule="auto"/>
        <w:jc w:val="center"/>
        <w:rPr>
          <w:rFonts w:ascii="Book Antiqua" w:eastAsia="Times New Roman" w:hAnsi="Book Antiqua" w:cs="Times New Roman"/>
          <w:b/>
          <w:bCs/>
          <w:sz w:val="28"/>
          <w:szCs w:val="28"/>
          <w:lang w:val="es-US"/>
        </w:rPr>
      </w:pPr>
      <w:r w:rsidRPr="00F67F3A">
        <w:rPr>
          <w:rFonts w:ascii="Book Antiqua" w:eastAsia="Times New Roman" w:hAnsi="Book Antiqua" w:cs="Times New Roman"/>
          <w:b/>
          <w:bCs/>
          <w:sz w:val="28"/>
          <w:szCs w:val="28"/>
          <w:lang w:val="es-US"/>
        </w:rPr>
        <w:t xml:space="preserve">INFORME </w:t>
      </w:r>
      <w:r w:rsidR="15C38095" w:rsidRPr="00F67F3A">
        <w:rPr>
          <w:rFonts w:ascii="Book Antiqua" w:eastAsia="Times New Roman" w:hAnsi="Book Antiqua" w:cs="Times New Roman"/>
          <w:b/>
          <w:bCs/>
          <w:sz w:val="28"/>
          <w:szCs w:val="28"/>
          <w:lang w:val="es-US"/>
        </w:rPr>
        <w:t>POSITIVO</w:t>
      </w:r>
    </w:p>
    <w:p w14:paraId="3BE23B69" w14:textId="05157FAA" w:rsidR="00D21F6F" w:rsidRPr="00F67F3A" w:rsidRDefault="0061049C" w:rsidP="235409E1">
      <w:pPr>
        <w:spacing w:after="0" w:line="360" w:lineRule="auto"/>
        <w:jc w:val="center"/>
        <w:rPr>
          <w:rFonts w:ascii="Book Antiqua" w:eastAsia="Times New Roman" w:hAnsi="Book Antiqua" w:cs="Times New Roman"/>
          <w:b/>
          <w:bCs/>
          <w:sz w:val="24"/>
          <w:szCs w:val="24"/>
          <w:lang w:val="es-US"/>
        </w:rPr>
      </w:pPr>
      <w:r>
        <w:rPr>
          <w:rFonts w:ascii="Book Antiqua" w:eastAsia="Times New Roman" w:hAnsi="Book Antiqua" w:cs="Times New Roman"/>
          <w:sz w:val="24"/>
          <w:szCs w:val="24"/>
          <w:lang w:val="es-US"/>
        </w:rPr>
        <w:t>13</w:t>
      </w:r>
      <w:r w:rsidR="288328D8" w:rsidRPr="00F67F3A">
        <w:rPr>
          <w:rFonts w:ascii="Book Antiqua" w:eastAsia="Times New Roman" w:hAnsi="Book Antiqua" w:cs="Times New Roman"/>
          <w:sz w:val="24"/>
          <w:szCs w:val="24"/>
          <w:lang w:val="es-US"/>
        </w:rPr>
        <w:t xml:space="preserve"> </w:t>
      </w:r>
      <w:r w:rsidR="75A0F80B" w:rsidRPr="00F67F3A">
        <w:rPr>
          <w:rFonts w:ascii="Book Antiqua" w:eastAsia="Times New Roman" w:hAnsi="Book Antiqua" w:cs="Times New Roman"/>
          <w:sz w:val="24"/>
          <w:szCs w:val="24"/>
          <w:lang w:val="es-US"/>
        </w:rPr>
        <w:t xml:space="preserve">de </w:t>
      </w:r>
      <w:r w:rsidR="00F3377C">
        <w:rPr>
          <w:rFonts w:ascii="Book Antiqua" w:eastAsia="Times New Roman" w:hAnsi="Book Antiqua" w:cs="Times New Roman"/>
          <w:sz w:val="24"/>
          <w:szCs w:val="24"/>
          <w:lang w:val="es-US"/>
        </w:rPr>
        <w:t>junio</w:t>
      </w:r>
      <w:r w:rsidR="679EFB83" w:rsidRPr="00F67F3A">
        <w:rPr>
          <w:rFonts w:ascii="Book Antiqua" w:eastAsia="Times New Roman" w:hAnsi="Book Antiqua" w:cs="Times New Roman"/>
          <w:sz w:val="24"/>
          <w:szCs w:val="24"/>
          <w:lang w:val="es-US"/>
        </w:rPr>
        <w:t xml:space="preserve"> </w:t>
      </w:r>
      <w:r w:rsidR="75A0F80B" w:rsidRPr="00F67F3A">
        <w:rPr>
          <w:rFonts w:ascii="Book Antiqua" w:eastAsia="Times New Roman" w:hAnsi="Book Antiqua" w:cs="Times New Roman"/>
          <w:sz w:val="24"/>
          <w:szCs w:val="24"/>
          <w:lang w:val="es-US"/>
        </w:rPr>
        <w:t>de 202</w:t>
      </w:r>
      <w:r w:rsidR="6FABB1A0" w:rsidRPr="00F67F3A">
        <w:rPr>
          <w:rFonts w:ascii="Book Antiqua" w:eastAsia="Times New Roman" w:hAnsi="Book Antiqua" w:cs="Times New Roman"/>
          <w:sz w:val="24"/>
          <w:szCs w:val="24"/>
          <w:lang w:val="es-US"/>
        </w:rPr>
        <w:t>5</w:t>
      </w:r>
    </w:p>
    <w:p w14:paraId="39C5B840" w14:textId="77777777" w:rsidR="00D21F6F" w:rsidRPr="00F67F3A" w:rsidRDefault="00D21F6F" w:rsidP="006C1EF8">
      <w:pPr>
        <w:spacing w:after="0" w:line="240" w:lineRule="auto"/>
        <w:jc w:val="both"/>
        <w:rPr>
          <w:rFonts w:ascii="Book Antiqua" w:eastAsia="Times New Roman" w:hAnsi="Book Antiqua" w:cs="Times New Roman"/>
          <w:b/>
          <w:sz w:val="24"/>
          <w:szCs w:val="24"/>
          <w:lang w:val="es-PR"/>
        </w:rPr>
      </w:pPr>
    </w:p>
    <w:p w14:paraId="6201E0D2" w14:textId="77777777" w:rsidR="00D21F6F" w:rsidRPr="00F67F3A" w:rsidRDefault="00D21F6F" w:rsidP="006C1EF8">
      <w:pPr>
        <w:spacing w:after="0" w:line="240" w:lineRule="auto"/>
        <w:jc w:val="both"/>
        <w:rPr>
          <w:rFonts w:ascii="Book Antiqua" w:eastAsia="Times New Roman" w:hAnsi="Book Antiqua" w:cs="Times New Roman"/>
          <w:b/>
          <w:sz w:val="24"/>
          <w:szCs w:val="24"/>
          <w:lang w:val="es-PR"/>
        </w:rPr>
      </w:pPr>
    </w:p>
    <w:p w14:paraId="009F4C12" w14:textId="713A3B4D" w:rsidR="00D21F6F" w:rsidRPr="00F67F3A" w:rsidRDefault="00D21F6F" w:rsidP="006C1EF8">
      <w:pPr>
        <w:spacing w:after="0" w:line="240" w:lineRule="auto"/>
        <w:jc w:val="both"/>
        <w:rPr>
          <w:rFonts w:ascii="Book Antiqua" w:eastAsia="Times New Roman" w:hAnsi="Book Antiqua" w:cs="Times New Roman"/>
          <w:b/>
          <w:sz w:val="24"/>
          <w:szCs w:val="24"/>
          <w:lang w:val="es-PR"/>
        </w:rPr>
      </w:pPr>
      <w:r w:rsidRPr="00F67F3A">
        <w:rPr>
          <w:rFonts w:ascii="Book Antiqua" w:eastAsia="Times New Roman" w:hAnsi="Book Antiqua" w:cs="Times New Roman"/>
          <w:b/>
          <w:sz w:val="24"/>
          <w:szCs w:val="24"/>
          <w:lang w:val="es-PR"/>
        </w:rPr>
        <w:t>A LA CÁMARA DE REPRESENTANTES DE PUERTO RICO:</w:t>
      </w:r>
    </w:p>
    <w:p w14:paraId="7A36011D" w14:textId="77777777" w:rsidR="00D21F6F" w:rsidRPr="00F67F3A" w:rsidRDefault="00D21F6F" w:rsidP="006C1EF8">
      <w:pPr>
        <w:spacing w:after="0" w:line="240" w:lineRule="auto"/>
        <w:jc w:val="both"/>
        <w:rPr>
          <w:rFonts w:ascii="Book Antiqua" w:eastAsia="Times New Roman" w:hAnsi="Book Antiqua" w:cs="Times New Roman"/>
          <w:b/>
          <w:sz w:val="24"/>
          <w:szCs w:val="24"/>
          <w:lang w:val="es-PR"/>
        </w:rPr>
      </w:pPr>
    </w:p>
    <w:p w14:paraId="6975E7A6" w14:textId="160DC1B3" w:rsidR="002217BA" w:rsidRPr="00F67F3A" w:rsidRDefault="09FACF9C" w:rsidP="4488758D">
      <w:pPr>
        <w:spacing w:after="0" w:line="240" w:lineRule="auto"/>
        <w:jc w:val="both"/>
        <w:rPr>
          <w:rFonts w:ascii="Book Antiqua" w:eastAsia="Times New Roman" w:hAnsi="Book Antiqua" w:cs="Times New Roman"/>
          <w:sz w:val="24"/>
          <w:szCs w:val="24"/>
          <w:lang w:val="es-PR"/>
        </w:rPr>
      </w:pPr>
      <w:r w:rsidRPr="00F67F3A">
        <w:rPr>
          <w:rFonts w:ascii="Book Antiqua" w:eastAsia="Times New Roman" w:hAnsi="Book Antiqua" w:cs="Times New Roman"/>
          <w:sz w:val="24"/>
          <w:szCs w:val="24"/>
          <w:lang w:val="es-PR"/>
        </w:rPr>
        <w:t xml:space="preserve">La </w:t>
      </w:r>
      <w:r w:rsidRPr="00F67F3A">
        <w:rPr>
          <w:rFonts w:ascii="Book Antiqua" w:eastAsia="Times New Roman" w:hAnsi="Book Antiqua" w:cs="Times New Roman"/>
          <w:noProof/>
          <w:sz w:val="24"/>
          <w:szCs w:val="24"/>
          <w:lang w:val="es-PR"/>
        </w:rPr>
        <w:t xml:space="preserve">Comisión de </w:t>
      </w:r>
      <w:r w:rsidR="2F7C3246" w:rsidRPr="00F67F3A">
        <w:rPr>
          <w:rFonts w:ascii="Book Antiqua" w:eastAsia="Times New Roman" w:hAnsi="Book Antiqua" w:cs="Times New Roman"/>
          <w:noProof/>
          <w:sz w:val="24"/>
          <w:szCs w:val="24"/>
          <w:lang w:val="es-PR"/>
        </w:rPr>
        <w:t xml:space="preserve">Adultos Mayores y </w:t>
      </w:r>
      <w:r w:rsidRPr="00F67F3A">
        <w:rPr>
          <w:rFonts w:ascii="Book Antiqua" w:eastAsia="Times New Roman" w:hAnsi="Book Antiqua" w:cs="Times New Roman"/>
          <w:noProof/>
          <w:sz w:val="24"/>
          <w:szCs w:val="24"/>
          <w:lang w:val="es-PR"/>
        </w:rPr>
        <w:t>Bienestar Social</w:t>
      </w:r>
      <w:r w:rsidR="2AA8CB9C" w:rsidRPr="00F67F3A">
        <w:rPr>
          <w:rFonts w:ascii="Book Antiqua" w:eastAsia="Times New Roman" w:hAnsi="Book Antiqua" w:cs="Times New Roman"/>
          <w:noProof/>
          <w:sz w:val="24"/>
          <w:szCs w:val="24"/>
          <w:lang w:val="es-PR"/>
        </w:rPr>
        <w:t xml:space="preserve"> </w:t>
      </w:r>
      <w:r w:rsidRPr="00F67F3A">
        <w:rPr>
          <w:rFonts w:ascii="Book Antiqua" w:eastAsia="Times New Roman" w:hAnsi="Book Antiqua" w:cs="Times New Roman"/>
          <w:sz w:val="24"/>
          <w:szCs w:val="24"/>
          <w:lang w:val="es-PR"/>
        </w:rPr>
        <w:t xml:space="preserve">de la Cámara de Representantes de Puerto Rico, en cumplimiento de su responsabilidad de atender todo asunto dirigido a responder efectivamente a las necesidades de la población y promover el bienestar social en Puerto Rico somete el presente Informe. Luego de </w:t>
      </w:r>
      <w:r w:rsidR="530FD531" w:rsidRPr="00F67F3A">
        <w:rPr>
          <w:rFonts w:ascii="Book Antiqua" w:eastAsia="Times New Roman" w:hAnsi="Book Antiqua" w:cs="Times New Roman"/>
          <w:sz w:val="24"/>
          <w:szCs w:val="24"/>
          <w:lang w:val="es-PR"/>
        </w:rPr>
        <w:t>realizar la evaluación correspondiente</w:t>
      </w:r>
      <w:r w:rsidRPr="00F67F3A">
        <w:rPr>
          <w:rFonts w:ascii="Book Antiqua" w:eastAsia="Times New Roman" w:hAnsi="Book Antiqua" w:cs="Times New Roman"/>
          <w:sz w:val="24"/>
          <w:szCs w:val="24"/>
          <w:lang w:val="es-PR"/>
        </w:rPr>
        <w:t>,</w:t>
      </w:r>
      <w:r w:rsidR="00993533" w:rsidRPr="00F67F3A">
        <w:rPr>
          <w:rFonts w:ascii="Book Antiqua" w:eastAsia="Times New Roman" w:hAnsi="Book Antiqua" w:cs="Times New Roman"/>
          <w:sz w:val="24"/>
          <w:szCs w:val="24"/>
          <w:lang w:val="es-PR"/>
        </w:rPr>
        <w:t xml:space="preserve"> atemperando la legislación a nuestra realidad actual,</w:t>
      </w:r>
      <w:r w:rsidRPr="00F67F3A">
        <w:rPr>
          <w:rFonts w:ascii="Book Antiqua" w:eastAsia="Times New Roman" w:hAnsi="Book Antiqua" w:cs="Times New Roman"/>
          <w:sz w:val="24"/>
          <w:szCs w:val="24"/>
          <w:lang w:val="es-PR"/>
        </w:rPr>
        <w:t xml:space="preserve"> se presentan </w:t>
      </w:r>
      <w:r w:rsidR="530FD531" w:rsidRPr="00F67F3A">
        <w:rPr>
          <w:rFonts w:ascii="Book Antiqua" w:eastAsia="Times New Roman" w:hAnsi="Book Antiqua" w:cs="Times New Roman"/>
          <w:sz w:val="24"/>
          <w:szCs w:val="24"/>
          <w:lang w:val="es-PR"/>
        </w:rPr>
        <w:t xml:space="preserve">ante este honorable </w:t>
      </w:r>
      <w:r w:rsidR="7D59C3EE" w:rsidRPr="00F67F3A">
        <w:rPr>
          <w:rFonts w:ascii="Book Antiqua" w:eastAsia="Times New Roman" w:hAnsi="Book Antiqua" w:cs="Times New Roman"/>
          <w:sz w:val="24"/>
          <w:szCs w:val="24"/>
          <w:lang w:val="es-PR"/>
        </w:rPr>
        <w:t>C</w:t>
      </w:r>
      <w:r w:rsidR="530FD531" w:rsidRPr="00F67F3A">
        <w:rPr>
          <w:rFonts w:ascii="Book Antiqua" w:eastAsia="Times New Roman" w:hAnsi="Book Antiqua" w:cs="Times New Roman"/>
          <w:sz w:val="24"/>
          <w:szCs w:val="24"/>
          <w:lang w:val="es-PR"/>
        </w:rPr>
        <w:t xml:space="preserve">uerpo legislativo Informe </w:t>
      </w:r>
      <w:r w:rsidR="529FA264" w:rsidRPr="00F67F3A">
        <w:rPr>
          <w:rFonts w:ascii="Book Antiqua" w:eastAsia="Times New Roman" w:hAnsi="Book Antiqua" w:cs="Times New Roman"/>
          <w:sz w:val="24"/>
          <w:szCs w:val="24"/>
          <w:lang w:val="es-PR"/>
        </w:rPr>
        <w:t xml:space="preserve">Positivo </w:t>
      </w:r>
      <w:r w:rsidR="5349914D" w:rsidRPr="00F67F3A">
        <w:rPr>
          <w:rFonts w:ascii="Book Antiqua" w:eastAsia="Times New Roman" w:hAnsi="Book Antiqua" w:cs="Times New Roman"/>
          <w:sz w:val="24"/>
          <w:szCs w:val="24"/>
          <w:lang w:val="es-PR"/>
        </w:rPr>
        <w:t>del P. de</w:t>
      </w:r>
      <w:r w:rsidR="48F06548" w:rsidRPr="00F67F3A">
        <w:rPr>
          <w:rFonts w:ascii="Book Antiqua" w:eastAsia="Times New Roman" w:hAnsi="Book Antiqua" w:cs="Times New Roman"/>
          <w:sz w:val="24"/>
          <w:szCs w:val="24"/>
          <w:lang w:val="es-PR"/>
        </w:rPr>
        <w:t>l S</w:t>
      </w:r>
      <w:r w:rsidR="5349914D" w:rsidRPr="00F67F3A">
        <w:rPr>
          <w:rFonts w:ascii="Book Antiqua" w:eastAsia="Times New Roman" w:hAnsi="Book Antiqua" w:cs="Times New Roman"/>
          <w:sz w:val="24"/>
          <w:szCs w:val="24"/>
          <w:lang w:val="es-PR"/>
        </w:rPr>
        <w:t xml:space="preserve">. </w:t>
      </w:r>
      <w:r w:rsidR="2F3A51D3" w:rsidRPr="00F67F3A">
        <w:rPr>
          <w:rFonts w:ascii="Book Antiqua" w:eastAsia="Times New Roman" w:hAnsi="Book Antiqua" w:cs="Times New Roman"/>
          <w:sz w:val="24"/>
          <w:szCs w:val="24"/>
          <w:lang w:val="es-PR"/>
        </w:rPr>
        <w:t>149</w:t>
      </w:r>
      <w:r w:rsidR="75EBB29F" w:rsidRPr="00F67F3A">
        <w:rPr>
          <w:rFonts w:ascii="Book Antiqua" w:eastAsia="Times New Roman" w:hAnsi="Book Antiqua" w:cs="Times New Roman"/>
          <w:sz w:val="24"/>
          <w:szCs w:val="24"/>
          <w:lang w:val="es-PR"/>
        </w:rPr>
        <w:t>,</w:t>
      </w:r>
      <w:r w:rsidR="4E733905" w:rsidRPr="00F67F3A">
        <w:rPr>
          <w:rFonts w:ascii="Book Antiqua" w:eastAsia="Times New Roman" w:hAnsi="Book Antiqua" w:cs="Times New Roman"/>
          <w:sz w:val="24"/>
          <w:szCs w:val="24"/>
          <w:lang w:val="es-PR"/>
        </w:rPr>
        <w:t xml:space="preserve"> </w:t>
      </w:r>
      <w:r w:rsidR="00D30B5D">
        <w:rPr>
          <w:rFonts w:ascii="Book Antiqua" w:eastAsia="Times New Roman" w:hAnsi="Book Antiqua" w:cs="Times New Roman"/>
          <w:sz w:val="24"/>
          <w:szCs w:val="24"/>
          <w:lang w:val="es-PR"/>
        </w:rPr>
        <w:t xml:space="preserve">sin </w:t>
      </w:r>
      <w:r w:rsidR="006163AB">
        <w:rPr>
          <w:rFonts w:ascii="Book Antiqua" w:eastAsia="Times New Roman" w:hAnsi="Book Antiqua" w:cs="Times New Roman"/>
          <w:sz w:val="24"/>
          <w:szCs w:val="24"/>
          <w:lang w:val="es-PR"/>
        </w:rPr>
        <w:t>enmiendas</w:t>
      </w:r>
      <w:r w:rsidR="00D30B5D">
        <w:rPr>
          <w:rFonts w:ascii="Book Antiqua" w:eastAsia="Times New Roman" w:hAnsi="Book Antiqua" w:cs="Times New Roman"/>
          <w:sz w:val="24"/>
          <w:szCs w:val="24"/>
          <w:lang w:val="es-PR"/>
        </w:rPr>
        <w:t>.</w:t>
      </w:r>
    </w:p>
    <w:p w14:paraId="7561C94C" w14:textId="77777777" w:rsidR="00B84008" w:rsidRPr="00F67F3A" w:rsidRDefault="00B84008" w:rsidP="006C1EF8">
      <w:pPr>
        <w:spacing w:after="0" w:line="240" w:lineRule="auto"/>
        <w:jc w:val="both"/>
        <w:rPr>
          <w:rFonts w:ascii="Book Antiqua" w:hAnsi="Book Antiqua"/>
          <w:sz w:val="24"/>
          <w:szCs w:val="24"/>
          <w:lang w:val="es-PR"/>
        </w:rPr>
      </w:pPr>
    </w:p>
    <w:p w14:paraId="4792E66A" w14:textId="6BB4213E" w:rsidR="00D21F6F" w:rsidRPr="00F67F3A" w:rsidRDefault="00D21F6F" w:rsidP="71C0AB62">
      <w:pPr>
        <w:spacing w:after="0" w:line="240" w:lineRule="auto"/>
        <w:jc w:val="center"/>
        <w:rPr>
          <w:rFonts w:ascii="Book Antiqua" w:eastAsia="Times New Roman" w:hAnsi="Book Antiqua" w:cs="Times New Roman"/>
          <w:b/>
          <w:bCs/>
          <w:sz w:val="24"/>
          <w:szCs w:val="24"/>
          <w:lang w:val="es-PR"/>
        </w:rPr>
      </w:pPr>
      <w:bookmarkStart w:id="1" w:name="_Hlk138146543"/>
      <w:r w:rsidRPr="00F67F3A">
        <w:rPr>
          <w:rFonts w:ascii="Book Antiqua" w:eastAsia="Times New Roman" w:hAnsi="Book Antiqua" w:cs="Times New Roman"/>
          <w:b/>
          <w:bCs/>
          <w:sz w:val="24"/>
          <w:szCs w:val="24"/>
          <w:lang w:val="es-PR"/>
        </w:rPr>
        <w:t>ALCANCE DE LA MEDIDA</w:t>
      </w:r>
      <w:r w:rsidR="00863FE3" w:rsidRPr="00F67F3A">
        <w:rPr>
          <w:rFonts w:ascii="Book Antiqua" w:eastAsia="Times New Roman" w:hAnsi="Book Antiqua" w:cs="Times New Roman"/>
          <w:b/>
          <w:bCs/>
          <w:sz w:val="24"/>
          <w:szCs w:val="24"/>
          <w:lang w:val="es-PR"/>
        </w:rPr>
        <w:t xml:space="preserve"> </w:t>
      </w:r>
    </w:p>
    <w:bookmarkEnd w:id="1"/>
    <w:p w14:paraId="1CECF3BF" w14:textId="77777777" w:rsidR="00F94C2B" w:rsidRPr="00F67F3A" w:rsidRDefault="00F94C2B" w:rsidP="71C0AB62">
      <w:pPr>
        <w:spacing w:after="0" w:line="240" w:lineRule="auto"/>
        <w:jc w:val="both"/>
        <w:rPr>
          <w:rFonts w:ascii="Book Antiqua" w:eastAsia="Times New Roman" w:hAnsi="Book Antiqua" w:cs="Times New Roman"/>
          <w:sz w:val="24"/>
          <w:szCs w:val="24"/>
          <w:lang w:val="es-ES"/>
        </w:rPr>
      </w:pPr>
    </w:p>
    <w:p w14:paraId="09431C31" w14:textId="72462373" w:rsidR="00F94C2B" w:rsidRPr="00F67F3A" w:rsidRDefault="00F94C2B" w:rsidP="71C0AB62">
      <w:pPr>
        <w:spacing w:after="0" w:line="240" w:lineRule="auto"/>
        <w:jc w:val="both"/>
        <w:rPr>
          <w:rFonts w:ascii="Book Antiqua" w:eastAsia="Times New Roman" w:hAnsi="Book Antiqua" w:cs="Times New Roman"/>
          <w:sz w:val="24"/>
          <w:szCs w:val="24"/>
          <w:lang w:val="es-ES"/>
        </w:rPr>
      </w:pPr>
      <w:r w:rsidRPr="00F67F3A">
        <w:rPr>
          <w:rFonts w:ascii="Book Antiqua" w:eastAsia="Times New Roman" w:hAnsi="Book Antiqua" w:cs="Times New Roman"/>
          <w:sz w:val="24"/>
          <w:szCs w:val="24"/>
          <w:lang w:val="es-ES"/>
        </w:rPr>
        <w:t xml:space="preserve">El </w:t>
      </w:r>
      <w:r w:rsidRPr="00F67F3A">
        <w:rPr>
          <w:rFonts w:ascii="Book Antiqua" w:eastAsia="Times New Roman" w:hAnsi="Book Antiqua" w:cs="Times New Roman"/>
          <w:b/>
          <w:bCs/>
          <w:sz w:val="24"/>
          <w:szCs w:val="24"/>
          <w:lang w:val="es-ES"/>
        </w:rPr>
        <w:t>Proyecto de</w:t>
      </w:r>
      <w:r w:rsidR="0A1D43C0" w:rsidRPr="00F67F3A">
        <w:rPr>
          <w:rFonts w:ascii="Book Antiqua" w:eastAsia="Times New Roman" w:hAnsi="Book Antiqua" w:cs="Times New Roman"/>
          <w:b/>
          <w:bCs/>
          <w:sz w:val="24"/>
          <w:szCs w:val="24"/>
          <w:lang w:val="es-ES"/>
        </w:rPr>
        <w:t>l Senado 149</w:t>
      </w:r>
      <w:r w:rsidRPr="00F67F3A">
        <w:rPr>
          <w:rFonts w:ascii="Book Antiqua" w:eastAsia="Times New Roman" w:hAnsi="Book Antiqua" w:cs="Times New Roman"/>
          <w:b/>
          <w:bCs/>
          <w:sz w:val="24"/>
          <w:szCs w:val="24"/>
          <w:lang w:val="es-ES"/>
        </w:rPr>
        <w:t xml:space="preserve"> tiene el propósito de: </w:t>
      </w:r>
    </w:p>
    <w:p w14:paraId="3DC15A6A" w14:textId="1E6680F5" w:rsidR="4488758D" w:rsidRPr="00F67F3A" w:rsidRDefault="13718823" w:rsidP="090B10F0">
      <w:pPr>
        <w:spacing w:before="240" w:after="240" w:line="240" w:lineRule="auto"/>
        <w:ind w:left="720"/>
        <w:jc w:val="both"/>
        <w:rPr>
          <w:rFonts w:ascii="Book Antiqua" w:eastAsia="Book Antiqua" w:hAnsi="Book Antiqua" w:cs="Book Antiqua"/>
          <w:i/>
          <w:iCs/>
          <w:sz w:val="24"/>
          <w:szCs w:val="24"/>
          <w:lang w:val="es-PR"/>
        </w:rPr>
      </w:pPr>
      <w:r w:rsidRPr="00F67F3A">
        <w:rPr>
          <w:rFonts w:ascii="Book Antiqua" w:eastAsia="Book Antiqua" w:hAnsi="Book Antiqua" w:cs="Book Antiqua"/>
          <w:i/>
          <w:iCs/>
          <w:sz w:val="24"/>
          <w:szCs w:val="24"/>
          <w:lang w:val="es-PR"/>
        </w:rPr>
        <w:t>...p</w:t>
      </w:r>
      <w:r w:rsidR="1617D299" w:rsidRPr="00F67F3A">
        <w:rPr>
          <w:rFonts w:ascii="Book Antiqua" w:eastAsia="Book Antiqua" w:hAnsi="Book Antiqua" w:cs="Book Antiqua"/>
          <w:i/>
          <w:iCs/>
          <w:sz w:val="24"/>
          <w:szCs w:val="24"/>
          <w:lang w:val="es-PR"/>
        </w:rPr>
        <w:t>ara enmendar el Artículo de la Ley Núm. 94 de 22 de junio de 1977, según enmendada, conocida como “Ley de Establecimientos para Personas de Edad Avanzada”, a los fines de ordenar a todos los establecimientos de cuidado de adultos mayores en Puerto Rico a que rindan ante el Departamento de la Familia, Oficina de Licenciamiento, sus planes de contingencia para lidiar con la temporada de huracanes y emergencias en o antes del primero (1) de mayo de cada año; y para otros fines relacionados.</w:t>
      </w:r>
    </w:p>
    <w:p w14:paraId="7F01CAB5" w14:textId="4D96AF16" w:rsidR="4488758D" w:rsidRPr="00F67F3A" w:rsidRDefault="002D7A83" w:rsidP="449980D0">
      <w:pPr>
        <w:spacing w:after="0" w:line="240" w:lineRule="auto"/>
        <w:jc w:val="center"/>
        <w:rPr>
          <w:rFonts w:ascii="Book Antiqua" w:hAnsi="Book Antiqua"/>
          <w:b/>
          <w:bCs/>
          <w:sz w:val="24"/>
          <w:szCs w:val="24"/>
          <w:lang w:val="es-ES"/>
        </w:rPr>
      </w:pPr>
      <w:bookmarkStart w:id="2" w:name="_Hlk191384277"/>
      <w:r w:rsidRPr="00F67F3A">
        <w:rPr>
          <w:rFonts w:ascii="Book Antiqua" w:hAnsi="Book Antiqua"/>
          <w:b/>
          <w:bCs/>
          <w:sz w:val="24"/>
          <w:szCs w:val="24"/>
          <w:lang w:val="es-ES"/>
        </w:rPr>
        <w:t>INTRODUCCIÓN</w:t>
      </w:r>
      <w:r w:rsidR="04962EEB" w:rsidRPr="00F67F3A">
        <w:rPr>
          <w:rFonts w:ascii="Book Antiqua" w:hAnsi="Book Antiqua"/>
          <w:b/>
          <w:bCs/>
          <w:sz w:val="24"/>
          <w:szCs w:val="24"/>
          <w:lang w:val="es-ES"/>
        </w:rPr>
        <w:t xml:space="preserve"> </w:t>
      </w:r>
      <w:bookmarkEnd w:id="2"/>
    </w:p>
    <w:p w14:paraId="08C66DC8" w14:textId="2D8B36E9" w:rsidR="449980D0" w:rsidRPr="00F67F3A" w:rsidRDefault="312813AA" w:rsidP="090B10F0">
      <w:pPr>
        <w:spacing w:before="240" w:after="240" w:line="240" w:lineRule="auto"/>
        <w:ind w:firstLine="720"/>
        <w:jc w:val="both"/>
        <w:rPr>
          <w:rFonts w:ascii="Book Antiqua" w:eastAsia="Times New Roman" w:hAnsi="Book Antiqua" w:cs="Times New Roman"/>
          <w:b/>
          <w:bCs/>
          <w:sz w:val="24"/>
          <w:szCs w:val="24"/>
          <w:lang w:val="es-ES"/>
        </w:rPr>
      </w:pPr>
      <w:r w:rsidRPr="00F67F3A">
        <w:rPr>
          <w:rFonts w:ascii="Book Antiqua" w:eastAsia="Book Antiqua" w:hAnsi="Book Antiqua" w:cs="Book Antiqua"/>
          <w:sz w:val="24"/>
          <w:szCs w:val="24"/>
          <w:lang w:val="es-ES"/>
        </w:rPr>
        <w:t xml:space="preserve">El Proyecto del Senado 149 surge del reconocimiento de una necesidad urgente: garantizar que los establecimientos de cuidado de adultos mayores en Puerto Rico estén adecuadamente preparados para enfrentar emergencias, especialmente durante la temporada de huracanes. A medida que crece la cantidad de personas mayores que residen en estas instituciones, se vuelve indispensable que estas facilidades cuenten con </w:t>
      </w:r>
      <w:r w:rsidRPr="00F67F3A">
        <w:rPr>
          <w:rFonts w:ascii="Book Antiqua" w:eastAsia="Book Antiqua" w:hAnsi="Book Antiqua" w:cs="Book Antiqua"/>
          <w:sz w:val="24"/>
          <w:szCs w:val="24"/>
          <w:lang w:val="es-ES"/>
        </w:rPr>
        <w:lastRenderedPageBreak/>
        <w:t>planes de contingencia robustos que aseguren la continuidad de los servicios esenciales y la protección de sus residentes.</w:t>
      </w:r>
    </w:p>
    <w:p w14:paraId="0FBCEAFB" w14:textId="5B3174B4" w:rsidR="449980D0" w:rsidRPr="00F67F3A" w:rsidRDefault="312813AA" w:rsidP="090B10F0">
      <w:pPr>
        <w:spacing w:before="240" w:after="240" w:line="240" w:lineRule="auto"/>
        <w:ind w:firstLine="720"/>
        <w:jc w:val="both"/>
        <w:rPr>
          <w:lang w:val="es-PR"/>
        </w:rPr>
      </w:pPr>
      <w:r w:rsidRPr="00F67F3A">
        <w:rPr>
          <w:rFonts w:ascii="Book Antiqua" w:eastAsia="Book Antiqua" w:hAnsi="Book Antiqua" w:cs="Book Antiqua"/>
          <w:sz w:val="24"/>
          <w:szCs w:val="24"/>
          <w:lang w:val="es-ES"/>
        </w:rPr>
        <w:t>Eventos recientes han evidenciado graves deficiencias en la preparación de algunos establecimientos, lo que ha provocado situaciones críticas, incluyendo la necesidad de retornar a los residentes con sus familiares o recurrir a la asistencia estatal de forma improvisada. Esta realidad, unida a la vulnerabilidad inherente de la población envejeciente, resalta la urgencia de establecer mecanismos regulatorios más estrictos que promuevan la planificación anticipada y la autosuficiencia institucional.</w:t>
      </w:r>
    </w:p>
    <w:p w14:paraId="0C28877D" w14:textId="0DBB328E" w:rsidR="449980D0" w:rsidRPr="00F67F3A" w:rsidRDefault="312813AA" w:rsidP="090B10F0">
      <w:pPr>
        <w:spacing w:before="240" w:after="240" w:line="240" w:lineRule="auto"/>
        <w:ind w:firstLine="720"/>
        <w:jc w:val="both"/>
        <w:rPr>
          <w:lang w:val="es-PR"/>
        </w:rPr>
      </w:pPr>
      <w:r w:rsidRPr="00F67F3A">
        <w:rPr>
          <w:rFonts w:ascii="Book Antiqua" w:eastAsia="Book Antiqua" w:hAnsi="Book Antiqua" w:cs="Book Antiqua"/>
          <w:sz w:val="24"/>
          <w:szCs w:val="24"/>
          <w:lang w:val="es-ES"/>
        </w:rPr>
        <w:t>La medida propone que los planes de contingencia aborden elementos esenciales como suplido de energía, agua potable, alimentos, medicamentos, personal capacitado y protocolos de entrada y salida de residentes. Además, se enfatiza la importancia de que dichos planes estén certificados por la Oficina Municipal de Manejo de Emergencias correspondiente.</w:t>
      </w:r>
    </w:p>
    <w:p w14:paraId="1EF36D4D" w14:textId="42043D85" w:rsidR="449980D0" w:rsidRPr="00F67F3A" w:rsidRDefault="312813AA" w:rsidP="090B10F0">
      <w:pPr>
        <w:spacing w:before="240" w:after="240" w:line="240" w:lineRule="auto"/>
        <w:ind w:firstLine="720"/>
        <w:jc w:val="both"/>
        <w:rPr>
          <w:lang w:val="es-PR"/>
        </w:rPr>
      </w:pPr>
      <w:r w:rsidRPr="00F67F3A">
        <w:rPr>
          <w:rFonts w:ascii="Book Antiqua" w:eastAsia="Book Antiqua" w:hAnsi="Book Antiqua" w:cs="Book Antiqua"/>
          <w:sz w:val="24"/>
          <w:szCs w:val="24"/>
          <w:lang w:val="es-ES"/>
        </w:rPr>
        <w:t>Con este proyecto, se busca fortalecer la resiliencia de los establecimientos, asegurar una mejor coordinación entre el Estado y las entidades privadas, y salvaguardar la vida y la dignidad de las personas mayores que residen en estas facilidades.</w:t>
      </w:r>
    </w:p>
    <w:p w14:paraId="0046CB93" w14:textId="64A99A69" w:rsidR="003E7904" w:rsidRPr="00F67F3A" w:rsidRDefault="003E7904" w:rsidP="4488758D">
      <w:pPr>
        <w:spacing w:after="0" w:line="240" w:lineRule="auto"/>
        <w:jc w:val="both"/>
        <w:rPr>
          <w:rFonts w:ascii="Book Antiqua" w:hAnsi="Book Antiqua"/>
          <w:b/>
          <w:bCs/>
          <w:sz w:val="24"/>
          <w:szCs w:val="24"/>
          <w:lang w:val="es-ES"/>
        </w:rPr>
      </w:pPr>
      <w:r w:rsidRPr="00F67F3A">
        <w:rPr>
          <w:rFonts w:ascii="Book Antiqua" w:hAnsi="Book Antiqua"/>
          <w:b/>
          <w:bCs/>
          <w:sz w:val="24"/>
          <w:szCs w:val="24"/>
          <w:lang w:val="es-ES"/>
        </w:rPr>
        <w:t>ANÁLISIS</w:t>
      </w:r>
      <w:r w:rsidR="0047130D" w:rsidRPr="00F67F3A">
        <w:rPr>
          <w:rFonts w:ascii="Book Antiqua" w:hAnsi="Book Antiqua"/>
          <w:b/>
          <w:bCs/>
          <w:sz w:val="24"/>
          <w:szCs w:val="24"/>
          <w:lang w:val="es-ES"/>
        </w:rPr>
        <w:t xml:space="preserve"> DE LA MEDIDA</w:t>
      </w:r>
    </w:p>
    <w:p w14:paraId="46D14367" w14:textId="3B84F183" w:rsidR="5C3C6B64" w:rsidRPr="00F67F3A" w:rsidRDefault="5C3C6B64" w:rsidP="090B10F0">
      <w:pPr>
        <w:spacing w:before="240" w:after="240"/>
        <w:ind w:firstLine="720"/>
        <w:jc w:val="both"/>
        <w:rPr>
          <w:lang w:val="es-PR"/>
        </w:rPr>
      </w:pPr>
      <w:r w:rsidRPr="00F67F3A">
        <w:rPr>
          <w:rFonts w:ascii="Book Antiqua" w:eastAsia="Book Antiqua" w:hAnsi="Book Antiqua" w:cs="Book Antiqua"/>
          <w:sz w:val="24"/>
          <w:szCs w:val="24"/>
          <w:lang w:val="es-ES"/>
        </w:rPr>
        <w:t>El Proyecto del Senado 149 propone enmendar el Artículo 6 de la Ley Núm. 94-1977, conocida como la “Ley de Establecimientos para Personas de Edad Avanzada”, con el fin de establecer la obligación de someter anualmente un plan de contingencia ante el Departamento de la Familia, a través de su Oficina de Licenciamiento. Esta medida aplica a todo establecimiento de cuido licenciado para atender a adultos mayores en Puerto Rico.</w:t>
      </w:r>
    </w:p>
    <w:p w14:paraId="151C593C" w14:textId="45D50636" w:rsidR="5C3C6B64" w:rsidRPr="00F67F3A" w:rsidRDefault="5C3C6B64" w:rsidP="090B10F0">
      <w:pPr>
        <w:spacing w:before="240" w:after="240"/>
        <w:ind w:firstLine="720"/>
        <w:jc w:val="both"/>
        <w:rPr>
          <w:lang w:val="es-PR"/>
        </w:rPr>
      </w:pPr>
      <w:r w:rsidRPr="00F67F3A">
        <w:rPr>
          <w:rFonts w:ascii="Book Antiqua" w:eastAsia="Book Antiqua" w:hAnsi="Book Antiqua" w:cs="Book Antiqua"/>
          <w:sz w:val="24"/>
          <w:szCs w:val="24"/>
          <w:lang w:val="es-ES"/>
        </w:rPr>
        <w:t>En primer lugar, el proyecto dispone que los planes deberán presentarse en o antes del 1 de mayo de cada año y formar parte del proceso de licenciamiento o renovación. Los planes deberán incluir medidas específicas para operar durante un mínimo de treinta (30) días sin servicio directo de energía eléctrica ni agua potable, protocolos para el manejo de entrada y salida de residentes antes, durante y después de eventos atmosféricos, así como provisiones detalladas sobre el suplido de medicamentos, alimentos, combustible y personal necesario para mantener la operación de la institución.</w:t>
      </w:r>
    </w:p>
    <w:p w14:paraId="6DEE3707" w14:textId="1FAC0934" w:rsidR="5C3C6B64" w:rsidRPr="00F67F3A" w:rsidRDefault="5C3C6B64" w:rsidP="090B10F0">
      <w:pPr>
        <w:spacing w:before="240" w:after="240"/>
        <w:ind w:firstLine="720"/>
        <w:jc w:val="both"/>
        <w:rPr>
          <w:lang w:val="es-PR"/>
        </w:rPr>
      </w:pPr>
      <w:r w:rsidRPr="00F67F3A">
        <w:rPr>
          <w:rFonts w:ascii="Book Antiqua" w:eastAsia="Book Antiqua" w:hAnsi="Book Antiqua" w:cs="Book Antiqua"/>
          <w:sz w:val="24"/>
          <w:szCs w:val="24"/>
          <w:lang w:val="es-ES"/>
        </w:rPr>
        <w:t>Además, se establece como requisito que estos planes cuenten con la certificación de la Oficina Municipal de Manejo de Emergencias correspondiente a la ubicación de cada establecimiento. Esta certificación será obligatoria para la emisión o renovación de cualquier licencia por parte del Departamento de la Familia.</w:t>
      </w:r>
    </w:p>
    <w:p w14:paraId="078CF9B8" w14:textId="15F2A578" w:rsidR="5C3C6B64" w:rsidRPr="00F67F3A" w:rsidRDefault="5C3C6B64" w:rsidP="090B10F0">
      <w:pPr>
        <w:spacing w:before="240" w:after="240"/>
        <w:ind w:firstLine="720"/>
        <w:jc w:val="both"/>
        <w:rPr>
          <w:lang w:val="es-PR"/>
        </w:rPr>
      </w:pPr>
      <w:r w:rsidRPr="00F67F3A">
        <w:rPr>
          <w:rFonts w:ascii="Book Antiqua" w:eastAsia="Book Antiqua" w:hAnsi="Book Antiqua" w:cs="Book Antiqua"/>
          <w:sz w:val="24"/>
          <w:szCs w:val="24"/>
          <w:lang w:val="es-ES"/>
        </w:rPr>
        <w:t>El proyecto también establece consecuencias claras en caso de incumplimiento. Todo establecimiento que no someta el plan conforme a lo dispuesto quedará sujeto a la suspensión de su licencia hasta tanto cumpla con el requisito.</w:t>
      </w:r>
    </w:p>
    <w:p w14:paraId="407EE768" w14:textId="717BD32F" w:rsidR="5C3C6B64" w:rsidRPr="00F67F3A" w:rsidRDefault="5C3C6B64" w:rsidP="090B10F0">
      <w:pPr>
        <w:spacing w:before="240" w:after="240"/>
        <w:ind w:firstLine="720"/>
        <w:jc w:val="both"/>
        <w:rPr>
          <w:lang w:val="es-PR"/>
        </w:rPr>
      </w:pPr>
      <w:r w:rsidRPr="00F67F3A">
        <w:rPr>
          <w:rFonts w:ascii="Book Antiqua" w:eastAsia="Book Antiqua" w:hAnsi="Book Antiqua" w:cs="Book Antiqua"/>
          <w:sz w:val="24"/>
          <w:szCs w:val="24"/>
          <w:lang w:val="es-ES"/>
        </w:rPr>
        <w:lastRenderedPageBreak/>
        <w:t>Asimismo, la medida faculta al Departamento de la Familia, en coordinación con el Negociado de Manejo de Emergencias y otras agencias pertinentes, a adoptar los reglamentos necesarios para viabilizar esta ley. Entre las disposiciones reglamentarias se incluye que los administradores y operadores deberán elaborar sus planes en colaboración con el Negociado y participar anualmente en talleres de capacitación relacionados con la preparación y ejecución de planes de emergencia.</w:t>
      </w:r>
    </w:p>
    <w:p w14:paraId="0D821BAE" w14:textId="3AD64A6A" w:rsidR="5C3C6B64" w:rsidRPr="00F67F3A" w:rsidRDefault="5C3C6B64" w:rsidP="090B10F0">
      <w:pPr>
        <w:spacing w:before="240" w:after="240"/>
        <w:ind w:firstLine="720"/>
        <w:jc w:val="both"/>
        <w:rPr>
          <w:lang w:val="es-PR"/>
        </w:rPr>
      </w:pPr>
      <w:r w:rsidRPr="00F67F3A">
        <w:rPr>
          <w:rFonts w:ascii="Book Antiqua" w:eastAsia="Book Antiqua" w:hAnsi="Book Antiqua" w:cs="Book Antiqua"/>
          <w:sz w:val="24"/>
          <w:szCs w:val="24"/>
          <w:lang w:val="es-ES"/>
        </w:rPr>
        <w:t>Por último, se dispone que la ley entrará en vigor treinta (30) días después de su aprobación, otorgando así un periodo inicial para su implantación efectiva.</w:t>
      </w:r>
    </w:p>
    <w:p w14:paraId="52E99722" w14:textId="53A9ACC8" w:rsidR="4488758D" w:rsidRPr="00F67F3A" w:rsidRDefault="4F570235" w:rsidP="090B10F0">
      <w:pPr>
        <w:spacing w:after="0" w:line="240" w:lineRule="auto"/>
        <w:ind w:firstLine="720"/>
        <w:jc w:val="both"/>
        <w:rPr>
          <w:rFonts w:ascii="Book Antiqua" w:eastAsia="Times New Roman" w:hAnsi="Book Antiqua" w:cs="Times New Roman"/>
          <w:sz w:val="24"/>
          <w:szCs w:val="24"/>
          <w:lang w:val="es-ES"/>
        </w:rPr>
      </w:pPr>
      <w:r w:rsidRPr="00F67F3A">
        <w:rPr>
          <w:rFonts w:ascii="Book Antiqua" w:eastAsia="Times New Roman" w:hAnsi="Book Antiqua" w:cs="Times New Roman"/>
          <w:sz w:val="24"/>
          <w:szCs w:val="24"/>
          <w:lang w:val="es-ES"/>
        </w:rPr>
        <w:t>C</w:t>
      </w:r>
      <w:r w:rsidR="577C05C7" w:rsidRPr="00F67F3A">
        <w:rPr>
          <w:rFonts w:ascii="Book Antiqua" w:eastAsia="Times New Roman" w:hAnsi="Book Antiqua" w:cs="Times New Roman"/>
          <w:sz w:val="24"/>
          <w:szCs w:val="24"/>
          <w:lang w:val="es-ES"/>
        </w:rPr>
        <w:t xml:space="preserve">omo parte del proceso de evaluación </w:t>
      </w:r>
      <w:r w:rsidR="218CF4EE" w:rsidRPr="00F67F3A">
        <w:rPr>
          <w:rFonts w:ascii="Book Antiqua" w:eastAsia="Times New Roman" w:hAnsi="Book Antiqua" w:cs="Times New Roman"/>
          <w:sz w:val="24"/>
          <w:szCs w:val="24"/>
          <w:lang w:val="es-ES"/>
        </w:rPr>
        <w:t xml:space="preserve">se </w:t>
      </w:r>
      <w:r w:rsidR="562A7551" w:rsidRPr="00F67F3A">
        <w:rPr>
          <w:rFonts w:ascii="Book Antiqua" w:eastAsia="Times New Roman" w:hAnsi="Book Antiqua" w:cs="Times New Roman"/>
          <w:sz w:val="24"/>
          <w:szCs w:val="24"/>
          <w:lang w:val="es-ES"/>
        </w:rPr>
        <w:t>citaron a vista pública a la Oficina de Procurador de Personas de Edad Avanzada, en adelante OPPEA</w:t>
      </w:r>
      <w:r w:rsidR="4627EF54" w:rsidRPr="00F67F3A">
        <w:rPr>
          <w:rFonts w:ascii="Book Antiqua" w:eastAsia="Times New Roman" w:hAnsi="Book Antiqua" w:cs="Times New Roman"/>
          <w:sz w:val="24"/>
          <w:szCs w:val="24"/>
          <w:lang w:val="es-ES"/>
        </w:rPr>
        <w:t xml:space="preserve"> y</w:t>
      </w:r>
      <w:r w:rsidR="562A7551" w:rsidRPr="00F67F3A">
        <w:rPr>
          <w:rFonts w:ascii="Book Antiqua" w:eastAsia="Times New Roman" w:hAnsi="Book Antiqua" w:cs="Times New Roman"/>
          <w:sz w:val="24"/>
          <w:szCs w:val="24"/>
          <w:lang w:val="es-ES"/>
        </w:rPr>
        <w:t xml:space="preserve"> al Departamento de </w:t>
      </w:r>
      <w:r w:rsidR="1CE59DA4" w:rsidRPr="00F67F3A">
        <w:rPr>
          <w:rFonts w:ascii="Book Antiqua" w:eastAsia="Times New Roman" w:hAnsi="Book Antiqua" w:cs="Times New Roman"/>
          <w:sz w:val="24"/>
          <w:szCs w:val="24"/>
          <w:lang w:val="es-ES"/>
        </w:rPr>
        <w:t>Seguridad Pública</w:t>
      </w:r>
      <w:r w:rsidR="562A7551" w:rsidRPr="00F67F3A">
        <w:rPr>
          <w:rFonts w:ascii="Book Antiqua" w:eastAsia="Times New Roman" w:hAnsi="Book Antiqua" w:cs="Times New Roman"/>
          <w:sz w:val="24"/>
          <w:szCs w:val="24"/>
          <w:lang w:val="es-ES"/>
        </w:rPr>
        <w:t>. Todos comparecieron</w:t>
      </w:r>
      <w:r w:rsidR="6667CE8A" w:rsidRPr="00F67F3A">
        <w:rPr>
          <w:rFonts w:ascii="Book Antiqua" w:eastAsia="Times New Roman" w:hAnsi="Book Antiqua" w:cs="Times New Roman"/>
          <w:sz w:val="24"/>
          <w:szCs w:val="24"/>
          <w:lang w:val="es-ES"/>
        </w:rPr>
        <w:t xml:space="preserve"> y presentaron sus ponencias por escrito. </w:t>
      </w:r>
      <w:r w:rsidR="0AB7E336" w:rsidRPr="00F67F3A">
        <w:rPr>
          <w:rFonts w:ascii="Book Antiqua" w:eastAsia="Times New Roman" w:hAnsi="Book Antiqua" w:cs="Times New Roman"/>
          <w:sz w:val="24"/>
          <w:szCs w:val="24"/>
          <w:lang w:val="es-ES"/>
        </w:rPr>
        <w:t xml:space="preserve"> </w:t>
      </w:r>
    </w:p>
    <w:p w14:paraId="05322351" w14:textId="75BCCB09" w:rsidR="007728D9" w:rsidRPr="00F67F3A" w:rsidRDefault="007728D9" w:rsidP="090B10F0">
      <w:pPr>
        <w:spacing w:after="0" w:line="240" w:lineRule="auto"/>
        <w:ind w:firstLine="720"/>
        <w:jc w:val="both"/>
        <w:rPr>
          <w:rFonts w:ascii="Book Antiqua" w:eastAsia="Times New Roman" w:hAnsi="Book Antiqua" w:cs="Times New Roman"/>
          <w:sz w:val="24"/>
          <w:szCs w:val="24"/>
          <w:lang w:val="es-PR"/>
        </w:rPr>
      </w:pPr>
    </w:p>
    <w:p w14:paraId="6A011656" w14:textId="24A9E0B0" w:rsidR="00A071C9" w:rsidRPr="00F67F3A" w:rsidRDefault="00A071C9" w:rsidP="090B10F0">
      <w:pPr>
        <w:spacing w:after="0" w:line="240" w:lineRule="auto"/>
        <w:ind w:firstLine="720"/>
        <w:jc w:val="both"/>
        <w:rPr>
          <w:rFonts w:ascii="Book Antiqua" w:eastAsia="Times New Roman" w:hAnsi="Book Antiqua" w:cs="Times New Roman"/>
          <w:sz w:val="24"/>
          <w:szCs w:val="24"/>
          <w:lang w:val="es-PR"/>
        </w:rPr>
      </w:pPr>
      <w:r w:rsidRPr="00F67F3A">
        <w:rPr>
          <w:rFonts w:ascii="Book Antiqua" w:eastAsia="Times New Roman" w:hAnsi="Book Antiqua" w:cs="Times New Roman"/>
          <w:sz w:val="24"/>
          <w:szCs w:val="24"/>
          <w:lang w:val="es-PR"/>
        </w:rPr>
        <w:t>En importante destacar que, en el curso del análisis de esta medida, esta Comisión recibió la recomendación de extender la solicitud de comentarios a la Asociación de Alcaldes de Puerto Rico y a la Federación de Alcaldes de Puerto Rico, con el fin de ampliar la perspectiva sobre la implantación práctica de la política pública propuesta. En atención a dicha recomendación, se cursaron las solicitudes correspondientes. No obstante, al momento de la redacción de este informe, no se han recibido memoriales explicativos por parte de dichas organizaciones.</w:t>
      </w:r>
    </w:p>
    <w:p w14:paraId="5906F5D3" w14:textId="77777777" w:rsidR="00A071C9" w:rsidRPr="00F67F3A" w:rsidRDefault="00A071C9" w:rsidP="090B10F0">
      <w:pPr>
        <w:spacing w:after="0" w:line="240" w:lineRule="auto"/>
        <w:ind w:firstLine="720"/>
        <w:jc w:val="both"/>
        <w:rPr>
          <w:rFonts w:ascii="Book Antiqua" w:eastAsia="Times New Roman" w:hAnsi="Book Antiqua" w:cs="Times New Roman"/>
          <w:sz w:val="24"/>
          <w:szCs w:val="24"/>
          <w:lang w:val="es-PR"/>
        </w:rPr>
      </w:pPr>
    </w:p>
    <w:p w14:paraId="5B3B2AFE" w14:textId="594E9C5B" w:rsidR="007728D9" w:rsidRPr="00F67F3A" w:rsidRDefault="290EBA55" w:rsidP="090B10F0">
      <w:pPr>
        <w:spacing w:after="0" w:line="240" w:lineRule="auto"/>
        <w:ind w:firstLine="720"/>
        <w:jc w:val="both"/>
        <w:rPr>
          <w:rFonts w:ascii="Book Antiqua" w:eastAsia="Times New Roman" w:hAnsi="Book Antiqua" w:cs="Times New Roman"/>
          <w:sz w:val="24"/>
          <w:szCs w:val="24"/>
          <w:lang w:val="es-PR"/>
        </w:rPr>
      </w:pPr>
      <w:r w:rsidRPr="00F67F3A">
        <w:rPr>
          <w:rFonts w:ascii="Book Antiqua" w:eastAsia="Times New Roman" w:hAnsi="Book Antiqua" w:cs="Times New Roman"/>
          <w:sz w:val="24"/>
          <w:szCs w:val="24"/>
          <w:lang w:val="es-PR"/>
        </w:rPr>
        <w:t xml:space="preserve">A continuación, presentamos la opinión compartida </w:t>
      </w:r>
      <w:r w:rsidR="0F5578AA" w:rsidRPr="00F67F3A">
        <w:rPr>
          <w:rFonts w:ascii="Book Antiqua" w:eastAsia="Times New Roman" w:hAnsi="Book Antiqua" w:cs="Times New Roman"/>
          <w:sz w:val="24"/>
          <w:szCs w:val="24"/>
          <w:lang w:val="es-PR"/>
        </w:rPr>
        <w:t xml:space="preserve">las agencias antes indicadas. </w:t>
      </w:r>
    </w:p>
    <w:p w14:paraId="69CAB306" w14:textId="77777777" w:rsidR="00F92CE6" w:rsidRPr="00F67F3A" w:rsidRDefault="00F92CE6" w:rsidP="449980D0">
      <w:pPr>
        <w:spacing w:after="0" w:line="240" w:lineRule="auto"/>
        <w:jc w:val="center"/>
        <w:rPr>
          <w:rFonts w:ascii="Book Antiqua" w:eastAsia="Times New Roman" w:hAnsi="Book Antiqua" w:cs="Times New Roman"/>
          <w:b/>
          <w:bCs/>
          <w:sz w:val="24"/>
          <w:szCs w:val="24"/>
          <w:lang w:val="es-ES"/>
        </w:rPr>
      </w:pPr>
    </w:p>
    <w:p w14:paraId="3340FFA2" w14:textId="6759597B" w:rsidR="5CA3D761" w:rsidRPr="00F67F3A" w:rsidRDefault="5CA3D761" w:rsidP="449980D0">
      <w:pPr>
        <w:spacing w:after="0" w:line="240" w:lineRule="auto"/>
        <w:jc w:val="center"/>
        <w:rPr>
          <w:rFonts w:ascii="Book Antiqua" w:eastAsia="Times New Roman" w:hAnsi="Book Antiqua" w:cs="Times New Roman"/>
          <w:b/>
          <w:bCs/>
          <w:sz w:val="24"/>
          <w:szCs w:val="24"/>
          <w:lang w:val="es-ES"/>
        </w:rPr>
      </w:pPr>
      <w:r w:rsidRPr="00F67F3A">
        <w:rPr>
          <w:rFonts w:ascii="Book Antiqua" w:eastAsia="Times New Roman" w:hAnsi="Book Antiqua" w:cs="Times New Roman"/>
          <w:b/>
          <w:bCs/>
          <w:sz w:val="24"/>
          <w:szCs w:val="24"/>
          <w:lang w:val="es-ES"/>
        </w:rPr>
        <w:t xml:space="preserve">Departamento de </w:t>
      </w:r>
      <w:r w:rsidR="7BAFA320" w:rsidRPr="00F67F3A">
        <w:rPr>
          <w:rFonts w:ascii="Book Antiqua" w:eastAsia="Times New Roman" w:hAnsi="Book Antiqua" w:cs="Times New Roman"/>
          <w:b/>
          <w:bCs/>
          <w:sz w:val="24"/>
          <w:szCs w:val="24"/>
          <w:lang w:val="es-ES"/>
        </w:rPr>
        <w:t>Seguridad Pública</w:t>
      </w:r>
    </w:p>
    <w:p w14:paraId="59342042" w14:textId="7CE8F010" w:rsidR="5814050B" w:rsidRPr="00F67F3A" w:rsidRDefault="3F8B6754" w:rsidP="0D8F793C">
      <w:pPr>
        <w:spacing w:before="240" w:after="240" w:line="240" w:lineRule="auto"/>
        <w:ind w:firstLine="720"/>
        <w:jc w:val="both"/>
        <w:rPr>
          <w:rFonts w:ascii="Book Antiqua" w:eastAsia="Book Antiqua" w:hAnsi="Book Antiqua" w:cs="Book Antiqua"/>
          <w:sz w:val="24"/>
          <w:szCs w:val="24"/>
          <w:lang w:val="es-ES"/>
        </w:rPr>
      </w:pPr>
      <w:r w:rsidRPr="00F67F3A">
        <w:rPr>
          <w:rFonts w:ascii="Book Antiqua" w:eastAsia="Book Antiqua" w:hAnsi="Book Antiqua" w:cs="Book Antiqua"/>
          <w:sz w:val="24"/>
          <w:szCs w:val="24"/>
          <w:lang w:val="es-ES"/>
        </w:rPr>
        <w:t>El Departamento de Seguridad Pública (DSP) emitió una ponencia escrita en el que expresó su respaldo al Proyecto del Senado 149, al considerar que la medida es cónsona con las leyes y reglamentos vigentes relacionados con la planificación y manejo de emergencias, particularmente en lo que respecta a la protección de adultos mayores que residen en instituciones de cuidado.</w:t>
      </w:r>
      <w:r w:rsidR="56F55A3C" w:rsidRPr="00F67F3A">
        <w:rPr>
          <w:rFonts w:ascii="Book Antiqua" w:eastAsia="Book Antiqua" w:hAnsi="Book Antiqua" w:cs="Book Antiqua"/>
          <w:sz w:val="24"/>
          <w:szCs w:val="24"/>
          <w:lang w:val="es-ES"/>
        </w:rPr>
        <w:t xml:space="preserve"> Sin </w:t>
      </w:r>
      <w:r w:rsidR="006745DD" w:rsidRPr="00F67F3A">
        <w:rPr>
          <w:rFonts w:ascii="Book Antiqua" w:eastAsia="Book Antiqua" w:hAnsi="Book Antiqua" w:cs="Book Antiqua"/>
          <w:sz w:val="24"/>
          <w:szCs w:val="24"/>
          <w:lang w:val="es-ES"/>
        </w:rPr>
        <w:t>embargo</w:t>
      </w:r>
      <w:r w:rsidR="56F55A3C" w:rsidRPr="00F67F3A">
        <w:rPr>
          <w:rFonts w:ascii="Book Antiqua" w:eastAsia="Book Antiqua" w:hAnsi="Book Antiqua" w:cs="Book Antiqua"/>
          <w:sz w:val="24"/>
          <w:szCs w:val="24"/>
          <w:lang w:val="es-ES"/>
        </w:rPr>
        <w:t>, también expresaron enmiendas sugeridas.</w:t>
      </w:r>
    </w:p>
    <w:p w14:paraId="09EF1573" w14:textId="114BA8FC" w:rsidR="5814050B" w:rsidRPr="00F67F3A" w:rsidRDefault="3F8B6754" w:rsidP="0D8F793C">
      <w:pPr>
        <w:spacing w:before="240" w:after="240" w:line="240" w:lineRule="auto"/>
        <w:ind w:firstLine="720"/>
        <w:jc w:val="both"/>
        <w:rPr>
          <w:lang w:val="es-PR"/>
        </w:rPr>
      </w:pPr>
      <w:r w:rsidRPr="00F67F3A">
        <w:rPr>
          <w:rFonts w:ascii="Book Antiqua" w:eastAsia="Book Antiqua" w:hAnsi="Book Antiqua" w:cs="Book Antiqua"/>
          <w:sz w:val="24"/>
          <w:szCs w:val="24"/>
          <w:lang w:val="es-ES"/>
        </w:rPr>
        <w:t>En su análisis, el DSP destacó la importancia de que estos establecimientos desarrollen planes de contingencia adaptados a sus características particulares, como la atención a personas con movilidad reducida y condiciones de salud delicadas. Resaltó que tales planes deben incluir, entre otros elementos, protocolos de respuesta, disponibilidad de combustible y medicamentos, y capacidad de operación básica durante emergencias.</w:t>
      </w:r>
    </w:p>
    <w:p w14:paraId="458029A3" w14:textId="35E77C28" w:rsidR="5814050B" w:rsidRPr="00F67F3A" w:rsidRDefault="3F8B6754" w:rsidP="0D8F793C">
      <w:pPr>
        <w:spacing w:before="240" w:after="240" w:line="240" w:lineRule="auto"/>
        <w:ind w:firstLine="720"/>
        <w:jc w:val="both"/>
        <w:rPr>
          <w:lang w:val="es-PR"/>
        </w:rPr>
      </w:pPr>
      <w:r w:rsidRPr="00F67F3A">
        <w:rPr>
          <w:rFonts w:ascii="Book Antiqua" w:eastAsia="Book Antiqua" w:hAnsi="Book Antiqua" w:cs="Book Antiqua"/>
          <w:sz w:val="24"/>
          <w:szCs w:val="24"/>
          <w:lang w:val="es-ES"/>
        </w:rPr>
        <w:t xml:space="preserve">El memorial ofrece una explicación detallada de las funciones del Negociado para el Manejo de Emergencias y Administración de Desastres (NMEAD), incluyendo sus responsabilidades en la preparación, respuesta y recuperación ante desastres. También menciona el Reglamento 9450, que establece los requisitos específicos para que los centros </w:t>
      </w:r>
      <w:r w:rsidRPr="00F67F3A">
        <w:rPr>
          <w:rFonts w:ascii="Book Antiqua" w:eastAsia="Book Antiqua" w:hAnsi="Book Antiqua" w:cs="Book Antiqua"/>
          <w:sz w:val="24"/>
          <w:szCs w:val="24"/>
          <w:lang w:val="es-ES"/>
        </w:rPr>
        <w:lastRenderedPageBreak/>
        <w:t>de cuidado cuenten con cisternas, generadores eléctricos, y abastos suficientes de agua, alimentos y medicamentos para al menos 20 días tras una emergencia.</w:t>
      </w:r>
    </w:p>
    <w:p w14:paraId="05EA2A23" w14:textId="7037C35D" w:rsidR="5814050B" w:rsidRPr="00F67F3A" w:rsidRDefault="3F8B6754" w:rsidP="0D8F793C">
      <w:pPr>
        <w:spacing w:before="240" w:after="240" w:line="240" w:lineRule="auto"/>
        <w:ind w:firstLine="720"/>
        <w:jc w:val="both"/>
        <w:rPr>
          <w:lang w:val="es-PR"/>
        </w:rPr>
      </w:pPr>
      <w:r w:rsidRPr="00F67F3A">
        <w:rPr>
          <w:rFonts w:ascii="Book Antiqua" w:eastAsia="Book Antiqua" w:hAnsi="Book Antiqua" w:cs="Book Antiqua"/>
          <w:sz w:val="24"/>
          <w:szCs w:val="24"/>
          <w:lang w:val="es-ES"/>
        </w:rPr>
        <w:t>Sin embargo, el DSP recomendó una enmienda al proyecto. En específico, objetó la redacción de la Sección 4 del texto legislativo, que asigna al NMEAD la responsabilidad de certificar los planes de contingencia. En su lugar, el DSP sugirió que dicha certificación quede a cargo de las Oficinas Municipales de Manejo de Emergencias, dado que estas entidades están más directamente involucradas con las instalaciones en sus respectivas jurisdicciones.</w:t>
      </w:r>
    </w:p>
    <w:p w14:paraId="3F2BB0AD" w14:textId="43267695" w:rsidR="5814050B" w:rsidRPr="00F67F3A" w:rsidRDefault="3F8B6754" w:rsidP="0D8F793C">
      <w:pPr>
        <w:spacing w:before="240" w:after="240" w:line="240" w:lineRule="auto"/>
        <w:ind w:firstLine="720"/>
        <w:jc w:val="both"/>
        <w:rPr>
          <w:lang w:val="es-PR"/>
        </w:rPr>
      </w:pPr>
      <w:r w:rsidRPr="00F67F3A">
        <w:rPr>
          <w:rFonts w:ascii="Book Antiqua" w:eastAsia="Book Antiqua" w:hAnsi="Book Antiqua" w:cs="Book Antiqua"/>
          <w:sz w:val="24"/>
          <w:szCs w:val="24"/>
          <w:lang w:val="es-ES"/>
        </w:rPr>
        <w:t>Finalmente, el DSP reiteró que la medida contribuye a garantizar la continuidad de servicios esenciales a la población adulta mayor durante situaciones de emergencia. Favoreció la aprobación del proyecto, sujeto a las enmiendas propuestas, y recomendó que también se ausculte la opinión del Departamento de la Familia y de las asociaciones de alcaldes.</w:t>
      </w:r>
    </w:p>
    <w:p w14:paraId="6131D6C8" w14:textId="012F1C5B" w:rsidR="5814050B" w:rsidRPr="00F67F3A" w:rsidRDefault="3FC95A32" w:rsidP="449980D0">
      <w:pPr>
        <w:spacing w:before="240" w:after="240" w:line="240" w:lineRule="auto"/>
        <w:ind w:firstLine="720"/>
        <w:jc w:val="both"/>
        <w:rPr>
          <w:rFonts w:ascii="Book Antiqua" w:eastAsia="Book Antiqua" w:hAnsi="Book Antiqua" w:cs="Book Antiqua"/>
          <w:sz w:val="24"/>
          <w:szCs w:val="24"/>
          <w:lang w:val="es-ES"/>
        </w:rPr>
      </w:pPr>
      <w:r w:rsidRPr="00F67F3A">
        <w:rPr>
          <w:rFonts w:ascii="Book Antiqua" w:eastAsia="Book Antiqua" w:hAnsi="Book Antiqua" w:cs="Book Antiqua"/>
          <w:b/>
          <w:bCs/>
          <w:sz w:val="24"/>
          <w:szCs w:val="24"/>
          <w:lang w:val="es-ES"/>
        </w:rPr>
        <w:t>Oficina del Procurador de las Personas de Edad Avanzada (OPPEA)</w:t>
      </w:r>
    </w:p>
    <w:p w14:paraId="117CF641" w14:textId="428EE13C" w:rsidR="2C9EBA0F" w:rsidRPr="00F67F3A" w:rsidRDefault="2C9EBA0F" w:rsidP="0D8F793C">
      <w:pPr>
        <w:spacing w:before="240" w:after="240"/>
        <w:ind w:firstLine="720"/>
        <w:jc w:val="both"/>
        <w:rPr>
          <w:lang w:val="es-PR"/>
        </w:rPr>
      </w:pPr>
      <w:r w:rsidRPr="00F67F3A">
        <w:rPr>
          <w:rFonts w:ascii="Book Antiqua" w:eastAsia="Book Antiqua" w:hAnsi="Book Antiqua" w:cs="Book Antiqua"/>
          <w:sz w:val="24"/>
          <w:szCs w:val="24"/>
          <w:lang w:val="es-ES"/>
        </w:rPr>
        <w:t>La Oficina del Procurador de las Personas de Edad Avanzada (OPPEA) presentó como ponencia el mismo memorial explicativo que había sometido previamente ante el Senado, en el cual expresó conformidad con el Proyecto del Senado 149 y su objetivo de requerir que los hogares privados de cuidado de personas adultas mayores presenten anualmente un plan de contingencia ante emergencias y desastres naturales.</w:t>
      </w:r>
    </w:p>
    <w:p w14:paraId="71A8689C" w14:textId="73AEED60" w:rsidR="2C9EBA0F" w:rsidRPr="00F67F3A" w:rsidRDefault="2C9EBA0F" w:rsidP="0D8F793C">
      <w:pPr>
        <w:spacing w:before="240" w:after="240"/>
        <w:ind w:firstLine="720"/>
        <w:jc w:val="both"/>
        <w:rPr>
          <w:lang w:val="es-PR"/>
        </w:rPr>
      </w:pPr>
      <w:r w:rsidRPr="00F67F3A">
        <w:rPr>
          <w:rFonts w:ascii="Book Antiqua" w:eastAsia="Book Antiqua" w:hAnsi="Book Antiqua" w:cs="Book Antiqua"/>
          <w:sz w:val="24"/>
          <w:szCs w:val="24"/>
          <w:lang w:val="es-ES"/>
        </w:rPr>
        <w:t>Durante la vista pública, la OPPEA reiteró su respaldo al proyecto, destacando que la medida armoniza con los esfuerzos ya realizados por la Oficina a través del Programa Estatal del Procurador de Cuidado de Larga Duración, el cual anualmente promueve la preparación de estas instituciones para la temporada de huracanes. No obstante, la agencia realizó varias recomendaciones dirigidas a fortalecer el lenguaje del proyecto.</w:t>
      </w:r>
    </w:p>
    <w:p w14:paraId="4208BEBA" w14:textId="4BC4B453" w:rsidR="2C9EBA0F" w:rsidRPr="00F67F3A" w:rsidRDefault="2C9EBA0F" w:rsidP="0D8F793C">
      <w:pPr>
        <w:spacing w:before="240" w:after="240"/>
        <w:ind w:firstLine="720"/>
        <w:jc w:val="both"/>
        <w:rPr>
          <w:lang w:val="es-PR"/>
        </w:rPr>
      </w:pPr>
      <w:r w:rsidRPr="00F67F3A">
        <w:rPr>
          <w:rFonts w:ascii="Book Antiqua" w:eastAsia="Book Antiqua" w:hAnsi="Book Antiqua" w:cs="Book Antiqua"/>
          <w:sz w:val="24"/>
          <w:szCs w:val="24"/>
          <w:lang w:val="es-ES"/>
        </w:rPr>
        <w:t>Asimismo, OPPEA recomendó sustituir el término “anciano” por “adulto mayor” conforme a la terminología vigente en la Ley 121-2019. También señalaron la importancia de definir con mayor claridad qué entidades estarían sujetas a la medida, ya que la redacción actual puede inducir a confusión sobre los hogares aplicables.</w:t>
      </w:r>
    </w:p>
    <w:p w14:paraId="7578708E" w14:textId="6D460E10" w:rsidR="2C9EBA0F" w:rsidRPr="00F67F3A" w:rsidRDefault="2C9EBA0F" w:rsidP="0D8F793C">
      <w:pPr>
        <w:spacing w:before="240" w:after="240"/>
        <w:ind w:firstLine="720"/>
        <w:jc w:val="both"/>
        <w:rPr>
          <w:lang w:val="es-PR"/>
        </w:rPr>
      </w:pPr>
      <w:r w:rsidRPr="00F67F3A">
        <w:rPr>
          <w:rFonts w:ascii="Book Antiqua" w:eastAsia="Book Antiqua" w:hAnsi="Book Antiqua" w:cs="Book Antiqua"/>
          <w:sz w:val="24"/>
          <w:szCs w:val="24"/>
          <w:lang w:val="es-ES"/>
        </w:rPr>
        <w:t>Por último, la agencia propuso que se extienda el requisito de plan de contingencia anual a otras instituciones no reguladas por el Departamento de la Familia, como aquellas bajo la jurisdicción del Departamento de Salud y ASSMCA. Según OPPEA, esta medida promovería una política pública más uniforme a favor de la población adulta mayor.</w:t>
      </w:r>
    </w:p>
    <w:p w14:paraId="42A746C7" w14:textId="4C64D1A6" w:rsidR="5814050B" w:rsidRPr="00F67F3A" w:rsidRDefault="3FC95A32" w:rsidP="449980D0">
      <w:pPr>
        <w:spacing w:before="240" w:after="240" w:line="240" w:lineRule="auto"/>
        <w:ind w:firstLine="720"/>
        <w:jc w:val="center"/>
        <w:rPr>
          <w:rFonts w:ascii="Book Antiqua" w:eastAsia="Book Antiqua" w:hAnsi="Book Antiqua" w:cs="Book Antiqua"/>
          <w:b/>
          <w:bCs/>
          <w:sz w:val="24"/>
          <w:szCs w:val="24"/>
          <w:lang w:val="es-ES"/>
        </w:rPr>
      </w:pPr>
      <w:r w:rsidRPr="00F67F3A">
        <w:rPr>
          <w:rFonts w:ascii="Book Antiqua" w:eastAsia="Book Antiqua" w:hAnsi="Book Antiqua" w:cs="Book Antiqua"/>
          <w:b/>
          <w:bCs/>
          <w:sz w:val="24"/>
          <w:szCs w:val="24"/>
          <w:lang w:val="es-ES"/>
        </w:rPr>
        <w:t>Departamento de la Familia</w:t>
      </w:r>
    </w:p>
    <w:p w14:paraId="1951B438" w14:textId="472D50F8" w:rsidR="5814050B" w:rsidRPr="00F67F3A" w:rsidRDefault="7C382108" w:rsidP="0D8F793C">
      <w:pPr>
        <w:spacing w:before="240" w:after="240" w:line="240" w:lineRule="auto"/>
        <w:ind w:firstLine="720"/>
        <w:jc w:val="both"/>
        <w:rPr>
          <w:lang w:val="es-PR"/>
        </w:rPr>
      </w:pPr>
      <w:r w:rsidRPr="00F67F3A">
        <w:rPr>
          <w:rFonts w:ascii="Book Antiqua" w:eastAsia="Book Antiqua" w:hAnsi="Book Antiqua" w:cs="Book Antiqua"/>
          <w:sz w:val="24"/>
          <w:szCs w:val="24"/>
          <w:lang w:val="es-ES"/>
        </w:rPr>
        <w:t xml:space="preserve">El Departamento de la Familia evaluó el Proyecto del Senado 149, cuyo propósito es enmendar la Ley Núm. 94 de 1977 para requerir que todos los establecimientos de cuidado de adultos mayores presenten planes de contingencia ante emergencias y </w:t>
      </w:r>
      <w:r w:rsidRPr="00F67F3A">
        <w:rPr>
          <w:rFonts w:ascii="Book Antiqua" w:eastAsia="Book Antiqua" w:hAnsi="Book Antiqua" w:cs="Book Antiqua"/>
          <w:sz w:val="24"/>
          <w:szCs w:val="24"/>
          <w:lang w:val="es-ES"/>
        </w:rPr>
        <w:lastRenderedPageBreak/>
        <w:t>desastres naturales, como parte de su licencia operacional. En sus comentarios, la agencia expresó su respaldo a la medida, en tanto esta fortalece los mecanismos de protección para poblaciones vulnerables, en particular los adultos mayores y personas con impedimentos.</w:t>
      </w:r>
    </w:p>
    <w:p w14:paraId="615755B4" w14:textId="500AF799" w:rsidR="5814050B" w:rsidRPr="00F67F3A" w:rsidRDefault="7C382108" w:rsidP="0D8F793C">
      <w:pPr>
        <w:spacing w:before="240" w:after="240" w:line="240" w:lineRule="auto"/>
        <w:ind w:firstLine="720"/>
        <w:jc w:val="both"/>
        <w:rPr>
          <w:lang w:val="es-PR"/>
        </w:rPr>
      </w:pPr>
      <w:r w:rsidRPr="00F67F3A">
        <w:rPr>
          <w:rFonts w:ascii="Book Antiqua" w:eastAsia="Book Antiqua" w:hAnsi="Book Antiqua" w:cs="Book Antiqua"/>
          <w:sz w:val="24"/>
          <w:szCs w:val="24"/>
          <w:lang w:val="es-ES"/>
        </w:rPr>
        <w:t>La agencia destacó que, conforme a su ley habilitadora, tiene la responsabilidad de supervisar y licenciar estos establecimientos a través de su Oficina de Licenciamiento. Subrayaron que, tras el paso de los huracanes Irma y María, se han reforzado los requisitos para garantizar servicios esenciales durante emergencias, tales como el acceso a energía eléctrica, agua potable, medicamentos y artículos de primera necesidad.</w:t>
      </w:r>
    </w:p>
    <w:p w14:paraId="016530F8" w14:textId="1735BB48" w:rsidR="5814050B" w:rsidRPr="00F67F3A" w:rsidRDefault="7C382108" w:rsidP="0D8F793C">
      <w:pPr>
        <w:spacing w:before="240" w:after="240" w:line="240" w:lineRule="auto"/>
        <w:ind w:firstLine="720"/>
        <w:jc w:val="both"/>
        <w:rPr>
          <w:lang w:val="es-PR"/>
        </w:rPr>
      </w:pPr>
      <w:r w:rsidRPr="00F67F3A">
        <w:rPr>
          <w:rFonts w:ascii="Book Antiqua" w:eastAsia="Book Antiqua" w:hAnsi="Book Antiqua" w:cs="Book Antiqua"/>
          <w:sz w:val="24"/>
          <w:szCs w:val="24"/>
          <w:lang w:val="es-ES"/>
        </w:rPr>
        <w:t>El Departamento señaló que ya existen normas y reglamentos que exigen la elaboración de planes operacionales de emergencia, debidamente certificados por las Oficinas Municipales de Manejo de Emergencias. Además, recordó que el Reglamento 7349-2008 y la Ley Núm. 2-2020 establecen requisitos adicionales como generadores eléctricos, cisternas y protocolos de acción para el personal.</w:t>
      </w:r>
    </w:p>
    <w:p w14:paraId="5694051B" w14:textId="7CC0D188" w:rsidR="5814050B" w:rsidRPr="00F67F3A" w:rsidRDefault="7C382108" w:rsidP="0D8F793C">
      <w:pPr>
        <w:spacing w:before="240" w:after="240" w:line="240" w:lineRule="auto"/>
        <w:ind w:firstLine="720"/>
        <w:jc w:val="both"/>
        <w:rPr>
          <w:lang w:val="es-PR"/>
        </w:rPr>
      </w:pPr>
      <w:r w:rsidRPr="00F67F3A">
        <w:rPr>
          <w:rFonts w:ascii="Book Antiqua" w:eastAsia="Book Antiqua" w:hAnsi="Book Antiqua" w:cs="Book Antiqua"/>
          <w:sz w:val="24"/>
          <w:szCs w:val="24"/>
          <w:lang w:val="es-ES"/>
        </w:rPr>
        <w:t>Finalmente, el Departamento confirmó que sus recomendaciones previas fueron acogidas en el texto final del proyecto aprobado el 7 de abril de 2025, incluyendo que se enmendara directamente la Ley 94 en lugar de crear una legislación separada. Con base en ello, indicó que no tiene observaciones adicionales y favorece la aprobación del P. del S. 149.</w:t>
      </w:r>
    </w:p>
    <w:p w14:paraId="689A4AD6" w14:textId="3D8F0670" w:rsidR="5814050B" w:rsidRPr="00F67F3A" w:rsidRDefault="00C57C4A" w:rsidP="449980D0">
      <w:pPr>
        <w:spacing w:before="240" w:after="240" w:line="240" w:lineRule="auto"/>
        <w:ind w:firstLine="720"/>
        <w:jc w:val="center"/>
        <w:rPr>
          <w:rFonts w:ascii="Book Antiqua" w:eastAsia="Times New Roman" w:hAnsi="Book Antiqua" w:cs="Times New Roman"/>
          <w:b/>
          <w:bCs/>
          <w:sz w:val="24"/>
          <w:szCs w:val="24"/>
          <w:lang w:val="es-PR"/>
        </w:rPr>
      </w:pPr>
      <w:r w:rsidRPr="00F67F3A">
        <w:rPr>
          <w:rFonts w:ascii="Book Antiqua" w:eastAsia="Times New Roman" w:hAnsi="Book Antiqua" w:cs="Times New Roman"/>
          <w:b/>
          <w:bCs/>
          <w:sz w:val="24"/>
          <w:szCs w:val="24"/>
          <w:lang w:val="es-PR"/>
        </w:rPr>
        <w:t>RECOMENDACIONES</w:t>
      </w:r>
      <w:r w:rsidR="003E7904" w:rsidRPr="00F67F3A">
        <w:rPr>
          <w:rFonts w:ascii="Book Antiqua" w:eastAsia="Times New Roman" w:hAnsi="Book Antiqua" w:cs="Times New Roman"/>
          <w:b/>
          <w:bCs/>
          <w:sz w:val="24"/>
          <w:szCs w:val="24"/>
          <w:lang w:val="es-PR"/>
        </w:rPr>
        <w:t xml:space="preserve"> Y CONCLUSIONES </w:t>
      </w:r>
    </w:p>
    <w:p w14:paraId="24845980" w14:textId="77777777" w:rsidR="001A0ECA" w:rsidRPr="00F67F3A" w:rsidRDefault="001A0ECA" w:rsidP="001A0ECA">
      <w:pPr>
        <w:spacing w:after="0" w:line="240" w:lineRule="auto"/>
        <w:ind w:firstLine="720"/>
        <w:jc w:val="both"/>
        <w:rPr>
          <w:rFonts w:ascii="Book Antiqua" w:eastAsia="Book Antiqua" w:hAnsi="Book Antiqua" w:cs="Book Antiqua"/>
          <w:color w:val="000000" w:themeColor="text1"/>
          <w:sz w:val="24"/>
          <w:szCs w:val="24"/>
          <w:lang w:val="es-PR"/>
        </w:rPr>
      </w:pPr>
      <w:r w:rsidRPr="00F67F3A">
        <w:rPr>
          <w:rFonts w:ascii="Book Antiqua" w:eastAsia="Book Antiqua" w:hAnsi="Book Antiqua" w:cs="Book Antiqua"/>
          <w:color w:val="000000" w:themeColor="text1"/>
          <w:sz w:val="24"/>
          <w:szCs w:val="24"/>
          <w:lang w:val="es-PR"/>
        </w:rPr>
        <w:t>Luego de examinar el Proyecto del Senado 149 y considerar detenidamente las ponencias presentadas por las agencias convocadas a la vista pública, esta Comisión concluye que la medida es meritoria y responde a una necesidad apremiante de reforzar la preparación ante emergencias en los establecimientos de cuidado de adultos mayores en Puerto Rico.</w:t>
      </w:r>
    </w:p>
    <w:p w14:paraId="5C260DEB" w14:textId="77777777" w:rsidR="001A0ECA" w:rsidRPr="00F67F3A" w:rsidRDefault="001A0ECA" w:rsidP="001A0ECA">
      <w:pPr>
        <w:spacing w:after="0" w:line="240" w:lineRule="auto"/>
        <w:ind w:firstLine="720"/>
        <w:jc w:val="both"/>
        <w:rPr>
          <w:rFonts w:ascii="Book Antiqua" w:eastAsia="Book Antiqua" w:hAnsi="Book Antiqua" w:cs="Book Antiqua"/>
          <w:color w:val="000000" w:themeColor="text1"/>
          <w:sz w:val="24"/>
          <w:szCs w:val="24"/>
          <w:lang w:val="es-PR"/>
        </w:rPr>
      </w:pPr>
    </w:p>
    <w:p w14:paraId="046A4FEE" w14:textId="6BA7D65A" w:rsidR="001A0ECA" w:rsidRPr="00F67F3A" w:rsidRDefault="001A0ECA" w:rsidP="001A0ECA">
      <w:pPr>
        <w:spacing w:after="0" w:line="240" w:lineRule="auto"/>
        <w:ind w:firstLine="720"/>
        <w:jc w:val="both"/>
        <w:rPr>
          <w:rFonts w:ascii="Book Antiqua" w:eastAsia="Book Antiqua" w:hAnsi="Book Antiqua" w:cs="Book Antiqua"/>
          <w:color w:val="000000" w:themeColor="text1"/>
          <w:sz w:val="24"/>
          <w:szCs w:val="24"/>
          <w:lang w:val="es-PR"/>
        </w:rPr>
      </w:pPr>
      <w:r w:rsidRPr="00F67F3A">
        <w:rPr>
          <w:rFonts w:ascii="Book Antiqua" w:eastAsia="Book Antiqua" w:hAnsi="Book Antiqua" w:cs="Book Antiqua"/>
          <w:color w:val="000000" w:themeColor="text1"/>
          <w:sz w:val="24"/>
          <w:szCs w:val="24"/>
          <w:lang w:val="es-PR"/>
        </w:rPr>
        <w:t xml:space="preserve">El Departamento de la Familia, la Oficina del Procurador de las Personas de Edad Avanzada (OPPEA) y el Departamento de Seguridad Pública favorecieron la aprobación del proyecto. </w:t>
      </w:r>
      <w:r w:rsidR="00E45953">
        <w:rPr>
          <w:rFonts w:ascii="Book Antiqua" w:eastAsia="Book Antiqua" w:hAnsi="Book Antiqua" w:cs="Book Antiqua"/>
          <w:color w:val="000000" w:themeColor="text1"/>
          <w:sz w:val="24"/>
          <w:szCs w:val="24"/>
          <w:lang w:val="es-PR"/>
        </w:rPr>
        <w:t>También,</w:t>
      </w:r>
      <w:r w:rsidRPr="00F67F3A">
        <w:rPr>
          <w:rFonts w:ascii="Book Antiqua" w:eastAsia="Book Antiqua" w:hAnsi="Book Antiqua" w:cs="Book Antiqua"/>
          <w:color w:val="000000" w:themeColor="text1"/>
          <w:sz w:val="24"/>
          <w:szCs w:val="24"/>
          <w:lang w:val="es-PR"/>
        </w:rPr>
        <w:t xml:space="preserve"> propusieron ajustes al lenguaje legislativo para garantizar mayor precisión y coherencia normativa</w:t>
      </w:r>
      <w:r w:rsidR="00E45953">
        <w:rPr>
          <w:rFonts w:ascii="Book Antiqua" w:eastAsia="Book Antiqua" w:hAnsi="Book Antiqua" w:cs="Book Antiqua"/>
          <w:color w:val="000000" w:themeColor="text1"/>
          <w:sz w:val="24"/>
          <w:szCs w:val="24"/>
          <w:lang w:val="es-PR"/>
        </w:rPr>
        <w:t>, sin embargo, las mismas fueron atendidas por el honroso cuerpo del Senado.</w:t>
      </w:r>
    </w:p>
    <w:p w14:paraId="32FADD09" w14:textId="77777777" w:rsidR="001A0ECA" w:rsidRPr="00F67F3A" w:rsidRDefault="001A0ECA" w:rsidP="001A0ECA">
      <w:pPr>
        <w:spacing w:after="0" w:line="240" w:lineRule="auto"/>
        <w:ind w:left="720"/>
        <w:jc w:val="both"/>
        <w:rPr>
          <w:rFonts w:ascii="Book Antiqua" w:eastAsia="Book Antiqua" w:hAnsi="Book Antiqua" w:cs="Book Antiqua"/>
          <w:color w:val="000000" w:themeColor="text1"/>
          <w:sz w:val="24"/>
          <w:szCs w:val="24"/>
          <w:lang w:val="es-PR"/>
        </w:rPr>
      </w:pPr>
    </w:p>
    <w:p w14:paraId="3543740C" w14:textId="5147C89E" w:rsidR="001A0ECA" w:rsidRDefault="001A0ECA" w:rsidP="001A0ECA">
      <w:pPr>
        <w:spacing w:after="0" w:line="240" w:lineRule="auto"/>
        <w:ind w:firstLine="720"/>
        <w:jc w:val="both"/>
        <w:rPr>
          <w:rFonts w:ascii="Book Antiqua" w:eastAsia="Book Antiqua" w:hAnsi="Book Antiqua" w:cs="Book Antiqua"/>
          <w:color w:val="000000" w:themeColor="text1"/>
          <w:sz w:val="24"/>
          <w:szCs w:val="24"/>
          <w:lang w:val="es-PR"/>
        </w:rPr>
      </w:pPr>
      <w:r w:rsidRPr="00F67F3A">
        <w:rPr>
          <w:rFonts w:ascii="Book Antiqua" w:eastAsia="Book Antiqua" w:hAnsi="Book Antiqua" w:cs="Book Antiqua"/>
          <w:color w:val="000000" w:themeColor="text1"/>
          <w:sz w:val="24"/>
          <w:szCs w:val="24"/>
          <w:lang w:val="es-PR"/>
        </w:rPr>
        <w:t xml:space="preserve">A pesar de que se cursaron solicitudes de memoriales a la Asociación de Alcaldes de Puerto Rico y a la Federación de Alcaldes de Puerto Rico, no se recibió respuesta al momento de la redacción de este informe. No obstante, esta Comisión entiende que las recomendaciones </w:t>
      </w:r>
      <w:r w:rsidR="00466CD4">
        <w:rPr>
          <w:rFonts w:ascii="Book Antiqua" w:eastAsia="Book Antiqua" w:hAnsi="Book Antiqua" w:cs="Book Antiqua"/>
          <w:color w:val="000000" w:themeColor="text1"/>
          <w:sz w:val="24"/>
          <w:szCs w:val="24"/>
          <w:lang w:val="es-PR"/>
        </w:rPr>
        <w:t xml:space="preserve">de las agencias fueron atendidas. </w:t>
      </w:r>
    </w:p>
    <w:p w14:paraId="4FB33335" w14:textId="77777777" w:rsidR="00346BD2" w:rsidRPr="00F67F3A" w:rsidRDefault="00346BD2" w:rsidP="001A0ECA">
      <w:pPr>
        <w:spacing w:after="0" w:line="240" w:lineRule="auto"/>
        <w:ind w:firstLine="720"/>
        <w:jc w:val="both"/>
        <w:rPr>
          <w:rFonts w:ascii="Book Antiqua" w:eastAsia="Book Antiqua" w:hAnsi="Book Antiqua" w:cs="Book Antiqua"/>
          <w:color w:val="000000" w:themeColor="text1"/>
          <w:sz w:val="24"/>
          <w:szCs w:val="24"/>
          <w:lang w:val="es-PR"/>
        </w:rPr>
      </w:pPr>
    </w:p>
    <w:p w14:paraId="2648B9BF" w14:textId="12C4DE21" w:rsidR="001A0ECA" w:rsidRPr="00F67F3A" w:rsidRDefault="00346BD2" w:rsidP="001A0ECA">
      <w:pPr>
        <w:spacing w:after="0" w:line="240" w:lineRule="auto"/>
        <w:ind w:firstLine="720"/>
        <w:jc w:val="both"/>
        <w:rPr>
          <w:rFonts w:ascii="Book Antiqua" w:eastAsia="Book Antiqua" w:hAnsi="Book Antiqua" w:cs="Book Antiqua"/>
          <w:color w:val="000000" w:themeColor="text1"/>
          <w:sz w:val="24"/>
          <w:szCs w:val="24"/>
          <w:lang w:val="es-PR"/>
        </w:rPr>
      </w:pPr>
      <w:r w:rsidRPr="00346BD2">
        <w:rPr>
          <w:rFonts w:ascii="Book Antiqua" w:eastAsia="Book Antiqua" w:hAnsi="Book Antiqua" w:cs="Book Antiqua"/>
          <w:color w:val="000000" w:themeColor="text1"/>
          <w:sz w:val="24"/>
          <w:szCs w:val="24"/>
          <w:lang w:val="es-PR"/>
        </w:rPr>
        <w:t xml:space="preserve">Aunque el Departamento de Seguridad Pública (DSP) recomendó enmendar la Sección 4 del proyecto para que la certificación de los planes de contingencia quedara en manos de las Oficinas Municipales de Manejo de Emergencias, esta Comisión no acoge dicha recomendación. Se entiende que el objetivo e intención legislativa es que sea el </w:t>
      </w:r>
      <w:r w:rsidRPr="00346BD2">
        <w:rPr>
          <w:rFonts w:ascii="Book Antiqua" w:eastAsia="Book Antiqua" w:hAnsi="Book Antiqua" w:cs="Book Antiqua"/>
          <w:color w:val="000000" w:themeColor="text1"/>
          <w:sz w:val="24"/>
          <w:szCs w:val="24"/>
          <w:lang w:val="es-PR"/>
        </w:rPr>
        <w:lastRenderedPageBreak/>
        <w:t>Negociado para el Manejo de Emergencias y Administración de Desastres (NMEAD) quien tenga la responsabilidad de revisar y certificar los planes. Esta medida busca garantizar la uniformidad en los criterios de evaluación a nivel estatal, asegurar el cumplimiento con estándares mínimos y establecer un proceso centralizado que promueva mayor fiscalización y coherencia entre las distintas jurisdicciones municipales.</w:t>
      </w:r>
    </w:p>
    <w:p w14:paraId="437DD690" w14:textId="3870EBE7" w:rsidR="090B10F0" w:rsidRPr="00F67F3A" w:rsidRDefault="090B10F0" w:rsidP="001A0ECA">
      <w:pPr>
        <w:spacing w:after="0" w:line="240" w:lineRule="auto"/>
        <w:rPr>
          <w:rFonts w:ascii="Book Antiqua" w:eastAsia="Book Antiqua" w:hAnsi="Book Antiqua" w:cs="Book Antiqua"/>
          <w:b/>
          <w:bCs/>
          <w:color w:val="000000" w:themeColor="text1"/>
          <w:sz w:val="24"/>
          <w:szCs w:val="24"/>
          <w:lang w:val="es-ES"/>
        </w:rPr>
      </w:pPr>
    </w:p>
    <w:p w14:paraId="6A5F18A5" w14:textId="0707E68C" w:rsidR="6CD9CE5F" w:rsidRPr="00F67F3A" w:rsidRDefault="6CD9CE5F" w:rsidP="5814050B">
      <w:pPr>
        <w:spacing w:after="0" w:line="240" w:lineRule="auto"/>
        <w:ind w:firstLine="720"/>
        <w:jc w:val="both"/>
        <w:rPr>
          <w:rFonts w:ascii="Book Antiqua" w:eastAsia="Book Antiqua" w:hAnsi="Book Antiqua" w:cs="Book Antiqua"/>
          <w:color w:val="000000" w:themeColor="text1"/>
          <w:sz w:val="24"/>
          <w:szCs w:val="24"/>
          <w:lang w:val="es-ES"/>
        </w:rPr>
      </w:pPr>
      <w:r w:rsidRPr="00F67F3A">
        <w:rPr>
          <w:rFonts w:ascii="Book Antiqua" w:eastAsia="Book Antiqua" w:hAnsi="Book Antiqua" w:cs="Book Antiqua"/>
          <w:b/>
          <w:bCs/>
          <w:color w:val="000000" w:themeColor="text1"/>
          <w:sz w:val="24"/>
          <w:szCs w:val="24"/>
          <w:lang w:val="es-ES"/>
        </w:rPr>
        <w:t>POR TODO LO ANTES EXPUESTO</w:t>
      </w:r>
      <w:r w:rsidRPr="00F67F3A">
        <w:rPr>
          <w:rFonts w:ascii="Book Antiqua" w:eastAsia="Book Antiqua" w:hAnsi="Book Antiqua" w:cs="Book Antiqua"/>
          <w:color w:val="000000" w:themeColor="text1"/>
          <w:sz w:val="24"/>
          <w:szCs w:val="24"/>
          <w:lang w:val="es-ES"/>
        </w:rPr>
        <w:t>, l</w:t>
      </w:r>
      <w:r w:rsidRPr="00F67F3A">
        <w:rPr>
          <w:rFonts w:ascii="Book Antiqua" w:eastAsia="Book Antiqua" w:hAnsi="Book Antiqua" w:cs="Book Antiqua"/>
          <w:color w:val="000000" w:themeColor="text1"/>
          <w:sz w:val="24"/>
          <w:szCs w:val="24"/>
          <w:lang w:val="es-PR"/>
        </w:rPr>
        <w:t>a Comisión de Adultos Mayores y Bienestar Social de la Cámara de Representantes de Puerto Rico</w:t>
      </w:r>
      <w:r w:rsidRPr="00F67F3A">
        <w:rPr>
          <w:rFonts w:ascii="Book Antiqua" w:eastAsia="Book Antiqua" w:hAnsi="Book Antiqua" w:cs="Book Antiqua"/>
          <w:color w:val="000000" w:themeColor="text1"/>
          <w:sz w:val="24"/>
          <w:szCs w:val="24"/>
          <w:lang w:val="es-ES"/>
        </w:rPr>
        <w:t>, previo estudio y consideración, recomienda la aprobación del P. de</w:t>
      </w:r>
      <w:r w:rsidR="6106A889" w:rsidRPr="00F67F3A">
        <w:rPr>
          <w:rFonts w:ascii="Book Antiqua" w:eastAsia="Book Antiqua" w:hAnsi="Book Antiqua" w:cs="Book Antiqua"/>
          <w:color w:val="000000" w:themeColor="text1"/>
          <w:sz w:val="24"/>
          <w:szCs w:val="24"/>
          <w:lang w:val="es-ES"/>
        </w:rPr>
        <w:t>l S</w:t>
      </w:r>
      <w:r w:rsidRPr="00F67F3A">
        <w:rPr>
          <w:rFonts w:ascii="Book Antiqua" w:eastAsia="Book Antiqua" w:hAnsi="Book Antiqua" w:cs="Book Antiqua"/>
          <w:color w:val="000000" w:themeColor="text1"/>
          <w:sz w:val="24"/>
          <w:szCs w:val="24"/>
          <w:lang w:val="es-ES"/>
        </w:rPr>
        <w:t xml:space="preserve">. </w:t>
      </w:r>
      <w:r w:rsidR="6FC815A0" w:rsidRPr="00F67F3A">
        <w:rPr>
          <w:rFonts w:ascii="Book Antiqua" w:eastAsia="Book Antiqua" w:hAnsi="Book Antiqua" w:cs="Book Antiqua"/>
          <w:color w:val="000000" w:themeColor="text1"/>
          <w:sz w:val="24"/>
          <w:szCs w:val="24"/>
          <w:lang w:val="es-ES"/>
        </w:rPr>
        <w:t>149</w:t>
      </w:r>
      <w:r w:rsidR="0A38C8C4" w:rsidRPr="00F67F3A">
        <w:rPr>
          <w:rFonts w:ascii="Book Antiqua" w:eastAsia="Book Antiqua" w:hAnsi="Book Antiqua" w:cs="Book Antiqua"/>
          <w:color w:val="000000" w:themeColor="text1"/>
          <w:sz w:val="24"/>
          <w:szCs w:val="24"/>
          <w:lang w:val="es-ES"/>
        </w:rPr>
        <w:t xml:space="preserve">, </w:t>
      </w:r>
      <w:r w:rsidR="00414691">
        <w:rPr>
          <w:rFonts w:ascii="Book Antiqua" w:eastAsia="Book Antiqua" w:hAnsi="Book Antiqua" w:cs="Book Antiqua"/>
          <w:color w:val="000000" w:themeColor="text1"/>
          <w:sz w:val="24"/>
          <w:szCs w:val="24"/>
          <w:lang w:val="es-ES"/>
        </w:rPr>
        <w:t xml:space="preserve">sin enmiendas. </w:t>
      </w:r>
    </w:p>
    <w:p w14:paraId="77565D17" w14:textId="42A8D089" w:rsidR="5814050B" w:rsidRPr="00F67F3A" w:rsidRDefault="5814050B" w:rsidP="5814050B">
      <w:pPr>
        <w:spacing w:after="0" w:line="240" w:lineRule="auto"/>
        <w:jc w:val="both"/>
        <w:rPr>
          <w:rFonts w:ascii="Book Antiqua" w:hAnsi="Book Antiqua"/>
          <w:sz w:val="24"/>
          <w:szCs w:val="24"/>
          <w:lang w:val="es-ES"/>
        </w:rPr>
      </w:pPr>
    </w:p>
    <w:p w14:paraId="2B2E6ED9" w14:textId="479A0E85" w:rsidR="00A52CC7" w:rsidRPr="006C1EF8" w:rsidRDefault="00A52CC7" w:rsidP="006C1EF8">
      <w:pPr>
        <w:spacing w:after="0" w:line="240" w:lineRule="auto"/>
        <w:contextualSpacing/>
        <w:jc w:val="both"/>
        <w:rPr>
          <w:rFonts w:ascii="Book Antiqua" w:eastAsia="Times New Roman" w:hAnsi="Book Antiqua" w:cs="Times New Roman"/>
          <w:b/>
          <w:bCs/>
          <w:sz w:val="24"/>
          <w:szCs w:val="24"/>
          <w:lang w:val="es-ES"/>
        </w:rPr>
      </w:pPr>
      <w:r w:rsidRPr="00F67F3A">
        <w:rPr>
          <w:rFonts w:ascii="Book Antiqua" w:eastAsia="Times New Roman" w:hAnsi="Book Antiqua" w:cs="Times New Roman"/>
          <w:b/>
          <w:bCs/>
          <w:sz w:val="24"/>
          <w:szCs w:val="24"/>
          <w:lang w:val="es-ES"/>
        </w:rPr>
        <w:t>RESPETUOSAMENTE SOMETIDO,</w:t>
      </w:r>
    </w:p>
    <w:p w14:paraId="49559758" w14:textId="60984175" w:rsidR="5814050B" w:rsidRDefault="5814050B" w:rsidP="449980D0">
      <w:pPr>
        <w:spacing w:after="0" w:line="240" w:lineRule="auto"/>
        <w:contextualSpacing/>
        <w:jc w:val="both"/>
        <w:rPr>
          <w:rFonts w:ascii="Book Antiqua" w:eastAsia="Times New Roman" w:hAnsi="Book Antiqua" w:cs="Times New Roman"/>
          <w:b/>
          <w:bCs/>
          <w:sz w:val="24"/>
          <w:szCs w:val="24"/>
          <w:lang w:val="es-ES"/>
        </w:rPr>
      </w:pPr>
    </w:p>
    <w:p w14:paraId="17079DEB" w14:textId="7BBDBAC6" w:rsidR="449980D0" w:rsidRDefault="449980D0" w:rsidP="449980D0">
      <w:pPr>
        <w:spacing w:after="0" w:line="240" w:lineRule="auto"/>
        <w:contextualSpacing/>
        <w:jc w:val="both"/>
        <w:rPr>
          <w:rFonts w:ascii="Book Antiqua" w:eastAsia="Times New Roman" w:hAnsi="Book Antiqua" w:cs="Times New Roman"/>
          <w:b/>
          <w:bCs/>
          <w:sz w:val="24"/>
          <w:szCs w:val="24"/>
          <w:lang w:val="es-ES"/>
        </w:rPr>
      </w:pPr>
    </w:p>
    <w:p w14:paraId="2F5F4084" w14:textId="2CB11D65" w:rsidR="00A52CC7" w:rsidRPr="006C1EF8" w:rsidRDefault="042AE4BA" w:rsidP="235409E1">
      <w:pPr>
        <w:spacing w:after="0" w:line="240" w:lineRule="auto"/>
        <w:contextualSpacing/>
        <w:jc w:val="both"/>
        <w:rPr>
          <w:rFonts w:ascii="Book Antiqua" w:eastAsia="Times New Roman" w:hAnsi="Book Antiqua" w:cs="Times New Roman"/>
          <w:sz w:val="24"/>
          <w:szCs w:val="24"/>
          <w:lang w:val="es-ES"/>
        </w:rPr>
      </w:pPr>
      <w:r w:rsidRPr="235409E1">
        <w:rPr>
          <w:rFonts w:ascii="Book Antiqua" w:eastAsia="Times New Roman" w:hAnsi="Book Antiqua" w:cs="Times New Roman"/>
          <w:sz w:val="24"/>
          <w:szCs w:val="24"/>
          <w:lang w:val="es-ES"/>
        </w:rPr>
        <w:t xml:space="preserve">Hon. </w:t>
      </w:r>
      <w:r w:rsidR="00593B10">
        <w:rPr>
          <w:rFonts w:ascii="Book Antiqua" w:eastAsia="Times New Roman" w:hAnsi="Book Antiqua" w:cs="Times New Roman"/>
          <w:sz w:val="24"/>
          <w:szCs w:val="24"/>
          <w:lang w:val="es-ES"/>
        </w:rPr>
        <w:t>Ricardo R. Ocasio Ramos</w:t>
      </w:r>
    </w:p>
    <w:p w14:paraId="3DB200B4" w14:textId="77777777" w:rsidR="00593B10" w:rsidRDefault="00A52CC7" w:rsidP="006C1EF8">
      <w:pPr>
        <w:spacing w:after="0" w:line="240" w:lineRule="auto"/>
        <w:jc w:val="both"/>
        <w:rPr>
          <w:rFonts w:ascii="Book Antiqua" w:eastAsia="Times New Roman" w:hAnsi="Book Antiqua" w:cs="Times New Roman"/>
          <w:sz w:val="24"/>
          <w:szCs w:val="24"/>
          <w:lang w:val="es-ES_tradnl"/>
        </w:rPr>
      </w:pPr>
      <w:r w:rsidRPr="006C1EF8">
        <w:rPr>
          <w:rFonts w:ascii="Book Antiqua" w:eastAsia="Times New Roman" w:hAnsi="Book Antiqua" w:cs="Times New Roman"/>
          <w:sz w:val="24"/>
          <w:szCs w:val="24"/>
          <w:lang w:val="es-ES_tradnl"/>
        </w:rPr>
        <w:t>President</w:t>
      </w:r>
      <w:r w:rsidR="002217BA" w:rsidRPr="006C1EF8">
        <w:rPr>
          <w:rFonts w:ascii="Book Antiqua" w:eastAsia="Times New Roman" w:hAnsi="Book Antiqua" w:cs="Times New Roman"/>
          <w:sz w:val="24"/>
          <w:szCs w:val="24"/>
          <w:lang w:val="es-ES_tradnl"/>
        </w:rPr>
        <w:t xml:space="preserve">e </w:t>
      </w:r>
    </w:p>
    <w:p w14:paraId="1FC3FC6B" w14:textId="3DAEA203" w:rsidR="00A52CC7" w:rsidRPr="006C1EF8" w:rsidRDefault="002217BA" w:rsidP="00593B10">
      <w:pPr>
        <w:spacing w:after="0" w:line="240" w:lineRule="auto"/>
        <w:jc w:val="both"/>
        <w:rPr>
          <w:rFonts w:ascii="Book Antiqua" w:eastAsia="Times New Roman" w:hAnsi="Book Antiqua" w:cs="Times New Roman"/>
          <w:sz w:val="24"/>
          <w:szCs w:val="24"/>
          <w:lang w:val="es-ES_tradnl"/>
        </w:rPr>
      </w:pPr>
      <w:r w:rsidRPr="006C1EF8">
        <w:rPr>
          <w:rFonts w:ascii="Book Antiqua" w:eastAsia="Times New Roman" w:hAnsi="Book Antiqua" w:cs="Times New Roman"/>
          <w:sz w:val="24"/>
          <w:szCs w:val="24"/>
          <w:lang w:val="es-ES_tradnl"/>
        </w:rPr>
        <w:t>Comisión</w:t>
      </w:r>
      <w:r w:rsidR="00593B10">
        <w:rPr>
          <w:rFonts w:ascii="Book Antiqua" w:eastAsia="Times New Roman" w:hAnsi="Book Antiqua" w:cs="Times New Roman"/>
          <w:sz w:val="24"/>
          <w:szCs w:val="24"/>
          <w:lang w:val="es-ES_tradnl"/>
        </w:rPr>
        <w:t xml:space="preserve"> de </w:t>
      </w:r>
      <w:r w:rsidR="00593B10" w:rsidRPr="006C1EF8">
        <w:rPr>
          <w:rFonts w:ascii="Book Antiqua" w:eastAsia="Times New Roman" w:hAnsi="Book Antiqua" w:cs="Times New Roman"/>
          <w:sz w:val="24"/>
          <w:szCs w:val="24"/>
          <w:lang w:val="es-ES_tradnl"/>
        </w:rPr>
        <w:t xml:space="preserve">Adultos Mayores </w:t>
      </w:r>
      <w:r w:rsidR="00593B10">
        <w:rPr>
          <w:rFonts w:ascii="Book Antiqua" w:eastAsia="Times New Roman" w:hAnsi="Book Antiqua" w:cs="Times New Roman"/>
          <w:sz w:val="24"/>
          <w:szCs w:val="24"/>
          <w:lang w:val="es-ES_tradnl"/>
        </w:rPr>
        <w:t xml:space="preserve">y </w:t>
      </w:r>
      <w:r w:rsidR="00A52CC7" w:rsidRPr="006C1EF8">
        <w:rPr>
          <w:rFonts w:ascii="Book Antiqua" w:eastAsia="Times New Roman" w:hAnsi="Book Antiqua" w:cs="Times New Roman"/>
          <w:sz w:val="24"/>
          <w:szCs w:val="24"/>
          <w:lang w:val="es-ES_tradnl"/>
        </w:rPr>
        <w:t xml:space="preserve">Bienestar Social </w:t>
      </w:r>
    </w:p>
    <w:p w14:paraId="13D291B5" w14:textId="7A2E82C5" w:rsidR="00173B14" w:rsidRPr="002217BA" w:rsidRDefault="00173B14" w:rsidP="002217BA">
      <w:pPr>
        <w:spacing w:after="0" w:line="240" w:lineRule="auto"/>
        <w:rPr>
          <w:sz w:val="24"/>
          <w:szCs w:val="24"/>
          <w:lang w:val="es-PR"/>
        </w:rPr>
      </w:pPr>
    </w:p>
    <w:sectPr w:rsidR="00173B14" w:rsidRPr="002217BA">
      <w:headerReference w:type="default" r:id="rId8"/>
      <w:footerReference w:type="default" r:id="rId9"/>
      <w:pgSz w:w="12240" w:h="15840"/>
      <w:pgMar w:top="1440" w:right="1440" w:bottom="90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54E7CD" w14:textId="77777777" w:rsidR="00C51A33" w:rsidRDefault="00C51A33" w:rsidP="002217BA">
      <w:pPr>
        <w:spacing w:after="0" w:line="240" w:lineRule="auto"/>
      </w:pPr>
      <w:r>
        <w:separator/>
      </w:r>
    </w:p>
  </w:endnote>
  <w:endnote w:type="continuationSeparator" w:id="0">
    <w:p w14:paraId="32B71252" w14:textId="77777777" w:rsidR="00C51A33" w:rsidRDefault="00C51A33" w:rsidP="002217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512D69" w14:textId="4054F84C" w:rsidR="002217BA" w:rsidRPr="002217BA" w:rsidRDefault="090B10F0" w:rsidP="090B10F0">
    <w:pPr>
      <w:pStyle w:val="Footer"/>
      <w:pBdr>
        <w:top w:val="single" w:sz="4" w:space="1" w:color="000000"/>
        <w:bottom w:val="single" w:sz="4" w:space="1" w:color="000000"/>
      </w:pBdr>
      <w:jc w:val="center"/>
      <w:rPr>
        <w:rFonts w:ascii="Book Antiqua" w:hAnsi="Book Antiqua"/>
        <w:smallCaps/>
        <w:sz w:val="16"/>
        <w:szCs w:val="16"/>
        <w:lang w:val="es-PR"/>
      </w:rPr>
    </w:pPr>
    <w:r w:rsidRPr="090B10F0">
      <w:rPr>
        <w:rFonts w:ascii="Book Antiqua" w:hAnsi="Book Antiqua"/>
        <w:smallCaps/>
        <w:sz w:val="16"/>
        <w:szCs w:val="16"/>
        <w:lang w:val="es-PR" w:eastAsia="es-PR"/>
      </w:rPr>
      <w:t xml:space="preserve">Informe Positivo P. del S. 149| Comisión de Adultos Mayores y Bienestar Social|  </w:t>
    </w:r>
    <w:r w:rsidR="5814050B" w:rsidRPr="090B10F0">
      <w:rPr>
        <w:rFonts w:ascii="Book Antiqua" w:hAnsi="Book Antiqua"/>
        <w:smallCaps/>
        <w:sz w:val="16"/>
        <w:szCs w:val="16"/>
        <w:lang w:val="es-PR"/>
      </w:rPr>
      <w:fldChar w:fldCharType="begin"/>
    </w:r>
    <w:r w:rsidR="5814050B" w:rsidRPr="090B10F0">
      <w:rPr>
        <w:rFonts w:ascii="Book Antiqua" w:hAnsi="Book Antiqua"/>
        <w:smallCaps/>
        <w:sz w:val="16"/>
        <w:szCs w:val="16"/>
        <w:lang w:val="es-PR"/>
      </w:rPr>
      <w:instrText xml:space="preserve"> PAGE   \* MERGEFORMAT </w:instrText>
    </w:r>
    <w:r w:rsidR="5814050B" w:rsidRPr="090B10F0">
      <w:rPr>
        <w:rFonts w:ascii="Book Antiqua" w:hAnsi="Book Antiqua"/>
        <w:smallCaps/>
        <w:sz w:val="16"/>
        <w:szCs w:val="16"/>
      </w:rPr>
      <w:fldChar w:fldCharType="separate"/>
    </w:r>
    <w:r w:rsidRPr="090B10F0">
      <w:rPr>
        <w:rFonts w:ascii="Book Antiqua" w:hAnsi="Book Antiqua"/>
        <w:smallCaps/>
        <w:sz w:val="16"/>
        <w:szCs w:val="16"/>
        <w:lang w:val="es-PR"/>
      </w:rPr>
      <w:t>3</w:t>
    </w:r>
    <w:r w:rsidR="5814050B" w:rsidRPr="090B10F0">
      <w:rPr>
        <w:rFonts w:ascii="Book Antiqua" w:hAnsi="Book Antiqua"/>
        <w:smallCaps/>
        <w:sz w:val="16"/>
        <w:szCs w:val="16"/>
        <w:lang w:val="es-PR"/>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7889B5" w14:textId="77777777" w:rsidR="00C51A33" w:rsidRDefault="00C51A33" w:rsidP="002217BA">
      <w:pPr>
        <w:spacing w:after="0" w:line="240" w:lineRule="auto"/>
      </w:pPr>
      <w:r>
        <w:separator/>
      </w:r>
    </w:p>
  </w:footnote>
  <w:footnote w:type="continuationSeparator" w:id="0">
    <w:p w14:paraId="7358E884" w14:textId="77777777" w:rsidR="00C51A33" w:rsidRDefault="00C51A33" w:rsidP="002217B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235409E1" w14:paraId="1D35AF77" w14:textId="77777777" w:rsidTr="235409E1">
      <w:trPr>
        <w:trHeight w:val="300"/>
      </w:trPr>
      <w:tc>
        <w:tcPr>
          <w:tcW w:w="3120" w:type="dxa"/>
        </w:tcPr>
        <w:p w14:paraId="5088E383" w14:textId="62854608" w:rsidR="235409E1" w:rsidRDefault="235409E1" w:rsidP="235409E1">
          <w:pPr>
            <w:pStyle w:val="Header"/>
            <w:ind w:left="-115"/>
          </w:pPr>
        </w:p>
      </w:tc>
      <w:tc>
        <w:tcPr>
          <w:tcW w:w="3120" w:type="dxa"/>
        </w:tcPr>
        <w:p w14:paraId="5591B147" w14:textId="1777AFAD" w:rsidR="235409E1" w:rsidRDefault="235409E1" w:rsidP="235409E1">
          <w:pPr>
            <w:pStyle w:val="Header"/>
            <w:jc w:val="center"/>
          </w:pPr>
        </w:p>
      </w:tc>
      <w:tc>
        <w:tcPr>
          <w:tcW w:w="3120" w:type="dxa"/>
        </w:tcPr>
        <w:p w14:paraId="663C3C78" w14:textId="03806652" w:rsidR="235409E1" w:rsidRDefault="235409E1" w:rsidP="235409E1">
          <w:pPr>
            <w:pStyle w:val="Header"/>
            <w:ind w:right="-115"/>
            <w:jc w:val="right"/>
          </w:pPr>
        </w:p>
      </w:tc>
    </w:tr>
  </w:tbl>
  <w:p w14:paraId="638DB7AA" w14:textId="532A310B" w:rsidR="235409E1" w:rsidRDefault="235409E1" w:rsidP="235409E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43FF1D"/>
    <w:multiLevelType w:val="hybridMultilevel"/>
    <w:tmpl w:val="5D060AC0"/>
    <w:lvl w:ilvl="0" w:tplc="E286CA00">
      <w:start w:val="1"/>
      <w:numFmt w:val="bullet"/>
      <w:lvlText w:val=""/>
      <w:lvlJc w:val="left"/>
      <w:pPr>
        <w:ind w:left="720" w:hanging="360"/>
      </w:pPr>
      <w:rPr>
        <w:rFonts w:ascii="Symbol" w:hAnsi="Symbol" w:hint="default"/>
      </w:rPr>
    </w:lvl>
    <w:lvl w:ilvl="1" w:tplc="EB7CA62C">
      <w:start w:val="1"/>
      <w:numFmt w:val="bullet"/>
      <w:lvlText w:val="o"/>
      <w:lvlJc w:val="left"/>
      <w:pPr>
        <w:ind w:left="1440" w:hanging="360"/>
      </w:pPr>
      <w:rPr>
        <w:rFonts w:ascii="Courier New" w:hAnsi="Courier New" w:hint="default"/>
      </w:rPr>
    </w:lvl>
    <w:lvl w:ilvl="2" w:tplc="7DE2BF62">
      <w:start w:val="1"/>
      <w:numFmt w:val="bullet"/>
      <w:lvlText w:val=""/>
      <w:lvlJc w:val="left"/>
      <w:pPr>
        <w:ind w:left="2160" w:hanging="360"/>
      </w:pPr>
      <w:rPr>
        <w:rFonts w:ascii="Wingdings" w:hAnsi="Wingdings" w:hint="default"/>
      </w:rPr>
    </w:lvl>
    <w:lvl w:ilvl="3" w:tplc="C4929B4E">
      <w:start w:val="1"/>
      <w:numFmt w:val="bullet"/>
      <w:lvlText w:val=""/>
      <w:lvlJc w:val="left"/>
      <w:pPr>
        <w:ind w:left="2880" w:hanging="360"/>
      </w:pPr>
      <w:rPr>
        <w:rFonts w:ascii="Symbol" w:hAnsi="Symbol" w:hint="default"/>
      </w:rPr>
    </w:lvl>
    <w:lvl w:ilvl="4" w:tplc="A11EAEDA">
      <w:start w:val="1"/>
      <w:numFmt w:val="bullet"/>
      <w:lvlText w:val="o"/>
      <w:lvlJc w:val="left"/>
      <w:pPr>
        <w:ind w:left="3600" w:hanging="360"/>
      </w:pPr>
      <w:rPr>
        <w:rFonts w:ascii="Courier New" w:hAnsi="Courier New" w:hint="default"/>
      </w:rPr>
    </w:lvl>
    <w:lvl w:ilvl="5" w:tplc="83861556">
      <w:start w:val="1"/>
      <w:numFmt w:val="bullet"/>
      <w:lvlText w:val=""/>
      <w:lvlJc w:val="left"/>
      <w:pPr>
        <w:ind w:left="4320" w:hanging="360"/>
      </w:pPr>
      <w:rPr>
        <w:rFonts w:ascii="Wingdings" w:hAnsi="Wingdings" w:hint="default"/>
      </w:rPr>
    </w:lvl>
    <w:lvl w:ilvl="6" w:tplc="064A9C74">
      <w:start w:val="1"/>
      <w:numFmt w:val="bullet"/>
      <w:lvlText w:val=""/>
      <w:lvlJc w:val="left"/>
      <w:pPr>
        <w:ind w:left="5040" w:hanging="360"/>
      </w:pPr>
      <w:rPr>
        <w:rFonts w:ascii="Symbol" w:hAnsi="Symbol" w:hint="default"/>
      </w:rPr>
    </w:lvl>
    <w:lvl w:ilvl="7" w:tplc="8DD81402">
      <w:start w:val="1"/>
      <w:numFmt w:val="bullet"/>
      <w:lvlText w:val="o"/>
      <w:lvlJc w:val="left"/>
      <w:pPr>
        <w:ind w:left="5760" w:hanging="360"/>
      </w:pPr>
      <w:rPr>
        <w:rFonts w:ascii="Courier New" w:hAnsi="Courier New" w:hint="default"/>
      </w:rPr>
    </w:lvl>
    <w:lvl w:ilvl="8" w:tplc="019E511C">
      <w:start w:val="1"/>
      <w:numFmt w:val="bullet"/>
      <w:lvlText w:val=""/>
      <w:lvlJc w:val="left"/>
      <w:pPr>
        <w:ind w:left="6480" w:hanging="360"/>
      </w:pPr>
      <w:rPr>
        <w:rFonts w:ascii="Wingdings" w:hAnsi="Wingdings" w:hint="default"/>
      </w:rPr>
    </w:lvl>
  </w:abstractNum>
  <w:abstractNum w:abstractNumId="1" w15:restartNumberingAfterBreak="0">
    <w:nsid w:val="063BD632"/>
    <w:multiLevelType w:val="hybridMultilevel"/>
    <w:tmpl w:val="3F68DD34"/>
    <w:lvl w:ilvl="0" w:tplc="92A08FC6">
      <w:start w:val="1"/>
      <w:numFmt w:val="bullet"/>
      <w:lvlText w:val=""/>
      <w:lvlJc w:val="left"/>
      <w:pPr>
        <w:ind w:left="720" w:hanging="360"/>
      </w:pPr>
      <w:rPr>
        <w:rFonts w:ascii="Symbol" w:hAnsi="Symbol" w:hint="default"/>
      </w:rPr>
    </w:lvl>
    <w:lvl w:ilvl="1" w:tplc="25660F52">
      <w:start w:val="1"/>
      <w:numFmt w:val="bullet"/>
      <w:lvlText w:val="o"/>
      <w:lvlJc w:val="left"/>
      <w:pPr>
        <w:ind w:left="1440" w:hanging="360"/>
      </w:pPr>
      <w:rPr>
        <w:rFonts w:ascii="Courier New" w:hAnsi="Courier New" w:hint="default"/>
      </w:rPr>
    </w:lvl>
    <w:lvl w:ilvl="2" w:tplc="172C668E">
      <w:start w:val="1"/>
      <w:numFmt w:val="bullet"/>
      <w:lvlText w:val=""/>
      <w:lvlJc w:val="left"/>
      <w:pPr>
        <w:ind w:left="2160" w:hanging="360"/>
      </w:pPr>
      <w:rPr>
        <w:rFonts w:ascii="Wingdings" w:hAnsi="Wingdings" w:hint="default"/>
      </w:rPr>
    </w:lvl>
    <w:lvl w:ilvl="3" w:tplc="F1ECB508">
      <w:start w:val="1"/>
      <w:numFmt w:val="bullet"/>
      <w:lvlText w:val=""/>
      <w:lvlJc w:val="left"/>
      <w:pPr>
        <w:ind w:left="2880" w:hanging="360"/>
      </w:pPr>
      <w:rPr>
        <w:rFonts w:ascii="Symbol" w:hAnsi="Symbol" w:hint="default"/>
      </w:rPr>
    </w:lvl>
    <w:lvl w:ilvl="4" w:tplc="8C2636FE">
      <w:start w:val="1"/>
      <w:numFmt w:val="bullet"/>
      <w:lvlText w:val="o"/>
      <w:lvlJc w:val="left"/>
      <w:pPr>
        <w:ind w:left="3600" w:hanging="360"/>
      </w:pPr>
      <w:rPr>
        <w:rFonts w:ascii="Courier New" w:hAnsi="Courier New" w:hint="default"/>
      </w:rPr>
    </w:lvl>
    <w:lvl w:ilvl="5" w:tplc="3684D5D2">
      <w:start w:val="1"/>
      <w:numFmt w:val="bullet"/>
      <w:lvlText w:val=""/>
      <w:lvlJc w:val="left"/>
      <w:pPr>
        <w:ind w:left="4320" w:hanging="360"/>
      </w:pPr>
      <w:rPr>
        <w:rFonts w:ascii="Wingdings" w:hAnsi="Wingdings" w:hint="default"/>
      </w:rPr>
    </w:lvl>
    <w:lvl w:ilvl="6" w:tplc="5828938C">
      <w:start w:val="1"/>
      <w:numFmt w:val="bullet"/>
      <w:lvlText w:val=""/>
      <w:lvlJc w:val="left"/>
      <w:pPr>
        <w:ind w:left="5040" w:hanging="360"/>
      </w:pPr>
      <w:rPr>
        <w:rFonts w:ascii="Symbol" w:hAnsi="Symbol" w:hint="default"/>
      </w:rPr>
    </w:lvl>
    <w:lvl w:ilvl="7" w:tplc="DB480718">
      <w:start w:val="1"/>
      <w:numFmt w:val="bullet"/>
      <w:lvlText w:val="o"/>
      <w:lvlJc w:val="left"/>
      <w:pPr>
        <w:ind w:left="5760" w:hanging="360"/>
      </w:pPr>
      <w:rPr>
        <w:rFonts w:ascii="Courier New" w:hAnsi="Courier New" w:hint="default"/>
      </w:rPr>
    </w:lvl>
    <w:lvl w:ilvl="8" w:tplc="8AF2F948">
      <w:start w:val="1"/>
      <w:numFmt w:val="bullet"/>
      <w:lvlText w:val=""/>
      <w:lvlJc w:val="left"/>
      <w:pPr>
        <w:ind w:left="6480" w:hanging="360"/>
      </w:pPr>
      <w:rPr>
        <w:rFonts w:ascii="Wingdings" w:hAnsi="Wingdings" w:hint="default"/>
      </w:rPr>
    </w:lvl>
  </w:abstractNum>
  <w:abstractNum w:abstractNumId="2" w15:restartNumberingAfterBreak="0">
    <w:nsid w:val="066BDBDB"/>
    <w:multiLevelType w:val="hybridMultilevel"/>
    <w:tmpl w:val="E224290C"/>
    <w:lvl w:ilvl="0" w:tplc="1E9CA3F2">
      <w:start w:val="1"/>
      <w:numFmt w:val="decimal"/>
      <w:lvlText w:val="%1."/>
      <w:lvlJc w:val="left"/>
      <w:pPr>
        <w:ind w:left="720" w:hanging="360"/>
      </w:pPr>
    </w:lvl>
    <w:lvl w:ilvl="1" w:tplc="1EC6D1DE">
      <w:start w:val="1"/>
      <w:numFmt w:val="lowerLetter"/>
      <w:lvlText w:val="%2."/>
      <w:lvlJc w:val="left"/>
      <w:pPr>
        <w:ind w:left="1440" w:hanging="360"/>
      </w:pPr>
    </w:lvl>
    <w:lvl w:ilvl="2" w:tplc="BEB00F6C">
      <w:start w:val="1"/>
      <w:numFmt w:val="lowerRoman"/>
      <w:lvlText w:val="%3."/>
      <w:lvlJc w:val="right"/>
      <w:pPr>
        <w:ind w:left="2160" w:hanging="180"/>
      </w:pPr>
    </w:lvl>
    <w:lvl w:ilvl="3" w:tplc="E32CCCCE">
      <w:start w:val="1"/>
      <w:numFmt w:val="decimal"/>
      <w:lvlText w:val="%4."/>
      <w:lvlJc w:val="left"/>
      <w:pPr>
        <w:ind w:left="2880" w:hanging="360"/>
      </w:pPr>
    </w:lvl>
    <w:lvl w:ilvl="4" w:tplc="98D465C2">
      <w:start w:val="1"/>
      <w:numFmt w:val="lowerLetter"/>
      <w:lvlText w:val="%5."/>
      <w:lvlJc w:val="left"/>
      <w:pPr>
        <w:ind w:left="3600" w:hanging="360"/>
      </w:pPr>
    </w:lvl>
    <w:lvl w:ilvl="5" w:tplc="2E5A9A96">
      <w:start w:val="1"/>
      <w:numFmt w:val="lowerRoman"/>
      <w:lvlText w:val="%6."/>
      <w:lvlJc w:val="right"/>
      <w:pPr>
        <w:ind w:left="4320" w:hanging="180"/>
      </w:pPr>
    </w:lvl>
    <w:lvl w:ilvl="6" w:tplc="D4069B9C">
      <w:start w:val="1"/>
      <w:numFmt w:val="decimal"/>
      <w:lvlText w:val="%7."/>
      <w:lvlJc w:val="left"/>
      <w:pPr>
        <w:ind w:left="5040" w:hanging="360"/>
      </w:pPr>
    </w:lvl>
    <w:lvl w:ilvl="7" w:tplc="563E1684">
      <w:start w:val="1"/>
      <w:numFmt w:val="lowerLetter"/>
      <w:lvlText w:val="%8."/>
      <w:lvlJc w:val="left"/>
      <w:pPr>
        <w:ind w:left="5760" w:hanging="360"/>
      </w:pPr>
    </w:lvl>
    <w:lvl w:ilvl="8" w:tplc="457AD39A">
      <w:start w:val="1"/>
      <w:numFmt w:val="lowerRoman"/>
      <w:lvlText w:val="%9."/>
      <w:lvlJc w:val="right"/>
      <w:pPr>
        <w:ind w:left="6480" w:hanging="180"/>
      </w:pPr>
    </w:lvl>
  </w:abstractNum>
  <w:abstractNum w:abstractNumId="3" w15:restartNumberingAfterBreak="0">
    <w:nsid w:val="0A951AFD"/>
    <w:multiLevelType w:val="multilevel"/>
    <w:tmpl w:val="27E26C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EDF0A75"/>
    <w:multiLevelType w:val="multilevel"/>
    <w:tmpl w:val="DCC645DC"/>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5" w15:restartNumberingAfterBreak="0">
    <w:nsid w:val="15E8623D"/>
    <w:multiLevelType w:val="hybridMultilevel"/>
    <w:tmpl w:val="8ACE7CE8"/>
    <w:lvl w:ilvl="0" w:tplc="77046F70">
      <w:start w:val="1"/>
      <w:numFmt w:val="lowerLetter"/>
      <w:lvlText w:val="%1."/>
      <w:lvlJc w:val="left"/>
      <w:pPr>
        <w:ind w:left="1080" w:hanging="360"/>
      </w:pPr>
    </w:lvl>
    <w:lvl w:ilvl="1" w:tplc="7B84F1D6">
      <w:start w:val="1"/>
      <w:numFmt w:val="lowerLetter"/>
      <w:lvlText w:val="%2."/>
      <w:lvlJc w:val="left"/>
      <w:pPr>
        <w:ind w:left="1800" w:hanging="360"/>
      </w:pPr>
    </w:lvl>
    <w:lvl w:ilvl="2" w:tplc="2D08F8F2">
      <w:start w:val="1"/>
      <w:numFmt w:val="lowerRoman"/>
      <w:lvlText w:val="%3."/>
      <w:lvlJc w:val="right"/>
      <w:pPr>
        <w:ind w:left="2520" w:hanging="180"/>
      </w:pPr>
    </w:lvl>
    <w:lvl w:ilvl="3" w:tplc="15B8B2E6">
      <w:start w:val="1"/>
      <w:numFmt w:val="decimal"/>
      <w:lvlText w:val="%4."/>
      <w:lvlJc w:val="left"/>
      <w:pPr>
        <w:ind w:left="3240" w:hanging="360"/>
      </w:pPr>
    </w:lvl>
    <w:lvl w:ilvl="4" w:tplc="B8F2A4DC">
      <w:start w:val="1"/>
      <w:numFmt w:val="lowerLetter"/>
      <w:lvlText w:val="%5."/>
      <w:lvlJc w:val="left"/>
      <w:pPr>
        <w:ind w:left="3960" w:hanging="360"/>
      </w:pPr>
    </w:lvl>
    <w:lvl w:ilvl="5" w:tplc="3948C692">
      <w:start w:val="1"/>
      <w:numFmt w:val="lowerRoman"/>
      <w:lvlText w:val="%6."/>
      <w:lvlJc w:val="right"/>
      <w:pPr>
        <w:ind w:left="4680" w:hanging="180"/>
      </w:pPr>
    </w:lvl>
    <w:lvl w:ilvl="6" w:tplc="67523F2C">
      <w:start w:val="1"/>
      <w:numFmt w:val="decimal"/>
      <w:lvlText w:val="%7."/>
      <w:lvlJc w:val="left"/>
      <w:pPr>
        <w:ind w:left="5400" w:hanging="360"/>
      </w:pPr>
    </w:lvl>
    <w:lvl w:ilvl="7" w:tplc="C4EE7E58">
      <w:start w:val="1"/>
      <w:numFmt w:val="lowerLetter"/>
      <w:lvlText w:val="%8."/>
      <w:lvlJc w:val="left"/>
      <w:pPr>
        <w:ind w:left="6120" w:hanging="360"/>
      </w:pPr>
    </w:lvl>
    <w:lvl w:ilvl="8" w:tplc="7EEEE1CE">
      <w:start w:val="1"/>
      <w:numFmt w:val="lowerRoman"/>
      <w:lvlText w:val="%9."/>
      <w:lvlJc w:val="right"/>
      <w:pPr>
        <w:ind w:left="6840" w:hanging="180"/>
      </w:pPr>
    </w:lvl>
  </w:abstractNum>
  <w:abstractNum w:abstractNumId="6" w15:restartNumberingAfterBreak="0">
    <w:nsid w:val="16BBB3D4"/>
    <w:multiLevelType w:val="hybridMultilevel"/>
    <w:tmpl w:val="232A8866"/>
    <w:lvl w:ilvl="0" w:tplc="400442B6">
      <w:start w:val="1"/>
      <w:numFmt w:val="decimal"/>
      <w:lvlText w:val="%1."/>
      <w:lvlJc w:val="left"/>
      <w:pPr>
        <w:ind w:left="720" w:hanging="360"/>
      </w:pPr>
    </w:lvl>
    <w:lvl w:ilvl="1" w:tplc="C2421742">
      <w:start w:val="1"/>
      <w:numFmt w:val="lowerLetter"/>
      <w:lvlText w:val="%2."/>
      <w:lvlJc w:val="left"/>
      <w:pPr>
        <w:ind w:left="1440" w:hanging="360"/>
      </w:pPr>
    </w:lvl>
    <w:lvl w:ilvl="2" w:tplc="8C0C40F2">
      <w:start w:val="1"/>
      <w:numFmt w:val="lowerRoman"/>
      <w:lvlText w:val="%3."/>
      <w:lvlJc w:val="right"/>
      <w:pPr>
        <w:ind w:left="2160" w:hanging="180"/>
      </w:pPr>
    </w:lvl>
    <w:lvl w:ilvl="3" w:tplc="DE28297C">
      <w:start w:val="1"/>
      <w:numFmt w:val="decimal"/>
      <w:lvlText w:val="%4."/>
      <w:lvlJc w:val="left"/>
      <w:pPr>
        <w:ind w:left="2880" w:hanging="360"/>
      </w:pPr>
    </w:lvl>
    <w:lvl w:ilvl="4" w:tplc="E0D6EE8E">
      <w:start w:val="1"/>
      <w:numFmt w:val="lowerLetter"/>
      <w:lvlText w:val="%5."/>
      <w:lvlJc w:val="left"/>
      <w:pPr>
        <w:ind w:left="3600" w:hanging="360"/>
      </w:pPr>
    </w:lvl>
    <w:lvl w:ilvl="5" w:tplc="6FEABD6A">
      <w:start w:val="1"/>
      <w:numFmt w:val="lowerRoman"/>
      <w:lvlText w:val="%6."/>
      <w:lvlJc w:val="right"/>
      <w:pPr>
        <w:ind w:left="4320" w:hanging="180"/>
      </w:pPr>
    </w:lvl>
    <w:lvl w:ilvl="6" w:tplc="22D6D3EC">
      <w:start w:val="1"/>
      <w:numFmt w:val="decimal"/>
      <w:lvlText w:val="%7."/>
      <w:lvlJc w:val="left"/>
      <w:pPr>
        <w:ind w:left="5040" w:hanging="360"/>
      </w:pPr>
    </w:lvl>
    <w:lvl w:ilvl="7" w:tplc="8F309A9E">
      <w:start w:val="1"/>
      <w:numFmt w:val="lowerLetter"/>
      <w:lvlText w:val="%8."/>
      <w:lvlJc w:val="left"/>
      <w:pPr>
        <w:ind w:left="5760" w:hanging="360"/>
      </w:pPr>
    </w:lvl>
    <w:lvl w:ilvl="8" w:tplc="204A2BA6">
      <w:start w:val="1"/>
      <w:numFmt w:val="lowerRoman"/>
      <w:lvlText w:val="%9."/>
      <w:lvlJc w:val="right"/>
      <w:pPr>
        <w:ind w:left="6480" w:hanging="180"/>
      </w:pPr>
    </w:lvl>
  </w:abstractNum>
  <w:abstractNum w:abstractNumId="7" w15:restartNumberingAfterBreak="0">
    <w:nsid w:val="1B4DC5A9"/>
    <w:multiLevelType w:val="hybridMultilevel"/>
    <w:tmpl w:val="B45E0A04"/>
    <w:lvl w:ilvl="0" w:tplc="8472A920">
      <w:start w:val="1"/>
      <w:numFmt w:val="bullet"/>
      <w:lvlText w:val=""/>
      <w:lvlJc w:val="left"/>
      <w:pPr>
        <w:ind w:left="720" w:hanging="360"/>
      </w:pPr>
      <w:rPr>
        <w:rFonts w:ascii="Symbol" w:hAnsi="Symbol" w:hint="default"/>
      </w:rPr>
    </w:lvl>
    <w:lvl w:ilvl="1" w:tplc="A2981B52">
      <w:start w:val="1"/>
      <w:numFmt w:val="bullet"/>
      <w:lvlText w:val="o"/>
      <w:lvlJc w:val="left"/>
      <w:pPr>
        <w:ind w:left="1440" w:hanging="360"/>
      </w:pPr>
      <w:rPr>
        <w:rFonts w:ascii="Courier New" w:hAnsi="Courier New" w:hint="default"/>
      </w:rPr>
    </w:lvl>
    <w:lvl w:ilvl="2" w:tplc="77A0B892">
      <w:start w:val="1"/>
      <w:numFmt w:val="bullet"/>
      <w:lvlText w:val=""/>
      <w:lvlJc w:val="left"/>
      <w:pPr>
        <w:ind w:left="2160" w:hanging="360"/>
      </w:pPr>
      <w:rPr>
        <w:rFonts w:ascii="Wingdings" w:hAnsi="Wingdings" w:hint="default"/>
      </w:rPr>
    </w:lvl>
    <w:lvl w:ilvl="3" w:tplc="3E6ACCB4">
      <w:start w:val="1"/>
      <w:numFmt w:val="bullet"/>
      <w:lvlText w:val=""/>
      <w:lvlJc w:val="left"/>
      <w:pPr>
        <w:ind w:left="2880" w:hanging="360"/>
      </w:pPr>
      <w:rPr>
        <w:rFonts w:ascii="Symbol" w:hAnsi="Symbol" w:hint="default"/>
      </w:rPr>
    </w:lvl>
    <w:lvl w:ilvl="4" w:tplc="A3D23BF6">
      <w:start w:val="1"/>
      <w:numFmt w:val="bullet"/>
      <w:lvlText w:val="o"/>
      <w:lvlJc w:val="left"/>
      <w:pPr>
        <w:ind w:left="3600" w:hanging="360"/>
      </w:pPr>
      <w:rPr>
        <w:rFonts w:ascii="Courier New" w:hAnsi="Courier New" w:hint="default"/>
      </w:rPr>
    </w:lvl>
    <w:lvl w:ilvl="5" w:tplc="AD9A9724">
      <w:start w:val="1"/>
      <w:numFmt w:val="bullet"/>
      <w:lvlText w:val=""/>
      <w:lvlJc w:val="left"/>
      <w:pPr>
        <w:ind w:left="4320" w:hanging="360"/>
      </w:pPr>
      <w:rPr>
        <w:rFonts w:ascii="Wingdings" w:hAnsi="Wingdings" w:hint="default"/>
      </w:rPr>
    </w:lvl>
    <w:lvl w:ilvl="6" w:tplc="EBA22CE8">
      <w:start w:val="1"/>
      <w:numFmt w:val="bullet"/>
      <w:lvlText w:val=""/>
      <w:lvlJc w:val="left"/>
      <w:pPr>
        <w:ind w:left="5040" w:hanging="360"/>
      </w:pPr>
      <w:rPr>
        <w:rFonts w:ascii="Symbol" w:hAnsi="Symbol" w:hint="default"/>
      </w:rPr>
    </w:lvl>
    <w:lvl w:ilvl="7" w:tplc="2A684B9C">
      <w:start w:val="1"/>
      <w:numFmt w:val="bullet"/>
      <w:lvlText w:val="o"/>
      <w:lvlJc w:val="left"/>
      <w:pPr>
        <w:ind w:left="5760" w:hanging="360"/>
      </w:pPr>
      <w:rPr>
        <w:rFonts w:ascii="Courier New" w:hAnsi="Courier New" w:hint="default"/>
      </w:rPr>
    </w:lvl>
    <w:lvl w:ilvl="8" w:tplc="14CAF794">
      <w:start w:val="1"/>
      <w:numFmt w:val="bullet"/>
      <w:lvlText w:val=""/>
      <w:lvlJc w:val="left"/>
      <w:pPr>
        <w:ind w:left="6480" w:hanging="360"/>
      </w:pPr>
      <w:rPr>
        <w:rFonts w:ascii="Wingdings" w:hAnsi="Wingdings" w:hint="default"/>
      </w:rPr>
    </w:lvl>
  </w:abstractNum>
  <w:abstractNum w:abstractNumId="8" w15:restartNumberingAfterBreak="0">
    <w:nsid w:val="21BC882C"/>
    <w:multiLevelType w:val="hybridMultilevel"/>
    <w:tmpl w:val="2F08AE0A"/>
    <w:lvl w:ilvl="0" w:tplc="289C5F8C">
      <w:start w:val="1"/>
      <w:numFmt w:val="decimal"/>
      <w:lvlText w:val="%1."/>
      <w:lvlJc w:val="left"/>
      <w:pPr>
        <w:ind w:left="720" w:hanging="360"/>
      </w:pPr>
    </w:lvl>
    <w:lvl w:ilvl="1" w:tplc="10088114">
      <w:start w:val="1"/>
      <w:numFmt w:val="lowerLetter"/>
      <w:lvlText w:val="%2."/>
      <w:lvlJc w:val="left"/>
      <w:pPr>
        <w:ind w:left="1440" w:hanging="360"/>
      </w:pPr>
    </w:lvl>
    <w:lvl w:ilvl="2" w:tplc="5664C8B6">
      <w:start w:val="1"/>
      <w:numFmt w:val="lowerRoman"/>
      <w:lvlText w:val="%3."/>
      <w:lvlJc w:val="right"/>
      <w:pPr>
        <w:ind w:left="2160" w:hanging="180"/>
      </w:pPr>
    </w:lvl>
    <w:lvl w:ilvl="3" w:tplc="682A6CD2">
      <w:start w:val="1"/>
      <w:numFmt w:val="decimal"/>
      <w:lvlText w:val="%4."/>
      <w:lvlJc w:val="left"/>
      <w:pPr>
        <w:ind w:left="2880" w:hanging="360"/>
      </w:pPr>
    </w:lvl>
    <w:lvl w:ilvl="4" w:tplc="3D8A2624">
      <w:start w:val="1"/>
      <w:numFmt w:val="lowerLetter"/>
      <w:lvlText w:val="%5."/>
      <w:lvlJc w:val="left"/>
      <w:pPr>
        <w:ind w:left="3600" w:hanging="360"/>
      </w:pPr>
    </w:lvl>
    <w:lvl w:ilvl="5" w:tplc="7EFE6E1C">
      <w:start w:val="1"/>
      <w:numFmt w:val="lowerRoman"/>
      <w:lvlText w:val="%6."/>
      <w:lvlJc w:val="right"/>
      <w:pPr>
        <w:ind w:left="4320" w:hanging="180"/>
      </w:pPr>
    </w:lvl>
    <w:lvl w:ilvl="6" w:tplc="B9346ED4">
      <w:start w:val="1"/>
      <w:numFmt w:val="decimal"/>
      <w:lvlText w:val="%7."/>
      <w:lvlJc w:val="left"/>
      <w:pPr>
        <w:ind w:left="5040" w:hanging="360"/>
      </w:pPr>
    </w:lvl>
    <w:lvl w:ilvl="7" w:tplc="3BE63E62">
      <w:start w:val="1"/>
      <w:numFmt w:val="lowerLetter"/>
      <w:lvlText w:val="%8."/>
      <w:lvlJc w:val="left"/>
      <w:pPr>
        <w:ind w:left="5760" w:hanging="360"/>
      </w:pPr>
    </w:lvl>
    <w:lvl w:ilvl="8" w:tplc="AEFA2456">
      <w:start w:val="1"/>
      <w:numFmt w:val="lowerRoman"/>
      <w:lvlText w:val="%9."/>
      <w:lvlJc w:val="right"/>
      <w:pPr>
        <w:ind w:left="6480" w:hanging="180"/>
      </w:pPr>
    </w:lvl>
  </w:abstractNum>
  <w:abstractNum w:abstractNumId="9" w15:restartNumberingAfterBreak="0">
    <w:nsid w:val="24102F07"/>
    <w:multiLevelType w:val="hybridMultilevel"/>
    <w:tmpl w:val="98C8E1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43E1A19"/>
    <w:multiLevelType w:val="hybridMultilevel"/>
    <w:tmpl w:val="A7FCEEB6"/>
    <w:lvl w:ilvl="0" w:tplc="3E6AFBAC">
      <w:start w:val="1"/>
      <w:numFmt w:val="upperRoman"/>
      <w:lvlText w:val="%1."/>
      <w:lvlJc w:val="left"/>
      <w:pPr>
        <w:ind w:left="720" w:hanging="360"/>
      </w:pPr>
    </w:lvl>
    <w:lvl w:ilvl="1" w:tplc="8C669E92">
      <w:start w:val="1"/>
      <w:numFmt w:val="lowerLetter"/>
      <w:lvlText w:val="%2."/>
      <w:lvlJc w:val="left"/>
      <w:pPr>
        <w:ind w:left="1440" w:hanging="360"/>
      </w:pPr>
    </w:lvl>
    <w:lvl w:ilvl="2" w:tplc="B1EAD266">
      <w:start w:val="1"/>
      <w:numFmt w:val="lowerRoman"/>
      <w:lvlText w:val="%3."/>
      <w:lvlJc w:val="right"/>
      <w:pPr>
        <w:ind w:left="2160" w:hanging="180"/>
      </w:pPr>
    </w:lvl>
    <w:lvl w:ilvl="3" w:tplc="4E800782">
      <w:start w:val="1"/>
      <w:numFmt w:val="decimal"/>
      <w:lvlText w:val="%4."/>
      <w:lvlJc w:val="left"/>
      <w:pPr>
        <w:ind w:left="2880" w:hanging="360"/>
      </w:pPr>
    </w:lvl>
    <w:lvl w:ilvl="4" w:tplc="86B8AFD2">
      <w:start w:val="1"/>
      <w:numFmt w:val="lowerLetter"/>
      <w:lvlText w:val="%5."/>
      <w:lvlJc w:val="left"/>
      <w:pPr>
        <w:ind w:left="3600" w:hanging="360"/>
      </w:pPr>
    </w:lvl>
    <w:lvl w:ilvl="5" w:tplc="B6D6B0A2">
      <w:start w:val="1"/>
      <w:numFmt w:val="lowerRoman"/>
      <w:lvlText w:val="%6."/>
      <w:lvlJc w:val="right"/>
      <w:pPr>
        <w:ind w:left="4320" w:hanging="180"/>
      </w:pPr>
    </w:lvl>
    <w:lvl w:ilvl="6" w:tplc="B35C590E">
      <w:start w:val="1"/>
      <w:numFmt w:val="decimal"/>
      <w:lvlText w:val="%7."/>
      <w:lvlJc w:val="left"/>
      <w:pPr>
        <w:ind w:left="5040" w:hanging="360"/>
      </w:pPr>
    </w:lvl>
    <w:lvl w:ilvl="7" w:tplc="DAC2FE92">
      <w:start w:val="1"/>
      <w:numFmt w:val="lowerLetter"/>
      <w:lvlText w:val="%8."/>
      <w:lvlJc w:val="left"/>
      <w:pPr>
        <w:ind w:left="5760" w:hanging="360"/>
      </w:pPr>
    </w:lvl>
    <w:lvl w:ilvl="8" w:tplc="F210D828">
      <w:start w:val="1"/>
      <w:numFmt w:val="lowerRoman"/>
      <w:lvlText w:val="%9."/>
      <w:lvlJc w:val="right"/>
      <w:pPr>
        <w:ind w:left="6480" w:hanging="180"/>
      </w:pPr>
    </w:lvl>
  </w:abstractNum>
  <w:abstractNum w:abstractNumId="11" w15:restartNumberingAfterBreak="0">
    <w:nsid w:val="272A130D"/>
    <w:multiLevelType w:val="hybridMultilevel"/>
    <w:tmpl w:val="B4C2F3AC"/>
    <w:lvl w:ilvl="0" w:tplc="BC4C2626">
      <w:start w:val="1"/>
      <w:numFmt w:val="decimal"/>
      <w:lvlText w:val="%1."/>
      <w:lvlJc w:val="left"/>
      <w:pPr>
        <w:ind w:left="720" w:hanging="360"/>
      </w:pPr>
    </w:lvl>
    <w:lvl w:ilvl="1" w:tplc="FDA44B52">
      <w:start w:val="1"/>
      <w:numFmt w:val="lowerLetter"/>
      <w:lvlText w:val="%2."/>
      <w:lvlJc w:val="left"/>
      <w:pPr>
        <w:ind w:left="1440" w:hanging="360"/>
      </w:pPr>
    </w:lvl>
    <w:lvl w:ilvl="2" w:tplc="F5BE2D60">
      <w:start w:val="1"/>
      <w:numFmt w:val="lowerRoman"/>
      <w:lvlText w:val="%3."/>
      <w:lvlJc w:val="right"/>
      <w:pPr>
        <w:ind w:left="2160" w:hanging="180"/>
      </w:pPr>
    </w:lvl>
    <w:lvl w:ilvl="3" w:tplc="31D07350">
      <w:start w:val="1"/>
      <w:numFmt w:val="decimal"/>
      <w:lvlText w:val="%4."/>
      <w:lvlJc w:val="left"/>
      <w:pPr>
        <w:ind w:left="2880" w:hanging="360"/>
      </w:pPr>
    </w:lvl>
    <w:lvl w:ilvl="4" w:tplc="43DE3254">
      <w:start w:val="1"/>
      <w:numFmt w:val="lowerLetter"/>
      <w:lvlText w:val="%5."/>
      <w:lvlJc w:val="left"/>
      <w:pPr>
        <w:ind w:left="3600" w:hanging="360"/>
      </w:pPr>
    </w:lvl>
    <w:lvl w:ilvl="5" w:tplc="4EDE3086">
      <w:start w:val="1"/>
      <w:numFmt w:val="lowerRoman"/>
      <w:lvlText w:val="%6."/>
      <w:lvlJc w:val="right"/>
      <w:pPr>
        <w:ind w:left="4320" w:hanging="180"/>
      </w:pPr>
    </w:lvl>
    <w:lvl w:ilvl="6" w:tplc="10562986">
      <w:start w:val="1"/>
      <w:numFmt w:val="decimal"/>
      <w:lvlText w:val="%7."/>
      <w:lvlJc w:val="left"/>
      <w:pPr>
        <w:ind w:left="5040" w:hanging="360"/>
      </w:pPr>
    </w:lvl>
    <w:lvl w:ilvl="7" w:tplc="7FE6014C">
      <w:start w:val="1"/>
      <w:numFmt w:val="lowerLetter"/>
      <w:lvlText w:val="%8."/>
      <w:lvlJc w:val="left"/>
      <w:pPr>
        <w:ind w:left="5760" w:hanging="360"/>
      </w:pPr>
    </w:lvl>
    <w:lvl w:ilvl="8" w:tplc="18362746">
      <w:start w:val="1"/>
      <w:numFmt w:val="lowerRoman"/>
      <w:lvlText w:val="%9."/>
      <w:lvlJc w:val="right"/>
      <w:pPr>
        <w:ind w:left="6480" w:hanging="180"/>
      </w:pPr>
    </w:lvl>
  </w:abstractNum>
  <w:abstractNum w:abstractNumId="12" w15:restartNumberingAfterBreak="0">
    <w:nsid w:val="2CB60950"/>
    <w:multiLevelType w:val="hybridMultilevel"/>
    <w:tmpl w:val="C5BC3E52"/>
    <w:lvl w:ilvl="0" w:tplc="403E076A">
      <w:start w:val="4"/>
      <w:numFmt w:val="bullet"/>
      <w:lvlText w:val="-"/>
      <w:lvlJc w:val="left"/>
      <w:pPr>
        <w:ind w:left="720" w:hanging="360"/>
      </w:pPr>
      <w:rPr>
        <w:rFonts w:ascii="Calibri" w:eastAsiaTheme="minorHAnsi" w:hAnsi="Calibri" w:cs="Calibri"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3" w15:restartNumberingAfterBreak="0">
    <w:nsid w:val="2E5D15CC"/>
    <w:multiLevelType w:val="hybridMultilevel"/>
    <w:tmpl w:val="C6CC0D58"/>
    <w:lvl w:ilvl="0" w:tplc="50F09A84">
      <w:start w:val="1"/>
      <w:numFmt w:val="bullet"/>
      <w:lvlText w:val=""/>
      <w:lvlJc w:val="left"/>
      <w:pPr>
        <w:ind w:left="720" w:hanging="360"/>
      </w:pPr>
      <w:rPr>
        <w:rFonts w:ascii="Symbol" w:hAnsi="Symbol" w:hint="default"/>
      </w:rPr>
    </w:lvl>
    <w:lvl w:ilvl="1" w:tplc="323A29E2">
      <w:start w:val="1"/>
      <w:numFmt w:val="bullet"/>
      <w:lvlText w:val="o"/>
      <w:lvlJc w:val="left"/>
      <w:pPr>
        <w:ind w:left="1440" w:hanging="360"/>
      </w:pPr>
      <w:rPr>
        <w:rFonts w:ascii="Courier New" w:hAnsi="Courier New" w:hint="default"/>
      </w:rPr>
    </w:lvl>
    <w:lvl w:ilvl="2" w:tplc="460A61F6">
      <w:start w:val="1"/>
      <w:numFmt w:val="bullet"/>
      <w:lvlText w:val=""/>
      <w:lvlJc w:val="left"/>
      <w:pPr>
        <w:ind w:left="2160" w:hanging="360"/>
      </w:pPr>
      <w:rPr>
        <w:rFonts w:ascii="Wingdings" w:hAnsi="Wingdings" w:hint="default"/>
      </w:rPr>
    </w:lvl>
    <w:lvl w:ilvl="3" w:tplc="975AFE38">
      <w:start w:val="1"/>
      <w:numFmt w:val="bullet"/>
      <w:lvlText w:val=""/>
      <w:lvlJc w:val="left"/>
      <w:pPr>
        <w:ind w:left="2880" w:hanging="360"/>
      </w:pPr>
      <w:rPr>
        <w:rFonts w:ascii="Symbol" w:hAnsi="Symbol" w:hint="default"/>
      </w:rPr>
    </w:lvl>
    <w:lvl w:ilvl="4" w:tplc="66F2E906">
      <w:start w:val="1"/>
      <w:numFmt w:val="bullet"/>
      <w:lvlText w:val="o"/>
      <w:lvlJc w:val="left"/>
      <w:pPr>
        <w:ind w:left="3600" w:hanging="360"/>
      </w:pPr>
      <w:rPr>
        <w:rFonts w:ascii="Courier New" w:hAnsi="Courier New" w:hint="default"/>
      </w:rPr>
    </w:lvl>
    <w:lvl w:ilvl="5" w:tplc="1362F95A">
      <w:start w:val="1"/>
      <w:numFmt w:val="bullet"/>
      <w:lvlText w:val=""/>
      <w:lvlJc w:val="left"/>
      <w:pPr>
        <w:ind w:left="4320" w:hanging="360"/>
      </w:pPr>
      <w:rPr>
        <w:rFonts w:ascii="Wingdings" w:hAnsi="Wingdings" w:hint="default"/>
      </w:rPr>
    </w:lvl>
    <w:lvl w:ilvl="6" w:tplc="87A0A628">
      <w:start w:val="1"/>
      <w:numFmt w:val="bullet"/>
      <w:lvlText w:val=""/>
      <w:lvlJc w:val="left"/>
      <w:pPr>
        <w:ind w:left="5040" w:hanging="360"/>
      </w:pPr>
      <w:rPr>
        <w:rFonts w:ascii="Symbol" w:hAnsi="Symbol" w:hint="default"/>
      </w:rPr>
    </w:lvl>
    <w:lvl w:ilvl="7" w:tplc="BE0A0E7A">
      <w:start w:val="1"/>
      <w:numFmt w:val="bullet"/>
      <w:lvlText w:val="o"/>
      <w:lvlJc w:val="left"/>
      <w:pPr>
        <w:ind w:left="5760" w:hanging="360"/>
      </w:pPr>
      <w:rPr>
        <w:rFonts w:ascii="Courier New" w:hAnsi="Courier New" w:hint="default"/>
      </w:rPr>
    </w:lvl>
    <w:lvl w:ilvl="8" w:tplc="B3BA744A">
      <w:start w:val="1"/>
      <w:numFmt w:val="bullet"/>
      <w:lvlText w:val=""/>
      <w:lvlJc w:val="left"/>
      <w:pPr>
        <w:ind w:left="6480" w:hanging="360"/>
      </w:pPr>
      <w:rPr>
        <w:rFonts w:ascii="Wingdings" w:hAnsi="Wingdings" w:hint="default"/>
      </w:rPr>
    </w:lvl>
  </w:abstractNum>
  <w:abstractNum w:abstractNumId="14" w15:restartNumberingAfterBreak="0">
    <w:nsid w:val="30AFC3BD"/>
    <w:multiLevelType w:val="hybridMultilevel"/>
    <w:tmpl w:val="6A82804E"/>
    <w:lvl w:ilvl="0" w:tplc="D8060394">
      <w:start w:val="1"/>
      <w:numFmt w:val="bullet"/>
      <w:lvlText w:val=""/>
      <w:lvlJc w:val="left"/>
      <w:pPr>
        <w:ind w:left="720" w:hanging="360"/>
      </w:pPr>
      <w:rPr>
        <w:rFonts w:ascii="Symbol" w:hAnsi="Symbol" w:hint="default"/>
      </w:rPr>
    </w:lvl>
    <w:lvl w:ilvl="1" w:tplc="A9E8CACE">
      <w:start w:val="1"/>
      <w:numFmt w:val="bullet"/>
      <w:lvlText w:val="o"/>
      <w:lvlJc w:val="left"/>
      <w:pPr>
        <w:ind w:left="1440" w:hanging="360"/>
      </w:pPr>
      <w:rPr>
        <w:rFonts w:ascii="Courier New" w:hAnsi="Courier New" w:hint="default"/>
      </w:rPr>
    </w:lvl>
    <w:lvl w:ilvl="2" w:tplc="E85A8802">
      <w:start w:val="1"/>
      <w:numFmt w:val="bullet"/>
      <w:lvlText w:val=""/>
      <w:lvlJc w:val="left"/>
      <w:pPr>
        <w:ind w:left="2160" w:hanging="360"/>
      </w:pPr>
      <w:rPr>
        <w:rFonts w:ascii="Wingdings" w:hAnsi="Wingdings" w:hint="default"/>
      </w:rPr>
    </w:lvl>
    <w:lvl w:ilvl="3" w:tplc="3A66B446">
      <w:start w:val="1"/>
      <w:numFmt w:val="bullet"/>
      <w:lvlText w:val=""/>
      <w:lvlJc w:val="left"/>
      <w:pPr>
        <w:ind w:left="2880" w:hanging="360"/>
      </w:pPr>
      <w:rPr>
        <w:rFonts w:ascii="Symbol" w:hAnsi="Symbol" w:hint="default"/>
      </w:rPr>
    </w:lvl>
    <w:lvl w:ilvl="4" w:tplc="68E453CA">
      <w:start w:val="1"/>
      <w:numFmt w:val="bullet"/>
      <w:lvlText w:val="o"/>
      <w:lvlJc w:val="left"/>
      <w:pPr>
        <w:ind w:left="3600" w:hanging="360"/>
      </w:pPr>
      <w:rPr>
        <w:rFonts w:ascii="Courier New" w:hAnsi="Courier New" w:hint="default"/>
      </w:rPr>
    </w:lvl>
    <w:lvl w:ilvl="5" w:tplc="BFE65E96">
      <w:start w:val="1"/>
      <w:numFmt w:val="bullet"/>
      <w:lvlText w:val=""/>
      <w:lvlJc w:val="left"/>
      <w:pPr>
        <w:ind w:left="4320" w:hanging="360"/>
      </w:pPr>
      <w:rPr>
        <w:rFonts w:ascii="Wingdings" w:hAnsi="Wingdings" w:hint="default"/>
      </w:rPr>
    </w:lvl>
    <w:lvl w:ilvl="6" w:tplc="FBFA562C">
      <w:start w:val="1"/>
      <w:numFmt w:val="bullet"/>
      <w:lvlText w:val=""/>
      <w:lvlJc w:val="left"/>
      <w:pPr>
        <w:ind w:left="5040" w:hanging="360"/>
      </w:pPr>
      <w:rPr>
        <w:rFonts w:ascii="Symbol" w:hAnsi="Symbol" w:hint="default"/>
      </w:rPr>
    </w:lvl>
    <w:lvl w:ilvl="7" w:tplc="43B83BB0">
      <w:start w:val="1"/>
      <w:numFmt w:val="bullet"/>
      <w:lvlText w:val="o"/>
      <w:lvlJc w:val="left"/>
      <w:pPr>
        <w:ind w:left="5760" w:hanging="360"/>
      </w:pPr>
      <w:rPr>
        <w:rFonts w:ascii="Courier New" w:hAnsi="Courier New" w:hint="default"/>
      </w:rPr>
    </w:lvl>
    <w:lvl w:ilvl="8" w:tplc="38E87D78">
      <w:start w:val="1"/>
      <w:numFmt w:val="bullet"/>
      <w:lvlText w:val=""/>
      <w:lvlJc w:val="left"/>
      <w:pPr>
        <w:ind w:left="6480" w:hanging="360"/>
      </w:pPr>
      <w:rPr>
        <w:rFonts w:ascii="Wingdings" w:hAnsi="Wingdings" w:hint="default"/>
      </w:rPr>
    </w:lvl>
  </w:abstractNum>
  <w:abstractNum w:abstractNumId="15" w15:restartNumberingAfterBreak="0">
    <w:nsid w:val="30C46E9E"/>
    <w:multiLevelType w:val="hybridMultilevel"/>
    <w:tmpl w:val="5F327830"/>
    <w:lvl w:ilvl="0" w:tplc="4246C7A6">
      <w:start w:val="1"/>
      <w:numFmt w:val="decimal"/>
      <w:lvlText w:val="%1."/>
      <w:lvlJc w:val="left"/>
      <w:pPr>
        <w:ind w:left="720" w:hanging="360"/>
      </w:pPr>
    </w:lvl>
    <w:lvl w:ilvl="1" w:tplc="D0829692">
      <w:start w:val="1"/>
      <w:numFmt w:val="lowerLetter"/>
      <w:lvlText w:val="%2."/>
      <w:lvlJc w:val="left"/>
      <w:pPr>
        <w:ind w:left="1440" w:hanging="360"/>
      </w:pPr>
    </w:lvl>
    <w:lvl w:ilvl="2" w:tplc="DD50E7E4">
      <w:start w:val="1"/>
      <w:numFmt w:val="lowerRoman"/>
      <w:lvlText w:val="%3."/>
      <w:lvlJc w:val="right"/>
      <w:pPr>
        <w:ind w:left="2160" w:hanging="180"/>
      </w:pPr>
    </w:lvl>
    <w:lvl w:ilvl="3" w:tplc="D786C3A2">
      <w:start w:val="1"/>
      <w:numFmt w:val="decimal"/>
      <w:lvlText w:val="%4."/>
      <w:lvlJc w:val="left"/>
      <w:pPr>
        <w:ind w:left="2880" w:hanging="360"/>
      </w:pPr>
    </w:lvl>
    <w:lvl w:ilvl="4" w:tplc="C0B2055C">
      <w:start w:val="1"/>
      <w:numFmt w:val="lowerLetter"/>
      <w:lvlText w:val="%5."/>
      <w:lvlJc w:val="left"/>
      <w:pPr>
        <w:ind w:left="3600" w:hanging="360"/>
      </w:pPr>
    </w:lvl>
    <w:lvl w:ilvl="5" w:tplc="E4EE3858">
      <w:start w:val="1"/>
      <w:numFmt w:val="lowerRoman"/>
      <w:lvlText w:val="%6."/>
      <w:lvlJc w:val="right"/>
      <w:pPr>
        <w:ind w:left="4320" w:hanging="180"/>
      </w:pPr>
    </w:lvl>
    <w:lvl w:ilvl="6" w:tplc="125A43F0">
      <w:start w:val="1"/>
      <w:numFmt w:val="decimal"/>
      <w:lvlText w:val="%7."/>
      <w:lvlJc w:val="left"/>
      <w:pPr>
        <w:ind w:left="5040" w:hanging="360"/>
      </w:pPr>
    </w:lvl>
    <w:lvl w:ilvl="7" w:tplc="A41AF960">
      <w:start w:val="1"/>
      <w:numFmt w:val="lowerLetter"/>
      <w:lvlText w:val="%8."/>
      <w:lvlJc w:val="left"/>
      <w:pPr>
        <w:ind w:left="5760" w:hanging="360"/>
      </w:pPr>
    </w:lvl>
    <w:lvl w:ilvl="8" w:tplc="7D2443F6">
      <w:start w:val="1"/>
      <w:numFmt w:val="lowerRoman"/>
      <w:lvlText w:val="%9."/>
      <w:lvlJc w:val="right"/>
      <w:pPr>
        <w:ind w:left="6480" w:hanging="180"/>
      </w:pPr>
    </w:lvl>
  </w:abstractNum>
  <w:abstractNum w:abstractNumId="16" w15:restartNumberingAfterBreak="0">
    <w:nsid w:val="3A9D63D1"/>
    <w:multiLevelType w:val="hybridMultilevel"/>
    <w:tmpl w:val="2954F95E"/>
    <w:lvl w:ilvl="0" w:tplc="4DF06BDE">
      <w:start w:val="1"/>
      <w:numFmt w:val="lowerLetter"/>
      <w:lvlText w:val="%1."/>
      <w:lvlJc w:val="left"/>
      <w:pPr>
        <w:ind w:left="1440" w:hanging="360"/>
      </w:pPr>
    </w:lvl>
    <w:lvl w:ilvl="1" w:tplc="A298119E">
      <w:start w:val="1"/>
      <w:numFmt w:val="lowerLetter"/>
      <w:lvlText w:val="%2."/>
      <w:lvlJc w:val="left"/>
      <w:pPr>
        <w:ind w:left="2160" w:hanging="360"/>
      </w:pPr>
    </w:lvl>
    <w:lvl w:ilvl="2" w:tplc="2360A162">
      <w:start w:val="1"/>
      <w:numFmt w:val="lowerRoman"/>
      <w:lvlText w:val="%3."/>
      <w:lvlJc w:val="right"/>
      <w:pPr>
        <w:ind w:left="2880" w:hanging="180"/>
      </w:pPr>
    </w:lvl>
    <w:lvl w:ilvl="3" w:tplc="94B66F86">
      <w:start w:val="1"/>
      <w:numFmt w:val="decimal"/>
      <w:lvlText w:val="%4."/>
      <w:lvlJc w:val="left"/>
      <w:pPr>
        <w:ind w:left="3600" w:hanging="360"/>
      </w:pPr>
    </w:lvl>
    <w:lvl w:ilvl="4" w:tplc="F072F660">
      <w:start w:val="1"/>
      <w:numFmt w:val="lowerLetter"/>
      <w:lvlText w:val="%5."/>
      <w:lvlJc w:val="left"/>
      <w:pPr>
        <w:ind w:left="4320" w:hanging="360"/>
      </w:pPr>
    </w:lvl>
    <w:lvl w:ilvl="5" w:tplc="679061C2">
      <w:start w:val="1"/>
      <w:numFmt w:val="lowerRoman"/>
      <w:lvlText w:val="%6."/>
      <w:lvlJc w:val="right"/>
      <w:pPr>
        <w:ind w:left="5040" w:hanging="180"/>
      </w:pPr>
    </w:lvl>
    <w:lvl w:ilvl="6" w:tplc="E91430AE">
      <w:start w:val="1"/>
      <w:numFmt w:val="decimal"/>
      <w:lvlText w:val="%7."/>
      <w:lvlJc w:val="left"/>
      <w:pPr>
        <w:ind w:left="5760" w:hanging="360"/>
      </w:pPr>
    </w:lvl>
    <w:lvl w:ilvl="7" w:tplc="E1307E48">
      <w:start w:val="1"/>
      <w:numFmt w:val="lowerLetter"/>
      <w:lvlText w:val="%8."/>
      <w:lvlJc w:val="left"/>
      <w:pPr>
        <w:ind w:left="6480" w:hanging="360"/>
      </w:pPr>
    </w:lvl>
    <w:lvl w:ilvl="8" w:tplc="0888CB5A">
      <w:start w:val="1"/>
      <w:numFmt w:val="lowerRoman"/>
      <w:lvlText w:val="%9."/>
      <w:lvlJc w:val="right"/>
      <w:pPr>
        <w:ind w:left="7200" w:hanging="180"/>
      </w:pPr>
    </w:lvl>
  </w:abstractNum>
  <w:abstractNum w:abstractNumId="17" w15:restartNumberingAfterBreak="0">
    <w:nsid w:val="3CD19320"/>
    <w:multiLevelType w:val="hybridMultilevel"/>
    <w:tmpl w:val="D3D2CFA0"/>
    <w:lvl w:ilvl="0" w:tplc="BC8AB130">
      <w:start w:val="1"/>
      <w:numFmt w:val="decimal"/>
      <w:lvlText w:val="%1."/>
      <w:lvlJc w:val="left"/>
      <w:pPr>
        <w:ind w:left="720" w:hanging="360"/>
      </w:pPr>
    </w:lvl>
    <w:lvl w:ilvl="1" w:tplc="EEB8C722">
      <w:start w:val="1"/>
      <w:numFmt w:val="lowerLetter"/>
      <w:lvlText w:val="%2."/>
      <w:lvlJc w:val="left"/>
      <w:pPr>
        <w:ind w:left="1440" w:hanging="360"/>
      </w:pPr>
    </w:lvl>
    <w:lvl w:ilvl="2" w:tplc="07B4C0D4">
      <w:start w:val="1"/>
      <w:numFmt w:val="lowerRoman"/>
      <w:lvlText w:val="%3."/>
      <w:lvlJc w:val="right"/>
      <w:pPr>
        <w:ind w:left="2160" w:hanging="180"/>
      </w:pPr>
    </w:lvl>
    <w:lvl w:ilvl="3" w:tplc="190C31BE">
      <w:start w:val="1"/>
      <w:numFmt w:val="decimal"/>
      <w:lvlText w:val="%4."/>
      <w:lvlJc w:val="left"/>
      <w:pPr>
        <w:ind w:left="2880" w:hanging="360"/>
      </w:pPr>
    </w:lvl>
    <w:lvl w:ilvl="4" w:tplc="D2CC9B84">
      <w:start w:val="1"/>
      <w:numFmt w:val="lowerLetter"/>
      <w:lvlText w:val="%5."/>
      <w:lvlJc w:val="left"/>
      <w:pPr>
        <w:ind w:left="3600" w:hanging="360"/>
      </w:pPr>
    </w:lvl>
    <w:lvl w:ilvl="5" w:tplc="8CE237E0">
      <w:start w:val="1"/>
      <w:numFmt w:val="lowerRoman"/>
      <w:lvlText w:val="%6."/>
      <w:lvlJc w:val="right"/>
      <w:pPr>
        <w:ind w:left="4320" w:hanging="180"/>
      </w:pPr>
    </w:lvl>
    <w:lvl w:ilvl="6" w:tplc="05200900">
      <w:start w:val="1"/>
      <w:numFmt w:val="decimal"/>
      <w:lvlText w:val="%7."/>
      <w:lvlJc w:val="left"/>
      <w:pPr>
        <w:ind w:left="5040" w:hanging="360"/>
      </w:pPr>
    </w:lvl>
    <w:lvl w:ilvl="7" w:tplc="C220D3FE">
      <w:start w:val="1"/>
      <w:numFmt w:val="lowerLetter"/>
      <w:lvlText w:val="%8."/>
      <w:lvlJc w:val="left"/>
      <w:pPr>
        <w:ind w:left="5760" w:hanging="360"/>
      </w:pPr>
    </w:lvl>
    <w:lvl w:ilvl="8" w:tplc="5C20918A">
      <w:start w:val="1"/>
      <w:numFmt w:val="lowerRoman"/>
      <w:lvlText w:val="%9."/>
      <w:lvlJc w:val="right"/>
      <w:pPr>
        <w:ind w:left="6480" w:hanging="180"/>
      </w:pPr>
    </w:lvl>
  </w:abstractNum>
  <w:abstractNum w:abstractNumId="18" w15:restartNumberingAfterBreak="0">
    <w:nsid w:val="40AFA41D"/>
    <w:multiLevelType w:val="hybridMultilevel"/>
    <w:tmpl w:val="43602954"/>
    <w:lvl w:ilvl="0" w:tplc="EFE4A1A6">
      <w:start w:val="1"/>
      <w:numFmt w:val="decimal"/>
      <w:lvlText w:val="%1."/>
      <w:lvlJc w:val="left"/>
      <w:pPr>
        <w:ind w:left="720" w:hanging="360"/>
      </w:pPr>
    </w:lvl>
    <w:lvl w:ilvl="1" w:tplc="0EFE7F42">
      <w:start w:val="1"/>
      <w:numFmt w:val="lowerLetter"/>
      <w:lvlText w:val="%2."/>
      <w:lvlJc w:val="left"/>
      <w:pPr>
        <w:ind w:left="1440" w:hanging="360"/>
      </w:pPr>
    </w:lvl>
    <w:lvl w:ilvl="2" w:tplc="A16E9B52">
      <w:start w:val="1"/>
      <w:numFmt w:val="lowerRoman"/>
      <w:lvlText w:val="%3."/>
      <w:lvlJc w:val="right"/>
      <w:pPr>
        <w:ind w:left="2160" w:hanging="180"/>
      </w:pPr>
    </w:lvl>
    <w:lvl w:ilvl="3" w:tplc="4350EA30">
      <w:start w:val="1"/>
      <w:numFmt w:val="decimal"/>
      <w:lvlText w:val="%4."/>
      <w:lvlJc w:val="left"/>
      <w:pPr>
        <w:ind w:left="2880" w:hanging="360"/>
      </w:pPr>
    </w:lvl>
    <w:lvl w:ilvl="4" w:tplc="C354176C">
      <w:start w:val="1"/>
      <w:numFmt w:val="lowerLetter"/>
      <w:lvlText w:val="%5."/>
      <w:lvlJc w:val="left"/>
      <w:pPr>
        <w:ind w:left="3600" w:hanging="360"/>
      </w:pPr>
    </w:lvl>
    <w:lvl w:ilvl="5" w:tplc="DE8C3736">
      <w:start w:val="1"/>
      <w:numFmt w:val="lowerRoman"/>
      <w:lvlText w:val="%6."/>
      <w:lvlJc w:val="right"/>
      <w:pPr>
        <w:ind w:left="4320" w:hanging="180"/>
      </w:pPr>
    </w:lvl>
    <w:lvl w:ilvl="6" w:tplc="674EAAA2">
      <w:start w:val="1"/>
      <w:numFmt w:val="decimal"/>
      <w:lvlText w:val="%7."/>
      <w:lvlJc w:val="left"/>
      <w:pPr>
        <w:ind w:left="5040" w:hanging="360"/>
      </w:pPr>
    </w:lvl>
    <w:lvl w:ilvl="7" w:tplc="A55669F0">
      <w:start w:val="1"/>
      <w:numFmt w:val="lowerLetter"/>
      <w:lvlText w:val="%8."/>
      <w:lvlJc w:val="left"/>
      <w:pPr>
        <w:ind w:left="5760" w:hanging="360"/>
      </w:pPr>
    </w:lvl>
    <w:lvl w:ilvl="8" w:tplc="A25C1F2C">
      <w:start w:val="1"/>
      <w:numFmt w:val="lowerRoman"/>
      <w:lvlText w:val="%9."/>
      <w:lvlJc w:val="right"/>
      <w:pPr>
        <w:ind w:left="6480" w:hanging="180"/>
      </w:pPr>
    </w:lvl>
  </w:abstractNum>
  <w:abstractNum w:abstractNumId="19" w15:restartNumberingAfterBreak="0">
    <w:nsid w:val="42234942"/>
    <w:multiLevelType w:val="multilevel"/>
    <w:tmpl w:val="98C09538"/>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36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36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360"/>
      </w:pPr>
    </w:lvl>
  </w:abstractNum>
  <w:abstractNum w:abstractNumId="20" w15:restartNumberingAfterBreak="0">
    <w:nsid w:val="42364B10"/>
    <w:multiLevelType w:val="hybridMultilevel"/>
    <w:tmpl w:val="36A8459C"/>
    <w:lvl w:ilvl="0" w:tplc="06485F30">
      <w:start w:val="1"/>
      <w:numFmt w:val="decimal"/>
      <w:lvlText w:val="%1."/>
      <w:lvlJc w:val="left"/>
      <w:pPr>
        <w:ind w:left="720" w:hanging="360"/>
      </w:pPr>
      <w:rPr>
        <w:rFonts w:ascii="Book Antiqua" w:eastAsiaTheme="minorHAnsi" w:hAnsi="Book Antiqua" w:cstheme="minorBid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3F3142C"/>
    <w:multiLevelType w:val="hybridMultilevel"/>
    <w:tmpl w:val="9ACE436E"/>
    <w:lvl w:ilvl="0" w:tplc="4D94BDB0">
      <w:start w:val="2"/>
      <w:numFmt w:val="bullet"/>
      <w:lvlText w:val="-"/>
      <w:lvlJc w:val="left"/>
      <w:pPr>
        <w:ind w:left="720" w:hanging="360"/>
      </w:pPr>
      <w:rPr>
        <w:rFonts w:ascii="Book Antiqua" w:eastAsia="Times New Roman" w:hAnsi="Book Antiqua" w:cs="Times New Roman"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2" w15:restartNumberingAfterBreak="0">
    <w:nsid w:val="444676D1"/>
    <w:multiLevelType w:val="multilevel"/>
    <w:tmpl w:val="073A83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453D37D9"/>
    <w:multiLevelType w:val="hybridMultilevel"/>
    <w:tmpl w:val="63EE2D10"/>
    <w:lvl w:ilvl="0" w:tplc="49443294">
      <w:start w:val="1"/>
      <w:numFmt w:val="decimal"/>
      <w:lvlText w:val="(%1)"/>
      <w:lvlJc w:val="left"/>
      <w:pPr>
        <w:ind w:left="720" w:hanging="360"/>
      </w:pPr>
    </w:lvl>
    <w:lvl w:ilvl="1" w:tplc="B9EC1BB4">
      <w:start w:val="1"/>
      <w:numFmt w:val="lowerLetter"/>
      <w:lvlText w:val="%2."/>
      <w:lvlJc w:val="left"/>
      <w:pPr>
        <w:ind w:left="1440" w:hanging="360"/>
      </w:pPr>
    </w:lvl>
    <w:lvl w:ilvl="2" w:tplc="36F6E7F2">
      <w:start w:val="1"/>
      <w:numFmt w:val="lowerRoman"/>
      <w:lvlText w:val="%3."/>
      <w:lvlJc w:val="right"/>
      <w:pPr>
        <w:ind w:left="2160" w:hanging="180"/>
      </w:pPr>
    </w:lvl>
    <w:lvl w:ilvl="3" w:tplc="D97ABD1A">
      <w:start w:val="1"/>
      <w:numFmt w:val="decimal"/>
      <w:lvlText w:val="%4."/>
      <w:lvlJc w:val="left"/>
      <w:pPr>
        <w:ind w:left="2880" w:hanging="360"/>
      </w:pPr>
    </w:lvl>
    <w:lvl w:ilvl="4" w:tplc="207A4546">
      <w:start w:val="1"/>
      <w:numFmt w:val="lowerLetter"/>
      <w:lvlText w:val="%5."/>
      <w:lvlJc w:val="left"/>
      <w:pPr>
        <w:ind w:left="3600" w:hanging="360"/>
      </w:pPr>
    </w:lvl>
    <w:lvl w:ilvl="5" w:tplc="0D90944E">
      <w:start w:val="1"/>
      <w:numFmt w:val="lowerRoman"/>
      <w:lvlText w:val="%6."/>
      <w:lvlJc w:val="right"/>
      <w:pPr>
        <w:ind w:left="4320" w:hanging="180"/>
      </w:pPr>
    </w:lvl>
    <w:lvl w:ilvl="6" w:tplc="14324582">
      <w:start w:val="1"/>
      <w:numFmt w:val="decimal"/>
      <w:lvlText w:val="%7."/>
      <w:lvlJc w:val="left"/>
      <w:pPr>
        <w:ind w:left="5040" w:hanging="360"/>
      </w:pPr>
    </w:lvl>
    <w:lvl w:ilvl="7" w:tplc="EE8E7FDC">
      <w:start w:val="1"/>
      <w:numFmt w:val="lowerLetter"/>
      <w:lvlText w:val="%8."/>
      <w:lvlJc w:val="left"/>
      <w:pPr>
        <w:ind w:left="5760" w:hanging="360"/>
      </w:pPr>
    </w:lvl>
    <w:lvl w:ilvl="8" w:tplc="923C9AF2">
      <w:start w:val="1"/>
      <w:numFmt w:val="lowerRoman"/>
      <w:lvlText w:val="%9."/>
      <w:lvlJc w:val="right"/>
      <w:pPr>
        <w:ind w:left="6480" w:hanging="180"/>
      </w:pPr>
    </w:lvl>
  </w:abstractNum>
  <w:abstractNum w:abstractNumId="24" w15:restartNumberingAfterBreak="0">
    <w:nsid w:val="509F7197"/>
    <w:multiLevelType w:val="multilevel"/>
    <w:tmpl w:val="736A1486"/>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25" w15:restartNumberingAfterBreak="0">
    <w:nsid w:val="5163CC79"/>
    <w:multiLevelType w:val="multilevel"/>
    <w:tmpl w:val="E24C09A4"/>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36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36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360"/>
      </w:pPr>
    </w:lvl>
  </w:abstractNum>
  <w:abstractNum w:abstractNumId="26" w15:restartNumberingAfterBreak="0">
    <w:nsid w:val="58D10E7E"/>
    <w:multiLevelType w:val="hybridMultilevel"/>
    <w:tmpl w:val="634EFD86"/>
    <w:lvl w:ilvl="0" w:tplc="C6EE4C5C">
      <w:start w:val="1"/>
      <w:numFmt w:val="decimal"/>
      <w:lvlText w:val="%1."/>
      <w:lvlJc w:val="left"/>
      <w:pPr>
        <w:ind w:left="720" w:hanging="360"/>
      </w:pPr>
    </w:lvl>
    <w:lvl w:ilvl="1" w:tplc="FE3AC024">
      <w:start w:val="1"/>
      <w:numFmt w:val="lowerLetter"/>
      <w:lvlText w:val="%2."/>
      <w:lvlJc w:val="left"/>
      <w:pPr>
        <w:ind w:left="1440" w:hanging="360"/>
      </w:pPr>
    </w:lvl>
    <w:lvl w:ilvl="2" w:tplc="B7C22BA6">
      <w:start w:val="1"/>
      <w:numFmt w:val="lowerRoman"/>
      <w:lvlText w:val="%3."/>
      <w:lvlJc w:val="right"/>
      <w:pPr>
        <w:ind w:left="2160" w:hanging="180"/>
      </w:pPr>
    </w:lvl>
    <w:lvl w:ilvl="3" w:tplc="0060B15A">
      <w:start w:val="1"/>
      <w:numFmt w:val="decimal"/>
      <w:lvlText w:val="%4."/>
      <w:lvlJc w:val="left"/>
      <w:pPr>
        <w:ind w:left="2880" w:hanging="360"/>
      </w:pPr>
    </w:lvl>
    <w:lvl w:ilvl="4" w:tplc="45DEDCC4">
      <w:start w:val="1"/>
      <w:numFmt w:val="lowerLetter"/>
      <w:lvlText w:val="%5."/>
      <w:lvlJc w:val="left"/>
      <w:pPr>
        <w:ind w:left="3600" w:hanging="360"/>
      </w:pPr>
    </w:lvl>
    <w:lvl w:ilvl="5" w:tplc="FF76DAB2">
      <w:start w:val="1"/>
      <w:numFmt w:val="lowerRoman"/>
      <w:lvlText w:val="%6."/>
      <w:lvlJc w:val="right"/>
      <w:pPr>
        <w:ind w:left="4320" w:hanging="180"/>
      </w:pPr>
    </w:lvl>
    <w:lvl w:ilvl="6" w:tplc="7E9CB65A">
      <w:start w:val="1"/>
      <w:numFmt w:val="decimal"/>
      <w:lvlText w:val="%7."/>
      <w:lvlJc w:val="left"/>
      <w:pPr>
        <w:ind w:left="5040" w:hanging="360"/>
      </w:pPr>
    </w:lvl>
    <w:lvl w:ilvl="7" w:tplc="0F349642">
      <w:start w:val="1"/>
      <w:numFmt w:val="lowerLetter"/>
      <w:lvlText w:val="%8."/>
      <w:lvlJc w:val="left"/>
      <w:pPr>
        <w:ind w:left="5760" w:hanging="360"/>
      </w:pPr>
    </w:lvl>
    <w:lvl w:ilvl="8" w:tplc="CF080844">
      <w:start w:val="1"/>
      <w:numFmt w:val="lowerRoman"/>
      <w:lvlText w:val="%9."/>
      <w:lvlJc w:val="right"/>
      <w:pPr>
        <w:ind w:left="6480" w:hanging="180"/>
      </w:pPr>
    </w:lvl>
  </w:abstractNum>
  <w:abstractNum w:abstractNumId="27" w15:restartNumberingAfterBreak="0">
    <w:nsid w:val="5D4265B1"/>
    <w:multiLevelType w:val="hybridMultilevel"/>
    <w:tmpl w:val="50F40432"/>
    <w:lvl w:ilvl="0" w:tplc="319E0B8A">
      <w:start w:val="1"/>
      <w:numFmt w:val="lowerLetter"/>
      <w:lvlText w:val="%1."/>
      <w:lvlJc w:val="left"/>
      <w:pPr>
        <w:ind w:left="1800" w:hanging="360"/>
      </w:pPr>
    </w:lvl>
    <w:lvl w:ilvl="1" w:tplc="FA2049D0">
      <w:start w:val="1"/>
      <w:numFmt w:val="lowerLetter"/>
      <w:lvlText w:val="%2."/>
      <w:lvlJc w:val="left"/>
      <w:pPr>
        <w:ind w:left="2520" w:hanging="360"/>
      </w:pPr>
    </w:lvl>
    <w:lvl w:ilvl="2" w:tplc="2CDEB914">
      <w:start w:val="1"/>
      <w:numFmt w:val="lowerRoman"/>
      <w:lvlText w:val="%3."/>
      <w:lvlJc w:val="right"/>
      <w:pPr>
        <w:ind w:left="3240" w:hanging="180"/>
      </w:pPr>
    </w:lvl>
    <w:lvl w:ilvl="3" w:tplc="BCF819DA">
      <w:start w:val="1"/>
      <w:numFmt w:val="decimal"/>
      <w:lvlText w:val="%4."/>
      <w:lvlJc w:val="left"/>
      <w:pPr>
        <w:ind w:left="3960" w:hanging="360"/>
      </w:pPr>
    </w:lvl>
    <w:lvl w:ilvl="4" w:tplc="2BD0243C">
      <w:start w:val="1"/>
      <w:numFmt w:val="lowerLetter"/>
      <w:lvlText w:val="%5."/>
      <w:lvlJc w:val="left"/>
      <w:pPr>
        <w:ind w:left="4680" w:hanging="360"/>
      </w:pPr>
    </w:lvl>
    <w:lvl w:ilvl="5" w:tplc="943429D8">
      <w:start w:val="1"/>
      <w:numFmt w:val="lowerRoman"/>
      <w:lvlText w:val="%6."/>
      <w:lvlJc w:val="right"/>
      <w:pPr>
        <w:ind w:left="5400" w:hanging="180"/>
      </w:pPr>
    </w:lvl>
    <w:lvl w:ilvl="6" w:tplc="A398A12C">
      <w:start w:val="1"/>
      <w:numFmt w:val="decimal"/>
      <w:lvlText w:val="%7."/>
      <w:lvlJc w:val="left"/>
      <w:pPr>
        <w:ind w:left="6120" w:hanging="360"/>
      </w:pPr>
    </w:lvl>
    <w:lvl w:ilvl="7" w:tplc="87543E68">
      <w:start w:val="1"/>
      <w:numFmt w:val="lowerLetter"/>
      <w:lvlText w:val="%8."/>
      <w:lvlJc w:val="left"/>
      <w:pPr>
        <w:ind w:left="6840" w:hanging="360"/>
      </w:pPr>
    </w:lvl>
    <w:lvl w:ilvl="8" w:tplc="83CC947E">
      <w:start w:val="1"/>
      <w:numFmt w:val="lowerRoman"/>
      <w:lvlText w:val="%9."/>
      <w:lvlJc w:val="right"/>
      <w:pPr>
        <w:ind w:left="7560" w:hanging="180"/>
      </w:pPr>
    </w:lvl>
  </w:abstractNum>
  <w:abstractNum w:abstractNumId="28" w15:restartNumberingAfterBreak="0">
    <w:nsid w:val="649F047F"/>
    <w:multiLevelType w:val="hybridMultilevel"/>
    <w:tmpl w:val="F50EB682"/>
    <w:lvl w:ilvl="0" w:tplc="FFFFFFFF">
      <w:start w:val="1"/>
      <w:numFmt w:val="decimal"/>
      <w:lvlText w:val="(%1)"/>
      <w:lvlJc w:val="left"/>
      <w:pPr>
        <w:ind w:left="720" w:hanging="360"/>
      </w:pPr>
      <w:rPr>
        <w:b/>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9" w15:restartNumberingAfterBreak="0">
    <w:nsid w:val="6913413F"/>
    <w:multiLevelType w:val="hybridMultilevel"/>
    <w:tmpl w:val="95D82AB6"/>
    <w:lvl w:ilvl="0" w:tplc="2000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0" w15:restartNumberingAfterBreak="0">
    <w:nsid w:val="7943E18D"/>
    <w:multiLevelType w:val="hybridMultilevel"/>
    <w:tmpl w:val="B3F094B8"/>
    <w:lvl w:ilvl="0" w:tplc="E5A8D9B6">
      <w:start w:val="1"/>
      <w:numFmt w:val="decimal"/>
      <w:lvlText w:val="%1."/>
      <w:lvlJc w:val="left"/>
      <w:pPr>
        <w:ind w:left="720" w:hanging="360"/>
      </w:pPr>
    </w:lvl>
    <w:lvl w:ilvl="1" w:tplc="B0CAA4F0">
      <w:start w:val="1"/>
      <w:numFmt w:val="lowerLetter"/>
      <w:lvlText w:val="%2."/>
      <w:lvlJc w:val="left"/>
      <w:pPr>
        <w:ind w:left="1440" w:hanging="360"/>
      </w:pPr>
    </w:lvl>
    <w:lvl w:ilvl="2" w:tplc="F8848186">
      <w:start w:val="1"/>
      <w:numFmt w:val="lowerRoman"/>
      <w:lvlText w:val="%3."/>
      <w:lvlJc w:val="right"/>
      <w:pPr>
        <w:ind w:left="2160" w:hanging="180"/>
      </w:pPr>
    </w:lvl>
    <w:lvl w:ilvl="3" w:tplc="620863C2">
      <w:start w:val="1"/>
      <w:numFmt w:val="decimal"/>
      <w:lvlText w:val="%4."/>
      <w:lvlJc w:val="left"/>
      <w:pPr>
        <w:ind w:left="2880" w:hanging="360"/>
      </w:pPr>
    </w:lvl>
    <w:lvl w:ilvl="4" w:tplc="729E7C94">
      <w:start w:val="1"/>
      <w:numFmt w:val="lowerLetter"/>
      <w:lvlText w:val="%5."/>
      <w:lvlJc w:val="left"/>
      <w:pPr>
        <w:ind w:left="3600" w:hanging="360"/>
      </w:pPr>
    </w:lvl>
    <w:lvl w:ilvl="5" w:tplc="9FEA6E8A">
      <w:start w:val="1"/>
      <w:numFmt w:val="lowerRoman"/>
      <w:lvlText w:val="%6."/>
      <w:lvlJc w:val="right"/>
      <w:pPr>
        <w:ind w:left="4320" w:hanging="180"/>
      </w:pPr>
    </w:lvl>
    <w:lvl w:ilvl="6" w:tplc="38C6956C">
      <w:start w:val="1"/>
      <w:numFmt w:val="decimal"/>
      <w:lvlText w:val="%7."/>
      <w:lvlJc w:val="left"/>
      <w:pPr>
        <w:ind w:left="5040" w:hanging="360"/>
      </w:pPr>
    </w:lvl>
    <w:lvl w:ilvl="7" w:tplc="C2C0F726">
      <w:start w:val="1"/>
      <w:numFmt w:val="lowerLetter"/>
      <w:lvlText w:val="%8."/>
      <w:lvlJc w:val="left"/>
      <w:pPr>
        <w:ind w:left="5760" w:hanging="360"/>
      </w:pPr>
    </w:lvl>
    <w:lvl w:ilvl="8" w:tplc="2F7AE60A">
      <w:start w:val="1"/>
      <w:numFmt w:val="lowerRoman"/>
      <w:lvlText w:val="%9."/>
      <w:lvlJc w:val="right"/>
      <w:pPr>
        <w:ind w:left="6480" w:hanging="180"/>
      </w:pPr>
    </w:lvl>
  </w:abstractNum>
  <w:abstractNum w:abstractNumId="31" w15:restartNumberingAfterBreak="0">
    <w:nsid w:val="7D7C615A"/>
    <w:multiLevelType w:val="hybridMultilevel"/>
    <w:tmpl w:val="9F422E9A"/>
    <w:lvl w:ilvl="0" w:tplc="3A8A4F4A">
      <w:start w:val="1"/>
      <w:numFmt w:val="decimal"/>
      <w:lvlText w:val="%1."/>
      <w:lvlJc w:val="left"/>
      <w:pPr>
        <w:ind w:left="1080" w:hanging="360"/>
      </w:pPr>
    </w:lvl>
    <w:lvl w:ilvl="1" w:tplc="3FDA0BAE">
      <w:start w:val="1"/>
      <w:numFmt w:val="lowerLetter"/>
      <w:lvlText w:val="%2."/>
      <w:lvlJc w:val="left"/>
      <w:pPr>
        <w:ind w:left="1800" w:hanging="360"/>
      </w:pPr>
    </w:lvl>
    <w:lvl w:ilvl="2" w:tplc="6E504CBE">
      <w:start w:val="1"/>
      <w:numFmt w:val="lowerRoman"/>
      <w:lvlText w:val="%3."/>
      <w:lvlJc w:val="right"/>
      <w:pPr>
        <w:ind w:left="2520" w:hanging="180"/>
      </w:pPr>
    </w:lvl>
    <w:lvl w:ilvl="3" w:tplc="8A2067D8">
      <w:start w:val="1"/>
      <w:numFmt w:val="decimal"/>
      <w:lvlText w:val="%4."/>
      <w:lvlJc w:val="left"/>
      <w:pPr>
        <w:ind w:left="3240" w:hanging="360"/>
      </w:pPr>
    </w:lvl>
    <w:lvl w:ilvl="4" w:tplc="31C26E3C">
      <w:start w:val="1"/>
      <w:numFmt w:val="lowerLetter"/>
      <w:lvlText w:val="%5."/>
      <w:lvlJc w:val="left"/>
      <w:pPr>
        <w:ind w:left="3960" w:hanging="360"/>
      </w:pPr>
    </w:lvl>
    <w:lvl w:ilvl="5" w:tplc="55FAACB6">
      <w:start w:val="1"/>
      <w:numFmt w:val="lowerRoman"/>
      <w:lvlText w:val="%6."/>
      <w:lvlJc w:val="right"/>
      <w:pPr>
        <w:ind w:left="4680" w:hanging="180"/>
      </w:pPr>
    </w:lvl>
    <w:lvl w:ilvl="6" w:tplc="60228E8C">
      <w:start w:val="1"/>
      <w:numFmt w:val="decimal"/>
      <w:lvlText w:val="%7."/>
      <w:lvlJc w:val="left"/>
      <w:pPr>
        <w:ind w:left="5400" w:hanging="360"/>
      </w:pPr>
    </w:lvl>
    <w:lvl w:ilvl="7" w:tplc="25E400B8">
      <w:start w:val="1"/>
      <w:numFmt w:val="lowerLetter"/>
      <w:lvlText w:val="%8."/>
      <w:lvlJc w:val="left"/>
      <w:pPr>
        <w:ind w:left="6120" w:hanging="360"/>
      </w:pPr>
    </w:lvl>
    <w:lvl w:ilvl="8" w:tplc="14FC672C">
      <w:start w:val="1"/>
      <w:numFmt w:val="lowerRoman"/>
      <w:lvlText w:val="%9."/>
      <w:lvlJc w:val="right"/>
      <w:pPr>
        <w:ind w:left="6840" w:hanging="180"/>
      </w:pPr>
    </w:lvl>
  </w:abstractNum>
  <w:abstractNum w:abstractNumId="32" w15:restartNumberingAfterBreak="0">
    <w:nsid w:val="7DDE1459"/>
    <w:multiLevelType w:val="hybridMultilevel"/>
    <w:tmpl w:val="3F88DA32"/>
    <w:lvl w:ilvl="0" w:tplc="2C900CAC">
      <w:start w:val="1"/>
      <w:numFmt w:val="decimal"/>
      <w:lvlText w:val="%1."/>
      <w:lvlJc w:val="left"/>
      <w:pPr>
        <w:ind w:left="720" w:hanging="360"/>
      </w:pPr>
    </w:lvl>
    <w:lvl w:ilvl="1" w:tplc="80FE2C40">
      <w:start w:val="1"/>
      <w:numFmt w:val="lowerLetter"/>
      <w:lvlText w:val="%2."/>
      <w:lvlJc w:val="left"/>
      <w:pPr>
        <w:ind w:left="1440" w:hanging="360"/>
      </w:pPr>
    </w:lvl>
    <w:lvl w:ilvl="2" w:tplc="F73EC9AA">
      <w:start w:val="1"/>
      <w:numFmt w:val="lowerRoman"/>
      <w:lvlText w:val="%3."/>
      <w:lvlJc w:val="right"/>
      <w:pPr>
        <w:ind w:left="2160" w:hanging="180"/>
      </w:pPr>
    </w:lvl>
    <w:lvl w:ilvl="3" w:tplc="F1ECB404">
      <w:start w:val="1"/>
      <w:numFmt w:val="decimal"/>
      <w:lvlText w:val="%4."/>
      <w:lvlJc w:val="left"/>
      <w:pPr>
        <w:ind w:left="2880" w:hanging="360"/>
      </w:pPr>
    </w:lvl>
    <w:lvl w:ilvl="4" w:tplc="A0AEC9CC">
      <w:start w:val="1"/>
      <w:numFmt w:val="lowerLetter"/>
      <w:lvlText w:val="%5."/>
      <w:lvlJc w:val="left"/>
      <w:pPr>
        <w:ind w:left="3600" w:hanging="360"/>
      </w:pPr>
    </w:lvl>
    <w:lvl w:ilvl="5" w:tplc="52AC2222">
      <w:start w:val="1"/>
      <w:numFmt w:val="lowerRoman"/>
      <w:lvlText w:val="%6."/>
      <w:lvlJc w:val="right"/>
      <w:pPr>
        <w:ind w:left="4320" w:hanging="180"/>
      </w:pPr>
    </w:lvl>
    <w:lvl w:ilvl="6" w:tplc="FEC8015A">
      <w:start w:val="1"/>
      <w:numFmt w:val="decimal"/>
      <w:lvlText w:val="%7."/>
      <w:lvlJc w:val="left"/>
      <w:pPr>
        <w:ind w:left="5040" w:hanging="360"/>
      </w:pPr>
    </w:lvl>
    <w:lvl w:ilvl="7" w:tplc="45A4023A">
      <w:start w:val="1"/>
      <w:numFmt w:val="lowerLetter"/>
      <w:lvlText w:val="%8."/>
      <w:lvlJc w:val="left"/>
      <w:pPr>
        <w:ind w:left="5760" w:hanging="360"/>
      </w:pPr>
    </w:lvl>
    <w:lvl w:ilvl="8" w:tplc="ADB6A2E2">
      <w:start w:val="1"/>
      <w:numFmt w:val="lowerRoman"/>
      <w:lvlText w:val="%9."/>
      <w:lvlJc w:val="right"/>
      <w:pPr>
        <w:ind w:left="6480" w:hanging="180"/>
      </w:pPr>
    </w:lvl>
  </w:abstractNum>
  <w:num w:numId="1" w16cid:durableId="1032150610">
    <w:abstractNumId w:val="6"/>
  </w:num>
  <w:num w:numId="2" w16cid:durableId="1647974559">
    <w:abstractNumId w:val="16"/>
  </w:num>
  <w:num w:numId="3" w16cid:durableId="548536456">
    <w:abstractNumId w:val="27"/>
  </w:num>
  <w:num w:numId="4" w16cid:durableId="2026245482">
    <w:abstractNumId w:val="2"/>
  </w:num>
  <w:num w:numId="5" w16cid:durableId="1016152008">
    <w:abstractNumId w:val="31"/>
  </w:num>
  <w:num w:numId="6" w16cid:durableId="516819917">
    <w:abstractNumId w:val="17"/>
  </w:num>
  <w:num w:numId="7" w16cid:durableId="2042436544">
    <w:abstractNumId w:val="0"/>
  </w:num>
  <w:num w:numId="8" w16cid:durableId="2075080958">
    <w:abstractNumId w:val="1"/>
  </w:num>
  <w:num w:numId="9" w16cid:durableId="239170508">
    <w:abstractNumId w:val="4"/>
  </w:num>
  <w:num w:numId="10" w16cid:durableId="925727834">
    <w:abstractNumId w:val="7"/>
  </w:num>
  <w:num w:numId="11" w16cid:durableId="1793474478">
    <w:abstractNumId w:val="24"/>
  </w:num>
  <w:num w:numId="12" w16cid:durableId="769618073">
    <w:abstractNumId w:val="30"/>
  </w:num>
  <w:num w:numId="13" w16cid:durableId="1889485729">
    <w:abstractNumId w:val="13"/>
  </w:num>
  <w:num w:numId="14" w16cid:durableId="645937304">
    <w:abstractNumId w:val="8"/>
  </w:num>
  <w:num w:numId="15" w16cid:durableId="1158810675">
    <w:abstractNumId w:val="26"/>
  </w:num>
  <w:num w:numId="16" w16cid:durableId="1902014029">
    <w:abstractNumId w:val="11"/>
  </w:num>
  <w:num w:numId="17" w16cid:durableId="1650206689">
    <w:abstractNumId w:val="18"/>
  </w:num>
  <w:num w:numId="18" w16cid:durableId="219487219">
    <w:abstractNumId w:val="14"/>
  </w:num>
  <w:num w:numId="19" w16cid:durableId="509376200">
    <w:abstractNumId w:val="19"/>
  </w:num>
  <w:num w:numId="20" w16cid:durableId="288635794">
    <w:abstractNumId w:val="25"/>
  </w:num>
  <w:num w:numId="21" w16cid:durableId="71633151">
    <w:abstractNumId w:val="32"/>
  </w:num>
  <w:num w:numId="22" w16cid:durableId="1615363827">
    <w:abstractNumId w:val="10"/>
  </w:num>
  <w:num w:numId="23" w16cid:durableId="252666089">
    <w:abstractNumId w:val="5"/>
  </w:num>
  <w:num w:numId="24" w16cid:durableId="1765228413">
    <w:abstractNumId w:val="15"/>
  </w:num>
  <w:num w:numId="25" w16cid:durableId="1017661359">
    <w:abstractNumId w:val="23"/>
  </w:num>
  <w:num w:numId="26" w16cid:durableId="2035307679">
    <w:abstractNumId w:val="28"/>
  </w:num>
  <w:num w:numId="27" w16cid:durableId="1614704334">
    <w:abstractNumId w:val="21"/>
  </w:num>
  <w:num w:numId="28" w16cid:durableId="693963319">
    <w:abstractNumId w:val="12"/>
  </w:num>
  <w:num w:numId="29" w16cid:durableId="1360815836">
    <w:abstractNumId w:val="29"/>
  </w:num>
  <w:num w:numId="30" w16cid:durableId="1066226203">
    <w:abstractNumId w:val="9"/>
  </w:num>
  <w:num w:numId="31" w16cid:durableId="445470389">
    <w:abstractNumId w:val="20"/>
  </w:num>
  <w:num w:numId="32" w16cid:durableId="2016762335">
    <w:abstractNumId w:val="3"/>
  </w:num>
  <w:num w:numId="33" w16cid:durableId="1761101469">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1F6F"/>
    <w:rsid w:val="00010B75"/>
    <w:rsid w:val="00032F5D"/>
    <w:rsid w:val="00055BE5"/>
    <w:rsid w:val="0006747A"/>
    <w:rsid w:val="000817D5"/>
    <w:rsid w:val="000A28D4"/>
    <w:rsid w:val="000B22F5"/>
    <w:rsid w:val="000B67C3"/>
    <w:rsid w:val="00105432"/>
    <w:rsid w:val="00115B34"/>
    <w:rsid w:val="0013282F"/>
    <w:rsid w:val="00132EA1"/>
    <w:rsid w:val="00150DAB"/>
    <w:rsid w:val="001570ED"/>
    <w:rsid w:val="001579C5"/>
    <w:rsid w:val="00173B14"/>
    <w:rsid w:val="001A0ECA"/>
    <w:rsid w:val="001C139B"/>
    <w:rsid w:val="001C7DEA"/>
    <w:rsid w:val="001D1CA0"/>
    <w:rsid w:val="001E558A"/>
    <w:rsid w:val="001E56E2"/>
    <w:rsid w:val="002217BA"/>
    <w:rsid w:val="002262C6"/>
    <w:rsid w:val="00235DDA"/>
    <w:rsid w:val="002438BA"/>
    <w:rsid w:val="00274F27"/>
    <w:rsid w:val="002A2FBE"/>
    <w:rsid w:val="002A3090"/>
    <w:rsid w:val="002D7A83"/>
    <w:rsid w:val="003178E1"/>
    <w:rsid w:val="00346BD2"/>
    <w:rsid w:val="00361F80"/>
    <w:rsid w:val="00365275"/>
    <w:rsid w:val="0038433A"/>
    <w:rsid w:val="00387668"/>
    <w:rsid w:val="003A132E"/>
    <w:rsid w:val="003A6E5C"/>
    <w:rsid w:val="003E15AE"/>
    <w:rsid w:val="003E7904"/>
    <w:rsid w:val="00414691"/>
    <w:rsid w:val="00423466"/>
    <w:rsid w:val="004419C5"/>
    <w:rsid w:val="00441B87"/>
    <w:rsid w:val="00446634"/>
    <w:rsid w:val="00466CD4"/>
    <w:rsid w:val="0047130D"/>
    <w:rsid w:val="004714D3"/>
    <w:rsid w:val="004774CF"/>
    <w:rsid w:val="00487B0E"/>
    <w:rsid w:val="004B262F"/>
    <w:rsid w:val="004B353F"/>
    <w:rsid w:val="004C2C68"/>
    <w:rsid w:val="004C61E0"/>
    <w:rsid w:val="004C61E3"/>
    <w:rsid w:val="004E05EF"/>
    <w:rsid w:val="004E5A49"/>
    <w:rsid w:val="00504555"/>
    <w:rsid w:val="005216F1"/>
    <w:rsid w:val="00524338"/>
    <w:rsid w:val="005254C1"/>
    <w:rsid w:val="00537342"/>
    <w:rsid w:val="00570711"/>
    <w:rsid w:val="00582260"/>
    <w:rsid w:val="00582352"/>
    <w:rsid w:val="00593B10"/>
    <w:rsid w:val="005C7810"/>
    <w:rsid w:val="005E0030"/>
    <w:rsid w:val="005F59FE"/>
    <w:rsid w:val="00600210"/>
    <w:rsid w:val="0061049C"/>
    <w:rsid w:val="00610533"/>
    <w:rsid w:val="006163AB"/>
    <w:rsid w:val="0063670F"/>
    <w:rsid w:val="0063CCDF"/>
    <w:rsid w:val="00642A44"/>
    <w:rsid w:val="00657B19"/>
    <w:rsid w:val="00671E63"/>
    <w:rsid w:val="006745DD"/>
    <w:rsid w:val="006748E5"/>
    <w:rsid w:val="00681739"/>
    <w:rsid w:val="00681843"/>
    <w:rsid w:val="006931AB"/>
    <w:rsid w:val="006A6DCD"/>
    <w:rsid w:val="006A701D"/>
    <w:rsid w:val="006A7F2F"/>
    <w:rsid w:val="006B47F7"/>
    <w:rsid w:val="006C07EC"/>
    <w:rsid w:val="006C1EF8"/>
    <w:rsid w:val="006C284F"/>
    <w:rsid w:val="006D22AE"/>
    <w:rsid w:val="00700385"/>
    <w:rsid w:val="0070345F"/>
    <w:rsid w:val="0071049F"/>
    <w:rsid w:val="007527F5"/>
    <w:rsid w:val="007728D9"/>
    <w:rsid w:val="00785D10"/>
    <w:rsid w:val="007939DD"/>
    <w:rsid w:val="007A2F58"/>
    <w:rsid w:val="007A5308"/>
    <w:rsid w:val="007C79D7"/>
    <w:rsid w:val="007E5245"/>
    <w:rsid w:val="007F2465"/>
    <w:rsid w:val="007F64B6"/>
    <w:rsid w:val="00806783"/>
    <w:rsid w:val="00862A62"/>
    <w:rsid w:val="00863FE3"/>
    <w:rsid w:val="0089026A"/>
    <w:rsid w:val="008A03CB"/>
    <w:rsid w:val="008E19A4"/>
    <w:rsid w:val="00904ED1"/>
    <w:rsid w:val="00946DBB"/>
    <w:rsid w:val="0095525D"/>
    <w:rsid w:val="00982CE2"/>
    <w:rsid w:val="00983AD1"/>
    <w:rsid w:val="00993533"/>
    <w:rsid w:val="009D5D8E"/>
    <w:rsid w:val="009F0DDE"/>
    <w:rsid w:val="00A01EBB"/>
    <w:rsid w:val="00A06458"/>
    <w:rsid w:val="00A06866"/>
    <w:rsid w:val="00A06891"/>
    <w:rsid w:val="00A071C9"/>
    <w:rsid w:val="00A32497"/>
    <w:rsid w:val="00A34EC8"/>
    <w:rsid w:val="00A52CC7"/>
    <w:rsid w:val="00A63393"/>
    <w:rsid w:val="00AB748A"/>
    <w:rsid w:val="00AB7F65"/>
    <w:rsid w:val="00AC34BC"/>
    <w:rsid w:val="00AC76B8"/>
    <w:rsid w:val="00AD1E96"/>
    <w:rsid w:val="00AF1A22"/>
    <w:rsid w:val="00B12E66"/>
    <w:rsid w:val="00B13547"/>
    <w:rsid w:val="00B52595"/>
    <w:rsid w:val="00B527CF"/>
    <w:rsid w:val="00B54DD5"/>
    <w:rsid w:val="00B55C7F"/>
    <w:rsid w:val="00B56938"/>
    <w:rsid w:val="00B73306"/>
    <w:rsid w:val="00B75911"/>
    <w:rsid w:val="00B83661"/>
    <w:rsid w:val="00B84008"/>
    <w:rsid w:val="00B9054C"/>
    <w:rsid w:val="00BA7F2B"/>
    <w:rsid w:val="00BB187C"/>
    <w:rsid w:val="00BE40E8"/>
    <w:rsid w:val="00C00424"/>
    <w:rsid w:val="00C06313"/>
    <w:rsid w:val="00C10C8D"/>
    <w:rsid w:val="00C1133B"/>
    <w:rsid w:val="00C33CD5"/>
    <w:rsid w:val="00C34A0F"/>
    <w:rsid w:val="00C35A93"/>
    <w:rsid w:val="00C51A33"/>
    <w:rsid w:val="00C57C4A"/>
    <w:rsid w:val="00CB1354"/>
    <w:rsid w:val="00CF13C8"/>
    <w:rsid w:val="00D01CA9"/>
    <w:rsid w:val="00D05709"/>
    <w:rsid w:val="00D21F6F"/>
    <w:rsid w:val="00D23D7F"/>
    <w:rsid w:val="00D30B5D"/>
    <w:rsid w:val="00D34EC5"/>
    <w:rsid w:val="00D448D6"/>
    <w:rsid w:val="00D55328"/>
    <w:rsid w:val="00D94E98"/>
    <w:rsid w:val="00DA55A1"/>
    <w:rsid w:val="00DB34C2"/>
    <w:rsid w:val="00DC0C25"/>
    <w:rsid w:val="00DC178C"/>
    <w:rsid w:val="00DD0955"/>
    <w:rsid w:val="00DF67DA"/>
    <w:rsid w:val="00E16E90"/>
    <w:rsid w:val="00E214EC"/>
    <w:rsid w:val="00E27F0C"/>
    <w:rsid w:val="00E45953"/>
    <w:rsid w:val="00E45B78"/>
    <w:rsid w:val="00E55046"/>
    <w:rsid w:val="00E8246D"/>
    <w:rsid w:val="00EC082E"/>
    <w:rsid w:val="00EE46B9"/>
    <w:rsid w:val="00EF004F"/>
    <w:rsid w:val="00F022AD"/>
    <w:rsid w:val="00F11549"/>
    <w:rsid w:val="00F14B46"/>
    <w:rsid w:val="00F233D6"/>
    <w:rsid w:val="00F3377C"/>
    <w:rsid w:val="00F372C5"/>
    <w:rsid w:val="00F448AE"/>
    <w:rsid w:val="00F67F3A"/>
    <w:rsid w:val="00F7702F"/>
    <w:rsid w:val="00F80692"/>
    <w:rsid w:val="00F853E4"/>
    <w:rsid w:val="00F912AF"/>
    <w:rsid w:val="00F92CE6"/>
    <w:rsid w:val="00F94C2B"/>
    <w:rsid w:val="00FC37AB"/>
    <w:rsid w:val="010AF8B5"/>
    <w:rsid w:val="014E10A3"/>
    <w:rsid w:val="015856E3"/>
    <w:rsid w:val="015F2AFE"/>
    <w:rsid w:val="01D5E752"/>
    <w:rsid w:val="02447600"/>
    <w:rsid w:val="02C99920"/>
    <w:rsid w:val="03033359"/>
    <w:rsid w:val="0321B4F2"/>
    <w:rsid w:val="03712B54"/>
    <w:rsid w:val="03985F00"/>
    <w:rsid w:val="03C5A055"/>
    <w:rsid w:val="03D38864"/>
    <w:rsid w:val="042AE4BA"/>
    <w:rsid w:val="044F7F01"/>
    <w:rsid w:val="048D14C9"/>
    <w:rsid w:val="04962EEB"/>
    <w:rsid w:val="04F5EC38"/>
    <w:rsid w:val="0546170B"/>
    <w:rsid w:val="0577234A"/>
    <w:rsid w:val="05A5364E"/>
    <w:rsid w:val="05DDF896"/>
    <w:rsid w:val="062FB5AC"/>
    <w:rsid w:val="063CA91E"/>
    <w:rsid w:val="0659B9BA"/>
    <w:rsid w:val="0671A48F"/>
    <w:rsid w:val="067D756E"/>
    <w:rsid w:val="06D07F15"/>
    <w:rsid w:val="06D31D65"/>
    <w:rsid w:val="07624F7D"/>
    <w:rsid w:val="0776C92B"/>
    <w:rsid w:val="0777153A"/>
    <w:rsid w:val="077F54AD"/>
    <w:rsid w:val="07806F4A"/>
    <w:rsid w:val="07A20D94"/>
    <w:rsid w:val="07BE686E"/>
    <w:rsid w:val="07DE6D87"/>
    <w:rsid w:val="0847E6B2"/>
    <w:rsid w:val="084CE6B2"/>
    <w:rsid w:val="0861CDD7"/>
    <w:rsid w:val="086DB39A"/>
    <w:rsid w:val="087A47B2"/>
    <w:rsid w:val="08976039"/>
    <w:rsid w:val="08A5DB2A"/>
    <w:rsid w:val="08BF34E8"/>
    <w:rsid w:val="08CEE45E"/>
    <w:rsid w:val="08F757B2"/>
    <w:rsid w:val="090B10F0"/>
    <w:rsid w:val="09189CB2"/>
    <w:rsid w:val="091CC5D4"/>
    <w:rsid w:val="091FF7DD"/>
    <w:rsid w:val="09CBEC03"/>
    <w:rsid w:val="09E0FDED"/>
    <w:rsid w:val="09F9F130"/>
    <w:rsid w:val="09FACF9C"/>
    <w:rsid w:val="0A09550D"/>
    <w:rsid w:val="0A1D43C0"/>
    <w:rsid w:val="0A38C8C4"/>
    <w:rsid w:val="0A40DD26"/>
    <w:rsid w:val="0A42B947"/>
    <w:rsid w:val="0A890FE6"/>
    <w:rsid w:val="0AB7E336"/>
    <w:rsid w:val="0AC7D194"/>
    <w:rsid w:val="0BBD6916"/>
    <w:rsid w:val="0C4064F7"/>
    <w:rsid w:val="0C424368"/>
    <w:rsid w:val="0C628C0D"/>
    <w:rsid w:val="0CC9A28D"/>
    <w:rsid w:val="0CF97340"/>
    <w:rsid w:val="0CFF0C09"/>
    <w:rsid w:val="0D024E63"/>
    <w:rsid w:val="0D1B5A63"/>
    <w:rsid w:val="0D5E0153"/>
    <w:rsid w:val="0D6E737A"/>
    <w:rsid w:val="0D708DC3"/>
    <w:rsid w:val="0D8F793C"/>
    <w:rsid w:val="0DFDCF95"/>
    <w:rsid w:val="0E3196A5"/>
    <w:rsid w:val="0E5698DF"/>
    <w:rsid w:val="0E877F1C"/>
    <w:rsid w:val="0E8828D2"/>
    <w:rsid w:val="0EC9004C"/>
    <w:rsid w:val="0EFC7200"/>
    <w:rsid w:val="0F03218A"/>
    <w:rsid w:val="0F1C4C2C"/>
    <w:rsid w:val="0F5578AA"/>
    <w:rsid w:val="0F60B196"/>
    <w:rsid w:val="0FBD6745"/>
    <w:rsid w:val="0FD65BE4"/>
    <w:rsid w:val="1166B2A1"/>
    <w:rsid w:val="11765A7D"/>
    <w:rsid w:val="11B51124"/>
    <w:rsid w:val="11E7B8C8"/>
    <w:rsid w:val="11F83E7A"/>
    <w:rsid w:val="11FCBD3B"/>
    <w:rsid w:val="1226C29A"/>
    <w:rsid w:val="125B66D3"/>
    <w:rsid w:val="12A6ADAD"/>
    <w:rsid w:val="12B76EDD"/>
    <w:rsid w:val="12B9024A"/>
    <w:rsid w:val="133191FA"/>
    <w:rsid w:val="1343AA90"/>
    <w:rsid w:val="13718823"/>
    <w:rsid w:val="13C7DE0E"/>
    <w:rsid w:val="13D839A9"/>
    <w:rsid w:val="140211AF"/>
    <w:rsid w:val="14157258"/>
    <w:rsid w:val="14397E65"/>
    <w:rsid w:val="143A9E6A"/>
    <w:rsid w:val="143F9909"/>
    <w:rsid w:val="148CC713"/>
    <w:rsid w:val="14B4F5B5"/>
    <w:rsid w:val="14F79086"/>
    <w:rsid w:val="156AD18E"/>
    <w:rsid w:val="156C86F2"/>
    <w:rsid w:val="157CA0FA"/>
    <w:rsid w:val="15C38095"/>
    <w:rsid w:val="15D5AEFA"/>
    <w:rsid w:val="15E49EB4"/>
    <w:rsid w:val="15F2DD9F"/>
    <w:rsid w:val="160A00FE"/>
    <w:rsid w:val="1617D299"/>
    <w:rsid w:val="166B93A3"/>
    <w:rsid w:val="169EE01C"/>
    <w:rsid w:val="16F93294"/>
    <w:rsid w:val="170EFBB6"/>
    <w:rsid w:val="172BA8AE"/>
    <w:rsid w:val="172D398D"/>
    <w:rsid w:val="1733580F"/>
    <w:rsid w:val="177BEC83"/>
    <w:rsid w:val="17848876"/>
    <w:rsid w:val="1800C1EF"/>
    <w:rsid w:val="1869C106"/>
    <w:rsid w:val="1876E338"/>
    <w:rsid w:val="18A756C2"/>
    <w:rsid w:val="18AA7AD0"/>
    <w:rsid w:val="1901FC73"/>
    <w:rsid w:val="193A64A3"/>
    <w:rsid w:val="194DF661"/>
    <w:rsid w:val="196DCDD0"/>
    <w:rsid w:val="19A14AD0"/>
    <w:rsid w:val="19A9B7C0"/>
    <w:rsid w:val="19BF234B"/>
    <w:rsid w:val="19CC1E64"/>
    <w:rsid w:val="19D326A8"/>
    <w:rsid w:val="19DFAC51"/>
    <w:rsid w:val="19FFA72C"/>
    <w:rsid w:val="1A9ABCCD"/>
    <w:rsid w:val="1AA2C4B1"/>
    <w:rsid w:val="1AD7F28B"/>
    <w:rsid w:val="1B0367A6"/>
    <w:rsid w:val="1B456265"/>
    <w:rsid w:val="1B927590"/>
    <w:rsid w:val="1BA903C0"/>
    <w:rsid w:val="1BBBE151"/>
    <w:rsid w:val="1C8348E4"/>
    <w:rsid w:val="1CB40931"/>
    <w:rsid w:val="1CE59DA4"/>
    <w:rsid w:val="1D158E7C"/>
    <w:rsid w:val="1D1FB8DE"/>
    <w:rsid w:val="1D34ED6B"/>
    <w:rsid w:val="1D3B4D96"/>
    <w:rsid w:val="1DCBE9E1"/>
    <w:rsid w:val="1E110C93"/>
    <w:rsid w:val="1E2ED4F7"/>
    <w:rsid w:val="1E4AC775"/>
    <w:rsid w:val="1E5C399C"/>
    <w:rsid w:val="1E7F7AC1"/>
    <w:rsid w:val="1EDACF18"/>
    <w:rsid w:val="1EE766B7"/>
    <w:rsid w:val="1F1079A7"/>
    <w:rsid w:val="1F2C255B"/>
    <w:rsid w:val="1F32B7B6"/>
    <w:rsid w:val="1F4C1321"/>
    <w:rsid w:val="1F80883D"/>
    <w:rsid w:val="1F853859"/>
    <w:rsid w:val="1F92D6DE"/>
    <w:rsid w:val="20658D74"/>
    <w:rsid w:val="208D29ED"/>
    <w:rsid w:val="208F9C49"/>
    <w:rsid w:val="208FF705"/>
    <w:rsid w:val="20AAC15E"/>
    <w:rsid w:val="20F9CC0D"/>
    <w:rsid w:val="21015E49"/>
    <w:rsid w:val="212389CC"/>
    <w:rsid w:val="21315756"/>
    <w:rsid w:val="2142556C"/>
    <w:rsid w:val="21444478"/>
    <w:rsid w:val="2165C785"/>
    <w:rsid w:val="218CF4EE"/>
    <w:rsid w:val="21C69DAD"/>
    <w:rsid w:val="226F9D00"/>
    <w:rsid w:val="22744F7C"/>
    <w:rsid w:val="22908C98"/>
    <w:rsid w:val="22A6DFBC"/>
    <w:rsid w:val="22C49670"/>
    <w:rsid w:val="22CAFFF4"/>
    <w:rsid w:val="233ED17C"/>
    <w:rsid w:val="2352B3A1"/>
    <w:rsid w:val="235409E1"/>
    <w:rsid w:val="23DE8884"/>
    <w:rsid w:val="23E6B7CE"/>
    <w:rsid w:val="24CA4D88"/>
    <w:rsid w:val="251B7F9B"/>
    <w:rsid w:val="254B6096"/>
    <w:rsid w:val="2568663B"/>
    <w:rsid w:val="257FD5A3"/>
    <w:rsid w:val="25B578F3"/>
    <w:rsid w:val="25CDACF7"/>
    <w:rsid w:val="25E93340"/>
    <w:rsid w:val="260E2F1A"/>
    <w:rsid w:val="2616C2F7"/>
    <w:rsid w:val="26337D7C"/>
    <w:rsid w:val="268212CC"/>
    <w:rsid w:val="268EF85E"/>
    <w:rsid w:val="2692AB44"/>
    <w:rsid w:val="2692BD3B"/>
    <w:rsid w:val="26A5FD3D"/>
    <w:rsid w:val="26F9C957"/>
    <w:rsid w:val="2732C53E"/>
    <w:rsid w:val="27429B21"/>
    <w:rsid w:val="27553095"/>
    <w:rsid w:val="27576F6A"/>
    <w:rsid w:val="2769189C"/>
    <w:rsid w:val="278291DF"/>
    <w:rsid w:val="2855EF37"/>
    <w:rsid w:val="285DFDCD"/>
    <w:rsid w:val="288328D8"/>
    <w:rsid w:val="28867886"/>
    <w:rsid w:val="28CF4036"/>
    <w:rsid w:val="290EBA55"/>
    <w:rsid w:val="29176A65"/>
    <w:rsid w:val="2978FA8E"/>
    <w:rsid w:val="29C397B9"/>
    <w:rsid w:val="29D896B7"/>
    <w:rsid w:val="2A36DD80"/>
    <w:rsid w:val="2A52C40F"/>
    <w:rsid w:val="2A6BDEDE"/>
    <w:rsid w:val="2AA8CB9C"/>
    <w:rsid w:val="2AB4DD1C"/>
    <w:rsid w:val="2B1FED60"/>
    <w:rsid w:val="2B38E0F6"/>
    <w:rsid w:val="2B3A0338"/>
    <w:rsid w:val="2B4029D4"/>
    <w:rsid w:val="2B41EED4"/>
    <w:rsid w:val="2B49C224"/>
    <w:rsid w:val="2B5E7B28"/>
    <w:rsid w:val="2B6B17F8"/>
    <w:rsid w:val="2BBF4419"/>
    <w:rsid w:val="2BCEA953"/>
    <w:rsid w:val="2BD65175"/>
    <w:rsid w:val="2C187E11"/>
    <w:rsid w:val="2C6C7CF9"/>
    <w:rsid w:val="2C9EBA0F"/>
    <w:rsid w:val="2CE0BACF"/>
    <w:rsid w:val="2CF49FEB"/>
    <w:rsid w:val="2D09350C"/>
    <w:rsid w:val="2D0DB5C2"/>
    <w:rsid w:val="2D1C5749"/>
    <w:rsid w:val="2D40D935"/>
    <w:rsid w:val="2DC1D6A8"/>
    <w:rsid w:val="2DDEBE7B"/>
    <w:rsid w:val="2EAAD08C"/>
    <w:rsid w:val="2EF99B40"/>
    <w:rsid w:val="2F3A51D3"/>
    <w:rsid w:val="2F3AE852"/>
    <w:rsid w:val="2F629732"/>
    <w:rsid w:val="2F7C3246"/>
    <w:rsid w:val="2FEA878D"/>
    <w:rsid w:val="30296D33"/>
    <w:rsid w:val="30625ABF"/>
    <w:rsid w:val="30748036"/>
    <w:rsid w:val="30867A58"/>
    <w:rsid w:val="309486B1"/>
    <w:rsid w:val="30BBD11C"/>
    <w:rsid w:val="30CDCC27"/>
    <w:rsid w:val="311D8411"/>
    <w:rsid w:val="312813AA"/>
    <w:rsid w:val="3149E6C9"/>
    <w:rsid w:val="317CC9EF"/>
    <w:rsid w:val="318677B8"/>
    <w:rsid w:val="31AAEABD"/>
    <w:rsid w:val="31CD6174"/>
    <w:rsid w:val="322C54F1"/>
    <w:rsid w:val="3243BBA7"/>
    <w:rsid w:val="324DB745"/>
    <w:rsid w:val="325596FD"/>
    <w:rsid w:val="32657676"/>
    <w:rsid w:val="326BDE6A"/>
    <w:rsid w:val="32A9B15C"/>
    <w:rsid w:val="32B3CA81"/>
    <w:rsid w:val="32F3483E"/>
    <w:rsid w:val="32FB9AAD"/>
    <w:rsid w:val="33341D7E"/>
    <w:rsid w:val="3346F6B2"/>
    <w:rsid w:val="335FA477"/>
    <w:rsid w:val="344ADC5E"/>
    <w:rsid w:val="34B6CE03"/>
    <w:rsid w:val="35276A8D"/>
    <w:rsid w:val="3562A206"/>
    <w:rsid w:val="364AF922"/>
    <w:rsid w:val="364FBD0C"/>
    <w:rsid w:val="365247EF"/>
    <w:rsid w:val="3655634D"/>
    <w:rsid w:val="3655C292"/>
    <w:rsid w:val="366CCEB2"/>
    <w:rsid w:val="36AE2617"/>
    <w:rsid w:val="36C00C51"/>
    <w:rsid w:val="3704E2D8"/>
    <w:rsid w:val="3709B360"/>
    <w:rsid w:val="370A95E2"/>
    <w:rsid w:val="374C6860"/>
    <w:rsid w:val="37CC2D4E"/>
    <w:rsid w:val="37E1BA83"/>
    <w:rsid w:val="3852720D"/>
    <w:rsid w:val="38CE8F6B"/>
    <w:rsid w:val="38F5590F"/>
    <w:rsid w:val="39267DF4"/>
    <w:rsid w:val="393593EE"/>
    <w:rsid w:val="397069F2"/>
    <w:rsid w:val="39A22814"/>
    <w:rsid w:val="39A4143A"/>
    <w:rsid w:val="39AACFF6"/>
    <w:rsid w:val="39C85AF5"/>
    <w:rsid w:val="3A2AA008"/>
    <w:rsid w:val="3A31DAD1"/>
    <w:rsid w:val="3A501A1D"/>
    <w:rsid w:val="3A626ED1"/>
    <w:rsid w:val="3AB3783B"/>
    <w:rsid w:val="3AF60D6D"/>
    <w:rsid w:val="3B2E348B"/>
    <w:rsid w:val="3B3871DA"/>
    <w:rsid w:val="3BBB00D7"/>
    <w:rsid w:val="3C43B4BC"/>
    <w:rsid w:val="3C66E71B"/>
    <w:rsid w:val="3CC4BA39"/>
    <w:rsid w:val="3CD405FE"/>
    <w:rsid w:val="3CEA80EE"/>
    <w:rsid w:val="3D029197"/>
    <w:rsid w:val="3D2C8A68"/>
    <w:rsid w:val="3D549577"/>
    <w:rsid w:val="3D7D49D4"/>
    <w:rsid w:val="3D7FE6EE"/>
    <w:rsid w:val="3D91A348"/>
    <w:rsid w:val="3D966122"/>
    <w:rsid w:val="3DAAAAD4"/>
    <w:rsid w:val="3DF71E26"/>
    <w:rsid w:val="3E1082A8"/>
    <w:rsid w:val="3E89A1F8"/>
    <w:rsid w:val="3EB1960B"/>
    <w:rsid w:val="3EF77D54"/>
    <w:rsid w:val="3F311607"/>
    <w:rsid w:val="3F353DDC"/>
    <w:rsid w:val="3F45AD49"/>
    <w:rsid w:val="3F8B6754"/>
    <w:rsid w:val="3FC95A32"/>
    <w:rsid w:val="3FD54383"/>
    <w:rsid w:val="3FDB8723"/>
    <w:rsid w:val="3FDC6530"/>
    <w:rsid w:val="3FE59A2E"/>
    <w:rsid w:val="400BEE9C"/>
    <w:rsid w:val="4013DA98"/>
    <w:rsid w:val="402484DA"/>
    <w:rsid w:val="40646324"/>
    <w:rsid w:val="40721190"/>
    <w:rsid w:val="40FF23A7"/>
    <w:rsid w:val="41061A11"/>
    <w:rsid w:val="4123F2EA"/>
    <w:rsid w:val="415340F6"/>
    <w:rsid w:val="41A4942C"/>
    <w:rsid w:val="41D32E67"/>
    <w:rsid w:val="422B48E3"/>
    <w:rsid w:val="4256CF9B"/>
    <w:rsid w:val="42704D99"/>
    <w:rsid w:val="42CC4036"/>
    <w:rsid w:val="42FD330A"/>
    <w:rsid w:val="430DF873"/>
    <w:rsid w:val="433E152D"/>
    <w:rsid w:val="4363F2C2"/>
    <w:rsid w:val="436FBBC7"/>
    <w:rsid w:val="4488758D"/>
    <w:rsid w:val="449980D0"/>
    <w:rsid w:val="44D96385"/>
    <w:rsid w:val="44EC7552"/>
    <w:rsid w:val="44F2AB52"/>
    <w:rsid w:val="450929BA"/>
    <w:rsid w:val="4514BBCD"/>
    <w:rsid w:val="4581F709"/>
    <w:rsid w:val="458E084D"/>
    <w:rsid w:val="45D1E07E"/>
    <w:rsid w:val="4608A30B"/>
    <w:rsid w:val="4627EF54"/>
    <w:rsid w:val="465C2352"/>
    <w:rsid w:val="46F665C6"/>
    <w:rsid w:val="473B2049"/>
    <w:rsid w:val="473FC414"/>
    <w:rsid w:val="47544AB2"/>
    <w:rsid w:val="476F6156"/>
    <w:rsid w:val="4798FCF3"/>
    <w:rsid w:val="47CAA443"/>
    <w:rsid w:val="47DE214B"/>
    <w:rsid w:val="4891C8A8"/>
    <w:rsid w:val="489BEC5D"/>
    <w:rsid w:val="48B30D22"/>
    <w:rsid w:val="48F06548"/>
    <w:rsid w:val="48F46346"/>
    <w:rsid w:val="4904BF08"/>
    <w:rsid w:val="4926634E"/>
    <w:rsid w:val="49413DD2"/>
    <w:rsid w:val="495E8B23"/>
    <w:rsid w:val="4A3821A5"/>
    <w:rsid w:val="4A72C771"/>
    <w:rsid w:val="4AD25EF3"/>
    <w:rsid w:val="4AE78F37"/>
    <w:rsid w:val="4B16591F"/>
    <w:rsid w:val="4B189145"/>
    <w:rsid w:val="4B3D2DE2"/>
    <w:rsid w:val="4B4B75A4"/>
    <w:rsid w:val="4C5BA3F5"/>
    <w:rsid w:val="4C8EA495"/>
    <w:rsid w:val="4CB0DD1C"/>
    <w:rsid w:val="4CC6F7D1"/>
    <w:rsid w:val="4D5B3220"/>
    <w:rsid w:val="4D65BD8D"/>
    <w:rsid w:val="4D69A417"/>
    <w:rsid w:val="4D7E0A08"/>
    <w:rsid w:val="4D89EFD2"/>
    <w:rsid w:val="4D8EE8AA"/>
    <w:rsid w:val="4D9EBFCD"/>
    <w:rsid w:val="4D9F2866"/>
    <w:rsid w:val="4DA00F8A"/>
    <w:rsid w:val="4DACC506"/>
    <w:rsid w:val="4E733905"/>
    <w:rsid w:val="4E84707D"/>
    <w:rsid w:val="4ECEE7D7"/>
    <w:rsid w:val="4F134215"/>
    <w:rsid w:val="4F19092B"/>
    <w:rsid w:val="4F1C02A0"/>
    <w:rsid w:val="4F570235"/>
    <w:rsid w:val="4F9952FD"/>
    <w:rsid w:val="4FC3534C"/>
    <w:rsid w:val="5008AA88"/>
    <w:rsid w:val="5079FF77"/>
    <w:rsid w:val="50A81DC3"/>
    <w:rsid w:val="50B2589B"/>
    <w:rsid w:val="50B97493"/>
    <w:rsid w:val="50E21392"/>
    <w:rsid w:val="51498ACB"/>
    <w:rsid w:val="51883FA2"/>
    <w:rsid w:val="51A79CFD"/>
    <w:rsid w:val="5215195A"/>
    <w:rsid w:val="5271B930"/>
    <w:rsid w:val="529FA264"/>
    <w:rsid w:val="530FD531"/>
    <w:rsid w:val="531813B1"/>
    <w:rsid w:val="531AD7DC"/>
    <w:rsid w:val="5323A7C8"/>
    <w:rsid w:val="533236B5"/>
    <w:rsid w:val="5342AFCD"/>
    <w:rsid w:val="53461B49"/>
    <w:rsid w:val="5349914D"/>
    <w:rsid w:val="535051C7"/>
    <w:rsid w:val="53C962BB"/>
    <w:rsid w:val="53D0D8FB"/>
    <w:rsid w:val="53DC35DE"/>
    <w:rsid w:val="53DD9348"/>
    <w:rsid w:val="5438FDFA"/>
    <w:rsid w:val="544D024E"/>
    <w:rsid w:val="547FF2E8"/>
    <w:rsid w:val="54A600EF"/>
    <w:rsid w:val="54DA0D02"/>
    <w:rsid w:val="5505C0C9"/>
    <w:rsid w:val="55170ABD"/>
    <w:rsid w:val="5533C632"/>
    <w:rsid w:val="5554416D"/>
    <w:rsid w:val="5555064C"/>
    <w:rsid w:val="555C7DA0"/>
    <w:rsid w:val="55D935A8"/>
    <w:rsid w:val="562A7551"/>
    <w:rsid w:val="56321955"/>
    <w:rsid w:val="5655FA02"/>
    <w:rsid w:val="567D48AE"/>
    <w:rsid w:val="568C7F9A"/>
    <w:rsid w:val="569F6129"/>
    <w:rsid w:val="56AD813B"/>
    <w:rsid w:val="56F3074C"/>
    <w:rsid w:val="56F55A3C"/>
    <w:rsid w:val="56F82E87"/>
    <w:rsid w:val="57769543"/>
    <w:rsid w:val="577C05C7"/>
    <w:rsid w:val="57E773B5"/>
    <w:rsid w:val="57F5604C"/>
    <w:rsid w:val="5814050B"/>
    <w:rsid w:val="588C327C"/>
    <w:rsid w:val="58A8938E"/>
    <w:rsid w:val="58BD3924"/>
    <w:rsid w:val="58CAD1CA"/>
    <w:rsid w:val="58CEFABF"/>
    <w:rsid w:val="58D16C49"/>
    <w:rsid w:val="58D18B49"/>
    <w:rsid w:val="591E40E1"/>
    <w:rsid w:val="59642F1D"/>
    <w:rsid w:val="598BF859"/>
    <w:rsid w:val="59AE488D"/>
    <w:rsid w:val="59B3029F"/>
    <w:rsid w:val="59BDF066"/>
    <w:rsid w:val="5A19665C"/>
    <w:rsid w:val="5A258C54"/>
    <w:rsid w:val="5ACE5060"/>
    <w:rsid w:val="5AFC5054"/>
    <w:rsid w:val="5B6B759B"/>
    <w:rsid w:val="5B85BE24"/>
    <w:rsid w:val="5B8897B6"/>
    <w:rsid w:val="5B93E713"/>
    <w:rsid w:val="5BAF312F"/>
    <w:rsid w:val="5BBE7C66"/>
    <w:rsid w:val="5BCAAFFD"/>
    <w:rsid w:val="5BDCDEB4"/>
    <w:rsid w:val="5BF81077"/>
    <w:rsid w:val="5BFA66A8"/>
    <w:rsid w:val="5C064D0D"/>
    <w:rsid w:val="5C2AED31"/>
    <w:rsid w:val="5C3C6B64"/>
    <w:rsid w:val="5C70A395"/>
    <w:rsid w:val="5C82DA1F"/>
    <w:rsid w:val="5CA3D761"/>
    <w:rsid w:val="5CA4E5D6"/>
    <w:rsid w:val="5CAF9ECE"/>
    <w:rsid w:val="5CD721D5"/>
    <w:rsid w:val="5CD8A3E1"/>
    <w:rsid w:val="5CFB15DB"/>
    <w:rsid w:val="5D15FFF3"/>
    <w:rsid w:val="5D895F6C"/>
    <w:rsid w:val="5D9A3498"/>
    <w:rsid w:val="5DB7925D"/>
    <w:rsid w:val="5DF59CB1"/>
    <w:rsid w:val="5E0B1B1F"/>
    <w:rsid w:val="5E1FB21D"/>
    <w:rsid w:val="5E7DE40E"/>
    <w:rsid w:val="5E87855A"/>
    <w:rsid w:val="5ECDA6A1"/>
    <w:rsid w:val="5ED0DC97"/>
    <w:rsid w:val="5ED99115"/>
    <w:rsid w:val="5F960C5B"/>
    <w:rsid w:val="5FA06814"/>
    <w:rsid w:val="5FAFABA9"/>
    <w:rsid w:val="5FBA6EDE"/>
    <w:rsid w:val="60235716"/>
    <w:rsid w:val="603EFD50"/>
    <w:rsid w:val="607FF08A"/>
    <w:rsid w:val="60813753"/>
    <w:rsid w:val="60BAC9E1"/>
    <w:rsid w:val="60E08BD1"/>
    <w:rsid w:val="6106A889"/>
    <w:rsid w:val="614BDB29"/>
    <w:rsid w:val="6159531A"/>
    <w:rsid w:val="615A6B26"/>
    <w:rsid w:val="616B57C2"/>
    <w:rsid w:val="616F3E31"/>
    <w:rsid w:val="61C9D6DA"/>
    <w:rsid w:val="61F81E59"/>
    <w:rsid w:val="621AB459"/>
    <w:rsid w:val="62243A20"/>
    <w:rsid w:val="623C7FFF"/>
    <w:rsid w:val="62CFDC95"/>
    <w:rsid w:val="6303C9CA"/>
    <w:rsid w:val="63411559"/>
    <w:rsid w:val="6369686A"/>
    <w:rsid w:val="6376C0DC"/>
    <w:rsid w:val="6384FF44"/>
    <w:rsid w:val="63B19A2F"/>
    <w:rsid w:val="64211C30"/>
    <w:rsid w:val="6455D9B4"/>
    <w:rsid w:val="649371A3"/>
    <w:rsid w:val="6496249F"/>
    <w:rsid w:val="64ABF8D5"/>
    <w:rsid w:val="64BD0076"/>
    <w:rsid w:val="652FB1DD"/>
    <w:rsid w:val="6631C601"/>
    <w:rsid w:val="6667CE8A"/>
    <w:rsid w:val="6679F4C2"/>
    <w:rsid w:val="66F676C0"/>
    <w:rsid w:val="67336A4C"/>
    <w:rsid w:val="6799D2FF"/>
    <w:rsid w:val="679EFB83"/>
    <w:rsid w:val="67A97ED7"/>
    <w:rsid w:val="67B60F37"/>
    <w:rsid w:val="67E8715B"/>
    <w:rsid w:val="67F2554C"/>
    <w:rsid w:val="68158FD0"/>
    <w:rsid w:val="688FA620"/>
    <w:rsid w:val="68C8D000"/>
    <w:rsid w:val="68FCF0E4"/>
    <w:rsid w:val="690138DC"/>
    <w:rsid w:val="69066524"/>
    <w:rsid w:val="6926E17D"/>
    <w:rsid w:val="697FE301"/>
    <w:rsid w:val="699307DD"/>
    <w:rsid w:val="69A714F3"/>
    <w:rsid w:val="69D481CA"/>
    <w:rsid w:val="69E9D58A"/>
    <w:rsid w:val="6A14D8C6"/>
    <w:rsid w:val="6A359768"/>
    <w:rsid w:val="6A44BC5B"/>
    <w:rsid w:val="6A676044"/>
    <w:rsid w:val="6AB1D07F"/>
    <w:rsid w:val="6AF2D842"/>
    <w:rsid w:val="6B0B731C"/>
    <w:rsid w:val="6B15F585"/>
    <w:rsid w:val="6B4A6554"/>
    <w:rsid w:val="6BA8D72E"/>
    <w:rsid w:val="6BBD2699"/>
    <w:rsid w:val="6BD74930"/>
    <w:rsid w:val="6BF3C0B6"/>
    <w:rsid w:val="6C0E5F36"/>
    <w:rsid w:val="6CD24CC6"/>
    <w:rsid w:val="6CD9CE5F"/>
    <w:rsid w:val="6DA764A9"/>
    <w:rsid w:val="6DD714CD"/>
    <w:rsid w:val="6DD99E28"/>
    <w:rsid w:val="6E213C25"/>
    <w:rsid w:val="6E33A8A6"/>
    <w:rsid w:val="6E61B8DB"/>
    <w:rsid w:val="6E6689F2"/>
    <w:rsid w:val="6E6B73DB"/>
    <w:rsid w:val="6EE2A9E9"/>
    <w:rsid w:val="6F03503A"/>
    <w:rsid w:val="6F17072D"/>
    <w:rsid w:val="6F3E8B58"/>
    <w:rsid w:val="6F9728D1"/>
    <w:rsid w:val="6F9BA1DF"/>
    <w:rsid w:val="6FABB1A0"/>
    <w:rsid w:val="6FB61488"/>
    <w:rsid w:val="6FC815A0"/>
    <w:rsid w:val="6FD63EC8"/>
    <w:rsid w:val="6FFA77B4"/>
    <w:rsid w:val="7090D7F4"/>
    <w:rsid w:val="7092434D"/>
    <w:rsid w:val="71AA601B"/>
    <w:rsid w:val="71C0AB62"/>
    <w:rsid w:val="7295948B"/>
    <w:rsid w:val="72CA3FD2"/>
    <w:rsid w:val="72F22D11"/>
    <w:rsid w:val="73134CA4"/>
    <w:rsid w:val="731D2ABB"/>
    <w:rsid w:val="733BC5C2"/>
    <w:rsid w:val="73648DF4"/>
    <w:rsid w:val="7370E6DE"/>
    <w:rsid w:val="73BB8A4C"/>
    <w:rsid w:val="73CF573C"/>
    <w:rsid w:val="743491DA"/>
    <w:rsid w:val="7448C91B"/>
    <w:rsid w:val="749C79CF"/>
    <w:rsid w:val="74A983BA"/>
    <w:rsid w:val="74D7C763"/>
    <w:rsid w:val="750350EE"/>
    <w:rsid w:val="750C2329"/>
    <w:rsid w:val="75392017"/>
    <w:rsid w:val="755D07C8"/>
    <w:rsid w:val="75A0F80B"/>
    <w:rsid w:val="75C1BDD8"/>
    <w:rsid w:val="75E9E98B"/>
    <w:rsid w:val="75EBB29F"/>
    <w:rsid w:val="7619B1C9"/>
    <w:rsid w:val="7640C84E"/>
    <w:rsid w:val="7651DCE7"/>
    <w:rsid w:val="7678A8D1"/>
    <w:rsid w:val="7689438F"/>
    <w:rsid w:val="768A0062"/>
    <w:rsid w:val="76ADED21"/>
    <w:rsid w:val="7719A1A1"/>
    <w:rsid w:val="77587BB5"/>
    <w:rsid w:val="77891EAF"/>
    <w:rsid w:val="77A499DA"/>
    <w:rsid w:val="782765F7"/>
    <w:rsid w:val="782F44D4"/>
    <w:rsid w:val="7873F3C1"/>
    <w:rsid w:val="78906E4D"/>
    <w:rsid w:val="78CF6129"/>
    <w:rsid w:val="78DB36EE"/>
    <w:rsid w:val="78EFB485"/>
    <w:rsid w:val="795D2D7D"/>
    <w:rsid w:val="79643C45"/>
    <w:rsid w:val="79A55BC6"/>
    <w:rsid w:val="7A1006A3"/>
    <w:rsid w:val="7A148951"/>
    <w:rsid w:val="7A1BFAE5"/>
    <w:rsid w:val="7A45F714"/>
    <w:rsid w:val="7A91E562"/>
    <w:rsid w:val="7AA23CD6"/>
    <w:rsid w:val="7AB10192"/>
    <w:rsid w:val="7AEDBD43"/>
    <w:rsid w:val="7AF2D9E5"/>
    <w:rsid w:val="7AF562E3"/>
    <w:rsid w:val="7B3D61A3"/>
    <w:rsid w:val="7B5282F5"/>
    <w:rsid w:val="7B9757E5"/>
    <w:rsid w:val="7BAEB786"/>
    <w:rsid w:val="7BAFA320"/>
    <w:rsid w:val="7BB23823"/>
    <w:rsid w:val="7BB7B4B7"/>
    <w:rsid w:val="7C16C2D2"/>
    <w:rsid w:val="7C382108"/>
    <w:rsid w:val="7C62A73A"/>
    <w:rsid w:val="7C775DA4"/>
    <w:rsid w:val="7CB2320C"/>
    <w:rsid w:val="7CC7DA7A"/>
    <w:rsid w:val="7CE4A61C"/>
    <w:rsid w:val="7D387641"/>
    <w:rsid w:val="7D59C3EE"/>
    <w:rsid w:val="7D5C5EEC"/>
    <w:rsid w:val="7D6B7978"/>
    <w:rsid w:val="7D728C48"/>
    <w:rsid w:val="7D8826DD"/>
    <w:rsid w:val="7D9DAD35"/>
    <w:rsid w:val="7E2D2AF2"/>
    <w:rsid w:val="7E6376DF"/>
    <w:rsid w:val="7E6FEFDB"/>
    <w:rsid w:val="7E76212F"/>
    <w:rsid w:val="7E817974"/>
    <w:rsid w:val="7EAD040B"/>
    <w:rsid w:val="7EB42200"/>
    <w:rsid w:val="7EB4CCBB"/>
    <w:rsid w:val="7ECE2688"/>
    <w:rsid w:val="7ED62A4C"/>
    <w:rsid w:val="7F3B5274"/>
    <w:rsid w:val="7FBB8970"/>
    <w:rsid w:val="7FF9E57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C8B4F5B"/>
  <w15:chartTrackingRefBased/>
  <w15:docId w15:val="{176C98EE-837E-4657-A494-51B12E4C6E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21F6F"/>
    <w:pPr>
      <w:spacing w:line="256" w:lineRule="auto"/>
    </w:pPr>
    <w:rPr>
      <w:kern w:val="0"/>
      <w14:ligatures w14:val="none"/>
    </w:rPr>
  </w:style>
  <w:style w:type="paragraph" w:styleId="Heading1">
    <w:name w:val="heading 1"/>
    <w:basedOn w:val="Normal"/>
    <w:link w:val="Heading1Char"/>
    <w:uiPriority w:val="9"/>
    <w:qFormat/>
    <w:rsid w:val="003A6E5C"/>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2">
    <w:name w:val="Title2"/>
    <w:basedOn w:val="Normal"/>
    <w:next w:val="Normal"/>
    <w:rsid w:val="00D21F6F"/>
    <w:pPr>
      <w:tabs>
        <w:tab w:val="left" w:pos="648"/>
        <w:tab w:val="right" w:pos="7776"/>
        <w:tab w:val="left" w:pos="7848"/>
      </w:tabs>
      <w:spacing w:after="0" w:line="240" w:lineRule="auto"/>
    </w:pPr>
    <w:rPr>
      <w:rFonts w:ascii="Times New Roman" w:eastAsia="Times New Roman" w:hAnsi="Times New Roman" w:cs="Times New Roman"/>
      <w:sz w:val="24"/>
      <w:szCs w:val="20"/>
    </w:rPr>
  </w:style>
  <w:style w:type="paragraph" w:styleId="Header">
    <w:name w:val="header"/>
    <w:basedOn w:val="Normal"/>
    <w:link w:val="HeaderChar"/>
    <w:uiPriority w:val="99"/>
    <w:unhideWhenUsed/>
    <w:rsid w:val="002217BA"/>
    <w:pPr>
      <w:tabs>
        <w:tab w:val="center" w:pos="4680"/>
        <w:tab w:val="right" w:pos="9360"/>
      </w:tabs>
      <w:spacing w:after="0" w:line="240" w:lineRule="auto"/>
    </w:pPr>
  </w:style>
  <w:style w:type="character" w:customStyle="1" w:styleId="HeaderChar">
    <w:name w:val="Header Char"/>
    <w:basedOn w:val="DefaultParagraphFont"/>
    <w:link w:val="Header"/>
    <w:uiPriority w:val="99"/>
    <w:rsid w:val="002217BA"/>
    <w:rPr>
      <w:kern w:val="0"/>
      <w14:ligatures w14:val="none"/>
    </w:rPr>
  </w:style>
  <w:style w:type="paragraph" w:styleId="Footer">
    <w:name w:val="footer"/>
    <w:basedOn w:val="Normal"/>
    <w:link w:val="FooterChar"/>
    <w:uiPriority w:val="99"/>
    <w:unhideWhenUsed/>
    <w:rsid w:val="002217BA"/>
    <w:pPr>
      <w:tabs>
        <w:tab w:val="center" w:pos="4680"/>
        <w:tab w:val="right" w:pos="9360"/>
      </w:tabs>
      <w:spacing w:after="0" w:line="240" w:lineRule="auto"/>
    </w:pPr>
  </w:style>
  <w:style w:type="character" w:customStyle="1" w:styleId="FooterChar">
    <w:name w:val="Footer Char"/>
    <w:basedOn w:val="DefaultParagraphFont"/>
    <w:link w:val="Footer"/>
    <w:uiPriority w:val="99"/>
    <w:rsid w:val="002217BA"/>
    <w:rPr>
      <w:kern w:val="0"/>
      <w14:ligatures w14:val="none"/>
    </w:rPr>
  </w:style>
  <w:style w:type="paragraph" w:styleId="ListParagraph">
    <w:name w:val="List Paragraph"/>
    <w:basedOn w:val="Normal"/>
    <w:uiPriority w:val="34"/>
    <w:qFormat/>
    <w:rsid w:val="00AF1A22"/>
    <w:pPr>
      <w:ind w:left="720"/>
      <w:contextualSpacing/>
    </w:pPr>
  </w:style>
  <w:style w:type="paragraph" w:styleId="FootnoteText">
    <w:name w:val="footnote text"/>
    <w:basedOn w:val="Normal"/>
    <w:link w:val="FootnoteTextChar"/>
    <w:uiPriority w:val="99"/>
    <w:semiHidden/>
    <w:unhideWhenUsed/>
    <w:rsid w:val="000B22F5"/>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B22F5"/>
    <w:rPr>
      <w:kern w:val="0"/>
      <w:sz w:val="20"/>
      <w:szCs w:val="20"/>
      <w14:ligatures w14:val="none"/>
    </w:rPr>
  </w:style>
  <w:style w:type="character" w:styleId="FootnoteReference">
    <w:name w:val="footnote reference"/>
    <w:basedOn w:val="DefaultParagraphFont"/>
    <w:uiPriority w:val="99"/>
    <w:semiHidden/>
    <w:unhideWhenUsed/>
    <w:rsid w:val="000B22F5"/>
    <w:rPr>
      <w:vertAlign w:val="superscript"/>
    </w:rPr>
  </w:style>
  <w:style w:type="character" w:customStyle="1" w:styleId="Heading1Char">
    <w:name w:val="Heading 1 Char"/>
    <w:basedOn w:val="DefaultParagraphFont"/>
    <w:link w:val="Heading1"/>
    <w:uiPriority w:val="9"/>
    <w:rsid w:val="003A6E5C"/>
    <w:rPr>
      <w:rFonts w:ascii="Times New Roman" w:eastAsia="Times New Roman" w:hAnsi="Times New Roman" w:cs="Times New Roman"/>
      <w:b/>
      <w:bCs/>
      <w:kern w:val="36"/>
      <w:sz w:val="48"/>
      <w:szCs w:val="48"/>
      <w14:ligatures w14:val="none"/>
    </w:rPr>
  </w:style>
  <w:style w:type="character" w:customStyle="1" w:styleId="hps">
    <w:name w:val="hps"/>
    <w:basedOn w:val="DefaultParagraphFont"/>
    <w:rsid w:val="00DD0955"/>
  </w:style>
  <w:style w:type="paragraph" w:styleId="EnvelopeReturn">
    <w:name w:val="envelope return"/>
    <w:basedOn w:val="Normal"/>
    <w:uiPriority w:val="99"/>
    <w:unhideWhenUsed/>
    <w:rsid w:val="00C33CD5"/>
    <w:pPr>
      <w:spacing w:after="0" w:line="240" w:lineRule="auto"/>
    </w:pPr>
    <w:rPr>
      <w:rFonts w:ascii="Tahoma" w:hAnsi="Tahoma" w:cs="Tahoma"/>
      <w:sz w:val="24"/>
      <w:szCs w:val="24"/>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PlaceholderText">
    <w:name w:val="Placeholder Text"/>
    <w:basedOn w:val="DefaultParagraphFont"/>
    <w:uiPriority w:val="99"/>
    <w:semiHidden/>
    <w:rsid w:val="00CF13C8"/>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2365482">
      <w:bodyDiv w:val="1"/>
      <w:marLeft w:val="0"/>
      <w:marRight w:val="0"/>
      <w:marTop w:val="0"/>
      <w:marBottom w:val="0"/>
      <w:divBdr>
        <w:top w:val="none" w:sz="0" w:space="0" w:color="auto"/>
        <w:left w:val="none" w:sz="0" w:space="0" w:color="auto"/>
        <w:bottom w:val="none" w:sz="0" w:space="0" w:color="auto"/>
        <w:right w:val="none" w:sz="0" w:space="0" w:color="auto"/>
      </w:divBdr>
    </w:div>
    <w:div w:id="1114597247">
      <w:bodyDiv w:val="1"/>
      <w:marLeft w:val="0"/>
      <w:marRight w:val="0"/>
      <w:marTop w:val="0"/>
      <w:marBottom w:val="0"/>
      <w:divBdr>
        <w:top w:val="none" w:sz="0" w:space="0" w:color="auto"/>
        <w:left w:val="none" w:sz="0" w:space="0" w:color="auto"/>
        <w:bottom w:val="none" w:sz="0" w:space="0" w:color="auto"/>
        <w:right w:val="none" w:sz="0" w:space="0" w:color="auto"/>
      </w:divBdr>
    </w:div>
    <w:div w:id="1204750470">
      <w:bodyDiv w:val="1"/>
      <w:marLeft w:val="0"/>
      <w:marRight w:val="0"/>
      <w:marTop w:val="0"/>
      <w:marBottom w:val="0"/>
      <w:divBdr>
        <w:top w:val="none" w:sz="0" w:space="0" w:color="auto"/>
        <w:left w:val="none" w:sz="0" w:space="0" w:color="auto"/>
        <w:bottom w:val="none" w:sz="0" w:space="0" w:color="auto"/>
        <w:right w:val="none" w:sz="0" w:space="0" w:color="auto"/>
      </w:divBdr>
    </w:div>
    <w:div w:id="1205172429">
      <w:bodyDiv w:val="1"/>
      <w:marLeft w:val="0"/>
      <w:marRight w:val="0"/>
      <w:marTop w:val="0"/>
      <w:marBottom w:val="0"/>
      <w:divBdr>
        <w:top w:val="none" w:sz="0" w:space="0" w:color="auto"/>
        <w:left w:val="none" w:sz="0" w:space="0" w:color="auto"/>
        <w:bottom w:val="none" w:sz="0" w:space="0" w:color="auto"/>
        <w:right w:val="none" w:sz="0" w:space="0" w:color="auto"/>
      </w:divBdr>
    </w:div>
    <w:div w:id="1450586687">
      <w:bodyDiv w:val="1"/>
      <w:marLeft w:val="0"/>
      <w:marRight w:val="0"/>
      <w:marTop w:val="0"/>
      <w:marBottom w:val="0"/>
      <w:divBdr>
        <w:top w:val="none" w:sz="0" w:space="0" w:color="auto"/>
        <w:left w:val="none" w:sz="0" w:space="0" w:color="auto"/>
        <w:bottom w:val="none" w:sz="0" w:space="0" w:color="auto"/>
        <w:right w:val="none" w:sz="0" w:space="0" w:color="auto"/>
      </w:divBdr>
    </w:div>
    <w:div w:id="20900367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5E4F33-93E1-48F5-863A-CC191EE826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2034</Words>
  <Characters>11595</Characters>
  <Application>Microsoft Office Word</Application>
  <DocSecurity>0</DocSecurity>
  <Lines>96</Lines>
  <Paragraphs>27</Paragraphs>
  <ScaleCrop>false</ScaleCrop>
  <Company/>
  <LinksUpToDate>false</LinksUpToDate>
  <CharactersWithSpaces>13602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José A. Erazo Rivera</dc:creator>
  <cp:keywords/>
  <dc:description/>
  <cp:lastModifiedBy>Kristal Rivera Sanchez</cp:lastModifiedBy>
  <cp:revision>3</cp:revision>
  <cp:lastPrinted>2025-04-21T17:08:00Z</cp:lastPrinted>
  <dcterms:created xsi:type="dcterms:W3CDTF">2025-06-13T17:45:00Z</dcterms:created>
  <dcterms:modified xsi:type="dcterms:W3CDTF">2025-06-13T17:46:00Z</dcterms:modified>
</cp:coreProperties>
</file>