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24AA4" w14:textId="77777777" w:rsidR="00F46B90" w:rsidRPr="005557BF" w:rsidRDefault="00F46B90" w:rsidP="00F46B90">
      <w:pPr>
        <w:tabs>
          <w:tab w:val="center" w:pos="4680"/>
        </w:tabs>
        <w:spacing w:after="0" w:line="240" w:lineRule="auto"/>
        <w:jc w:val="center"/>
        <w:rPr>
          <w:rFonts w:ascii="Book Antiqua" w:eastAsia="Book Antiqua" w:hAnsi="Book Antiqua" w:cs="Book Antiqua"/>
          <w:sz w:val="28"/>
          <w:szCs w:val="28"/>
        </w:rPr>
      </w:pPr>
      <w:r>
        <w:rPr>
          <w:rFonts w:ascii="Book Antiqua" w:eastAsia="Book Antiqua" w:hAnsi="Book Antiqua" w:cs="Book Antiqua"/>
          <w:sz w:val="28"/>
          <w:szCs w:val="28"/>
        </w:rPr>
        <w:t>GOBIERNO</w:t>
      </w:r>
      <w:r w:rsidRPr="005557BF">
        <w:rPr>
          <w:rFonts w:ascii="Book Antiqua" w:eastAsia="Book Antiqua" w:hAnsi="Book Antiqua" w:cs="Book Antiqua"/>
          <w:sz w:val="28"/>
          <w:szCs w:val="28"/>
        </w:rPr>
        <w:t xml:space="preserve"> DE PUERTO RICO</w:t>
      </w:r>
    </w:p>
    <w:p w14:paraId="0F265950" w14:textId="77777777" w:rsidR="00F46B90" w:rsidRPr="005557BF" w:rsidRDefault="00F46B90" w:rsidP="00F46B90">
      <w:pPr>
        <w:tabs>
          <w:tab w:val="center" w:pos="4680"/>
        </w:tabs>
        <w:spacing w:after="0" w:line="240" w:lineRule="auto"/>
        <w:rPr>
          <w:rFonts w:ascii="Book Antiqua" w:eastAsia="Book Antiqua" w:hAnsi="Book Antiqua" w:cs="Book Antiqua"/>
          <w:sz w:val="28"/>
          <w:szCs w:val="28"/>
        </w:rPr>
      </w:pPr>
    </w:p>
    <w:p w14:paraId="4D3CFC79" w14:textId="77777777" w:rsidR="00F46B90" w:rsidRPr="005557BF" w:rsidRDefault="00F46B90" w:rsidP="00F46B90">
      <w:pPr>
        <w:tabs>
          <w:tab w:val="left" w:pos="720"/>
          <w:tab w:val="left" w:pos="7560"/>
          <w:tab w:val="left" w:pos="8100"/>
        </w:tabs>
        <w:spacing w:after="0" w:line="240" w:lineRule="auto"/>
        <w:rPr>
          <w:rFonts w:ascii="Book Antiqua" w:eastAsia="Book Antiqua" w:hAnsi="Book Antiqua" w:cs="Book Antiqua"/>
          <w:sz w:val="24"/>
          <w:szCs w:val="24"/>
        </w:rPr>
      </w:pPr>
      <w:r>
        <w:rPr>
          <w:rFonts w:ascii="Book Antiqua" w:eastAsia="Book Antiqua" w:hAnsi="Book Antiqua" w:cs="Book Antiqua"/>
          <w:sz w:val="24"/>
          <w:szCs w:val="24"/>
        </w:rPr>
        <w:t>20</w:t>
      </w:r>
      <w:r>
        <w:rPr>
          <w:rFonts w:ascii="Book Antiqua" w:eastAsia="Book Antiqua" w:hAnsi="Book Antiqua" w:cs="Book Antiqua"/>
          <w:sz w:val="24"/>
          <w:szCs w:val="24"/>
          <w:vertAlign w:val="superscript"/>
        </w:rPr>
        <w:t>v</w:t>
      </w:r>
      <w:r w:rsidRPr="005557BF">
        <w:rPr>
          <w:rFonts w:ascii="Book Antiqua" w:eastAsia="Book Antiqua" w:hAnsi="Book Antiqua" w:cs="Book Antiqua"/>
          <w:sz w:val="24"/>
          <w:szCs w:val="24"/>
          <w:vertAlign w:val="superscript"/>
        </w:rPr>
        <w:t>a</w:t>
      </w:r>
      <w:r w:rsidRPr="005557BF">
        <w:rPr>
          <w:rFonts w:ascii="Book Antiqua" w:eastAsia="Book Antiqua" w:hAnsi="Book Antiqua" w:cs="Book Antiqua"/>
          <w:sz w:val="24"/>
          <w:szCs w:val="24"/>
        </w:rPr>
        <w:t xml:space="preserve"> Asamblea</w:t>
      </w:r>
      <w:r w:rsidRPr="005557BF">
        <w:rPr>
          <w:rFonts w:ascii="Book Antiqua" w:eastAsia="Book Antiqua" w:hAnsi="Book Antiqua" w:cs="Book Antiqua"/>
          <w:sz w:val="24"/>
          <w:szCs w:val="24"/>
        </w:rPr>
        <w:tab/>
      </w:r>
      <w:r>
        <w:rPr>
          <w:rFonts w:ascii="Book Antiqua" w:eastAsia="Book Antiqua" w:hAnsi="Book Antiqua" w:cs="Book Antiqua"/>
          <w:sz w:val="24"/>
          <w:szCs w:val="24"/>
        </w:rPr>
        <w:t xml:space="preserve">           </w:t>
      </w:r>
      <w:r w:rsidRPr="005557BF">
        <w:rPr>
          <w:rFonts w:ascii="Book Antiqua" w:eastAsia="Book Antiqua" w:hAnsi="Book Antiqua" w:cs="Book Antiqua"/>
          <w:sz w:val="24"/>
          <w:szCs w:val="24"/>
        </w:rPr>
        <w:t>1</w:t>
      </w:r>
      <w:r w:rsidRPr="005557BF">
        <w:rPr>
          <w:rFonts w:ascii="Book Antiqua" w:eastAsia="Book Antiqua" w:hAnsi="Book Antiqua" w:cs="Book Antiqua"/>
          <w:sz w:val="24"/>
          <w:szCs w:val="24"/>
          <w:vertAlign w:val="superscript"/>
        </w:rPr>
        <w:t>ra</w:t>
      </w:r>
      <w:r w:rsidRPr="005557BF">
        <w:rPr>
          <w:rFonts w:ascii="Book Antiqua" w:eastAsia="Book Antiqua" w:hAnsi="Book Antiqua" w:cs="Book Antiqua"/>
          <w:sz w:val="24"/>
          <w:szCs w:val="24"/>
        </w:rPr>
        <w:t xml:space="preserve"> </w:t>
      </w:r>
      <w:r>
        <w:rPr>
          <w:rFonts w:ascii="Book Antiqua" w:eastAsia="Book Antiqua" w:hAnsi="Book Antiqua" w:cs="Book Antiqua"/>
          <w:sz w:val="24"/>
          <w:szCs w:val="24"/>
        </w:rPr>
        <w:t xml:space="preserve"> </w:t>
      </w:r>
      <w:r w:rsidRPr="005557BF">
        <w:rPr>
          <w:rFonts w:ascii="Book Antiqua" w:eastAsia="Book Antiqua" w:hAnsi="Book Antiqua" w:cs="Book Antiqua"/>
          <w:sz w:val="24"/>
          <w:szCs w:val="24"/>
        </w:rPr>
        <w:t>Sesión</w:t>
      </w:r>
    </w:p>
    <w:p w14:paraId="37AE8074" w14:textId="77777777" w:rsidR="00F46B90" w:rsidRPr="005557BF" w:rsidRDefault="00F46B90" w:rsidP="00F46B90">
      <w:pPr>
        <w:tabs>
          <w:tab w:val="left" w:pos="720"/>
          <w:tab w:val="left" w:pos="4215"/>
          <w:tab w:val="left" w:pos="5160"/>
          <w:tab w:val="left" w:pos="8100"/>
        </w:tabs>
        <w:spacing w:after="0" w:line="240" w:lineRule="auto"/>
        <w:rPr>
          <w:rFonts w:ascii="Book Antiqua" w:eastAsia="Book Antiqua" w:hAnsi="Book Antiqua" w:cs="Book Antiqua"/>
          <w:sz w:val="24"/>
          <w:szCs w:val="24"/>
        </w:rPr>
      </w:pPr>
      <w:r>
        <w:rPr>
          <w:rFonts w:ascii="Book Antiqua" w:eastAsia="Book Antiqua" w:hAnsi="Book Antiqua" w:cs="Book Antiqua"/>
          <w:sz w:val="24"/>
          <w:szCs w:val="24"/>
        </w:rPr>
        <w:t xml:space="preserve">    </w:t>
      </w:r>
      <w:r w:rsidRPr="005557BF">
        <w:rPr>
          <w:rFonts w:ascii="Book Antiqua" w:eastAsia="Book Antiqua" w:hAnsi="Book Antiqua" w:cs="Book Antiqua"/>
          <w:sz w:val="24"/>
          <w:szCs w:val="24"/>
        </w:rPr>
        <w:t>Legislativa</w:t>
      </w:r>
      <w:r w:rsidRPr="005557BF">
        <w:rPr>
          <w:rFonts w:ascii="Book Antiqua" w:eastAsia="Book Antiqua" w:hAnsi="Book Antiqua" w:cs="Book Antiqua"/>
          <w:sz w:val="24"/>
          <w:szCs w:val="24"/>
        </w:rPr>
        <w:tab/>
      </w:r>
      <w:r w:rsidRPr="005557BF">
        <w:rPr>
          <w:rFonts w:ascii="Book Antiqua" w:eastAsia="Book Antiqua" w:hAnsi="Book Antiqua" w:cs="Book Antiqua"/>
          <w:sz w:val="24"/>
          <w:szCs w:val="24"/>
        </w:rPr>
        <w:tab/>
      </w:r>
      <w:r w:rsidRPr="005557BF">
        <w:rPr>
          <w:rFonts w:ascii="Book Antiqua" w:eastAsia="Book Antiqua" w:hAnsi="Book Antiqua" w:cs="Book Antiqua"/>
          <w:sz w:val="24"/>
          <w:szCs w:val="24"/>
        </w:rPr>
        <w:tab/>
      </w:r>
      <w:r>
        <w:rPr>
          <w:rFonts w:ascii="Book Antiqua" w:eastAsia="Book Antiqua" w:hAnsi="Book Antiqua" w:cs="Book Antiqua"/>
          <w:sz w:val="24"/>
          <w:szCs w:val="24"/>
        </w:rPr>
        <w:t xml:space="preserve">  </w:t>
      </w:r>
      <w:r w:rsidRPr="005557BF">
        <w:rPr>
          <w:rFonts w:ascii="Book Antiqua" w:eastAsia="Book Antiqua" w:hAnsi="Book Antiqua" w:cs="Book Antiqua"/>
          <w:sz w:val="24"/>
          <w:szCs w:val="24"/>
        </w:rPr>
        <w:t>Ordinaria</w:t>
      </w:r>
    </w:p>
    <w:p w14:paraId="3C82BB75" w14:textId="77777777" w:rsidR="00F46B90" w:rsidRPr="005557BF" w:rsidRDefault="00F46B90" w:rsidP="00F46B90">
      <w:pPr>
        <w:tabs>
          <w:tab w:val="left" w:pos="720"/>
          <w:tab w:val="left" w:pos="4215"/>
          <w:tab w:val="left" w:pos="5160"/>
          <w:tab w:val="left" w:pos="8100"/>
        </w:tabs>
        <w:spacing w:after="0" w:line="240" w:lineRule="auto"/>
        <w:rPr>
          <w:rFonts w:ascii="Book Antiqua" w:eastAsia="Book Antiqua" w:hAnsi="Book Antiqua" w:cs="Book Antiqua"/>
          <w:sz w:val="24"/>
          <w:szCs w:val="24"/>
        </w:rPr>
      </w:pPr>
    </w:p>
    <w:p w14:paraId="7E5E3EC2" w14:textId="77777777" w:rsidR="00F46B90" w:rsidRPr="005557BF" w:rsidRDefault="00F46B90" w:rsidP="00F46B90">
      <w:pPr>
        <w:spacing w:after="0" w:line="360" w:lineRule="auto"/>
        <w:jc w:val="center"/>
        <w:rPr>
          <w:rFonts w:ascii="Book Antiqua" w:eastAsia="Book Antiqua" w:hAnsi="Book Antiqua" w:cs="Book Antiqua"/>
          <w:b/>
          <w:sz w:val="36"/>
          <w:szCs w:val="36"/>
        </w:rPr>
      </w:pPr>
      <w:r w:rsidRPr="005557BF">
        <w:rPr>
          <w:rFonts w:ascii="Book Antiqua" w:eastAsia="Book Antiqua" w:hAnsi="Book Antiqua" w:cs="Book Antiqua"/>
          <w:b/>
          <w:sz w:val="36"/>
          <w:szCs w:val="36"/>
        </w:rPr>
        <w:t>CÁMARA DE REPRESENTANTES</w:t>
      </w:r>
    </w:p>
    <w:p w14:paraId="009A8EB8" w14:textId="6D1655BB" w:rsidR="00F46B90" w:rsidRPr="005557BF" w:rsidRDefault="00F46B90" w:rsidP="00F46B90">
      <w:pPr>
        <w:spacing w:after="0" w:line="360" w:lineRule="auto"/>
        <w:jc w:val="center"/>
        <w:rPr>
          <w:rFonts w:ascii="Book Antiqua" w:eastAsia="Book Antiqua" w:hAnsi="Book Antiqua" w:cs="Book Antiqua"/>
          <w:b/>
          <w:sz w:val="52"/>
          <w:szCs w:val="52"/>
        </w:rPr>
      </w:pPr>
      <w:r w:rsidRPr="005557BF">
        <w:rPr>
          <w:rFonts w:ascii="Book Antiqua" w:eastAsia="Book Antiqua" w:hAnsi="Book Antiqua" w:cs="Book Antiqua"/>
          <w:b/>
          <w:sz w:val="52"/>
          <w:szCs w:val="52"/>
        </w:rPr>
        <w:t xml:space="preserve">P. de la C. </w:t>
      </w:r>
      <w:r>
        <w:rPr>
          <w:rFonts w:ascii="Book Antiqua" w:eastAsia="Book Antiqua" w:hAnsi="Book Antiqua" w:cs="Book Antiqua"/>
          <w:b/>
          <w:sz w:val="52"/>
          <w:szCs w:val="52"/>
        </w:rPr>
        <w:t>82</w:t>
      </w:r>
    </w:p>
    <w:p w14:paraId="4461CE3C" w14:textId="4B491C2D" w:rsidR="00F46B90" w:rsidRPr="005557BF" w:rsidRDefault="00F46B90" w:rsidP="00F46B90">
      <w:pPr>
        <w:spacing w:after="0" w:line="360" w:lineRule="auto"/>
        <w:jc w:val="center"/>
        <w:rPr>
          <w:rFonts w:ascii="Book Antiqua" w:eastAsia="Book Antiqua" w:hAnsi="Book Antiqua" w:cs="Book Antiqua"/>
          <w:b/>
          <w:sz w:val="28"/>
          <w:szCs w:val="28"/>
        </w:rPr>
      </w:pPr>
      <w:r w:rsidRPr="005557BF">
        <w:rPr>
          <w:rFonts w:ascii="Book Antiqua" w:eastAsia="Book Antiqua" w:hAnsi="Book Antiqua" w:cs="Book Antiqua"/>
          <w:b/>
          <w:sz w:val="28"/>
          <w:szCs w:val="28"/>
        </w:rPr>
        <w:t xml:space="preserve">INFORME </w:t>
      </w:r>
      <w:r w:rsidR="00D97DD1">
        <w:rPr>
          <w:rFonts w:ascii="Book Antiqua" w:eastAsia="Book Antiqua" w:hAnsi="Book Antiqua" w:cs="Book Antiqua"/>
          <w:b/>
          <w:sz w:val="28"/>
          <w:szCs w:val="28"/>
        </w:rPr>
        <w:t>NEGATIVO</w:t>
      </w:r>
    </w:p>
    <w:p w14:paraId="77319FC6" w14:textId="1ECCE175" w:rsidR="00F46B90" w:rsidRPr="005557BF" w:rsidRDefault="00A7612F" w:rsidP="00F46B90">
      <w:pPr>
        <w:spacing w:after="0" w:line="360" w:lineRule="auto"/>
        <w:jc w:val="center"/>
        <w:rPr>
          <w:rFonts w:ascii="Book Antiqua" w:eastAsia="Book Antiqua" w:hAnsi="Book Antiqua" w:cs="Book Antiqua"/>
          <w:b/>
          <w:sz w:val="24"/>
          <w:szCs w:val="24"/>
        </w:rPr>
      </w:pPr>
      <w:r>
        <w:rPr>
          <w:rFonts w:ascii="Book Antiqua" w:eastAsia="Book Antiqua" w:hAnsi="Book Antiqua" w:cs="Book Antiqua"/>
          <w:sz w:val="24"/>
          <w:szCs w:val="24"/>
          <w:lang w:val="en-US"/>
        </w:rPr>
        <w:t>30</w:t>
      </w:r>
      <w:r w:rsidR="00F46B90" w:rsidRPr="005557BF">
        <w:rPr>
          <w:rFonts w:ascii="Book Antiqua" w:eastAsia="Book Antiqua" w:hAnsi="Book Antiqua" w:cs="Book Antiqua"/>
          <w:sz w:val="24"/>
          <w:szCs w:val="24"/>
        </w:rPr>
        <w:t xml:space="preserve"> de </w:t>
      </w:r>
      <w:r w:rsidR="00F41A8C">
        <w:rPr>
          <w:rFonts w:ascii="Book Antiqua" w:eastAsia="Book Antiqua" w:hAnsi="Book Antiqua" w:cs="Book Antiqua"/>
          <w:sz w:val="24"/>
          <w:szCs w:val="24"/>
        </w:rPr>
        <w:t>marzo</w:t>
      </w:r>
      <w:r w:rsidR="00F46B90" w:rsidRPr="005557BF">
        <w:rPr>
          <w:rFonts w:ascii="Book Antiqua" w:eastAsia="Book Antiqua" w:hAnsi="Book Antiqua" w:cs="Book Antiqua"/>
          <w:sz w:val="24"/>
          <w:szCs w:val="24"/>
        </w:rPr>
        <w:t xml:space="preserve"> de 202</w:t>
      </w:r>
      <w:r w:rsidR="00F46B90">
        <w:rPr>
          <w:rFonts w:ascii="Book Antiqua" w:eastAsia="Book Antiqua" w:hAnsi="Book Antiqua" w:cs="Book Antiqua"/>
          <w:sz w:val="24"/>
          <w:szCs w:val="24"/>
        </w:rPr>
        <w:t>5</w:t>
      </w:r>
    </w:p>
    <w:p w14:paraId="45CB5B47" w14:textId="77777777" w:rsidR="00F46B90" w:rsidRPr="005557BF" w:rsidRDefault="00F46B90" w:rsidP="00F46B90">
      <w:pPr>
        <w:spacing w:after="0" w:line="240" w:lineRule="auto"/>
        <w:jc w:val="both"/>
        <w:rPr>
          <w:rFonts w:ascii="Book Antiqua" w:eastAsia="Book Antiqua" w:hAnsi="Book Antiqua" w:cs="Book Antiqua"/>
          <w:b/>
          <w:sz w:val="24"/>
          <w:szCs w:val="24"/>
        </w:rPr>
      </w:pPr>
    </w:p>
    <w:p w14:paraId="3E8FD92E" w14:textId="1A554AAD" w:rsidR="00F46B90" w:rsidRPr="006B16D0" w:rsidRDefault="00F46B90" w:rsidP="00800A2A">
      <w:pPr>
        <w:spacing w:after="0" w:line="480" w:lineRule="auto"/>
        <w:jc w:val="both"/>
        <w:rPr>
          <w:rFonts w:ascii="Book Antiqua" w:eastAsia="Book Antiqua" w:hAnsi="Book Antiqua" w:cs="Book Antiqua"/>
          <w:b/>
          <w:sz w:val="24"/>
          <w:szCs w:val="24"/>
        </w:rPr>
      </w:pPr>
      <w:r w:rsidRPr="005557BF">
        <w:rPr>
          <w:rFonts w:ascii="Book Antiqua" w:eastAsia="Book Antiqua" w:hAnsi="Book Antiqua" w:cs="Book Antiqua"/>
          <w:b/>
          <w:sz w:val="24"/>
          <w:szCs w:val="24"/>
        </w:rPr>
        <w:t>A LA CÁMARA DE REPRESENTANTES DE PUERTO RICO</w:t>
      </w:r>
    </w:p>
    <w:p w14:paraId="76EF7F75" w14:textId="5F48AE40" w:rsidR="00510CD1" w:rsidRDefault="00510CD1" w:rsidP="005750E4">
      <w:pPr>
        <w:spacing w:line="240" w:lineRule="auto"/>
        <w:ind w:firstLine="720"/>
        <w:jc w:val="both"/>
        <w:rPr>
          <w:rFonts w:ascii="Book Antiqua" w:hAnsi="Book Antiqua"/>
          <w:sz w:val="24"/>
          <w:szCs w:val="24"/>
          <w:lang w:val="es-ES"/>
        </w:rPr>
      </w:pPr>
      <w:bookmarkStart w:id="0" w:name="_Hlk195177087"/>
      <w:r w:rsidRPr="00510CD1">
        <w:rPr>
          <w:rFonts w:ascii="Book Antiqua" w:hAnsi="Book Antiqua"/>
          <w:sz w:val="24"/>
          <w:szCs w:val="24"/>
          <w:lang w:val="es-ES"/>
        </w:rPr>
        <w:t xml:space="preserve">La Comisión de Pequeños y Medianos Negocios y </w:t>
      </w:r>
      <w:proofErr w:type="spellStart"/>
      <w:r w:rsidRPr="00510CD1">
        <w:rPr>
          <w:rFonts w:ascii="Book Antiqua" w:hAnsi="Book Antiqua"/>
          <w:sz w:val="24"/>
          <w:szCs w:val="24"/>
          <w:lang w:val="es-ES"/>
        </w:rPr>
        <w:t>Permisología</w:t>
      </w:r>
      <w:proofErr w:type="spellEnd"/>
      <w:r w:rsidRPr="00510CD1">
        <w:rPr>
          <w:rFonts w:ascii="Book Antiqua" w:hAnsi="Book Antiqua"/>
          <w:sz w:val="24"/>
          <w:szCs w:val="24"/>
          <w:lang w:val="es-ES"/>
        </w:rPr>
        <w:t xml:space="preserve"> de la Cámara de Representantes, previo a estudio y consideración del P. de la C. 82, presentada por el representante </w:t>
      </w:r>
      <w:r w:rsidR="00FF42A8" w:rsidRPr="001D6391">
        <w:rPr>
          <w:rFonts w:ascii="Book Antiqua" w:hAnsi="Book Antiqua"/>
          <w:sz w:val="24"/>
          <w:szCs w:val="24"/>
          <w:lang w:val="es-ES"/>
        </w:rPr>
        <w:t xml:space="preserve">Varela </w:t>
      </w:r>
      <w:r w:rsidR="001D6391" w:rsidRPr="001D6391">
        <w:rPr>
          <w:rFonts w:ascii="Book Antiqua" w:hAnsi="Book Antiqua"/>
          <w:sz w:val="24"/>
          <w:szCs w:val="24"/>
          <w:lang w:val="es-ES"/>
        </w:rPr>
        <w:t>Fernández,</w:t>
      </w:r>
      <w:r w:rsidRPr="00510CD1">
        <w:rPr>
          <w:rFonts w:ascii="Book Antiqua" w:hAnsi="Book Antiqua"/>
          <w:sz w:val="24"/>
          <w:szCs w:val="24"/>
          <w:lang w:val="es-ES"/>
        </w:rPr>
        <w:t xml:space="preserve"> tiene a bien someter su informe negativo sobre la medida</w:t>
      </w:r>
      <w:r w:rsidR="005750E4">
        <w:rPr>
          <w:rFonts w:ascii="Book Antiqua" w:hAnsi="Book Antiqua"/>
          <w:sz w:val="24"/>
          <w:szCs w:val="24"/>
          <w:lang w:val="es-ES"/>
        </w:rPr>
        <w:t>.</w:t>
      </w:r>
    </w:p>
    <w:bookmarkEnd w:id="0"/>
    <w:p w14:paraId="53EA29F8" w14:textId="071C7D07" w:rsidR="005750E4" w:rsidRPr="005750E4" w:rsidRDefault="005750E4" w:rsidP="005750E4">
      <w:pPr>
        <w:spacing w:line="240" w:lineRule="auto"/>
        <w:jc w:val="center"/>
        <w:rPr>
          <w:rFonts w:ascii="Book Antiqua" w:hAnsi="Book Antiqua"/>
          <w:b/>
          <w:bCs/>
          <w:sz w:val="24"/>
          <w:szCs w:val="24"/>
          <w:lang w:val="es-ES"/>
        </w:rPr>
      </w:pPr>
      <w:r w:rsidRPr="00510CD1">
        <w:rPr>
          <w:rFonts w:ascii="Book Antiqua" w:hAnsi="Book Antiqua"/>
          <w:b/>
          <w:bCs/>
          <w:sz w:val="24"/>
          <w:szCs w:val="24"/>
          <w:lang w:val="es-ES"/>
        </w:rPr>
        <w:t>ALCANCE DE LA MEDIDA</w:t>
      </w:r>
    </w:p>
    <w:p w14:paraId="62873000" w14:textId="3FB9E97A" w:rsidR="00FF42A8" w:rsidRDefault="00FF42A8" w:rsidP="005750E4">
      <w:pPr>
        <w:spacing w:line="240" w:lineRule="auto"/>
        <w:ind w:left="720" w:hanging="720"/>
        <w:jc w:val="both"/>
        <w:rPr>
          <w:rFonts w:ascii="Book Antiqua" w:hAnsi="Book Antiqua"/>
          <w:sz w:val="24"/>
          <w:szCs w:val="24"/>
          <w:lang w:val="es-ES"/>
        </w:rPr>
      </w:pPr>
      <w:r w:rsidRPr="00827837">
        <w:rPr>
          <w:rFonts w:ascii="Book Antiqua" w:hAnsi="Book Antiqua"/>
          <w:sz w:val="24"/>
          <w:szCs w:val="24"/>
          <w:lang w:val="es-ES"/>
        </w:rPr>
        <w:t>Para crear el “Banco de Desarrollo Empresarial” (en adelante, el “Banco”) como una corporación e instrumentalidad del Estado Libre Asociado de Puerto Rico y sucesora en interés del Banco de Desarrollo Económico para Puerto Rico (en adelante, el “BDEPR”); para expandir sus propósitos, manteniendo atención principal hacia las “Pequeñas y Medianas Empresas” (PYMES); ampliar sus facultades y crear mecanismos para sustentarse, allegarse fondos y fortalecer sus finanzas; ofrecer financiamiento, inversiones, garantías, asesoramiento y seguros; organizar la ley orgánica del Banco conforme a dichos objetivos y facilitar su comprensión; vincular la gestión del Banco al Departamento de Desarrollo Económico y Comercio (en adelante, el “DDEC”), manteniendo la independencia financiera y administrativa del Banco; uniformar los medios para conceder financiamientos, garantías e inversión de capital de riesgo de las agencias e instrumentalidades públicas y facultar al Banco a establecer acuerdos colaborativos para dichos propósitos; ordenar a las entidades gubernamentales expedidoras de permisos, licencias y certificaciones de cumplimiento (</w:t>
      </w:r>
      <w:proofErr w:type="spellStart"/>
      <w:r w:rsidRPr="00827837">
        <w:rPr>
          <w:rFonts w:ascii="Book Antiqua" w:hAnsi="Book Antiqua"/>
          <w:sz w:val="24"/>
          <w:szCs w:val="24"/>
          <w:lang w:val="es-ES"/>
        </w:rPr>
        <w:t>good</w:t>
      </w:r>
      <w:proofErr w:type="spellEnd"/>
      <w:r w:rsidRPr="00827837">
        <w:rPr>
          <w:rFonts w:ascii="Book Antiqua" w:hAnsi="Book Antiqua"/>
          <w:sz w:val="24"/>
          <w:szCs w:val="24"/>
          <w:lang w:val="es-ES"/>
        </w:rPr>
        <w:t xml:space="preserve"> standing), la implantación de procesos que prioricen las peticiones del Banco; crear la “Certificación de Cumplimiento con el Banco de Desarrollo Empresarial” y ordenar a las entidades gubernamentales obtener dicha certificación como requisito o condición a la otorgación de créditos, incentivos, exenciones, donaciones, auspicios y cualquier clase de beneficio gubernamental; derogar la </w:t>
      </w:r>
      <w:r w:rsidRPr="00827837">
        <w:rPr>
          <w:rFonts w:ascii="Book Antiqua" w:hAnsi="Book Antiqua"/>
          <w:sz w:val="24"/>
          <w:szCs w:val="24"/>
          <w:lang w:val="es-ES"/>
        </w:rPr>
        <w:lastRenderedPageBreak/>
        <w:t>Ley Núm. 22 del 24 de julio de 1985, según enmendada, conocida como “Ley del Banco de Desarrollo Económico para Puerto”, así como toda ley o parte de ella inconsistente con lo dispuesto en esta Ley; y para otros fines relacionados.</w:t>
      </w:r>
    </w:p>
    <w:p w14:paraId="364B777B" w14:textId="77777777" w:rsidR="00144F05" w:rsidRPr="00827837" w:rsidRDefault="00144F05" w:rsidP="005750E4">
      <w:pPr>
        <w:spacing w:line="240" w:lineRule="auto"/>
        <w:ind w:left="720" w:hanging="720"/>
        <w:jc w:val="both"/>
        <w:rPr>
          <w:rFonts w:ascii="Book Antiqua" w:hAnsi="Book Antiqua"/>
          <w:sz w:val="24"/>
          <w:szCs w:val="24"/>
          <w:lang w:val="es-ES"/>
        </w:rPr>
      </w:pPr>
    </w:p>
    <w:p w14:paraId="707F5909" w14:textId="494E2989" w:rsidR="00510CD1" w:rsidRPr="00510CD1" w:rsidRDefault="005750E4" w:rsidP="005750E4">
      <w:pPr>
        <w:spacing w:line="240" w:lineRule="auto"/>
        <w:jc w:val="center"/>
        <w:rPr>
          <w:rFonts w:ascii="Book Antiqua" w:hAnsi="Book Antiqua"/>
          <w:b/>
          <w:bCs/>
          <w:sz w:val="24"/>
          <w:szCs w:val="24"/>
          <w:lang w:val="es-ES"/>
        </w:rPr>
      </w:pPr>
      <w:bookmarkStart w:id="1" w:name="_Hlk195176669"/>
      <w:r w:rsidRPr="00510CD1">
        <w:rPr>
          <w:rFonts w:ascii="Book Antiqua" w:hAnsi="Book Antiqua"/>
          <w:b/>
          <w:bCs/>
          <w:sz w:val="24"/>
          <w:szCs w:val="24"/>
          <w:lang w:val="es-ES"/>
        </w:rPr>
        <w:t>ANÁLISIS DE LA MEDIDA</w:t>
      </w:r>
    </w:p>
    <w:bookmarkEnd w:id="1"/>
    <w:p w14:paraId="60879213" w14:textId="712B289D" w:rsidR="00510CD1" w:rsidRPr="00510CD1" w:rsidRDefault="00510CD1" w:rsidP="005750E4">
      <w:pPr>
        <w:spacing w:line="240" w:lineRule="auto"/>
        <w:ind w:firstLine="720"/>
        <w:jc w:val="both"/>
        <w:rPr>
          <w:rFonts w:ascii="Book Antiqua" w:hAnsi="Book Antiqua"/>
          <w:sz w:val="24"/>
          <w:szCs w:val="24"/>
          <w:lang w:val="es-ES"/>
        </w:rPr>
      </w:pPr>
      <w:r w:rsidRPr="00510CD1">
        <w:rPr>
          <w:rFonts w:ascii="Book Antiqua" w:hAnsi="Book Antiqua"/>
          <w:sz w:val="24"/>
          <w:szCs w:val="24"/>
          <w:lang w:val="es-ES"/>
        </w:rPr>
        <w:t>El P. de la C. 82 propone la creación del Banco de Desarrollo Empresarial, una nueva institución gubernamental cuyo propósito sería facilitar financiamiento, garantías de préstamos y asesoramiento a las pequeñas y medianas empresas (PYMES). Para ello, la medida establece la derogación de la Ley del Banco de Desarrollo Económico para Puerto Rico (BDEPR) y la sustitución de esta entidad por el nuevo banco propuesto.</w:t>
      </w:r>
    </w:p>
    <w:p w14:paraId="13341A52" w14:textId="1C3ACFA4" w:rsidR="00510CD1" w:rsidRPr="005750E4" w:rsidRDefault="00510CD1" w:rsidP="005750E4">
      <w:pPr>
        <w:spacing w:line="240" w:lineRule="auto"/>
        <w:ind w:firstLine="720"/>
        <w:jc w:val="both"/>
        <w:rPr>
          <w:rFonts w:ascii="Book Antiqua" w:hAnsi="Book Antiqua"/>
          <w:sz w:val="24"/>
          <w:szCs w:val="24"/>
          <w:lang w:val="es-ES"/>
        </w:rPr>
      </w:pPr>
      <w:r w:rsidRPr="00510CD1">
        <w:rPr>
          <w:rFonts w:ascii="Book Antiqua" w:hAnsi="Book Antiqua"/>
          <w:sz w:val="24"/>
          <w:szCs w:val="24"/>
          <w:lang w:val="es-ES"/>
        </w:rPr>
        <w:t xml:space="preserve">El proyecto </w:t>
      </w:r>
      <w:r w:rsidR="00C14D35">
        <w:rPr>
          <w:rFonts w:ascii="Book Antiqua" w:hAnsi="Book Antiqua"/>
          <w:sz w:val="24"/>
          <w:szCs w:val="24"/>
          <w:lang w:val="es-ES"/>
        </w:rPr>
        <w:t xml:space="preserve">o uno muy similar </w:t>
      </w:r>
      <w:r w:rsidR="005750E4">
        <w:rPr>
          <w:rFonts w:ascii="Book Antiqua" w:hAnsi="Book Antiqua"/>
          <w:sz w:val="24"/>
          <w:szCs w:val="24"/>
          <w:lang w:val="es-ES"/>
        </w:rPr>
        <w:t>fue presentado</w:t>
      </w:r>
      <w:r w:rsidR="00256B3D">
        <w:rPr>
          <w:rFonts w:ascii="Book Antiqua" w:hAnsi="Book Antiqua"/>
          <w:sz w:val="24"/>
          <w:szCs w:val="24"/>
          <w:lang w:val="es-ES"/>
        </w:rPr>
        <w:t xml:space="preserve"> </w:t>
      </w:r>
      <w:r w:rsidR="000F11DA">
        <w:rPr>
          <w:rFonts w:ascii="Book Antiqua" w:hAnsi="Book Antiqua"/>
          <w:sz w:val="24"/>
          <w:szCs w:val="24"/>
          <w:lang w:val="es-ES"/>
        </w:rPr>
        <w:t xml:space="preserve">en </w:t>
      </w:r>
      <w:r w:rsidR="00340724">
        <w:rPr>
          <w:rFonts w:ascii="Book Antiqua" w:hAnsi="Book Antiqua"/>
          <w:sz w:val="24"/>
          <w:szCs w:val="24"/>
          <w:lang w:val="es-ES"/>
        </w:rPr>
        <w:t xml:space="preserve">múltiples </w:t>
      </w:r>
      <w:r w:rsidR="000F11DA">
        <w:rPr>
          <w:rFonts w:ascii="Book Antiqua" w:hAnsi="Book Antiqua"/>
          <w:sz w:val="24"/>
          <w:szCs w:val="24"/>
          <w:lang w:val="es-ES"/>
        </w:rPr>
        <w:t xml:space="preserve">sesiones </w:t>
      </w:r>
      <w:r w:rsidR="00B57048">
        <w:rPr>
          <w:rFonts w:ascii="Book Antiqua" w:hAnsi="Book Antiqua"/>
          <w:sz w:val="24"/>
          <w:szCs w:val="24"/>
          <w:lang w:val="es-ES"/>
        </w:rPr>
        <w:t>legislativas anteriores</w:t>
      </w:r>
      <w:r w:rsidR="008D6A23">
        <w:rPr>
          <w:rFonts w:ascii="Book Antiqua" w:hAnsi="Book Antiqua"/>
          <w:sz w:val="24"/>
          <w:szCs w:val="24"/>
          <w:lang w:val="es-ES"/>
        </w:rPr>
        <w:t xml:space="preserve"> </w:t>
      </w:r>
      <w:r w:rsidR="00B26347">
        <w:rPr>
          <w:rFonts w:ascii="Book Antiqua" w:hAnsi="Book Antiqua"/>
          <w:sz w:val="24"/>
          <w:szCs w:val="24"/>
          <w:lang w:val="es-ES"/>
        </w:rPr>
        <w:t xml:space="preserve">sin obtener un </w:t>
      </w:r>
      <w:r w:rsidR="00340724">
        <w:rPr>
          <w:rFonts w:ascii="Book Antiqua" w:hAnsi="Book Antiqua"/>
          <w:sz w:val="24"/>
          <w:szCs w:val="24"/>
          <w:lang w:val="es-ES"/>
        </w:rPr>
        <w:t>Informe Positivo</w:t>
      </w:r>
      <w:r w:rsidR="00B57048">
        <w:rPr>
          <w:rFonts w:ascii="Book Antiqua" w:hAnsi="Book Antiqua"/>
          <w:sz w:val="24"/>
          <w:szCs w:val="24"/>
          <w:lang w:val="es-ES"/>
        </w:rPr>
        <w:t xml:space="preserve">. </w:t>
      </w:r>
      <w:r w:rsidR="00B16D64">
        <w:rPr>
          <w:rFonts w:ascii="Book Antiqua" w:hAnsi="Book Antiqua"/>
          <w:sz w:val="24"/>
          <w:szCs w:val="24"/>
          <w:lang w:val="es-ES"/>
        </w:rPr>
        <w:t xml:space="preserve">El </w:t>
      </w:r>
      <w:r w:rsidRPr="00510CD1">
        <w:rPr>
          <w:rFonts w:ascii="Book Antiqua" w:hAnsi="Book Antiqua"/>
          <w:sz w:val="24"/>
          <w:szCs w:val="24"/>
          <w:lang w:val="es-ES"/>
        </w:rPr>
        <w:t xml:space="preserve">objetivo </w:t>
      </w:r>
      <w:r w:rsidR="00FF42A8" w:rsidRPr="001D6391">
        <w:rPr>
          <w:rFonts w:ascii="Book Antiqua" w:hAnsi="Book Antiqua"/>
          <w:sz w:val="24"/>
          <w:szCs w:val="24"/>
          <w:lang w:val="es-ES"/>
        </w:rPr>
        <w:t>aspiracional</w:t>
      </w:r>
      <w:r w:rsidRPr="00510CD1">
        <w:rPr>
          <w:rFonts w:ascii="Book Antiqua" w:hAnsi="Book Antiqua"/>
          <w:sz w:val="24"/>
          <w:szCs w:val="24"/>
          <w:lang w:val="es-ES"/>
        </w:rPr>
        <w:t xml:space="preserve"> </w:t>
      </w:r>
      <w:r w:rsidR="00B16D64">
        <w:rPr>
          <w:rFonts w:ascii="Book Antiqua" w:hAnsi="Book Antiqua"/>
          <w:sz w:val="24"/>
          <w:szCs w:val="24"/>
          <w:lang w:val="es-ES"/>
        </w:rPr>
        <w:t>de</w:t>
      </w:r>
      <w:r w:rsidRPr="00510CD1">
        <w:rPr>
          <w:rFonts w:ascii="Book Antiqua" w:hAnsi="Book Antiqua"/>
          <w:sz w:val="24"/>
          <w:szCs w:val="24"/>
          <w:lang w:val="es-ES"/>
        </w:rPr>
        <w:t xml:space="preserve"> procurar mejorar el acceso al financiamiento para el sector </w:t>
      </w:r>
      <w:r w:rsidR="00021368" w:rsidRPr="001D6391">
        <w:rPr>
          <w:rFonts w:ascii="Book Antiqua" w:hAnsi="Book Antiqua"/>
          <w:sz w:val="24"/>
          <w:szCs w:val="24"/>
          <w:lang w:val="es-ES"/>
        </w:rPr>
        <w:t>empresarial</w:t>
      </w:r>
      <w:r w:rsidR="00FF42A8" w:rsidRPr="001D6391">
        <w:rPr>
          <w:rFonts w:ascii="Book Antiqua" w:hAnsi="Book Antiqua"/>
          <w:sz w:val="24"/>
          <w:szCs w:val="24"/>
          <w:lang w:val="es-ES"/>
        </w:rPr>
        <w:t xml:space="preserve"> e</w:t>
      </w:r>
      <w:r w:rsidR="005071E5">
        <w:rPr>
          <w:rFonts w:ascii="Book Antiqua" w:hAnsi="Book Antiqua"/>
          <w:sz w:val="24"/>
          <w:szCs w:val="24"/>
          <w:lang w:val="es-ES"/>
        </w:rPr>
        <w:t xml:space="preserve">s </w:t>
      </w:r>
      <w:r w:rsidR="00FF42A8" w:rsidRPr="001D6391">
        <w:rPr>
          <w:rFonts w:ascii="Book Antiqua" w:hAnsi="Book Antiqua"/>
          <w:sz w:val="24"/>
          <w:szCs w:val="24"/>
          <w:lang w:val="es-ES"/>
        </w:rPr>
        <w:t>compart</w:t>
      </w:r>
      <w:r w:rsidR="005071E5">
        <w:rPr>
          <w:rFonts w:ascii="Book Antiqua" w:hAnsi="Book Antiqua"/>
          <w:sz w:val="24"/>
          <w:szCs w:val="24"/>
          <w:lang w:val="es-ES"/>
        </w:rPr>
        <w:t>ido por</w:t>
      </w:r>
      <w:r w:rsidR="004B5FD7">
        <w:rPr>
          <w:rFonts w:ascii="Book Antiqua" w:hAnsi="Book Antiqua"/>
          <w:sz w:val="24"/>
          <w:szCs w:val="24"/>
          <w:lang w:val="es-ES"/>
        </w:rPr>
        <w:t xml:space="preserve"> esta Comisión</w:t>
      </w:r>
      <w:r w:rsidR="00FF42A8" w:rsidRPr="001D6391">
        <w:rPr>
          <w:rFonts w:ascii="Book Antiqua" w:hAnsi="Book Antiqua"/>
          <w:sz w:val="24"/>
          <w:szCs w:val="24"/>
          <w:lang w:val="es-ES"/>
        </w:rPr>
        <w:t xml:space="preserve"> con el autor de la medida</w:t>
      </w:r>
      <w:r w:rsidRPr="00510CD1">
        <w:rPr>
          <w:rFonts w:ascii="Book Antiqua" w:hAnsi="Book Antiqua"/>
          <w:sz w:val="24"/>
          <w:szCs w:val="24"/>
          <w:lang w:val="es-ES"/>
        </w:rPr>
        <w:t xml:space="preserve">. No obstante, el análisis de la Comisión ha identificado que la propuesta no justifica adecuadamente por qué </w:t>
      </w:r>
      <w:r w:rsidR="00021368">
        <w:rPr>
          <w:rFonts w:ascii="Book Antiqua" w:hAnsi="Book Antiqua"/>
          <w:sz w:val="24"/>
          <w:szCs w:val="24"/>
          <w:lang w:val="es-ES"/>
        </w:rPr>
        <w:t xml:space="preserve">resultaría </w:t>
      </w:r>
      <w:r w:rsidR="00021368" w:rsidRPr="00510CD1">
        <w:rPr>
          <w:rFonts w:ascii="Book Antiqua" w:hAnsi="Book Antiqua"/>
          <w:sz w:val="24"/>
          <w:szCs w:val="24"/>
          <w:lang w:val="es-ES"/>
        </w:rPr>
        <w:t>necesario</w:t>
      </w:r>
      <w:r w:rsidRPr="00510CD1">
        <w:rPr>
          <w:rFonts w:ascii="Book Antiqua" w:hAnsi="Book Antiqua"/>
          <w:sz w:val="24"/>
          <w:szCs w:val="24"/>
          <w:lang w:val="es-ES"/>
        </w:rPr>
        <w:t xml:space="preserve"> derogar el BDEPR en lugar de fortalecerlo y optimizar su funcionamiento.</w:t>
      </w:r>
      <w:bookmarkStart w:id="2" w:name="_Hlk195176760"/>
    </w:p>
    <w:bookmarkEnd w:id="2"/>
    <w:p w14:paraId="19CD95A3" w14:textId="045E346C" w:rsidR="00510CD1" w:rsidRPr="00510CD1" w:rsidRDefault="00510CD1" w:rsidP="005750E4">
      <w:pPr>
        <w:spacing w:line="240" w:lineRule="auto"/>
        <w:ind w:firstLine="720"/>
        <w:jc w:val="both"/>
        <w:rPr>
          <w:rFonts w:ascii="Book Antiqua" w:hAnsi="Book Antiqua"/>
          <w:sz w:val="24"/>
          <w:szCs w:val="24"/>
          <w:lang w:val="es-ES"/>
        </w:rPr>
      </w:pPr>
      <w:r w:rsidRPr="00510CD1">
        <w:rPr>
          <w:rFonts w:ascii="Book Antiqua" w:hAnsi="Book Antiqua"/>
          <w:sz w:val="24"/>
          <w:szCs w:val="24"/>
          <w:lang w:val="es-ES"/>
        </w:rPr>
        <w:t>Luego de un análisis detallado, la Comisión entiende que la medida, en su forma actual, no representa la solución más efectiva en este momento.</w:t>
      </w:r>
      <w:r w:rsidR="00FF42A8" w:rsidRPr="001D6391">
        <w:rPr>
          <w:rFonts w:ascii="Book Antiqua" w:hAnsi="Book Antiqua"/>
          <w:sz w:val="24"/>
          <w:szCs w:val="24"/>
          <w:lang w:val="es-ES"/>
        </w:rPr>
        <w:t xml:space="preserve"> </w:t>
      </w:r>
      <w:r w:rsidRPr="00510CD1">
        <w:rPr>
          <w:rFonts w:ascii="Book Antiqua" w:hAnsi="Book Antiqua"/>
          <w:sz w:val="24"/>
          <w:szCs w:val="24"/>
          <w:lang w:val="es-ES"/>
        </w:rPr>
        <w:t>En la actualidad, existen múltiples entidades y programas gubernamentales que cumplen funciones similares a las que se proponen en el proyecto. El Banco de Desarrollo Económico para Puerto Rico ya ofrece financiamiento a pequeños negocios, mientras que el Departamento de Desarrollo Económico y Comercio (DDEC) y la Autoridad de Financiamiento para la Infraestructura (AFI) administran otros instrumentos financieros de apoyo empresarial. La creación de una nueva estructura en lugar de fortalecer la existente podría resultar en duplicidad de esfuerzos y mayor burocracia sin una garantía clara de eficiencia.</w:t>
      </w:r>
    </w:p>
    <w:p w14:paraId="7EF2497B" w14:textId="70E97143" w:rsidR="00510CD1" w:rsidRPr="00510CD1" w:rsidRDefault="00510CD1" w:rsidP="005750E4">
      <w:pPr>
        <w:spacing w:line="240" w:lineRule="auto"/>
        <w:ind w:firstLine="720"/>
        <w:jc w:val="both"/>
        <w:rPr>
          <w:rFonts w:ascii="Book Antiqua" w:hAnsi="Book Antiqua"/>
          <w:sz w:val="24"/>
          <w:szCs w:val="24"/>
          <w:lang w:val="es-ES"/>
        </w:rPr>
      </w:pPr>
      <w:r w:rsidRPr="00510CD1">
        <w:rPr>
          <w:rFonts w:ascii="Book Antiqua" w:hAnsi="Book Antiqua"/>
          <w:sz w:val="24"/>
          <w:szCs w:val="24"/>
          <w:lang w:val="es-ES"/>
        </w:rPr>
        <w:t xml:space="preserve">Desde el punto de vista regulatorio, tanto el Banco de Desarrollo Económico para Puerto Rico como el Banco de Desarrollo Empresarial propuesto estarían bajo la supervisión de la Oficina del Comisionado de Instituciones Financieras (OCIF). Sin embargo, la diferencia clave radica en que el BDEPR ya opera bajo un marco regulatorio establecido, mientras que la transición hacia una nueva entidad bancaria requeriría procesos regulatorios adicionales, lo que </w:t>
      </w:r>
      <w:r w:rsidR="00505A2C">
        <w:rPr>
          <w:rFonts w:ascii="Book Antiqua" w:hAnsi="Book Antiqua"/>
          <w:sz w:val="24"/>
          <w:szCs w:val="24"/>
          <w:lang w:val="es-ES"/>
        </w:rPr>
        <w:t>impli</w:t>
      </w:r>
      <w:r w:rsidR="0037089B">
        <w:rPr>
          <w:rFonts w:ascii="Book Antiqua" w:hAnsi="Book Antiqua"/>
          <w:sz w:val="24"/>
          <w:szCs w:val="24"/>
          <w:lang w:val="es-ES"/>
        </w:rPr>
        <w:t xml:space="preserve">ca </w:t>
      </w:r>
      <w:r w:rsidR="00FE5BF1">
        <w:rPr>
          <w:rFonts w:ascii="Book Antiqua" w:hAnsi="Book Antiqua"/>
          <w:sz w:val="24"/>
          <w:szCs w:val="24"/>
          <w:lang w:val="es-ES"/>
        </w:rPr>
        <w:t xml:space="preserve">una inversión económica </w:t>
      </w:r>
      <w:r w:rsidR="00F271B9">
        <w:rPr>
          <w:rFonts w:ascii="Book Antiqua" w:hAnsi="Book Antiqua"/>
          <w:sz w:val="24"/>
          <w:szCs w:val="24"/>
          <w:lang w:val="es-ES"/>
        </w:rPr>
        <w:t>adicion</w:t>
      </w:r>
      <w:r w:rsidR="00FB12A2">
        <w:rPr>
          <w:rFonts w:ascii="Book Antiqua" w:hAnsi="Book Antiqua"/>
          <w:sz w:val="24"/>
          <w:szCs w:val="24"/>
          <w:lang w:val="es-ES"/>
        </w:rPr>
        <w:t>al</w:t>
      </w:r>
      <w:r w:rsidR="00F271B9">
        <w:rPr>
          <w:rFonts w:ascii="Book Antiqua" w:hAnsi="Book Antiqua"/>
          <w:sz w:val="24"/>
          <w:szCs w:val="24"/>
          <w:lang w:val="es-ES"/>
        </w:rPr>
        <w:t xml:space="preserve"> </w:t>
      </w:r>
      <w:r w:rsidR="00974A12">
        <w:rPr>
          <w:rFonts w:ascii="Book Antiqua" w:hAnsi="Book Antiqua"/>
          <w:sz w:val="24"/>
          <w:szCs w:val="24"/>
          <w:lang w:val="es-ES"/>
        </w:rPr>
        <w:t>considerable</w:t>
      </w:r>
      <w:r w:rsidR="003B2AFC">
        <w:rPr>
          <w:rFonts w:ascii="Book Antiqua" w:hAnsi="Book Antiqua"/>
          <w:sz w:val="24"/>
          <w:szCs w:val="24"/>
          <w:lang w:val="es-ES"/>
        </w:rPr>
        <w:t>,</w:t>
      </w:r>
      <w:r w:rsidR="00974A12">
        <w:rPr>
          <w:rFonts w:ascii="Book Antiqua" w:hAnsi="Book Antiqua"/>
          <w:sz w:val="24"/>
          <w:szCs w:val="24"/>
          <w:lang w:val="es-ES"/>
        </w:rPr>
        <w:t xml:space="preserve"> </w:t>
      </w:r>
      <w:r w:rsidR="003B2AFC">
        <w:rPr>
          <w:rFonts w:ascii="Book Antiqua" w:hAnsi="Book Antiqua"/>
          <w:sz w:val="24"/>
          <w:szCs w:val="24"/>
          <w:lang w:val="es-ES"/>
        </w:rPr>
        <w:t xml:space="preserve">unida a </w:t>
      </w:r>
      <w:r w:rsidR="00FB12A2">
        <w:rPr>
          <w:rFonts w:ascii="Book Antiqua" w:hAnsi="Book Antiqua"/>
          <w:sz w:val="24"/>
          <w:szCs w:val="24"/>
          <w:lang w:val="es-ES"/>
        </w:rPr>
        <w:t xml:space="preserve">la </w:t>
      </w:r>
      <w:r w:rsidR="00847F7F">
        <w:rPr>
          <w:rFonts w:ascii="Book Antiqua" w:hAnsi="Book Antiqua"/>
          <w:sz w:val="24"/>
          <w:szCs w:val="24"/>
          <w:lang w:val="es-ES"/>
        </w:rPr>
        <w:t xml:space="preserve">posibilidad de </w:t>
      </w:r>
      <w:r w:rsidRPr="00510CD1">
        <w:rPr>
          <w:rFonts w:ascii="Book Antiqua" w:hAnsi="Book Antiqua"/>
          <w:sz w:val="24"/>
          <w:szCs w:val="24"/>
          <w:lang w:val="es-ES"/>
        </w:rPr>
        <w:t>generar incertidumbre sobre la continuidad y disponibilidad de financiamiento para las PYMES en Puerto Rico.</w:t>
      </w:r>
    </w:p>
    <w:p w14:paraId="2FF9E786" w14:textId="77777777" w:rsidR="00510CD1" w:rsidRPr="00510CD1" w:rsidRDefault="00510CD1" w:rsidP="005750E4">
      <w:pPr>
        <w:spacing w:line="240" w:lineRule="auto"/>
        <w:ind w:firstLine="720"/>
        <w:jc w:val="both"/>
        <w:rPr>
          <w:rFonts w:ascii="Book Antiqua" w:hAnsi="Book Antiqua"/>
          <w:sz w:val="24"/>
          <w:szCs w:val="24"/>
          <w:lang w:val="es-ES"/>
        </w:rPr>
      </w:pPr>
      <w:r w:rsidRPr="00510CD1">
        <w:rPr>
          <w:rFonts w:ascii="Book Antiqua" w:hAnsi="Book Antiqua"/>
          <w:sz w:val="24"/>
          <w:szCs w:val="24"/>
          <w:lang w:val="es-ES"/>
        </w:rPr>
        <w:t xml:space="preserve">El proceso de creación del Banco de Desarrollo Empresarial requeriría su aprobación como institución financiera por parte de la OCIF, incluyendo la emisión de permisos, la evaluación de solvencia y la certificación de cumplimiento con la normativa aplicable. Además, la medida no presenta un plan detallado sobre cómo se garantizará la estabilidad y continuidad de los programas de financiamiento durante este proceso de transición. Mientras el nuevo banco se establece y obtiene las certificaciones necesarias, </w:t>
      </w:r>
      <w:r w:rsidRPr="00510CD1">
        <w:rPr>
          <w:rFonts w:ascii="Book Antiqua" w:hAnsi="Book Antiqua"/>
          <w:sz w:val="24"/>
          <w:szCs w:val="24"/>
          <w:lang w:val="es-ES"/>
        </w:rPr>
        <w:lastRenderedPageBreak/>
        <w:t>los pequeños y medianos comerciantes podrían enfrentar retrasos en la disponibilidad de financiamiento, afectando el desarrollo económico del sector.</w:t>
      </w:r>
    </w:p>
    <w:p w14:paraId="2133D2A1" w14:textId="77777777" w:rsidR="00510CD1" w:rsidRDefault="00510CD1" w:rsidP="005750E4">
      <w:pPr>
        <w:spacing w:line="240" w:lineRule="auto"/>
        <w:ind w:firstLine="720"/>
        <w:jc w:val="both"/>
        <w:rPr>
          <w:rFonts w:ascii="Book Antiqua" w:hAnsi="Book Antiqua"/>
          <w:sz w:val="24"/>
          <w:szCs w:val="24"/>
          <w:lang w:val="es-ES"/>
        </w:rPr>
      </w:pPr>
      <w:r w:rsidRPr="00510CD1">
        <w:rPr>
          <w:rFonts w:ascii="Book Antiqua" w:hAnsi="Book Antiqua"/>
          <w:sz w:val="24"/>
          <w:szCs w:val="24"/>
          <w:lang w:val="es-ES"/>
        </w:rPr>
        <w:t>Por otro lado, la Junta de Supervisión y Administración Financiera para Puerto Rico también tendría un rol en la supervisión fiscal de la nueva entidad. Su aprobación sería necesaria para garantizar que el banco propuesto cumpla con las disposiciones de sostenibilidad fiscal. Esto añade una capa adicional de evaluación y posibles restricciones en la asignación de fondos para la nueva entidad.</w:t>
      </w:r>
    </w:p>
    <w:p w14:paraId="5156385A" w14:textId="471E1416" w:rsidR="000A4D78" w:rsidRDefault="000A4D78" w:rsidP="005750E4">
      <w:pPr>
        <w:spacing w:before="100" w:beforeAutospacing="1" w:after="100" w:afterAutospacing="1" w:line="240" w:lineRule="auto"/>
        <w:ind w:firstLine="720"/>
        <w:jc w:val="both"/>
        <w:rPr>
          <w:rFonts w:ascii="Book Antiqua" w:eastAsia="Times New Roman" w:hAnsi="Book Antiqua" w:cs="Times New Roman"/>
          <w:sz w:val="24"/>
          <w:szCs w:val="24"/>
          <w:lang w:val="es-ES"/>
        </w:rPr>
      </w:pPr>
      <w:r w:rsidRPr="000A4D78">
        <w:rPr>
          <w:rFonts w:ascii="Book Antiqua" w:eastAsia="Times New Roman" w:hAnsi="Book Antiqua" w:cs="Times New Roman"/>
          <w:sz w:val="24"/>
          <w:szCs w:val="24"/>
          <w:lang w:val="es-ES"/>
        </w:rPr>
        <w:t>Como parte del proceso de análisis, esta Comisión solicitó expresamente la posición del Centro Unido de Detallistas (CUD), organización ampliamente reconocida como la más representativa de las PYMES y sus intereses en Puerto Rico. En el memorial sometido, el CUD expresó reservas significativas sobre la derogación del BDEPR y la creación de una nueva estructura bancaria. Señalaron que el BDEPR ha demostrado avances sustanciales en desempeño y capacidad de apoyo al sector empresarial,</w:t>
      </w:r>
      <w:r w:rsidR="000E0048">
        <w:rPr>
          <w:rFonts w:ascii="Book Antiqua" w:eastAsia="Times New Roman" w:hAnsi="Book Antiqua" w:cs="Times New Roman"/>
          <w:sz w:val="24"/>
          <w:szCs w:val="24"/>
          <w:lang w:val="es-ES"/>
        </w:rPr>
        <w:t xml:space="preserve"> </w:t>
      </w:r>
      <w:r w:rsidR="003A5FFA">
        <w:rPr>
          <w:rFonts w:ascii="Book Antiqua" w:eastAsia="Times New Roman" w:hAnsi="Book Antiqua" w:cs="Times New Roman"/>
          <w:sz w:val="24"/>
          <w:szCs w:val="24"/>
          <w:lang w:val="es-ES"/>
        </w:rPr>
        <w:t xml:space="preserve">indicando </w:t>
      </w:r>
      <w:r w:rsidR="00384CCA">
        <w:rPr>
          <w:rFonts w:ascii="Book Antiqua" w:eastAsia="Times New Roman" w:hAnsi="Book Antiqua" w:cs="Times New Roman"/>
          <w:sz w:val="24"/>
          <w:szCs w:val="24"/>
          <w:lang w:val="es-ES"/>
        </w:rPr>
        <w:t xml:space="preserve">que </w:t>
      </w:r>
      <w:r w:rsidR="003D5B0A">
        <w:rPr>
          <w:rFonts w:ascii="Book Antiqua" w:eastAsia="Times New Roman" w:hAnsi="Book Antiqua" w:cs="Times New Roman"/>
          <w:sz w:val="24"/>
          <w:szCs w:val="24"/>
          <w:lang w:val="es-ES"/>
        </w:rPr>
        <w:t>“</w:t>
      </w:r>
      <w:r w:rsidR="00384CCA">
        <w:rPr>
          <w:rFonts w:ascii="Book Antiqua" w:eastAsia="Times New Roman" w:hAnsi="Book Antiqua" w:cs="Times New Roman"/>
          <w:sz w:val="24"/>
          <w:szCs w:val="24"/>
          <w:lang w:val="es-ES"/>
        </w:rPr>
        <w:t xml:space="preserve">el </w:t>
      </w:r>
      <w:r w:rsidR="003A5FFA">
        <w:rPr>
          <w:rFonts w:ascii="Book Antiqua" w:eastAsia="Times New Roman" w:hAnsi="Book Antiqua" w:cs="Times New Roman"/>
          <w:sz w:val="24"/>
          <w:szCs w:val="24"/>
          <w:lang w:val="es-ES"/>
        </w:rPr>
        <w:t>BDEPR ha</w:t>
      </w:r>
      <w:r w:rsidR="003D5B0A">
        <w:rPr>
          <w:rFonts w:ascii="Book Antiqua" w:eastAsia="Times New Roman" w:hAnsi="Book Antiqua" w:cs="Times New Roman"/>
          <w:sz w:val="24"/>
          <w:szCs w:val="24"/>
          <w:lang w:val="es-ES"/>
        </w:rPr>
        <w:t xml:space="preserve"> sido y será un instrumento </w:t>
      </w:r>
      <w:r w:rsidR="00B87A42">
        <w:rPr>
          <w:rFonts w:ascii="Book Antiqua" w:eastAsia="Times New Roman" w:hAnsi="Book Antiqua" w:cs="Times New Roman"/>
          <w:sz w:val="24"/>
          <w:szCs w:val="24"/>
          <w:lang w:val="es-ES"/>
        </w:rPr>
        <w:t>vital en el desarrollo y fortalecimiento de la Pymes</w:t>
      </w:r>
      <w:r w:rsidR="002151DD">
        <w:rPr>
          <w:rFonts w:ascii="Book Antiqua" w:eastAsia="Times New Roman" w:hAnsi="Book Antiqua" w:cs="Times New Roman"/>
          <w:sz w:val="24"/>
          <w:szCs w:val="24"/>
          <w:lang w:val="es-ES"/>
        </w:rPr>
        <w:t>”</w:t>
      </w:r>
      <w:r w:rsidR="00433029">
        <w:rPr>
          <w:rFonts w:ascii="Book Antiqua" w:eastAsia="Times New Roman" w:hAnsi="Book Antiqua" w:cs="Times New Roman"/>
          <w:sz w:val="24"/>
          <w:szCs w:val="24"/>
          <w:lang w:val="es-ES"/>
        </w:rPr>
        <w:t xml:space="preserve">. El </w:t>
      </w:r>
      <w:r w:rsidR="00F91E35">
        <w:rPr>
          <w:rFonts w:ascii="Book Antiqua" w:eastAsia="Times New Roman" w:hAnsi="Book Antiqua" w:cs="Times New Roman"/>
          <w:sz w:val="24"/>
          <w:szCs w:val="24"/>
          <w:lang w:val="es-ES"/>
        </w:rPr>
        <w:t>reconocimiento</w:t>
      </w:r>
      <w:r w:rsidR="00433029">
        <w:rPr>
          <w:rFonts w:ascii="Book Antiqua" w:eastAsia="Times New Roman" w:hAnsi="Book Antiqua" w:cs="Times New Roman"/>
          <w:sz w:val="24"/>
          <w:szCs w:val="24"/>
          <w:lang w:val="es-ES"/>
        </w:rPr>
        <w:t xml:space="preserve"> </w:t>
      </w:r>
      <w:r w:rsidR="009C76F9">
        <w:rPr>
          <w:rFonts w:ascii="Book Antiqua" w:eastAsia="Times New Roman" w:hAnsi="Book Antiqua" w:cs="Times New Roman"/>
          <w:sz w:val="24"/>
          <w:szCs w:val="24"/>
          <w:lang w:val="es-ES"/>
        </w:rPr>
        <w:t xml:space="preserve">del CUD </w:t>
      </w:r>
      <w:r w:rsidR="00F91E35">
        <w:rPr>
          <w:rFonts w:ascii="Book Antiqua" w:eastAsia="Times New Roman" w:hAnsi="Book Antiqua" w:cs="Times New Roman"/>
          <w:sz w:val="24"/>
          <w:szCs w:val="24"/>
          <w:lang w:val="es-ES"/>
        </w:rPr>
        <w:t xml:space="preserve">a la labor del BDEPR es recogida en la siguiente </w:t>
      </w:r>
      <w:r w:rsidR="004E15EA">
        <w:rPr>
          <w:rFonts w:ascii="Book Antiqua" w:eastAsia="Times New Roman" w:hAnsi="Book Antiqua" w:cs="Times New Roman"/>
          <w:sz w:val="24"/>
          <w:szCs w:val="24"/>
          <w:lang w:val="es-ES"/>
        </w:rPr>
        <w:t>cita</w:t>
      </w:r>
      <w:r w:rsidR="00950055">
        <w:rPr>
          <w:rFonts w:ascii="Book Antiqua" w:eastAsia="Times New Roman" w:hAnsi="Book Antiqua" w:cs="Times New Roman"/>
          <w:sz w:val="24"/>
          <w:szCs w:val="24"/>
          <w:lang w:val="es-ES"/>
        </w:rPr>
        <w:t xml:space="preserve"> de su Memorial</w:t>
      </w:r>
      <w:r w:rsidR="004E15EA">
        <w:rPr>
          <w:rFonts w:ascii="Book Antiqua" w:eastAsia="Times New Roman" w:hAnsi="Book Antiqua" w:cs="Times New Roman"/>
          <w:sz w:val="24"/>
          <w:szCs w:val="24"/>
          <w:lang w:val="es-ES"/>
        </w:rPr>
        <w:t>:</w:t>
      </w:r>
    </w:p>
    <w:p w14:paraId="5C286BBD" w14:textId="2CCE0255" w:rsidR="00252097" w:rsidRPr="005750E4" w:rsidRDefault="004E15EA" w:rsidP="005750E4">
      <w:pPr>
        <w:spacing w:before="100" w:beforeAutospacing="1" w:after="100" w:afterAutospacing="1" w:line="240" w:lineRule="auto"/>
        <w:ind w:left="720" w:right="720" w:firstLine="720"/>
        <w:jc w:val="both"/>
        <w:rPr>
          <w:rFonts w:ascii="Book Antiqua" w:hAnsi="Book Antiqua"/>
          <w:color w:val="000000"/>
          <w:sz w:val="24"/>
          <w:szCs w:val="24"/>
          <w:lang w:val="es-ES"/>
        </w:rPr>
      </w:pPr>
      <w:r w:rsidRPr="00F079F1">
        <w:rPr>
          <w:rFonts w:ascii="Book Antiqua" w:hAnsi="Book Antiqua"/>
          <w:color w:val="000000"/>
          <w:sz w:val="24"/>
          <w:szCs w:val="24"/>
          <w:lang w:val="es-ES"/>
        </w:rPr>
        <w:t>Al presente el BDEPR ha sido efectivo en su encomienda. En el año 2021 la instrumentalidad desembolsó cerca de $12 millones en financiamiento, y para el año 2023 esta cifra aumentó drásticamente a $209 millones. Esto representa un aumento de $197 millones para este periodo. A través de la gesta del BDEPR se ha logrado crear y retener cerca de 44,500 empleos directos y 37,800 empleos indirectos. Con estos logros, el BDEPR se ha posicionado como la alternativa principal de financiamiento para el sector Pymes, ofreciendo unas tasas de interés atractivas y competitivas, convirtiéndose en una alternativa real para el sector Pymes.</w:t>
      </w:r>
    </w:p>
    <w:p w14:paraId="61BBC206" w14:textId="7B47A357" w:rsidR="00890EBD" w:rsidRPr="006713EB" w:rsidRDefault="000A4D78" w:rsidP="005750E4">
      <w:pPr>
        <w:spacing w:before="100" w:beforeAutospacing="1" w:after="100" w:afterAutospacing="1" w:line="240" w:lineRule="auto"/>
        <w:ind w:firstLine="720"/>
        <w:jc w:val="both"/>
        <w:rPr>
          <w:rFonts w:ascii="Book Antiqua" w:eastAsia="Times New Roman" w:hAnsi="Book Antiqua" w:cs="Times New Roman"/>
          <w:sz w:val="24"/>
          <w:szCs w:val="24"/>
          <w:lang w:val="es-ES"/>
        </w:rPr>
      </w:pPr>
      <w:r w:rsidRPr="000A4D78">
        <w:rPr>
          <w:rFonts w:ascii="Book Antiqua" w:eastAsia="Times New Roman" w:hAnsi="Book Antiqua" w:cs="Times New Roman"/>
          <w:sz w:val="24"/>
          <w:szCs w:val="24"/>
          <w:lang w:val="es-ES"/>
        </w:rPr>
        <w:t xml:space="preserve">El CUD enfatizó que cualquier cambio estructural al BDEPR debe ser precedido por un estudio técnico riguroso y un proceso consultivo. Respaldaron la postura institucional </w:t>
      </w:r>
      <w:r w:rsidR="00D93EEA" w:rsidRPr="000A4D78">
        <w:rPr>
          <w:rFonts w:ascii="Book Antiqua" w:eastAsia="Times New Roman" w:hAnsi="Book Antiqua" w:cs="Times New Roman"/>
          <w:sz w:val="24"/>
          <w:szCs w:val="24"/>
          <w:lang w:val="es-ES"/>
        </w:rPr>
        <w:t>del BDEPR</w:t>
      </w:r>
      <w:r w:rsidRPr="000A4D78">
        <w:rPr>
          <w:rFonts w:ascii="Book Antiqua" w:eastAsia="Times New Roman" w:hAnsi="Book Antiqua" w:cs="Times New Roman"/>
          <w:sz w:val="24"/>
          <w:szCs w:val="24"/>
          <w:lang w:val="es-ES"/>
        </w:rPr>
        <w:t xml:space="preserve"> y se pusieron a disposición para colaborar en cualquier proceso futuro de evaluación. La Comisión acoge con deferencia la aportación del CUD, que refuerza la necesidad de preservar y mejorar la instituci</w:t>
      </w:r>
      <w:r w:rsidR="008859DE">
        <w:rPr>
          <w:rFonts w:ascii="Book Antiqua" w:eastAsia="Times New Roman" w:hAnsi="Book Antiqua" w:cs="Times New Roman"/>
          <w:sz w:val="24"/>
          <w:szCs w:val="24"/>
          <w:lang w:val="es-ES"/>
        </w:rPr>
        <w:t>ón</w:t>
      </w:r>
      <w:r w:rsidRPr="000A4D78">
        <w:rPr>
          <w:rFonts w:ascii="Book Antiqua" w:eastAsia="Times New Roman" w:hAnsi="Book Antiqua" w:cs="Times New Roman"/>
          <w:sz w:val="24"/>
          <w:szCs w:val="24"/>
          <w:lang w:val="es-ES"/>
        </w:rPr>
        <w:t xml:space="preserve"> existente, en lugar de sustituirla</w:t>
      </w:r>
      <w:r w:rsidR="006713EB">
        <w:rPr>
          <w:rFonts w:ascii="Book Antiqua" w:eastAsia="Times New Roman" w:hAnsi="Book Antiqua" w:cs="Times New Roman"/>
          <w:sz w:val="24"/>
          <w:szCs w:val="24"/>
          <w:lang w:val="es-ES"/>
        </w:rPr>
        <w:t xml:space="preserve"> </w:t>
      </w:r>
      <w:r w:rsidRPr="000A4D78">
        <w:rPr>
          <w:rFonts w:ascii="Book Antiqua" w:eastAsia="Times New Roman" w:hAnsi="Book Antiqua" w:cs="Times New Roman"/>
          <w:sz w:val="24"/>
          <w:szCs w:val="24"/>
          <w:lang w:val="es-ES"/>
        </w:rPr>
        <w:t>sin justificación clara.</w:t>
      </w:r>
    </w:p>
    <w:p w14:paraId="6BAD095B" w14:textId="4E1AB201" w:rsidR="00D910E5" w:rsidRPr="00510CD1" w:rsidRDefault="00510CD1" w:rsidP="005750E4">
      <w:pPr>
        <w:spacing w:line="240" w:lineRule="auto"/>
        <w:ind w:firstLine="720"/>
        <w:jc w:val="both"/>
        <w:rPr>
          <w:rFonts w:ascii="Book Antiqua" w:hAnsi="Book Antiqua"/>
          <w:sz w:val="24"/>
          <w:szCs w:val="24"/>
          <w:lang w:val="es-ES"/>
        </w:rPr>
      </w:pPr>
      <w:r w:rsidRPr="00510CD1">
        <w:rPr>
          <w:rFonts w:ascii="Book Antiqua" w:hAnsi="Book Antiqua"/>
          <w:sz w:val="24"/>
          <w:szCs w:val="24"/>
          <w:lang w:val="es-ES"/>
        </w:rPr>
        <w:t>En este contexto, la Comisión entiende que en lugar de derogar el BDEPR y reemplazarlo con una nueva entidad, sería más adecuado fortalecer los programas de financiamiento existentes, garantizando así la eficiencia operativa</w:t>
      </w:r>
      <w:r w:rsidR="00264981">
        <w:rPr>
          <w:rFonts w:ascii="Book Antiqua" w:hAnsi="Book Antiqua"/>
          <w:sz w:val="24"/>
          <w:szCs w:val="24"/>
          <w:lang w:val="es-ES"/>
        </w:rPr>
        <w:t xml:space="preserve"> y</w:t>
      </w:r>
      <w:r w:rsidRPr="00510CD1">
        <w:rPr>
          <w:rFonts w:ascii="Book Antiqua" w:hAnsi="Book Antiqua"/>
          <w:sz w:val="24"/>
          <w:szCs w:val="24"/>
          <w:lang w:val="es-ES"/>
        </w:rPr>
        <w:t xml:space="preserve"> la estabilidad del sistema de apoyo a los pequeños negocios</w:t>
      </w:r>
      <w:r w:rsidR="00264981">
        <w:rPr>
          <w:rFonts w:ascii="Book Antiqua" w:hAnsi="Book Antiqua"/>
          <w:sz w:val="24"/>
          <w:szCs w:val="24"/>
          <w:lang w:val="es-ES"/>
        </w:rPr>
        <w:t xml:space="preserve"> adquirida </w:t>
      </w:r>
      <w:r w:rsidR="00EB560B">
        <w:rPr>
          <w:rFonts w:ascii="Book Antiqua" w:hAnsi="Book Antiqua"/>
          <w:sz w:val="24"/>
          <w:szCs w:val="24"/>
          <w:lang w:val="es-ES"/>
        </w:rPr>
        <w:t xml:space="preserve">a través de varias décadas </w:t>
      </w:r>
      <w:r w:rsidR="00DD7368">
        <w:rPr>
          <w:rFonts w:ascii="Book Antiqua" w:hAnsi="Book Antiqua"/>
          <w:sz w:val="24"/>
          <w:szCs w:val="24"/>
          <w:lang w:val="es-ES"/>
        </w:rPr>
        <w:t xml:space="preserve">de valiosa experiencia </w:t>
      </w:r>
      <w:r w:rsidR="00255F33">
        <w:rPr>
          <w:rFonts w:ascii="Book Antiqua" w:hAnsi="Book Antiqua"/>
          <w:sz w:val="24"/>
          <w:szCs w:val="24"/>
          <w:lang w:val="es-ES"/>
        </w:rPr>
        <w:t>institucional</w:t>
      </w:r>
      <w:r w:rsidR="00901E3C">
        <w:rPr>
          <w:rFonts w:ascii="Book Antiqua" w:hAnsi="Book Antiqua"/>
          <w:sz w:val="24"/>
          <w:szCs w:val="24"/>
          <w:lang w:val="es-ES"/>
        </w:rPr>
        <w:t xml:space="preserve"> </w:t>
      </w:r>
      <w:r w:rsidR="00DF6AC7">
        <w:rPr>
          <w:rFonts w:ascii="Book Antiqua" w:hAnsi="Book Antiqua"/>
          <w:sz w:val="24"/>
          <w:szCs w:val="24"/>
          <w:lang w:val="es-ES"/>
        </w:rPr>
        <w:t xml:space="preserve">sirviendo </w:t>
      </w:r>
      <w:r w:rsidR="00E446EA">
        <w:rPr>
          <w:rFonts w:ascii="Book Antiqua" w:hAnsi="Book Antiqua"/>
          <w:sz w:val="24"/>
          <w:szCs w:val="24"/>
          <w:lang w:val="es-ES"/>
        </w:rPr>
        <w:t>al</w:t>
      </w:r>
      <w:r w:rsidR="00DF6AC7">
        <w:rPr>
          <w:rFonts w:ascii="Book Antiqua" w:hAnsi="Book Antiqua"/>
          <w:sz w:val="24"/>
          <w:szCs w:val="24"/>
          <w:lang w:val="es-ES"/>
        </w:rPr>
        <w:t xml:space="preserve"> </w:t>
      </w:r>
      <w:r w:rsidR="00E446EA">
        <w:rPr>
          <w:rFonts w:ascii="Book Antiqua" w:hAnsi="Book Antiqua"/>
          <w:sz w:val="24"/>
          <w:szCs w:val="24"/>
          <w:lang w:val="es-ES"/>
        </w:rPr>
        <w:t>s</w:t>
      </w:r>
      <w:r w:rsidR="00F67CBC">
        <w:rPr>
          <w:rFonts w:ascii="Book Antiqua" w:hAnsi="Book Antiqua"/>
          <w:sz w:val="24"/>
          <w:szCs w:val="24"/>
          <w:lang w:val="es-ES"/>
        </w:rPr>
        <w:t xml:space="preserve">ector </w:t>
      </w:r>
      <w:r w:rsidR="00175F9E">
        <w:rPr>
          <w:rFonts w:ascii="Book Antiqua" w:hAnsi="Book Antiqua"/>
          <w:sz w:val="24"/>
          <w:szCs w:val="24"/>
          <w:lang w:val="es-ES"/>
        </w:rPr>
        <w:t>PYMES</w:t>
      </w:r>
      <w:r w:rsidR="00E609EA">
        <w:rPr>
          <w:rFonts w:ascii="Book Antiqua" w:hAnsi="Book Antiqua"/>
          <w:sz w:val="24"/>
          <w:szCs w:val="24"/>
          <w:lang w:val="es-ES"/>
        </w:rPr>
        <w:t>.</w:t>
      </w:r>
      <w:r w:rsidR="00846059">
        <w:rPr>
          <w:rFonts w:ascii="Book Antiqua" w:hAnsi="Book Antiqua"/>
          <w:sz w:val="24"/>
          <w:szCs w:val="24"/>
          <w:lang w:val="es-ES"/>
        </w:rPr>
        <w:t xml:space="preserve"> </w:t>
      </w:r>
    </w:p>
    <w:p w14:paraId="00E92BEE" w14:textId="77777777" w:rsidR="005750E4" w:rsidRDefault="005750E4" w:rsidP="005750E4">
      <w:pPr>
        <w:spacing w:line="240" w:lineRule="auto"/>
        <w:jc w:val="center"/>
        <w:rPr>
          <w:rFonts w:ascii="Book Antiqua" w:hAnsi="Book Antiqua"/>
          <w:b/>
          <w:bCs/>
          <w:sz w:val="24"/>
          <w:szCs w:val="24"/>
          <w:lang w:val="es-ES"/>
        </w:rPr>
      </w:pPr>
    </w:p>
    <w:p w14:paraId="1720BA5E" w14:textId="77777777" w:rsidR="005750E4" w:rsidRDefault="005750E4" w:rsidP="005750E4">
      <w:pPr>
        <w:spacing w:line="240" w:lineRule="auto"/>
        <w:jc w:val="center"/>
        <w:rPr>
          <w:rFonts w:ascii="Book Antiqua" w:hAnsi="Book Antiqua"/>
          <w:b/>
          <w:bCs/>
          <w:sz w:val="24"/>
          <w:szCs w:val="24"/>
          <w:lang w:val="es-ES"/>
        </w:rPr>
      </w:pPr>
    </w:p>
    <w:p w14:paraId="710E795B" w14:textId="0C46E736" w:rsidR="00510CD1" w:rsidRPr="00510CD1" w:rsidRDefault="00510CD1" w:rsidP="005750E4">
      <w:pPr>
        <w:spacing w:line="240" w:lineRule="auto"/>
        <w:jc w:val="center"/>
        <w:rPr>
          <w:rFonts w:ascii="Book Antiqua" w:hAnsi="Book Antiqua"/>
          <w:b/>
          <w:bCs/>
          <w:sz w:val="24"/>
          <w:szCs w:val="24"/>
          <w:lang w:val="es-ES"/>
        </w:rPr>
      </w:pPr>
      <w:r w:rsidRPr="00510CD1">
        <w:rPr>
          <w:rFonts w:ascii="Book Antiqua" w:hAnsi="Book Antiqua"/>
          <w:b/>
          <w:bCs/>
          <w:sz w:val="24"/>
          <w:szCs w:val="24"/>
          <w:lang w:val="es-ES"/>
        </w:rPr>
        <w:lastRenderedPageBreak/>
        <w:t>CONCLUSIÓN Y RECOMENDACIONES</w:t>
      </w:r>
    </w:p>
    <w:p w14:paraId="5352908B" w14:textId="77777777" w:rsidR="00510CD1" w:rsidRPr="00510CD1" w:rsidRDefault="00510CD1" w:rsidP="005750E4">
      <w:pPr>
        <w:spacing w:line="240" w:lineRule="auto"/>
        <w:ind w:firstLine="720"/>
        <w:jc w:val="both"/>
        <w:rPr>
          <w:rFonts w:ascii="Book Antiqua" w:hAnsi="Book Antiqua"/>
          <w:sz w:val="24"/>
          <w:szCs w:val="24"/>
          <w:lang w:val="es-ES"/>
        </w:rPr>
      </w:pPr>
      <w:r w:rsidRPr="00510CD1">
        <w:rPr>
          <w:rFonts w:ascii="Book Antiqua" w:hAnsi="Book Antiqua"/>
          <w:sz w:val="24"/>
          <w:szCs w:val="24"/>
          <w:lang w:val="es-ES"/>
        </w:rPr>
        <w:t xml:space="preserve">La Comisión de Pequeños y Medianos Negocios y </w:t>
      </w:r>
      <w:proofErr w:type="spellStart"/>
      <w:r w:rsidRPr="00510CD1">
        <w:rPr>
          <w:rFonts w:ascii="Book Antiqua" w:hAnsi="Book Antiqua"/>
          <w:sz w:val="24"/>
          <w:szCs w:val="24"/>
          <w:lang w:val="es-ES"/>
        </w:rPr>
        <w:t>Permisología</w:t>
      </w:r>
      <w:proofErr w:type="spellEnd"/>
      <w:r w:rsidRPr="00510CD1">
        <w:rPr>
          <w:rFonts w:ascii="Book Antiqua" w:hAnsi="Book Antiqua"/>
          <w:sz w:val="24"/>
          <w:szCs w:val="24"/>
          <w:lang w:val="es-ES"/>
        </w:rPr>
        <w:t>, luego de analizar el P. de la C. 82, no recomienda la aprobación de la medida, entendiendo que no es la solución más efectiva en este momento.</w:t>
      </w:r>
    </w:p>
    <w:p w14:paraId="6E62BADE" w14:textId="41CB3508" w:rsidR="0019618E" w:rsidRDefault="00510CD1" w:rsidP="005750E4">
      <w:pPr>
        <w:spacing w:line="240" w:lineRule="auto"/>
        <w:ind w:firstLine="720"/>
        <w:jc w:val="both"/>
        <w:rPr>
          <w:rFonts w:ascii="Book Antiqua" w:hAnsi="Book Antiqua"/>
          <w:sz w:val="24"/>
          <w:szCs w:val="24"/>
          <w:lang w:val="es-ES"/>
        </w:rPr>
      </w:pPr>
      <w:r w:rsidRPr="00510CD1">
        <w:rPr>
          <w:rFonts w:ascii="Book Antiqua" w:hAnsi="Book Antiqua"/>
          <w:sz w:val="24"/>
          <w:szCs w:val="24"/>
          <w:lang w:val="es-ES"/>
        </w:rPr>
        <w:t xml:space="preserve">El proyecto persigue un objetivo </w:t>
      </w:r>
      <w:r w:rsidR="001C7C28">
        <w:rPr>
          <w:rFonts w:ascii="Book Antiqua" w:hAnsi="Book Antiqua"/>
          <w:sz w:val="24"/>
          <w:szCs w:val="24"/>
          <w:lang w:val="es-ES"/>
        </w:rPr>
        <w:t>importante</w:t>
      </w:r>
      <w:r w:rsidR="00704E2A">
        <w:rPr>
          <w:rFonts w:ascii="Book Antiqua" w:hAnsi="Book Antiqua"/>
          <w:sz w:val="24"/>
          <w:szCs w:val="24"/>
          <w:lang w:val="es-ES"/>
        </w:rPr>
        <w:t xml:space="preserve">, </w:t>
      </w:r>
      <w:r w:rsidR="00A91BAB">
        <w:rPr>
          <w:rFonts w:ascii="Book Antiqua" w:hAnsi="Book Antiqua"/>
          <w:sz w:val="24"/>
          <w:szCs w:val="24"/>
          <w:lang w:val="es-ES"/>
        </w:rPr>
        <w:t>sin embargo,</w:t>
      </w:r>
      <w:r w:rsidRPr="00510CD1">
        <w:rPr>
          <w:rFonts w:ascii="Book Antiqua" w:hAnsi="Book Antiqua"/>
          <w:sz w:val="24"/>
          <w:szCs w:val="24"/>
          <w:lang w:val="es-ES"/>
        </w:rPr>
        <w:t xml:space="preserve"> la Comisión considera que existen alternativas más eficientes y fiscalmente responsables para mejorar el acceso al financiamiento de las PYMES sin necesidad de eliminar el BDEPR. </w:t>
      </w:r>
    </w:p>
    <w:p w14:paraId="21800156" w14:textId="4A2E543E" w:rsidR="00510CD1" w:rsidRPr="00510CD1" w:rsidRDefault="00510CD1" w:rsidP="005750E4">
      <w:pPr>
        <w:spacing w:line="240" w:lineRule="auto"/>
        <w:ind w:firstLine="720"/>
        <w:jc w:val="both"/>
        <w:rPr>
          <w:rFonts w:ascii="Book Antiqua" w:hAnsi="Book Antiqua"/>
          <w:sz w:val="24"/>
          <w:szCs w:val="24"/>
          <w:lang w:val="es-ES"/>
        </w:rPr>
      </w:pPr>
      <w:r w:rsidRPr="00510CD1">
        <w:rPr>
          <w:rFonts w:ascii="Book Antiqua" w:hAnsi="Book Antiqua"/>
          <w:sz w:val="24"/>
          <w:szCs w:val="24"/>
          <w:lang w:val="es-ES"/>
        </w:rPr>
        <w:t>En lugar de crear una nueva entidad bancaria, se recomienda que la Asamblea Legislativa explore medidas para fortalecer y modernizar el Banco de Desarrollo Económico, optimizando sus programas y garantizando una mayor eficiencia en su gestión.</w:t>
      </w:r>
    </w:p>
    <w:p w14:paraId="6E5D3B83" w14:textId="3BEED204" w:rsidR="005750E4" w:rsidRDefault="00510CD1" w:rsidP="005750E4">
      <w:pPr>
        <w:spacing w:line="240" w:lineRule="auto"/>
        <w:ind w:firstLine="720"/>
        <w:jc w:val="both"/>
        <w:rPr>
          <w:rFonts w:ascii="Book Antiqua" w:hAnsi="Book Antiqua"/>
          <w:sz w:val="24"/>
          <w:szCs w:val="24"/>
          <w:lang w:val="es-ES"/>
        </w:rPr>
      </w:pPr>
      <w:r w:rsidRPr="00510CD1">
        <w:rPr>
          <w:rFonts w:ascii="Book Antiqua" w:hAnsi="Book Antiqua"/>
          <w:sz w:val="24"/>
          <w:szCs w:val="24"/>
          <w:lang w:val="es-ES"/>
        </w:rPr>
        <w:t xml:space="preserve">Por lo anterior, </w:t>
      </w:r>
      <w:r w:rsidR="005750E4">
        <w:rPr>
          <w:rFonts w:ascii="Book Antiqua" w:hAnsi="Book Antiqua"/>
          <w:sz w:val="24"/>
          <w:szCs w:val="24"/>
          <w:lang w:val="es-ES"/>
        </w:rPr>
        <w:t>l</w:t>
      </w:r>
      <w:r w:rsidR="005750E4" w:rsidRPr="00510CD1">
        <w:rPr>
          <w:rFonts w:ascii="Book Antiqua" w:hAnsi="Book Antiqua"/>
          <w:sz w:val="24"/>
          <w:szCs w:val="24"/>
          <w:lang w:val="es-ES"/>
        </w:rPr>
        <w:t xml:space="preserve">a Comisión de Pequeños y Medianos Negocios y </w:t>
      </w:r>
      <w:proofErr w:type="spellStart"/>
      <w:r w:rsidR="005750E4" w:rsidRPr="00510CD1">
        <w:rPr>
          <w:rFonts w:ascii="Book Antiqua" w:hAnsi="Book Antiqua"/>
          <w:sz w:val="24"/>
          <w:szCs w:val="24"/>
          <w:lang w:val="es-ES"/>
        </w:rPr>
        <w:t>Permisología</w:t>
      </w:r>
      <w:proofErr w:type="spellEnd"/>
      <w:r w:rsidR="005750E4" w:rsidRPr="00510CD1">
        <w:rPr>
          <w:rFonts w:ascii="Book Antiqua" w:hAnsi="Book Antiqua"/>
          <w:sz w:val="24"/>
          <w:szCs w:val="24"/>
          <w:lang w:val="es-ES"/>
        </w:rPr>
        <w:t xml:space="preserve"> de la Cámara de Representantes, previo a estudio y consideración del P. de la C. 82, presentada por el representante </w:t>
      </w:r>
      <w:r w:rsidR="005750E4" w:rsidRPr="001D6391">
        <w:rPr>
          <w:rFonts w:ascii="Book Antiqua" w:hAnsi="Book Antiqua"/>
          <w:sz w:val="24"/>
          <w:szCs w:val="24"/>
          <w:lang w:val="es-ES"/>
        </w:rPr>
        <w:t>Varela Fernández,</w:t>
      </w:r>
      <w:r w:rsidR="005750E4" w:rsidRPr="00510CD1">
        <w:rPr>
          <w:rFonts w:ascii="Book Antiqua" w:hAnsi="Book Antiqua"/>
          <w:sz w:val="24"/>
          <w:szCs w:val="24"/>
          <w:lang w:val="es-ES"/>
        </w:rPr>
        <w:t xml:space="preserve"> tiene a bien someter su informe negativo sobre la medida</w:t>
      </w:r>
      <w:r w:rsidR="005750E4">
        <w:rPr>
          <w:rFonts w:ascii="Book Antiqua" w:hAnsi="Book Antiqua"/>
          <w:sz w:val="24"/>
          <w:szCs w:val="24"/>
          <w:lang w:val="es-ES"/>
        </w:rPr>
        <w:t>.</w:t>
      </w:r>
    </w:p>
    <w:p w14:paraId="044156CC" w14:textId="53FBC23D" w:rsidR="00541287" w:rsidRPr="00F006E0" w:rsidRDefault="00541287" w:rsidP="005750E4">
      <w:pPr>
        <w:pStyle w:val="Body"/>
        <w:spacing w:before="360" w:after="240"/>
        <w:jc w:val="both"/>
        <w:rPr>
          <w:rFonts w:ascii="Book Antiqua" w:eastAsia="Book Antiqua" w:hAnsi="Book Antiqua" w:cs="Book Antiqua"/>
        </w:rPr>
      </w:pPr>
      <w:r w:rsidRPr="00F006E0">
        <w:rPr>
          <w:rFonts w:ascii="Book Antiqua" w:hAnsi="Book Antiqua"/>
        </w:rPr>
        <w:t>Respetuosamente sometido,</w:t>
      </w:r>
    </w:p>
    <w:p w14:paraId="59AB7725" w14:textId="77777777" w:rsidR="00541287" w:rsidRPr="00F006E0" w:rsidRDefault="00541287" w:rsidP="00541287">
      <w:pPr>
        <w:pStyle w:val="Body"/>
        <w:widowControl w:val="0"/>
        <w:spacing w:after="120"/>
        <w:jc w:val="both"/>
        <w:rPr>
          <w:rFonts w:ascii="Book Antiqua" w:eastAsia="Book Antiqua" w:hAnsi="Book Antiqua" w:cs="Book Antiqua"/>
        </w:rPr>
      </w:pPr>
      <w:r w:rsidRPr="00F006E0">
        <w:rPr>
          <w:rFonts w:ascii="Book Antiqua" w:hAnsi="Book Antiqua"/>
        </w:rPr>
        <w:t>____________________________</w:t>
      </w:r>
    </w:p>
    <w:p w14:paraId="2206B8A2" w14:textId="60CADBC4" w:rsidR="00541287" w:rsidRPr="00862481" w:rsidRDefault="00541287" w:rsidP="00541287">
      <w:pPr>
        <w:pStyle w:val="Body"/>
        <w:widowControl w:val="0"/>
        <w:jc w:val="both"/>
        <w:rPr>
          <w:rFonts w:ascii="Book Antiqua" w:eastAsia="Book Antiqua" w:hAnsi="Book Antiqua" w:cs="Book Antiqua"/>
          <w:b/>
          <w:bCs/>
        </w:rPr>
      </w:pPr>
      <w:proofErr w:type="spellStart"/>
      <w:r w:rsidRPr="00862481">
        <w:rPr>
          <w:rFonts w:ascii="Book Antiqua" w:hAnsi="Book Antiqua"/>
          <w:b/>
          <w:bCs/>
        </w:rPr>
        <w:t>Hon</w:t>
      </w:r>
      <w:proofErr w:type="spellEnd"/>
      <w:r w:rsidRPr="00862481">
        <w:rPr>
          <w:rFonts w:ascii="Book Antiqua" w:hAnsi="Book Antiqua"/>
          <w:b/>
          <w:bCs/>
        </w:rPr>
        <w:t xml:space="preserve">. </w:t>
      </w:r>
      <w:r>
        <w:rPr>
          <w:rFonts w:ascii="Book Antiqua" w:hAnsi="Book Antiqua"/>
          <w:b/>
          <w:bCs/>
        </w:rPr>
        <w:t>Sergio Esteves</w:t>
      </w:r>
      <w:r w:rsidRPr="00862481">
        <w:rPr>
          <w:rFonts w:ascii="Book Antiqua" w:hAnsi="Book Antiqua"/>
          <w:b/>
          <w:bCs/>
        </w:rPr>
        <w:t xml:space="preserve"> </w:t>
      </w:r>
      <w:r w:rsidR="008845BD">
        <w:rPr>
          <w:rFonts w:ascii="Book Antiqua" w:hAnsi="Book Antiqua"/>
          <w:b/>
          <w:bCs/>
        </w:rPr>
        <w:t>Vélez</w:t>
      </w:r>
    </w:p>
    <w:p w14:paraId="76E5F1CB" w14:textId="77777777" w:rsidR="00541287" w:rsidRPr="00F006E0" w:rsidRDefault="00541287" w:rsidP="00541287">
      <w:pPr>
        <w:pStyle w:val="Body"/>
        <w:widowControl w:val="0"/>
        <w:jc w:val="both"/>
        <w:rPr>
          <w:rFonts w:ascii="Book Antiqua" w:eastAsia="Book Antiqua" w:hAnsi="Book Antiqua" w:cs="Book Antiqua"/>
        </w:rPr>
      </w:pPr>
      <w:r w:rsidRPr="00F006E0">
        <w:rPr>
          <w:rFonts w:ascii="Book Antiqua" w:hAnsi="Book Antiqua"/>
        </w:rPr>
        <w:t xml:space="preserve">Presidente </w:t>
      </w:r>
    </w:p>
    <w:p w14:paraId="6E79FBDE" w14:textId="77777777" w:rsidR="00541287" w:rsidRPr="00F006E0" w:rsidRDefault="00541287" w:rsidP="00541287">
      <w:pPr>
        <w:pStyle w:val="Body"/>
        <w:widowControl w:val="0"/>
        <w:jc w:val="both"/>
        <w:rPr>
          <w:rFonts w:ascii="Book Antiqua" w:eastAsia="Book Antiqua" w:hAnsi="Book Antiqua" w:cs="Book Antiqua"/>
        </w:rPr>
      </w:pPr>
      <w:r w:rsidRPr="00F006E0">
        <w:rPr>
          <w:rFonts w:ascii="Book Antiqua" w:hAnsi="Book Antiqua"/>
        </w:rPr>
        <w:t>Comisión de Pequeños</w:t>
      </w:r>
      <w:r>
        <w:rPr>
          <w:rFonts w:ascii="Book Antiqua" w:hAnsi="Book Antiqua"/>
        </w:rPr>
        <w:t>,</w:t>
      </w:r>
      <w:r w:rsidRPr="00F006E0">
        <w:rPr>
          <w:rFonts w:ascii="Book Antiqua" w:hAnsi="Book Antiqua"/>
        </w:rPr>
        <w:t xml:space="preserve"> Medianos </w:t>
      </w:r>
    </w:p>
    <w:p w14:paraId="58C06F0E" w14:textId="77777777" w:rsidR="00541287" w:rsidRPr="00F006E0" w:rsidRDefault="00541287" w:rsidP="00541287">
      <w:pPr>
        <w:pStyle w:val="Body"/>
        <w:widowControl w:val="0"/>
        <w:jc w:val="both"/>
        <w:rPr>
          <w:rFonts w:ascii="Book Antiqua" w:hAnsi="Book Antiqua"/>
        </w:rPr>
      </w:pPr>
      <w:r w:rsidRPr="009E75BB">
        <w:rPr>
          <w:rFonts w:ascii="Book Antiqua" w:hAnsi="Book Antiqua"/>
          <w:lang w:val="es-PR"/>
        </w:rPr>
        <w:t xml:space="preserve">Negocios y </w:t>
      </w:r>
      <w:proofErr w:type="spellStart"/>
      <w:r w:rsidRPr="009E75BB">
        <w:rPr>
          <w:rFonts w:ascii="Book Antiqua" w:hAnsi="Book Antiqua"/>
          <w:lang w:val="es-PR"/>
        </w:rPr>
        <w:t>Permisología</w:t>
      </w:r>
      <w:proofErr w:type="spellEnd"/>
    </w:p>
    <w:p w14:paraId="631ED15D" w14:textId="77777777" w:rsidR="00B0622F" w:rsidRPr="001D6391" w:rsidRDefault="00B0622F" w:rsidP="001D6391">
      <w:pPr>
        <w:jc w:val="both"/>
        <w:rPr>
          <w:rFonts w:ascii="Book Antiqua" w:hAnsi="Book Antiqua"/>
          <w:sz w:val="24"/>
          <w:szCs w:val="24"/>
          <w:lang w:val="es-ES"/>
        </w:rPr>
      </w:pPr>
    </w:p>
    <w:sectPr w:rsidR="00B0622F" w:rsidRPr="001D6391">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440B5" w14:textId="77777777" w:rsidR="000A43D1" w:rsidRDefault="000A43D1" w:rsidP="000041C3">
      <w:pPr>
        <w:spacing w:after="0" w:line="240" w:lineRule="auto"/>
      </w:pPr>
      <w:r>
        <w:separator/>
      </w:r>
    </w:p>
  </w:endnote>
  <w:endnote w:type="continuationSeparator" w:id="0">
    <w:p w14:paraId="1FED85EE" w14:textId="77777777" w:rsidR="000A43D1" w:rsidRDefault="000A43D1" w:rsidP="00004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3275869"/>
      <w:docPartObj>
        <w:docPartGallery w:val="Page Numbers (Bottom of Page)"/>
        <w:docPartUnique/>
      </w:docPartObj>
    </w:sdtPr>
    <w:sdtEndPr>
      <w:rPr>
        <w:noProof/>
      </w:rPr>
    </w:sdtEndPr>
    <w:sdtContent>
      <w:p w14:paraId="214E320D" w14:textId="4DDDE93B" w:rsidR="000041C3" w:rsidRDefault="000041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813011" w14:textId="77777777" w:rsidR="000041C3" w:rsidRDefault="000041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C45D9" w14:textId="77777777" w:rsidR="000A43D1" w:rsidRDefault="000A43D1" w:rsidP="000041C3">
      <w:pPr>
        <w:spacing w:after="0" w:line="240" w:lineRule="auto"/>
      </w:pPr>
      <w:r>
        <w:separator/>
      </w:r>
    </w:p>
  </w:footnote>
  <w:footnote w:type="continuationSeparator" w:id="0">
    <w:p w14:paraId="2FA6C1FB" w14:textId="77777777" w:rsidR="000A43D1" w:rsidRDefault="000A43D1" w:rsidP="000041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CD1"/>
    <w:rsid w:val="000041C3"/>
    <w:rsid w:val="00021368"/>
    <w:rsid w:val="00087B6C"/>
    <w:rsid w:val="000A43D1"/>
    <w:rsid w:val="000A4D78"/>
    <w:rsid w:val="000E0048"/>
    <w:rsid w:val="000F11DA"/>
    <w:rsid w:val="00100921"/>
    <w:rsid w:val="00144F05"/>
    <w:rsid w:val="00175F9E"/>
    <w:rsid w:val="0019618E"/>
    <w:rsid w:val="001C662D"/>
    <w:rsid w:val="001C7C28"/>
    <w:rsid w:val="001D6391"/>
    <w:rsid w:val="001F7394"/>
    <w:rsid w:val="002151DD"/>
    <w:rsid w:val="00217E18"/>
    <w:rsid w:val="00252097"/>
    <w:rsid w:val="00255F33"/>
    <w:rsid w:val="00256B3D"/>
    <w:rsid w:val="00264981"/>
    <w:rsid w:val="002773C4"/>
    <w:rsid w:val="002D066B"/>
    <w:rsid w:val="00340724"/>
    <w:rsid w:val="0035323E"/>
    <w:rsid w:val="003706DC"/>
    <w:rsid w:val="0037089B"/>
    <w:rsid w:val="00384CCA"/>
    <w:rsid w:val="003A5FFA"/>
    <w:rsid w:val="003B2AFC"/>
    <w:rsid w:val="003D5B0A"/>
    <w:rsid w:val="004213EF"/>
    <w:rsid w:val="00422BC6"/>
    <w:rsid w:val="00433029"/>
    <w:rsid w:val="00461CAD"/>
    <w:rsid w:val="00477B5B"/>
    <w:rsid w:val="004B5FD7"/>
    <w:rsid w:val="004B743F"/>
    <w:rsid w:val="004E15EA"/>
    <w:rsid w:val="00505A2C"/>
    <w:rsid w:val="005071E5"/>
    <w:rsid w:val="00510CD1"/>
    <w:rsid w:val="00514867"/>
    <w:rsid w:val="00541287"/>
    <w:rsid w:val="00542225"/>
    <w:rsid w:val="0055592A"/>
    <w:rsid w:val="005741F9"/>
    <w:rsid w:val="005750E4"/>
    <w:rsid w:val="006524D2"/>
    <w:rsid w:val="006713EB"/>
    <w:rsid w:val="006B16D0"/>
    <w:rsid w:val="006D3BC7"/>
    <w:rsid w:val="00704E2A"/>
    <w:rsid w:val="0075134E"/>
    <w:rsid w:val="00765CAB"/>
    <w:rsid w:val="007A5C91"/>
    <w:rsid w:val="00800A2A"/>
    <w:rsid w:val="008146E6"/>
    <w:rsid w:val="00827837"/>
    <w:rsid w:val="00846059"/>
    <w:rsid w:val="00847F7F"/>
    <w:rsid w:val="008641D8"/>
    <w:rsid w:val="008845BD"/>
    <w:rsid w:val="008859DE"/>
    <w:rsid w:val="00890EBD"/>
    <w:rsid w:val="008B2050"/>
    <w:rsid w:val="008D6A23"/>
    <w:rsid w:val="00901E3C"/>
    <w:rsid w:val="00925C28"/>
    <w:rsid w:val="00950055"/>
    <w:rsid w:val="00974A12"/>
    <w:rsid w:val="00980874"/>
    <w:rsid w:val="00987617"/>
    <w:rsid w:val="009C76F9"/>
    <w:rsid w:val="009E6FE4"/>
    <w:rsid w:val="00A179C7"/>
    <w:rsid w:val="00A60D23"/>
    <w:rsid w:val="00A66F82"/>
    <w:rsid w:val="00A7612F"/>
    <w:rsid w:val="00A86C93"/>
    <w:rsid w:val="00A91BAB"/>
    <w:rsid w:val="00A94FE8"/>
    <w:rsid w:val="00AF0083"/>
    <w:rsid w:val="00B0622F"/>
    <w:rsid w:val="00B16D64"/>
    <w:rsid w:val="00B26347"/>
    <w:rsid w:val="00B57048"/>
    <w:rsid w:val="00B875DF"/>
    <w:rsid w:val="00B87A42"/>
    <w:rsid w:val="00B92684"/>
    <w:rsid w:val="00C14D35"/>
    <w:rsid w:val="00C57916"/>
    <w:rsid w:val="00C94410"/>
    <w:rsid w:val="00CB3ACA"/>
    <w:rsid w:val="00CD3B5A"/>
    <w:rsid w:val="00D02196"/>
    <w:rsid w:val="00D1104E"/>
    <w:rsid w:val="00D77E83"/>
    <w:rsid w:val="00D910E5"/>
    <w:rsid w:val="00D93EEA"/>
    <w:rsid w:val="00D97DD1"/>
    <w:rsid w:val="00DD7368"/>
    <w:rsid w:val="00DF6AC7"/>
    <w:rsid w:val="00E14D8C"/>
    <w:rsid w:val="00E163F9"/>
    <w:rsid w:val="00E22781"/>
    <w:rsid w:val="00E446EA"/>
    <w:rsid w:val="00E609EA"/>
    <w:rsid w:val="00E846CC"/>
    <w:rsid w:val="00EA6CC2"/>
    <w:rsid w:val="00EB560B"/>
    <w:rsid w:val="00F0330C"/>
    <w:rsid w:val="00F079F1"/>
    <w:rsid w:val="00F271B9"/>
    <w:rsid w:val="00F41A8C"/>
    <w:rsid w:val="00F46B90"/>
    <w:rsid w:val="00F67CBC"/>
    <w:rsid w:val="00F91E35"/>
    <w:rsid w:val="00FB12A2"/>
    <w:rsid w:val="00FE53F5"/>
    <w:rsid w:val="00FE5BF1"/>
    <w:rsid w:val="00FF42A8"/>
    <w:rsid w:val="00FF54D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A4E6D"/>
  <w15:chartTrackingRefBased/>
  <w15:docId w15:val="{A8E43405-E194-45E3-A5D7-BE0CBF73B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C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0C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0C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0C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0C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0C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0C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0C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0C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C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0C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0C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0C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0C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0C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0C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0C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0CD1"/>
    <w:rPr>
      <w:rFonts w:eastAsiaTheme="majorEastAsia" w:cstheme="majorBidi"/>
      <w:color w:val="272727" w:themeColor="text1" w:themeTint="D8"/>
    </w:rPr>
  </w:style>
  <w:style w:type="paragraph" w:styleId="Title">
    <w:name w:val="Title"/>
    <w:basedOn w:val="Normal"/>
    <w:next w:val="Normal"/>
    <w:link w:val="TitleChar"/>
    <w:uiPriority w:val="10"/>
    <w:qFormat/>
    <w:rsid w:val="00510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0C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0C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0C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0CD1"/>
    <w:pPr>
      <w:spacing w:before="160"/>
      <w:jc w:val="center"/>
    </w:pPr>
    <w:rPr>
      <w:i/>
      <w:iCs/>
      <w:color w:val="404040" w:themeColor="text1" w:themeTint="BF"/>
    </w:rPr>
  </w:style>
  <w:style w:type="character" w:customStyle="1" w:styleId="QuoteChar">
    <w:name w:val="Quote Char"/>
    <w:basedOn w:val="DefaultParagraphFont"/>
    <w:link w:val="Quote"/>
    <w:uiPriority w:val="29"/>
    <w:rsid w:val="00510CD1"/>
    <w:rPr>
      <w:i/>
      <w:iCs/>
      <w:color w:val="404040" w:themeColor="text1" w:themeTint="BF"/>
    </w:rPr>
  </w:style>
  <w:style w:type="paragraph" w:styleId="ListParagraph">
    <w:name w:val="List Paragraph"/>
    <w:basedOn w:val="Normal"/>
    <w:uiPriority w:val="34"/>
    <w:qFormat/>
    <w:rsid w:val="00510CD1"/>
    <w:pPr>
      <w:ind w:left="720"/>
      <w:contextualSpacing/>
    </w:pPr>
  </w:style>
  <w:style w:type="character" w:styleId="IntenseEmphasis">
    <w:name w:val="Intense Emphasis"/>
    <w:basedOn w:val="DefaultParagraphFont"/>
    <w:uiPriority w:val="21"/>
    <w:qFormat/>
    <w:rsid w:val="00510CD1"/>
    <w:rPr>
      <w:i/>
      <w:iCs/>
      <w:color w:val="0F4761" w:themeColor="accent1" w:themeShade="BF"/>
    </w:rPr>
  </w:style>
  <w:style w:type="paragraph" w:styleId="IntenseQuote">
    <w:name w:val="Intense Quote"/>
    <w:basedOn w:val="Normal"/>
    <w:next w:val="Normal"/>
    <w:link w:val="IntenseQuoteChar"/>
    <w:uiPriority w:val="30"/>
    <w:qFormat/>
    <w:rsid w:val="00510C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0CD1"/>
    <w:rPr>
      <w:i/>
      <w:iCs/>
      <w:color w:val="0F4761" w:themeColor="accent1" w:themeShade="BF"/>
    </w:rPr>
  </w:style>
  <w:style w:type="character" w:styleId="IntenseReference">
    <w:name w:val="Intense Reference"/>
    <w:basedOn w:val="DefaultParagraphFont"/>
    <w:uiPriority w:val="32"/>
    <w:qFormat/>
    <w:rsid w:val="00510CD1"/>
    <w:rPr>
      <w:b/>
      <w:bCs/>
      <w:smallCaps/>
      <w:color w:val="0F4761" w:themeColor="accent1" w:themeShade="BF"/>
      <w:spacing w:val="5"/>
    </w:rPr>
  </w:style>
  <w:style w:type="paragraph" w:customStyle="1" w:styleId="Body">
    <w:name w:val="Body"/>
    <w:rsid w:val="00541287"/>
    <w:pPr>
      <w:spacing w:after="0" w:line="240" w:lineRule="auto"/>
    </w:pPr>
    <w:rPr>
      <w:rFonts w:ascii="Times New Roman" w:eastAsia="Arial Unicode MS" w:hAnsi="Times New Roman" w:cs="Arial Unicode MS"/>
      <w:color w:val="000000"/>
      <w:sz w:val="24"/>
      <w:szCs w:val="24"/>
      <w:u w:color="000000"/>
      <w:lang w:val="es-ES_tradnl"/>
      <w14:ligatures w14:val="standardContextual"/>
    </w:rPr>
  </w:style>
  <w:style w:type="paragraph" w:styleId="Header">
    <w:name w:val="header"/>
    <w:basedOn w:val="Normal"/>
    <w:link w:val="HeaderChar"/>
    <w:uiPriority w:val="99"/>
    <w:unhideWhenUsed/>
    <w:rsid w:val="000041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41C3"/>
  </w:style>
  <w:style w:type="paragraph" w:styleId="Footer">
    <w:name w:val="footer"/>
    <w:basedOn w:val="Normal"/>
    <w:link w:val="FooterChar"/>
    <w:uiPriority w:val="99"/>
    <w:unhideWhenUsed/>
    <w:rsid w:val="000041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41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9504">
      <w:bodyDiv w:val="1"/>
      <w:marLeft w:val="0"/>
      <w:marRight w:val="0"/>
      <w:marTop w:val="0"/>
      <w:marBottom w:val="0"/>
      <w:divBdr>
        <w:top w:val="none" w:sz="0" w:space="0" w:color="auto"/>
        <w:left w:val="none" w:sz="0" w:space="0" w:color="auto"/>
        <w:bottom w:val="none" w:sz="0" w:space="0" w:color="auto"/>
        <w:right w:val="none" w:sz="0" w:space="0" w:color="auto"/>
      </w:divBdr>
    </w:div>
    <w:div w:id="1318727871">
      <w:bodyDiv w:val="1"/>
      <w:marLeft w:val="0"/>
      <w:marRight w:val="0"/>
      <w:marTop w:val="0"/>
      <w:marBottom w:val="0"/>
      <w:divBdr>
        <w:top w:val="none" w:sz="0" w:space="0" w:color="auto"/>
        <w:left w:val="none" w:sz="0" w:space="0" w:color="auto"/>
        <w:bottom w:val="none" w:sz="0" w:space="0" w:color="auto"/>
        <w:right w:val="none" w:sz="0" w:space="0" w:color="auto"/>
      </w:divBdr>
    </w:div>
    <w:div w:id="143197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1334</Words>
  <Characters>7605</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Rosemarie O'Connell</dc:creator>
  <cp:keywords/>
  <dc:description/>
  <cp:lastModifiedBy>Camyl Moreno Pantojas</cp:lastModifiedBy>
  <cp:revision>2</cp:revision>
  <dcterms:created xsi:type="dcterms:W3CDTF">2025-04-30T14:00:00Z</dcterms:created>
  <dcterms:modified xsi:type="dcterms:W3CDTF">2025-04-30T14:00:00Z</dcterms:modified>
</cp:coreProperties>
</file>