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B57A5" w14:textId="77777777" w:rsidR="0079138C" w:rsidRPr="0079138C" w:rsidRDefault="0079138C" w:rsidP="0079138C">
      <w:pPr>
        <w:suppressLineNumbers/>
        <w:tabs>
          <w:tab w:val="center" w:pos="4680"/>
        </w:tabs>
        <w:jc w:val="center"/>
        <w:rPr>
          <w:rFonts w:ascii="Book Antiqua" w:hAnsi="Book Antiqua"/>
          <w:b/>
          <w:bCs/>
          <w:szCs w:val="24"/>
          <w:lang w:val="es-PR"/>
        </w:rPr>
      </w:pPr>
      <w:bookmarkStart w:id="0" w:name="_Hlk138253982"/>
      <w:bookmarkStart w:id="1" w:name="_Hlk218677452"/>
      <w:bookmarkStart w:id="2" w:name="tequita"/>
      <w:r w:rsidRPr="0079138C">
        <w:rPr>
          <w:rFonts w:ascii="Book Antiqua" w:hAnsi="Book Antiqua"/>
          <w:b/>
          <w:bCs/>
          <w:szCs w:val="24"/>
          <w:lang w:val="es-PR"/>
        </w:rPr>
        <w:t>(TEXTO DE APROBACIÓN FINAL POR LA CÁMARA)</w:t>
      </w:r>
      <w:r w:rsidRPr="0079138C">
        <w:rPr>
          <w:rFonts w:ascii="Book Antiqua" w:hAnsi="Book Antiqua"/>
        </w:rPr>
        <w:fldChar w:fldCharType="begin"/>
      </w:r>
      <w:r w:rsidRPr="0079138C">
        <w:rPr>
          <w:rFonts w:ascii="Book Antiqua" w:hAnsi="Book Antiqua"/>
          <w:b/>
          <w:bCs/>
          <w:szCs w:val="24"/>
          <w:lang w:val="es-PR"/>
        </w:rPr>
        <w:instrText xml:space="preserve">PRIVATE </w:instrText>
      </w:r>
      <w:r w:rsidRPr="0079138C">
        <w:rPr>
          <w:rFonts w:ascii="Book Antiqua" w:hAnsi="Book Antiqua"/>
        </w:rPr>
        <w:fldChar w:fldCharType="end"/>
      </w:r>
    </w:p>
    <w:p w14:paraId="774E3D9D" w14:textId="64DFF4A0" w:rsidR="0079138C" w:rsidRPr="0079138C" w:rsidRDefault="0079138C" w:rsidP="0079138C">
      <w:pPr>
        <w:suppressLineNumbers/>
        <w:tabs>
          <w:tab w:val="center" w:pos="4680"/>
        </w:tabs>
        <w:jc w:val="center"/>
        <w:rPr>
          <w:rFonts w:ascii="Book Antiqua" w:hAnsi="Book Antiqua"/>
          <w:b/>
          <w:bCs/>
          <w:szCs w:val="24"/>
          <w:lang w:val="es-PR"/>
        </w:rPr>
      </w:pPr>
      <w:r w:rsidRPr="0079138C">
        <w:rPr>
          <w:rFonts w:ascii="Book Antiqua" w:hAnsi="Book Antiqua"/>
          <w:b/>
          <w:bCs/>
          <w:szCs w:val="24"/>
          <w:lang w:val="es-PR"/>
        </w:rPr>
        <w:t>(</w:t>
      </w:r>
      <w:r w:rsidR="004E33F7">
        <w:rPr>
          <w:rFonts w:ascii="Book Antiqua" w:hAnsi="Book Antiqua"/>
          <w:b/>
          <w:bCs/>
          <w:szCs w:val="24"/>
          <w:lang w:val="es-PR"/>
        </w:rPr>
        <w:t>22</w:t>
      </w:r>
      <w:r w:rsidRPr="0079138C">
        <w:rPr>
          <w:rFonts w:ascii="Book Antiqua" w:hAnsi="Book Antiqua"/>
          <w:b/>
          <w:bCs/>
          <w:szCs w:val="24"/>
          <w:lang w:val="es-PR"/>
        </w:rPr>
        <w:t xml:space="preserve"> DE </w:t>
      </w:r>
      <w:r w:rsidR="004E33F7">
        <w:rPr>
          <w:rFonts w:ascii="Book Antiqua" w:hAnsi="Book Antiqua"/>
          <w:b/>
          <w:bCs/>
          <w:szCs w:val="24"/>
          <w:lang w:val="es-PR"/>
        </w:rPr>
        <w:t>JUNIO</w:t>
      </w:r>
      <w:r w:rsidRPr="0079138C">
        <w:rPr>
          <w:rFonts w:ascii="Book Antiqua" w:hAnsi="Book Antiqua"/>
          <w:b/>
          <w:bCs/>
          <w:szCs w:val="24"/>
          <w:lang w:val="es-PR"/>
        </w:rPr>
        <w:t xml:space="preserve"> DE 2026)</w:t>
      </w:r>
    </w:p>
    <w:p w14:paraId="0F9EA6CD" w14:textId="14E2D33E" w:rsidR="0079138C" w:rsidRPr="0079138C" w:rsidRDefault="0079138C" w:rsidP="0079138C">
      <w:pPr>
        <w:suppressLineNumbers/>
        <w:tabs>
          <w:tab w:val="center" w:pos="4680"/>
        </w:tabs>
        <w:jc w:val="center"/>
        <w:rPr>
          <w:rFonts w:ascii="Book Antiqua" w:hAnsi="Book Antiqua"/>
          <w:b/>
          <w:bCs/>
          <w:szCs w:val="24"/>
          <w:lang w:val="es-ES_tradnl"/>
        </w:rPr>
      </w:pPr>
      <w:r w:rsidRPr="0079138C">
        <w:rPr>
          <w:rFonts w:ascii="Book Antiqua" w:hAnsi="Book Antiqua"/>
          <w:noProof/>
          <w:lang w:val="es-ES"/>
        </w:rPr>
        <mc:AlternateContent>
          <mc:Choice Requires="wps">
            <w:drawing>
              <wp:anchor distT="0" distB="0" distL="114300" distR="114300" simplePos="0" relativeHeight="251658240" behindDoc="1" locked="0" layoutInCell="0" allowOverlap="1" wp14:anchorId="51A32ABC" wp14:editId="7E977EA7">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9203CA" id="Rectangle 1" o:spid="_x0000_s1026" style="position:absolute;margin-left:0;margin-top:0;width:468pt;height:1.8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bookmarkEnd w:id="1"/>
    </w:p>
    <w:p w14:paraId="1529FCB1" w14:textId="77777777" w:rsidR="004C0F96" w:rsidRPr="0079138C" w:rsidRDefault="00D7220F" w:rsidP="00021795">
      <w:pPr>
        <w:jc w:val="center"/>
        <w:rPr>
          <w:rFonts w:ascii="Book Antiqua" w:hAnsi="Book Antiqua"/>
          <w:sz w:val="28"/>
          <w:szCs w:val="28"/>
          <w:lang w:val="es-PR"/>
        </w:rPr>
      </w:pPr>
      <w:r w:rsidRPr="0079138C">
        <w:rPr>
          <w:rFonts w:ascii="Book Antiqua" w:hAnsi="Book Antiqua"/>
          <w:sz w:val="28"/>
          <w:szCs w:val="28"/>
          <w:lang w:val="es-PR"/>
        </w:rPr>
        <w:t>GOBIERNO</w:t>
      </w:r>
      <w:r w:rsidR="005F0F46" w:rsidRPr="0079138C">
        <w:rPr>
          <w:rFonts w:ascii="Book Antiqua" w:hAnsi="Book Antiqua"/>
          <w:sz w:val="28"/>
          <w:szCs w:val="28"/>
          <w:lang w:val="es-PR"/>
        </w:rPr>
        <w:t xml:space="preserve"> </w:t>
      </w:r>
      <w:r w:rsidR="004C0F96" w:rsidRPr="0079138C">
        <w:rPr>
          <w:rFonts w:ascii="Book Antiqua" w:hAnsi="Book Antiqua"/>
          <w:sz w:val="28"/>
          <w:szCs w:val="28"/>
          <w:lang w:val="es-PR"/>
        </w:rPr>
        <w:t>DE PUERTO RICO</w:t>
      </w:r>
    </w:p>
    <w:p w14:paraId="06CFD165" w14:textId="77777777" w:rsidR="004C0F96" w:rsidRPr="0079138C" w:rsidRDefault="004C0F96" w:rsidP="00021795">
      <w:pPr>
        <w:jc w:val="center"/>
        <w:rPr>
          <w:rFonts w:ascii="Book Antiqua" w:hAnsi="Book Antiqua"/>
          <w:lang w:val="es-PR"/>
        </w:rPr>
      </w:pPr>
    </w:p>
    <w:p w14:paraId="6DA0C0EB" w14:textId="77777777" w:rsidR="004C0F96" w:rsidRPr="0079138C" w:rsidRDefault="007A2483" w:rsidP="00021795">
      <w:pPr>
        <w:pStyle w:val="Title2"/>
        <w:tabs>
          <w:tab w:val="clear" w:pos="7776"/>
        </w:tabs>
        <w:rPr>
          <w:rFonts w:ascii="Book Antiqua" w:hAnsi="Book Antiqua"/>
          <w:lang w:val="es-PR"/>
        </w:rPr>
      </w:pPr>
      <w:r w:rsidRPr="0079138C">
        <w:rPr>
          <w:rFonts w:ascii="Book Antiqua" w:hAnsi="Book Antiqua"/>
          <w:lang w:val="es-PR"/>
        </w:rPr>
        <w:t xml:space="preserve">20ma. </w:t>
      </w:r>
      <w:r w:rsidR="004C0F96" w:rsidRPr="0079138C">
        <w:rPr>
          <w:rFonts w:ascii="Book Antiqua" w:hAnsi="Book Antiqua"/>
          <w:lang w:val="es-PR"/>
        </w:rPr>
        <w:t>Asamblea</w:t>
      </w:r>
      <w:r w:rsidR="004C0F96" w:rsidRPr="0079138C">
        <w:rPr>
          <w:rFonts w:ascii="Book Antiqua" w:hAnsi="Book Antiqua"/>
          <w:lang w:val="es-PR"/>
        </w:rPr>
        <w:tab/>
      </w:r>
      <w:r w:rsidR="005F0F46" w:rsidRPr="0079138C">
        <w:rPr>
          <w:rFonts w:ascii="Book Antiqua" w:hAnsi="Book Antiqua"/>
          <w:lang w:val="es-PR"/>
        </w:rPr>
        <w:t>1r</w:t>
      </w:r>
      <w:r w:rsidR="00021795" w:rsidRPr="0079138C">
        <w:rPr>
          <w:rFonts w:ascii="Book Antiqua" w:hAnsi="Book Antiqua"/>
          <w:lang w:val="es-PR"/>
        </w:rPr>
        <w:t xml:space="preserve">a. </w:t>
      </w:r>
      <w:r w:rsidR="004C0F96" w:rsidRPr="0079138C">
        <w:rPr>
          <w:rFonts w:ascii="Book Antiqua" w:hAnsi="Book Antiqua"/>
          <w:lang w:val="es-PR"/>
        </w:rPr>
        <w:t>Sesión</w:t>
      </w:r>
    </w:p>
    <w:p w14:paraId="4B15DE2C" w14:textId="77777777" w:rsidR="004C0F96" w:rsidRPr="0079138C" w:rsidRDefault="004C0F96" w:rsidP="00021795">
      <w:pPr>
        <w:pStyle w:val="Title2"/>
        <w:tabs>
          <w:tab w:val="clear" w:pos="648"/>
          <w:tab w:val="clear" w:pos="7776"/>
          <w:tab w:val="left" w:pos="540"/>
        </w:tabs>
        <w:rPr>
          <w:rFonts w:ascii="Book Antiqua" w:hAnsi="Book Antiqua"/>
          <w:lang w:val="es-PR"/>
        </w:rPr>
      </w:pPr>
      <w:r w:rsidRPr="0079138C">
        <w:rPr>
          <w:rFonts w:ascii="Book Antiqua" w:hAnsi="Book Antiqua"/>
          <w:lang w:val="es-PR"/>
        </w:rPr>
        <w:tab/>
      </w:r>
      <w:r w:rsidR="007A2483" w:rsidRPr="0079138C">
        <w:rPr>
          <w:rFonts w:ascii="Book Antiqua" w:hAnsi="Book Antiqua"/>
          <w:lang w:val="es-PR"/>
        </w:rPr>
        <w:t xml:space="preserve">  </w:t>
      </w:r>
      <w:r w:rsidRPr="0079138C">
        <w:rPr>
          <w:rFonts w:ascii="Book Antiqua" w:hAnsi="Book Antiqua"/>
          <w:lang w:val="es-PR"/>
        </w:rPr>
        <w:t>Legislativa</w:t>
      </w:r>
      <w:r w:rsidRPr="0079138C">
        <w:rPr>
          <w:rFonts w:ascii="Book Antiqua" w:hAnsi="Book Antiqua"/>
          <w:lang w:val="es-PR"/>
        </w:rPr>
        <w:tab/>
      </w:r>
      <w:r w:rsidR="008B2012" w:rsidRPr="0079138C">
        <w:rPr>
          <w:rFonts w:ascii="Book Antiqua" w:hAnsi="Book Antiqua"/>
          <w:lang w:val="es-PR"/>
        </w:rPr>
        <w:t xml:space="preserve">  </w:t>
      </w:r>
      <w:r w:rsidR="00021795" w:rsidRPr="0079138C">
        <w:rPr>
          <w:rFonts w:ascii="Book Antiqua" w:hAnsi="Book Antiqua"/>
          <w:lang w:val="es-PR"/>
        </w:rPr>
        <w:t xml:space="preserve">     </w:t>
      </w:r>
      <w:r w:rsidRPr="0079138C">
        <w:rPr>
          <w:rFonts w:ascii="Book Antiqua" w:hAnsi="Book Antiqua"/>
          <w:lang w:val="es-PR"/>
        </w:rPr>
        <w:t>Ordinaria</w:t>
      </w:r>
    </w:p>
    <w:p w14:paraId="20F91FEB" w14:textId="77777777" w:rsidR="004C0F96" w:rsidRPr="0079138C" w:rsidRDefault="004C0F96" w:rsidP="00021795">
      <w:pPr>
        <w:rPr>
          <w:rFonts w:ascii="Book Antiqua" w:hAnsi="Book Antiqua"/>
          <w:lang w:val="es-PR"/>
        </w:rPr>
      </w:pPr>
    </w:p>
    <w:p w14:paraId="104A3D5C" w14:textId="77777777" w:rsidR="004C0F96" w:rsidRPr="0079138C" w:rsidRDefault="004C0F96" w:rsidP="00021795">
      <w:pPr>
        <w:jc w:val="center"/>
        <w:rPr>
          <w:rFonts w:ascii="Book Antiqua" w:hAnsi="Book Antiqua"/>
          <w:b/>
          <w:sz w:val="36"/>
          <w:szCs w:val="36"/>
          <w:lang w:val="es-PR"/>
        </w:rPr>
      </w:pPr>
      <w:r w:rsidRPr="0079138C">
        <w:rPr>
          <w:rFonts w:ascii="Book Antiqua" w:hAnsi="Book Antiqua"/>
          <w:b/>
          <w:sz w:val="36"/>
          <w:szCs w:val="36"/>
          <w:lang w:val="es-PR"/>
        </w:rPr>
        <w:t>CÁMARA DE REPRESENTANTES</w:t>
      </w:r>
    </w:p>
    <w:p w14:paraId="0B20B4BD" w14:textId="77777777" w:rsidR="00021795" w:rsidRPr="0079138C" w:rsidRDefault="00021795" w:rsidP="00021795">
      <w:pPr>
        <w:jc w:val="center"/>
        <w:rPr>
          <w:rFonts w:ascii="Book Antiqua" w:hAnsi="Book Antiqua"/>
          <w:b/>
          <w:szCs w:val="24"/>
          <w:lang w:val="es-PR"/>
        </w:rPr>
      </w:pPr>
    </w:p>
    <w:p w14:paraId="00C260A0" w14:textId="77777777" w:rsidR="004C0F96" w:rsidRPr="0079138C" w:rsidRDefault="004C0F96" w:rsidP="00021795">
      <w:pPr>
        <w:jc w:val="center"/>
        <w:rPr>
          <w:rFonts w:ascii="Book Antiqua" w:hAnsi="Book Antiqua"/>
          <w:b/>
          <w:sz w:val="52"/>
          <w:szCs w:val="52"/>
          <w:lang w:val="es-PR"/>
        </w:rPr>
      </w:pPr>
      <w:r w:rsidRPr="0079138C">
        <w:rPr>
          <w:rFonts w:ascii="Book Antiqua" w:hAnsi="Book Antiqua"/>
          <w:b/>
          <w:sz w:val="52"/>
          <w:szCs w:val="52"/>
          <w:lang w:val="es-PR"/>
        </w:rPr>
        <w:t>P. de la C.</w:t>
      </w:r>
      <w:r w:rsidR="005F0F46" w:rsidRPr="0079138C">
        <w:rPr>
          <w:rFonts w:ascii="Book Antiqua" w:hAnsi="Book Antiqua"/>
          <w:b/>
          <w:sz w:val="52"/>
          <w:szCs w:val="52"/>
          <w:lang w:val="es-PR"/>
        </w:rPr>
        <w:t xml:space="preserve"> </w:t>
      </w:r>
      <w:r w:rsidR="00C7511E" w:rsidRPr="0079138C">
        <w:rPr>
          <w:rFonts w:ascii="Book Antiqua" w:hAnsi="Book Antiqua"/>
          <w:b/>
          <w:sz w:val="52"/>
          <w:szCs w:val="52"/>
          <w:lang w:val="es-PR"/>
        </w:rPr>
        <w:t>92</w:t>
      </w:r>
    </w:p>
    <w:p w14:paraId="3C0182D0" w14:textId="77777777" w:rsidR="004C0F96" w:rsidRPr="0079138C" w:rsidRDefault="004C0F96" w:rsidP="00021795">
      <w:pPr>
        <w:jc w:val="center"/>
        <w:rPr>
          <w:rFonts w:ascii="Book Antiqua" w:hAnsi="Book Antiqua"/>
          <w:lang w:val="es-PR"/>
        </w:rPr>
      </w:pPr>
    </w:p>
    <w:p w14:paraId="2104313E" w14:textId="77777777" w:rsidR="004C0F96" w:rsidRPr="0079138C" w:rsidRDefault="007A2483" w:rsidP="00021795">
      <w:pPr>
        <w:jc w:val="center"/>
        <w:rPr>
          <w:rFonts w:ascii="Book Antiqua" w:hAnsi="Book Antiqua"/>
          <w:lang w:val="es-PR"/>
        </w:rPr>
      </w:pPr>
      <w:r w:rsidRPr="0079138C">
        <w:rPr>
          <w:rFonts w:ascii="Book Antiqua" w:hAnsi="Book Antiqua"/>
          <w:lang w:val="es-PR"/>
        </w:rPr>
        <w:t xml:space="preserve"> </w:t>
      </w:r>
      <w:r w:rsidR="000B7575" w:rsidRPr="0079138C">
        <w:rPr>
          <w:rFonts w:ascii="Book Antiqua" w:hAnsi="Book Antiqua"/>
          <w:lang w:val="es-PR"/>
        </w:rPr>
        <w:t>2 DE ENERO DE 2025</w:t>
      </w:r>
    </w:p>
    <w:p w14:paraId="38E1E7FF" w14:textId="77777777" w:rsidR="00021795" w:rsidRPr="0079138C" w:rsidRDefault="00021795" w:rsidP="00021795">
      <w:pPr>
        <w:jc w:val="center"/>
        <w:rPr>
          <w:rFonts w:ascii="Book Antiqua" w:hAnsi="Book Antiqua"/>
          <w:lang w:val="es-PR"/>
        </w:rPr>
      </w:pPr>
    </w:p>
    <w:p w14:paraId="4D8DFE9F" w14:textId="77777777" w:rsidR="004C0F96" w:rsidRPr="0079138C" w:rsidRDefault="004C0F96" w:rsidP="00021795">
      <w:pPr>
        <w:jc w:val="center"/>
        <w:rPr>
          <w:rFonts w:ascii="Book Antiqua" w:hAnsi="Book Antiqua"/>
          <w:i/>
          <w:lang w:val="es-PR"/>
        </w:rPr>
      </w:pPr>
      <w:r w:rsidRPr="0079138C">
        <w:rPr>
          <w:rFonts w:ascii="Book Antiqua" w:hAnsi="Book Antiqua"/>
          <w:lang w:val="es-PR"/>
        </w:rPr>
        <w:t>Presentado por el representante</w:t>
      </w:r>
      <w:r w:rsidRPr="0079138C">
        <w:rPr>
          <w:rFonts w:ascii="Book Antiqua" w:hAnsi="Book Antiqua"/>
          <w:i/>
          <w:lang w:val="es-PR"/>
        </w:rPr>
        <w:t xml:space="preserve"> Varela Fernández</w:t>
      </w:r>
    </w:p>
    <w:p w14:paraId="5B6E038F" w14:textId="77777777" w:rsidR="004C0F96" w:rsidRPr="0079138C" w:rsidRDefault="004C0F96" w:rsidP="00021795">
      <w:pPr>
        <w:jc w:val="center"/>
        <w:rPr>
          <w:rFonts w:ascii="Book Antiqua" w:hAnsi="Book Antiqua"/>
          <w:lang w:val="es-PR"/>
        </w:rPr>
      </w:pPr>
    </w:p>
    <w:p w14:paraId="268B7113" w14:textId="77777777" w:rsidR="00FB5A29" w:rsidRPr="0079138C" w:rsidRDefault="004C0F96" w:rsidP="00021795">
      <w:pPr>
        <w:jc w:val="center"/>
        <w:rPr>
          <w:rFonts w:ascii="Book Antiqua" w:hAnsi="Book Antiqua"/>
          <w:lang w:val="es-PR"/>
        </w:rPr>
      </w:pPr>
      <w:r w:rsidRPr="0079138C">
        <w:rPr>
          <w:rFonts w:ascii="Book Antiqua" w:hAnsi="Book Antiqua"/>
          <w:lang w:val="es-PR"/>
        </w:rPr>
        <w:t>Referido a</w:t>
      </w:r>
      <w:r w:rsidR="00A86C28" w:rsidRPr="0079138C">
        <w:rPr>
          <w:rFonts w:ascii="Book Antiqua" w:hAnsi="Book Antiqua"/>
          <w:lang w:val="es-PR"/>
        </w:rPr>
        <w:t xml:space="preserve"> </w:t>
      </w:r>
      <w:r w:rsidR="00A34753" w:rsidRPr="0079138C">
        <w:rPr>
          <w:rFonts w:ascii="Book Antiqua" w:hAnsi="Book Antiqua"/>
          <w:lang w:val="es-PR"/>
        </w:rPr>
        <w:t>la Comisión de lo Jurídico</w:t>
      </w:r>
    </w:p>
    <w:p w14:paraId="4E7D9D80" w14:textId="77777777" w:rsidR="00021795" w:rsidRPr="0079138C" w:rsidRDefault="00021795" w:rsidP="00021795">
      <w:pPr>
        <w:jc w:val="center"/>
        <w:rPr>
          <w:rFonts w:ascii="Book Antiqua" w:hAnsi="Book Antiqua"/>
          <w:lang w:val="es-PR"/>
        </w:rPr>
      </w:pPr>
    </w:p>
    <w:p w14:paraId="441008CC" w14:textId="77777777" w:rsidR="00FB5A29" w:rsidRPr="0079138C" w:rsidRDefault="009233CB" w:rsidP="00021795">
      <w:pPr>
        <w:jc w:val="center"/>
        <w:rPr>
          <w:rFonts w:ascii="Book Antiqua" w:hAnsi="Book Antiqua"/>
          <w:sz w:val="28"/>
          <w:szCs w:val="36"/>
          <w:lang w:val="es-PR"/>
        </w:rPr>
      </w:pPr>
      <w:r w:rsidRPr="0079138C">
        <w:rPr>
          <w:rFonts w:ascii="Book Antiqua" w:hAnsi="Book Antiqua"/>
          <w:b/>
          <w:sz w:val="28"/>
          <w:szCs w:val="36"/>
          <w:lang w:val="es-PR"/>
        </w:rPr>
        <w:t>LEY</w:t>
      </w:r>
    </w:p>
    <w:p w14:paraId="362E5705" w14:textId="77777777" w:rsidR="00B44C44" w:rsidRPr="0079138C" w:rsidRDefault="00B44C44" w:rsidP="00021795">
      <w:pPr>
        <w:ind w:left="180" w:hanging="180"/>
        <w:jc w:val="both"/>
        <w:rPr>
          <w:rFonts w:ascii="Book Antiqua" w:hAnsi="Book Antiqua"/>
          <w:lang w:val="es-PR"/>
        </w:rPr>
      </w:pPr>
    </w:p>
    <w:p w14:paraId="2ACD3DA6" w14:textId="1C749962" w:rsidR="00F11895" w:rsidRPr="0079138C" w:rsidRDefault="006758CB" w:rsidP="004E33F7">
      <w:pPr>
        <w:ind w:left="720" w:hanging="720"/>
        <w:jc w:val="both"/>
        <w:rPr>
          <w:rFonts w:ascii="Book Antiqua" w:hAnsi="Book Antiqua"/>
          <w:lang w:val="es-PR"/>
        </w:rPr>
      </w:pPr>
      <w:r w:rsidRPr="0079138C">
        <w:rPr>
          <w:rFonts w:ascii="Book Antiqua" w:hAnsi="Book Antiqua"/>
          <w:lang w:val="es-PR"/>
        </w:rPr>
        <w:t xml:space="preserve">Para </w:t>
      </w:r>
      <w:r w:rsidR="00EC4F58" w:rsidRPr="0079138C">
        <w:rPr>
          <w:rFonts w:ascii="Book Antiqua" w:hAnsi="Book Antiqua"/>
          <w:lang w:val="es-PR"/>
        </w:rPr>
        <w:t xml:space="preserve">enmendar el </w:t>
      </w:r>
      <w:r w:rsidR="00090134" w:rsidRPr="0079138C">
        <w:rPr>
          <w:rFonts w:ascii="Book Antiqua" w:hAnsi="Book Antiqua"/>
          <w:lang w:val="es-PR"/>
        </w:rPr>
        <w:t xml:space="preserve">inciso </w:t>
      </w:r>
      <w:r w:rsidR="00C56941" w:rsidRPr="0079138C">
        <w:rPr>
          <w:rFonts w:ascii="Book Antiqua" w:hAnsi="Book Antiqua"/>
          <w:lang w:val="es-PR"/>
        </w:rPr>
        <w:t>“b” de la Regla 51.7 de Procedimiento Civil</w:t>
      </w:r>
      <w:r w:rsidR="00154016" w:rsidRPr="0079138C">
        <w:rPr>
          <w:rFonts w:ascii="Book Antiqua" w:hAnsi="Book Antiqua"/>
          <w:lang w:val="es-PR"/>
        </w:rPr>
        <w:t>,</w:t>
      </w:r>
      <w:r w:rsidRPr="0079138C">
        <w:rPr>
          <w:rFonts w:ascii="Book Antiqua" w:hAnsi="Book Antiqua"/>
          <w:lang w:val="es-PR"/>
        </w:rPr>
        <w:t xml:space="preserve"> a los fines de </w:t>
      </w:r>
      <w:r w:rsidR="00C56941" w:rsidRPr="0079138C">
        <w:rPr>
          <w:rFonts w:ascii="Book Antiqua" w:hAnsi="Book Antiqua"/>
          <w:lang w:val="es-PR"/>
        </w:rPr>
        <w:t xml:space="preserve">fijar un tipo mínimo </w:t>
      </w:r>
      <w:r w:rsidR="00E42AA1" w:rsidRPr="0079138C">
        <w:rPr>
          <w:rFonts w:ascii="Book Antiqua" w:hAnsi="Book Antiqua"/>
          <w:lang w:val="es-PR"/>
        </w:rPr>
        <w:t xml:space="preserve">en las </w:t>
      </w:r>
      <w:r w:rsidR="00780D9A" w:rsidRPr="0079138C">
        <w:rPr>
          <w:rFonts w:ascii="Book Antiqua" w:hAnsi="Book Antiqua"/>
          <w:lang w:val="es-PR"/>
        </w:rPr>
        <w:t xml:space="preserve">subastas en </w:t>
      </w:r>
      <w:r w:rsidR="00E42AA1" w:rsidRPr="0079138C">
        <w:rPr>
          <w:rFonts w:ascii="Book Antiqua" w:hAnsi="Book Antiqua"/>
          <w:lang w:val="es-PR"/>
        </w:rPr>
        <w:t>venta</w:t>
      </w:r>
      <w:r w:rsidR="00780D9A" w:rsidRPr="0079138C">
        <w:rPr>
          <w:rFonts w:ascii="Book Antiqua" w:hAnsi="Book Antiqua"/>
          <w:lang w:val="es-PR"/>
        </w:rPr>
        <w:t xml:space="preserve"> pública de bienes </w:t>
      </w:r>
      <w:r w:rsidR="00561F09" w:rsidRPr="0079138C">
        <w:rPr>
          <w:rFonts w:ascii="Book Antiqua" w:hAnsi="Book Antiqua"/>
          <w:lang w:val="es-PR"/>
        </w:rPr>
        <w:t xml:space="preserve">muebles e </w:t>
      </w:r>
      <w:r w:rsidR="00780D9A" w:rsidRPr="0079138C">
        <w:rPr>
          <w:rFonts w:ascii="Book Antiqua" w:hAnsi="Book Antiqua"/>
          <w:lang w:val="es-PR"/>
        </w:rPr>
        <w:t>inmuebles</w:t>
      </w:r>
      <w:r w:rsidR="00E42AA1" w:rsidRPr="0079138C">
        <w:rPr>
          <w:rFonts w:ascii="Book Antiqua" w:hAnsi="Book Antiqua"/>
          <w:lang w:val="es-PR"/>
        </w:rPr>
        <w:t xml:space="preserve"> cuando la deuda por cobrar no esté garantizada por hipoteca</w:t>
      </w:r>
      <w:r w:rsidR="00561F09" w:rsidRPr="0079138C">
        <w:rPr>
          <w:rFonts w:ascii="Book Antiqua" w:hAnsi="Book Antiqua"/>
          <w:lang w:val="es-PR"/>
        </w:rPr>
        <w:t xml:space="preserve">; y para otros fines </w:t>
      </w:r>
      <w:r w:rsidR="00E148F8" w:rsidRPr="0079138C">
        <w:rPr>
          <w:rFonts w:ascii="Book Antiqua" w:hAnsi="Book Antiqua"/>
          <w:lang w:val="es-PR"/>
        </w:rPr>
        <w:t>relacionados</w:t>
      </w:r>
      <w:r w:rsidR="00E42AA1" w:rsidRPr="0079138C">
        <w:rPr>
          <w:rFonts w:ascii="Book Antiqua" w:hAnsi="Book Antiqua"/>
          <w:lang w:val="es-PR"/>
        </w:rPr>
        <w:t xml:space="preserve">. </w:t>
      </w:r>
    </w:p>
    <w:p w14:paraId="1EC2D330" w14:textId="77777777" w:rsidR="00606D46" w:rsidRPr="0079138C" w:rsidRDefault="00606D46" w:rsidP="00021795">
      <w:pPr>
        <w:ind w:firstLine="360"/>
        <w:jc w:val="center"/>
        <w:rPr>
          <w:rFonts w:ascii="Book Antiqua" w:hAnsi="Book Antiqua"/>
          <w:szCs w:val="24"/>
          <w:lang w:val="es-PR"/>
        </w:rPr>
      </w:pPr>
    </w:p>
    <w:p w14:paraId="332C8FA9" w14:textId="77777777" w:rsidR="00FB5A29" w:rsidRPr="0079138C" w:rsidRDefault="00291127" w:rsidP="00021795">
      <w:pPr>
        <w:jc w:val="center"/>
        <w:rPr>
          <w:rFonts w:ascii="Book Antiqua" w:hAnsi="Book Antiqua"/>
          <w:szCs w:val="24"/>
          <w:lang w:val="es-PR"/>
        </w:rPr>
      </w:pPr>
      <w:r w:rsidRPr="0079138C">
        <w:rPr>
          <w:rFonts w:ascii="Book Antiqua" w:hAnsi="Book Antiqua"/>
          <w:szCs w:val="24"/>
          <w:lang w:val="es-PR"/>
        </w:rPr>
        <w:t>EXPOSICIÓN</w:t>
      </w:r>
      <w:r w:rsidR="00FB5A29" w:rsidRPr="0079138C">
        <w:rPr>
          <w:rFonts w:ascii="Book Antiqua" w:hAnsi="Book Antiqua"/>
          <w:szCs w:val="24"/>
          <w:lang w:val="es-PR"/>
        </w:rPr>
        <w:t xml:space="preserve"> DE MOTIVOS</w:t>
      </w:r>
    </w:p>
    <w:p w14:paraId="4F901B36" w14:textId="77777777" w:rsidR="00021795" w:rsidRPr="0079138C" w:rsidRDefault="00021795" w:rsidP="00021795">
      <w:pPr>
        <w:ind w:firstLine="360"/>
        <w:jc w:val="center"/>
        <w:rPr>
          <w:rFonts w:ascii="Book Antiqua" w:hAnsi="Book Antiqua"/>
          <w:szCs w:val="24"/>
          <w:lang w:val="es-PR"/>
        </w:rPr>
      </w:pPr>
    </w:p>
    <w:p w14:paraId="6670D822" w14:textId="31C3CAE4" w:rsidR="00DE66DF" w:rsidRPr="004E33F7" w:rsidRDefault="008B31F6" w:rsidP="00021795">
      <w:pPr>
        <w:pStyle w:val="NormalWeb"/>
        <w:spacing w:after="0" w:line="240" w:lineRule="auto"/>
        <w:ind w:firstLine="720"/>
        <w:jc w:val="both"/>
        <w:rPr>
          <w:rFonts w:ascii="Book Antiqua" w:hAnsi="Book Antiqua"/>
          <w:lang w:val="es-PR"/>
        </w:rPr>
      </w:pPr>
      <w:bookmarkStart w:id="3" w:name="_Hlk216004594"/>
      <w:r w:rsidRPr="004E33F7">
        <w:rPr>
          <w:rFonts w:ascii="Book Antiqua" w:hAnsi="Book Antiqua"/>
          <w:lang w:val="es-PR"/>
        </w:rPr>
        <w:t xml:space="preserve">Dispone </w:t>
      </w:r>
      <w:r w:rsidR="00851A09" w:rsidRPr="004E33F7">
        <w:rPr>
          <w:rFonts w:ascii="Book Antiqua" w:hAnsi="Book Antiqua"/>
          <w:lang w:val="es-PR"/>
        </w:rPr>
        <w:t>la Ley</w:t>
      </w:r>
      <w:r w:rsidR="006E1E83" w:rsidRPr="004E33F7">
        <w:rPr>
          <w:rFonts w:ascii="Book Antiqua" w:hAnsi="Book Antiqua"/>
          <w:lang w:val="es-PR"/>
        </w:rPr>
        <w:t xml:space="preserve"> Núm.</w:t>
      </w:r>
      <w:r w:rsidR="00851A09" w:rsidRPr="004E33F7">
        <w:rPr>
          <w:rFonts w:ascii="Book Antiqua" w:hAnsi="Book Antiqua"/>
          <w:lang w:val="es-PR"/>
        </w:rPr>
        <w:t xml:space="preserve"> 210-2015, según enmendada, conocida como “Ley del Registro de la Propiedad Inmobiliaria del Estado Libre Asociado de Puerto Rico”</w:t>
      </w:r>
      <w:r w:rsidR="00333227" w:rsidRPr="004E33F7">
        <w:rPr>
          <w:rFonts w:ascii="Book Antiqua" w:hAnsi="Book Antiqua"/>
          <w:lang w:val="es-PR"/>
        </w:rPr>
        <w:t xml:space="preserve"> que en la ejecución y cobro de un crédito hipotecario la escritura de constitución de hipoteca exprese el valor de la finca o derecho real hipotecado acordado entre las partes</w:t>
      </w:r>
      <w:r w:rsidR="00776F76" w:rsidRPr="004E33F7">
        <w:rPr>
          <w:rFonts w:ascii="Book Antiqua" w:hAnsi="Book Antiqua"/>
          <w:lang w:val="es-PR"/>
        </w:rPr>
        <w:t>,</w:t>
      </w:r>
      <w:r w:rsidR="00333227" w:rsidRPr="004E33F7">
        <w:rPr>
          <w:rFonts w:ascii="Book Antiqua" w:hAnsi="Book Antiqua"/>
          <w:lang w:val="es-PR"/>
        </w:rPr>
        <w:t xml:space="preserve"> para que sirva de tipo mínimo en la primera subasta a celebrarse.</w:t>
      </w:r>
      <w:r w:rsidR="009E3ED0" w:rsidRPr="004E33F7">
        <w:rPr>
          <w:rFonts w:ascii="Book Antiqua" w:hAnsi="Book Antiqua"/>
          <w:lang w:val="es-PR"/>
        </w:rPr>
        <w:t xml:space="preserve"> </w:t>
      </w:r>
      <w:r w:rsidR="00776F76" w:rsidRPr="004E33F7">
        <w:rPr>
          <w:rFonts w:ascii="Book Antiqua" w:hAnsi="Book Antiqua"/>
          <w:lang w:val="es-PR"/>
        </w:rPr>
        <w:t xml:space="preserve"> </w:t>
      </w:r>
      <w:r w:rsidR="009E3ED0" w:rsidRPr="004E33F7">
        <w:rPr>
          <w:rFonts w:ascii="Book Antiqua" w:hAnsi="Book Antiqua"/>
          <w:lang w:val="es-PR"/>
        </w:rPr>
        <w:t xml:space="preserve">Disponía la ley anterior, </w:t>
      </w:r>
      <w:r w:rsidR="0082250E" w:rsidRPr="004E33F7">
        <w:rPr>
          <w:rFonts w:ascii="Book Antiqua" w:hAnsi="Book Antiqua"/>
          <w:lang w:val="es-PR"/>
        </w:rPr>
        <w:t>Ley Hipotecaria de 1979</w:t>
      </w:r>
      <w:r w:rsidR="00C23BEA" w:rsidRPr="004E33F7">
        <w:rPr>
          <w:rFonts w:ascii="Book Antiqua" w:hAnsi="Book Antiqua"/>
          <w:lang w:val="es-PR"/>
        </w:rPr>
        <w:t xml:space="preserve">, </w:t>
      </w:r>
      <w:r w:rsidR="009E3ED0" w:rsidRPr="004E33F7">
        <w:rPr>
          <w:rFonts w:ascii="Book Antiqua" w:hAnsi="Book Antiqua"/>
          <w:lang w:val="es-PR"/>
        </w:rPr>
        <w:t xml:space="preserve">y lo dispone la vigente, tipos mínimos para la primera, segunda y tercera subasta del bien inmueble llevado a venta pública para cobrar el crédito hipotecario de que se trate. </w:t>
      </w:r>
    </w:p>
    <w:bookmarkEnd w:id="3"/>
    <w:p w14:paraId="12207150" w14:textId="77777777" w:rsidR="0023612A" w:rsidRPr="004E33F7" w:rsidRDefault="0023612A" w:rsidP="00021795">
      <w:pPr>
        <w:pStyle w:val="NormalWeb"/>
        <w:spacing w:after="0" w:line="240" w:lineRule="auto"/>
        <w:ind w:firstLine="720"/>
        <w:jc w:val="both"/>
        <w:rPr>
          <w:rFonts w:ascii="Book Antiqua" w:hAnsi="Book Antiqua"/>
          <w:lang w:val="es-PR"/>
        </w:rPr>
      </w:pPr>
    </w:p>
    <w:p w14:paraId="01A7BF31" w14:textId="0CF4C3CC" w:rsidR="0063082C" w:rsidRPr="004E33F7" w:rsidRDefault="009E3ED0" w:rsidP="00021795">
      <w:pPr>
        <w:pStyle w:val="NormalWeb"/>
        <w:spacing w:after="0" w:line="240" w:lineRule="auto"/>
        <w:ind w:firstLine="720"/>
        <w:jc w:val="both"/>
        <w:rPr>
          <w:rFonts w:ascii="Book Antiqua" w:hAnsi="Book Antiqua"/>
          <w:lang w:val="es-PR"/>
        </w:rPr>
      </w:pPr>
      <w:r w:rsidRPr="004E33F7">
        <w:rPr>
          <w:rFonts w:ascii="Book Antiqua" w:hAnsi="Book Antiqua"/>
          <w:lang w:val="es-PR"/>
        </w:rPr>
        <w:t xml:space="preserve">No ocurre lo mismo con la subasta en venta </w:t>
      </w:r>
      <w:r w:rsidR="00776F76" w:rsidRPr="004E33F7">
        <w:rPr>
          <w:rFonts w:ascii="Book Antiqua" w:hAnsi="Book Antiqua"/>
          <w:lang w:val="es-PR"/>
        </w:rPr>
        <w:t>pública</w:t>
      </w:r>
      <w:r w:rsidRPr="004E33F7">
        <w:rPr>
          <w:rFonts w:ascii="Book Antiqua" w:hAnsi="Book Antiqua"/>
          <w:lang w:val="es-PR"/>
        </w:rPr>
        <w:t xml:space="preserve"> </w:t>
      </w:r>
      <w:r w:rsidR="005C2E0C" w:rsidRPr="004E33F7">
        <w:rPr>
          <w:rFonts w:ascii="Book Antiqua" w:hAnsi="Book Antiqua"/>
          <w:lang w:val="es-PR"/>
        </w:rPr>
        <w:t>para ejecutar una sentencia en cobro de una acreencia cuando el bien subastado no está gravado como garantía hipotecaria de la deuda. La Regla 51.7(b) de Procedimiento Civil solo dispone que la venta pública</w:t>
      </w:r>
      <w:r w:rsidR="00BE3AF2" w:rsidRPr="004E33F7">
        <w:rPr>
          <w:rFonts w:ascii="Book Antiqua" w:hAnsi="Book Antiqua"/>
          <w:lang w:val="es-PR"/>
        </w:rPr>
        <w:t xml:space="preserve"> d</w:t>
      </w:r>
      <w:r w:rsidR="005C2E0C" w:rsidRPr="004E33F7">
        <w:rPr>
          <w:rFonts w:ascii="Book Antiqua" w:hAnsi="Book Antiqua"/>
          <w:lang w:val="es-PR"/>
        </w:rPr>
        <w:t xml:space="preserve">eberá efectuar por subasta </w:t>
      </w:r>
      <w:r w:rsidR="00BE3AF2" w:rsidRPr="004E33F7">
        <w:rPr>
          <w:rFonts w:ascii="Book Antiqua" w:hAnsi="Book Antiqua"/>
          <w:lang w:val="es-PR"/>
        </w:rPr>
        <w:t>“al mejor postor</w:t>
      </w:r>
      <w:r w:rsidR="00776F76" w:rsidRPr="004E33F7">
        <w:rPr>
          <w:rFonts w:ascii="Book Antiqua" w:hAnsi="Book Antiqua"/>
          <w:lang w:val="es-PR"/>
        </w:rPr>
        <w:t>”</w:t>
      </w:r>
      <w:r w:rsidR="00BE3AF2" w:rsidRPr="004E33F7">
        <w:rPr>
          <w:rFonts w:ascii="Book Antiqua" w:hAnsi="Book Antiqua"/>
          <w:lang w:val="es-PR"/>
        </w:rPr>
        <w:t xml:space="preserve">. </w:t>
      </w:r>
      <w:r w:rsidR="0063082C" w:rsidRPr="004E33F7">
        <w:rPr>
          <w:rFonts w:ascii="Book Antiqua" w:hAnsi="Book Antiqua"/>
          <w:lang w:val="es-PR"/>
        </w:rPr>
        <w:t xml:space="preserve"> </w:t>
      </w:r>
      <w:r w:rsidR="00BE3AF2" w:rsidRPr="004E33F7">
        <w:rPr>
          <w:rFonts w:ascii="Book Antiqua" w:hAnsi="Book Antiqua"/>
          <w:lang w:val="es-PR"/>
        </w:rPr>
        <w:t>La Regla no establece un tipo mínimo para la venta de los bienes subastados, sean muebles o inmuebles.</w:t>
      </w:r>
    </w:p>
    <w:p w14:paraId="0F7A59D3" w14:textId="42C6B003" w:rsidR="00BE3AF2" w:rsidRPr="0079138C" w:rsidRDefault="00BE3AF2" w:rsidP="00021795">
      <w:pPr>
        <w:pStyle w:val="NormalWeb"/>
        <w:spacing w:after="0" w:line="240" w:lineRule="auto"/>
        <w:ind w:firstLine="720"/>
        <w:jc w:val="both"/>
        <w:rPr>
          <w:rFonts w:ascii="Book Antiqua" w:hAnsi="Book Antiqua"/>
          <w:lang w:val="es-PR"/>
        </w:rPr>
      </w:pPr>
      <w:r w:rsidRPr="0079138C">
        <w:rPr>
          <w:rFonts w:ascii="Book Antiqua" w:hAnsi="Book Antiqua"/>
          <w:lang w:val="es-PR"/>
        </w:rPr>
        <w:lastRenderedPageBreak/>
        <w:t xml:space="preserve"> </w:t>
      </w:r>
      <w:bookmarkStart w:id="4" w:name="_Hlk216004154"/>
      <w:r w:rsidRPr="0079138C">
        <w:rPr>
          <w:rFonts w:ascii="Book Antiqua" w:hAnsi="Book Antiqua"/>
          <w:lang w:val="es-PR"/>
        </w:rPr>
        <w:t xml:space="preserve">Esta circunstancia provocó una controversia larga y costosa en el caso </w:t>
      </w:r>
      <w:r w:rsidRPr="0079138C">
        <w:rPr>
          <w:rFonts w:ascii="Book Antiqua" w:hAnsi="Book Antiqua"/>
          <w:u w:val="single"/>
          <w:lang w:val="es-PR"/>
        </w:rPr>
        <w:t>S.L.G. Sánchez v. S.L.G. Valentín</w:t>
      </w:r>
      <w:r w:rsidRPr="0079138C">
        <w:rPr>
          <w:rFonts w:ascii="Book Antiqua" w:hAnsi="Book Antiqua"/>
          <w:lang w:val="es-PR"/>
        </w:rPr>
        <w:t xml:space="preserve">, 186 </w:t>
      </w:r>
      <w:r w:rsidR="00B97603" w:rsidRPr="00382217">
        <w:rPr>
          <w:rFonts w:ascii="Book Antiqua" w:hAnsi="Book Antiqua"/>
          <w:lang w:val="es-PR"/>
        </w:rPr>
        <w:t xml:space="preserve">DPR </w:t>
      </w:r>
      <w:r w:rsidRPr="0079138C">
        <w:rPr>
          <w:rFonts w:ascii="Book Antiqua" w:hAnsi="Book Antiqua"/>
          <w:lang w:val="es-PR"/>
        </w:rPr>
        <w:t xml:space="preserve">503 (2012). Allí, después que un acreedor por sentencia ejecutó una propiedad </w:t>
      </w:r>
      <w:r w:rsidR="006101B2" w:rsidRPr="0079138C">
        <w:rPr>
          <w:rFonts w:ascii="Book Antiqua" w:hAnsi="Book Antiqua"/>
          <w:lang w:val="es-PR"/>
        </w:rPr>
        <w:t xml:space="preserve">valorada en $475,000, adquiriéndola en subasta judicial por el precio de $50,000 acreditables a una sentencia de $325,000, el referido acreedor intentó cobrar de sus deudores la diferencia </w:t>
      </w:r>
      <w:r w:rsidR="00035F75" w:rsidRPr="0079138C">
        <w:rPr>
          <w:rFonts w:ascii="Book Antiqua" w:hAnsi="Book Antiqua"/>
          <w:lang w:val="es-PR"/>
        </w:rPr>
        <w:t xml:space="preserve">hasta el monto total de la sentencia. Dos años después de esa subasta, el caso retornó </w:t>
      </w:r>
      <w:r w:rsidR="00CC55F8" w:rsidRPr="0079138C">
        <w:rPr>
          <w:rFonts w:ascii="Book Antiqua" w:hAnsi="Book Antiqua"/>
          <w:lang w:val="es-PR"/>
        </w:rPr>
        <w:t>al</w:t>
      </w:r>
      <w:r w:rsidR="00035F75" w:rsidRPr="0079138C">
        <w:rPr>
          <w:rFonts w:ascii="Book Antiqua" w:hAnsi="Book Antiqua"/>
          <w:lang w:val="es-PR"/>
        </w:rPr>
        <w:t xml:space="preserve"> tribunal para dilucidar, entre otras cosas, si en una subasta judicial para cobrar una deuda no garantizada con hipoteca tenía que fijarse por el tribunal un tipo mínimo para la venta en </w:t>
      </w:r>
      <w:r w:rsidR="00CC55F8" w:rsidRPr="0079138C">
        <w:rPr>
          <w:rFonts w:ascii="Book Antiqua" w:hAnsi="Book Antiqua"/>
          <w:lang w:val="es-PR"/>
        </w:rPr>
        <w:t>pública</w:t>
      </w:r>
      <w:r w:rsidR="00035F75" w:rsidRPr="0079138C">
        <w:rPr>
          <w:rFonts w:ascii="Book Antiqua" w:hAnsi="Book Antiqua"/>
          <w:lang w:val="es-PR"/>
        </w:rPr>
        <w:t xml:space="preserve"> subasta. </w:t>
      </w:r>
    </w:p>
    <w:bookmarkEnd w:id="4"/>
    <w:p w14:paraId="63D4AF42" w14:textId="77777777" w:rsidR="0063082C" w:rsidRPr="0079138C" w:rsidRDefault="0063082C" w:rsidP="00021795">
      <w:pPr>
        <w:pStyle w:val="NormalWeb"/>
        <w:spacing w:after="0" w:line="240" w:lineRule="auto"/>
        <w:ind w:firstLine="720"/>
        <w:jc w:val="both"/>
        <w:rPr>
          <w:rFonts w:ascii="Book Antiqua" w:hAnsi="Book Antiqua"/>
          <w:lang w:val="es-PR"/>
        </w:rPr>
      </w:pPr>
    </w:p>
    <w:p w14:paraId="715450A0" w14:textId="5B5B3463" w:rsidR="00CC55F8" w:rsidRPr="0079138C" w:rsidRDefault="00CC55F8" w:rsidP="00021795">
      <w:pPr>
        <w:pStyle w:val="NormalWeb"/>
        <w:spacing w:after="0" w:line="240" w:lineRule="auto"/>
        <w:ind w:firstLine="720"/>
        <w:jc w:val="both"/>
        <w:rPr>
          <w:rFonts w:ascii="Book Antiqua" w:hAnsi="Book Antiqua"/>
          <w:lang w:val="es-PR"/>
        </w:rPr>
      </w:pPr>
      <w:bookmarkStart w:id="5" w:name="_Hlk216004487"/>
      <w:r w:rsidRPr="0079138C">
        <w:rPr>
          <w:rFonts w:ascii="Book Antiqua" w:hAnsi="Book Antiqua"/>
          <w:lang w:val="es-PR"/>
        </w:rPr>
        <w:t>Expresamente el Tribunal Supremo se negó a aplicar por analogía la disposición de la Ley Hipotecaria</w:t>
      </w:r>
      <w:r w:rsidR="00EE5E82" w:rsidRPr="0079138C">
        <w:rPr>
          <w:rFonts w:ascii="Book Antiqua" w:hAnsi="Book Antiqua"/>
          <w:lang w:val="es-PR"/>
        </w:rPr>
        <w:t xml:space="preserve"> de 1979</w:t>
      </w:r>
      <w:r w:rsidRPr="0079138C">
        <w:rPr>
          <w:rFonts w:ascii="Book Antiqua" w:hAnsi="Book Antiqua"/>
          <w:lang w:val="es-PR"/>
        </w:rPr>
        <w:t xml:space="preserve"> que </w:t>
      </w:r>
      <w:r w:rsidR="00EE5E82" w:rsidRPr="0079138C">
        <w:rPr>
          <w:rFonts w:ascii="Book Antiqua" w:hAnsi="Book Antiqua"/>
          <w:lang w:val="es-PR"/>
        </w:rPr>
        <w:t xml:space="preserve">requería </w:t>
      </w:r>
      <w:r w:rsidRPr="0079138C">
        <w:rPr>
          <w:rFonts w:ascii="Book Antiqua" w:hAnsi="Book Antiqua"/>
          <w:lang w:val="es-PR"/>
        </w:rPr>
        <w:t xml:space="preserve">fijación de tipo mínimo para la subasta judicial a la misma situación bajo las Reglas de </w:t>
      </w:r>
      <w:r w:rsidR="008F419C" w:rsidRPr="0079138C">
        <w:rPr>
          <w:rFonts w:ascii="Book Antiqua" w:hAnsi="Book Antiqua"/>
          <w:lang w:val="es-PR"/>
        </w:rPr>
        <w:t>P</w:t>
      </w:r>
      <w:r w:rsidRPr="0079138C">
        <w:rPr>
          <w:rFonts w:ascii="Book Antiqua" w:hAnsi="Book Antiqua"/>
          <w:lang w:val="es-PR"/>
        </w:rPr>
        <w:t xml:space="preserve">rocedimiento Civil, por cuanto estas no requieren fijar el tipo mínimo de la venta judicial en ejecución de una sentencia. </w:t>
      </w:r>
    </w:p>
    <w:p w14:paraId="4AA603F5" w14:textId="77777777" w:rsidR="0063082C" w:rsidRPr="0079138C" w:rsidRDefault="0063082C" w:rsidP="00021795">
      <w:pPr>
        <w:pStyle w:val="NormalWeb"/>
        <w:spacing w:after="0" w:line="240" w:lineRule="auto"/>
        <w:ind w:firstLine="720"/>
        <w:jc w:val="both"/>
        <w:rPr>
          <w:rFonts w:ascii="Book Antiqua" w:hAnsi="Book Antiqua"/>
          <w:lang w:val="es-PR"/>
        </w:rPr>
      </w:pPr>
    </w:p>
    <w:p w14:paraId="5DF2B554" w14:textId="1396E453" w:rsidR="008F419C" w:rsidRPr="0079138C" w:rsidRDefault="008F419C" w:rsidP="00021795">
      <w:pPr>
        <w:pStyle w:val="NormalWeb"/>
        <w:spacing w:after="0" w:line="240" w:lineRule="auto"/>
        <w:ind w:firstLine="720"/>
        <w:jc w:val="both"/>
        <w:rPr>
          <w:rFonts w:ascii="Book Antiqua" w:hAnsi="Book Antiqua"/>
          <w:lang w:val="es-PR"/>
        </w:rPr>
      </w:pPr>
      <w:r w:rsidRPr="0079138C">
        <w:rPr>
          <w:rFonts w:ascii="Book Antiqua" w:hAnsi="Book Antiqua"/>
          <w:lang w:val="es-PR"/>
        </w:rPr>
        <w:t xml:space="preserve">La falta de un tipo mínimo en la subasta de un bien inmueble </w:t>
      </w:r>
      <w:r w:rsidR="004B2148" w:rsidRPr="0079138C">
        <w:rPr>
          <w:rFonts w:ascii="Book Antiqua" w:hAnsi="Book Antiqua"/>
          <w:lang w:val="es-PR"/>
        </w:rPr>
        <w:t>no hipotecado se presta al enriquecimiento injusto y al abuso del acreedor contra el deudor, que podría adquirir una propiedad de gran valor por un precio irrisorio o, por lo menos, por un precio mucho menor que el valor del bien ejecutado.</w:t>
      </w:r>
      <w:r w:rsidR="00CA18C9" w:rsidRPr="0079138C">
        <w:rPr>
          <w:rFonts w:ascii="Book Antiqua" w:hAnsi="Book Antiqua"/>
          <w:lang w:val="es-PR"/>
        </w:rPr>
        <w:t xml:space="preserve"> </w:t>
      </w:r>
      <w:bookmarkEnd w:id="5"/>
      <w:r w:rsidR="004B2148" w:rsidRPr="0079138C">
        <w:rPr>
          <w:rFonts w:ascii="Book Antiqua" w:hAnsi="Book Antiqua"/>
          <w:lang w:val="es-PR"/>
        </w:rPr>
        <w:t xml:space="preserve">Esta situación tiene una solución: debe </w:t>
      </w:r>
      <w:bookmarkStart w:id="6" w:name="_Hlk216004764"/>
      <w:r w:rsidR="004B2148" w:rsidRPr="0079138C">
        <w:rPr>
          <w:rFonts w:ascii="Book Antiqua" w:hAnsi="Book Antiqua"/>
          <w:lang w:val="es-PR"/>
        </w:rPr>
        <w:t xml:space="preserve">fijarse un tipo mínimo cuando el bien </w:t>
      </w:r>
      <w:r w:rsidR="009A7EDE" w:rsidRPr="0079138C">
        <w:rPr>
          <w:rFonts w:ascii="Book Antiqua" w:hAnsi="Book Antiqua"/>
          <w:lang w:val="es-PR"/>
        </w:rPr>
        <w:t xml:space="preserve">sea </w:t>
      </w:r>
      <w:r w:rsidR="004B2148" w:rsidRPr="0079138C">
        <w:rPr>
          <w:rFonts w:ascii="Book Antiqua" w:hAnsi="Book Antiqua"/>
          <w:lang w:val="es-PR"/>
        </w:rPr>
        <w:t>llevado a pública subasta</w:t>
      </w:r>
      <w:bookmarkEnd w:id="6"/>
      <w:r w:rsidR="004B2148" w:rsidRPr="0079138C">
        <w:rPr>
          <w:rFonts w:ascii="Book Antiqua" w:hAnsi="Book Antiqua"/>
          <w:lang w:val="es-PR"/>
        </w:rPr>
        <w:t xml:space="preserve">. </w:t>
      </w:r>
      <w:r w:rsidR="004741D3" w:rsidRPr="0079138C">
        <w:rPr>
          <w:rFonts w:ascii="Book Antiqua" w:hAnsi="Book Antiqua"/>
          <w:lang w:val="es-PR"/>
        </w:rPr>
        <w:t xml:space="preserve">Esta </w:t>
      </w:r>
      <w:r w:rsidR="007A2483" w:rsidRPr="0079138C">
        <w:rPr>
          <w:rFonts w:ascii="Book Antiqua" w:hAnsi="Book Antiqua"/>
          <w:lang w:val="es-PR"/>
        </w:rPr>
        <w:t>Ley</w:t>
      </w:r>
      <w:r w:rsidR="004B2148" w:rsidRPr="0079138C">
        <w:rPr>
          <w:rFonts w:ascii="Book Antiqua" w:hAnsi="Book Antiqua"/>
          <w:lang w:val="es-PR"/>
        </w:rPr>
        <w:t xml:space="preserve"> enmienda la Regla </w:t>
      </w:r>
      <w:r w:rsidR="00241503" w:rsidRPr="0079138C">
        <w:rPr>
          <w:rFonts w:ascii="Book Antiqua" w:hAnsi="Book Antiqua"/>
          <w:lang w:val="es-PR"/>
        </w:rPr>
        <w:t>51.7</w:t>
      </w:r>
      <w:r w:rsidR="00CA18C9" w:rsidRPr="0079138C">
        <w:rPr>
          <w:rFonts w:ascii="Book Antiqua" w:hAnsi="Book Antiqua"/>
          <w:lang w:val="es-PR"/>
        </w:rPr>
        <w:t xml:space="preserve"> </w:t>
      </w:r>
      <w:r w:rsidR="00241503" w:rsidRPr="0079138C">
        <w:rPr>
          <w:rFonts w:ascii="Book Antiqua" w:hAnsi="Book Antiqua"/>
          <w:lang w:val="es-PR"/>
        </w:rPr>
        <w:t xml:space="preserve">(b) </w:t>
      </w:r>
      <w:r w:rsidR="007A2483" w:rsidRPr="0079138C">
        <w:rPr>
          <w:rFonts w:ascii="Book Antiqua" w:hAnsi="Book Antiqua"/>
          <w:lang w:val="es-PR"/>
        </w:rPr>
        <w:t xml:space="preserve">para </w:t>
      </w:r>
      <w:r w:rsidR="00241503" w:rsidRPr="0079138C">
        <w:rPr>
          <w:rFonts w:ascii="Book Antiqua" w:hAnsi="Book Antiqua"/>
          <w:lang w:val="es-PR"/>
        </w:rPr>
        <w:t>provee</w:t>
      </w:r>
      <w:r w:rsidR="007A2483" w:rsidRPr="0079138C">
        <w:rPr>
          <w:rFonts w:ascii="Book Antiqua" w:hAnsi="Book Antiqua"/>
          <w:lang w:val="es-PR"/>
        </w:rPr>
        <w:t>r</w:t>
      </w:r>
      <w:r w:rsidR="00241503" w:rsidRPr="0079138C">
        <w:rPr>
          <w:rFonts w:ascii="Book Antiqua" w:hAnsi="Book Antiqua"/>
          <w:lang w:val="es-PR"/>
        </w:rPr>
        <w:t xml:space="preserve"> para la fijación del tipo mínimo. </w:t>
      </w:r>
    </w:p>
    <w:p w14:paraId="432343DD" w14:textId="77777777" w:rsidR="0063082C" w:rsidRPr="0079138C" w:rsidRDefault="0063082C" w:rsidP="00021795">
      <w:pPr>
        <w:pStyle w:val="NormalWeb"/>
        <w:spacing w:after="0" w:line="240" w:lineRule="auto"/>
        <w:ind w:firstLine="720"/>
        <w:jc w:val="both"/>
        <w:rPr>
          <w:rFonts w:ascii="Book Antiqua" w:hAnsi="Book Antiqua"/>
          <w:lang w:val="es-PR"/>
        </w:rPr>
      </w:pPr>
    </w:p>
    <w:p w14:paraId="07BBA752" w14:textId="0F0FB1F9" w:rsidR="00021795" w:rsidRPr="0079138C" w:rsidRDefault="00851A09" w:rsidP="00021795">
      <w:pPr>
        <w:pStyle w:val="NormalWeb"/>
        <w:spacing w:after="0" w:line="240" w:lineRule="auto"/>
        <w:ind w:firstLine="720"/>
        <w:jc w:val="both"/>
        <w:rPr>
          <w:rFonts w:ascii="Book Antiqua" w:hAnsi="Book Antiqua"/>
          <w:lang w:val="es-PR"/>
        </w:rPr>
      </w:pPr>
      <w:r w:rsidRPr="0079138C">
        <w:rPr>
          <w:rFonts w:ascii="Book Antiqua" w:hAnsi="Book Antiqua"/>
          <w:lang w:val="es-PR"/>
        </w:rPr>
        <w:t>Es</w:t>
      </w:r>
      <w:r w:rsidR="006A4BF1" w:rsidRPr="0079138C">
        <w:rPr>
          <w:rFonts w:ascii="Book Antiqua" w:hAnsi="Book Antiqua"/>
          <w:lang w:val="es-PR"/>
        </w:rPr>
        <w:t xml:space="preserve"> la</w:t>
      </w:r>
      <w:r w:rsidRPr="0079138C">
        <w:rPr>
          <w:rFonts w:ascii="Book Antiqua" w:hAnsi="Book Antiqua"/>
          <w:lang w:val="es-PR"/>
        </w:rPr>
        <w:t xml:space="preserve"> intención legislativa que esta </w:t>
      </w:r>
      <w:r w:rsidR="00241503" w:rsidRPr="0079138C">
        <w:rPr>
          <w:rFonts w:ascii="Book Antiqua" w:hAnsi="Book Antiqua"/>
          <w:lang w:val="es-PR"/>
        </w:rPr>
        <w:t xml:space="preserve">enmienda </w:t>
      </w:r>
      <w:r w:rsidRPr="0079138C">
        <w:rPr>
          <w:rFonts w:ascii="Book Antiqua" w:hAnsi="Book Antiqua"/>
          <w:lang w:val="es-PR"/>
        </w:rPr>
        <w:t xml:space="preserve">sea </w:t>
      </w:r>
      <w:r w:rsidR="00241503" w:rsidRPr="0079138C">
        <w:rPr>
          <w:rFonts w:ascii="Book Antiqua" w:hAnsi="Book Antiqua"/>
          <w:lang w:val="es-PR"/>
        </w:rPr>
        <w:t>aplicable a bienes inmuebles</w:t>
      </w:r>
      <w:r w:rsidRPr="0079138C">
        <w:rPr>
          <w:rFonts w:ascii="Book Antiqua" w:hAnsi="Book Antiqua"/>
          <w:lang w:val="es-PR"/>
        </w:rPr>
        <w:t xml:space="preserve"> y muebles, según es expresado en la misma</w:t>
      </w:r>
      <w:r w:rsidR="00241503" w:rsidRPr="0079138C">
        <w:rPr>
          <w:rFonts w:ascii="Book Antiqua" w:hAnsi="Book Antiqua"/>
          <w:lang w:val="es-PR"/>
        </w:rPr>
        <w:t xml:space="preserve">. </w:t>
      </w:r>
    </w:p>
    <w:p w14:paraId="243009AF" w14:textId="77777777" w:rsidR="0079138C" w:rsidRPr="0079138C" w:rsidRDefault="0079138C" w:rsidP="00021795">
      <w:pPr>
        <w:pStyle w:val="NormalWeb"/>
        <w:spacing w:after="0" w:line="240" w:lineRule="auto"/>
        <w:ind w:firstLine="720"/>
        <w:jc w:val="both"/>
        <w:rPr>
          <w:rFonts w:ascii="Book Antiqua" w:hAnsi="Book Antiqua"/>
          <w:lang w:val="es-PR"/>
        </w:rPr>
      </w:pPr>
    </w:p>
    <w:p w14:paraId="450EAC76" w14:textId="77777777" w:rsidR="00FB5A29" w:rsidRPr="0079138C" w:rsidRDefault="009233CB" w:rsidP="00021795">
      <w:pPr>
        <w:spacing w:line="480" w:lineRule="auto"/>
        <w:rPr>
          <w:rFonts w:ascii="Book Antiqua" w:hAnsi="Book Antiqua"/>
          <w:i/>
          <w:lang w:val="es-PR"/>
        </w:rPr>
      </w:pPr>
      <w:r w:rsidRPr="0079138C">
        <w:rPr>
          <w:rFonts w:ascii="Book Antiqua" w:hAnsi="Book Antiqua"/>
          <w:i/>
          <w:lang w:val="es-PR"/>
        </w:rPr>
        <w:t>DECR</w:t>
      </w:r>
      <w:r w:rsidR="007E7B14" w:rsidRPr="0079138C">
        <w:rPr>
          <w:rFonts w:ascii="Book Antiqua" w:hAnsi="Book Antiqua"/>
          <w:i/>
          <w:lang w:val="es-PR"/>
        </w:rPr>
        <w:t>É</w:t>
      </w:r>
      <w:r w:rsidRPr="0079138C">
        <w:rPr>
          <w:rFonts w:ascii="Book Antiqua" w:hAnsi="Book Antiqua"/>
          <w:i/>
          <w:lang w:val="es-PR"/>
        </w:rPr>
        <w:t>TASE POR LA ASAMBLEA LEGISLATIVA DE PUERTO RICO</w:t>
      </w:r>
      <w:r w:rsidR="00FB5A29" w:rsidRPr="0079138C">
        <w:rPr>
          <w:rFonts w:ascii="Book Antiqua" w:hAnsi="Book Antiqua"/>
          <w:i/>
          <w:lang w:val="es-PR"/>
        </w:rPr>
        <w:t>:</w:t>
      </w:r>
    </w:p>
    <w:p w14:paraId="5EFB0322" w14:textId="77777777" w:rsidR="00FB5A29" w:rsidRPr="0079138C" w:rsidRDefault="00FB5A29">
      <w:pPr>
        <w:spacing w:line="480" w:lineRule="auto"/>
        <w:jc w:val="both"/>
        <w:rPr>
          <w:rFonts w:ascii="Book Antiqua" w:hAnsi="Book Antiqua"/>
          <w:i/>
          <w:lang w:val="es-PR"/>
        </w:rPr>
        <w:sectPr w:rsidR="00FB5A29" w:rsidRPr="0079138C" w:rsidSect="00021795">
          <w:headerReference w:type="default" r:id="rId11"/>
          <w:footerReference w:type="default" r:id="rId12"/>
          <w:type w:val="continuous"/>
          <w:pgSz w:w="12240" w:h="15840" w:code="1"/>
          <w:pgMar w:top="1440" w:right="1440" w:bottom="1440" w:left="1440" w:header="720" w:footer="720" w:gutter="0"/>
          <w:cols w:space="720"/>
          <w:titlePg/>
        </w:sectPr>
      </w:pPr>
    </w:p>
    <w:bookmarkEnd w:id="2"/>
    <w:p w14:paraId="5EB40824" w14:textId="7832915E" w:rsidR="00B246CE" w:rsidRPr="0079138C" w:rsidRDefault="00021795" w:rsidP="00343253">
      <w:pPr>
        <w:spacing w:line="480" w:lineRule="auto"/>
        <w:ind w:firstLine="360"/>
        <w:jc w:val="both"/>
        <w:rPr>
          <w:rFonts w:ascii="Book Antiqua" w:hAnsi="Book Antiqua"/>
          <w:lang w:val="es-PR"/>
        </w:rPr>
      </w:pPr>
      <w:r w:rsidRPr="0079138C">
        <w:rPr>
          <w:rFonts w:ascii="Book Antiqua" w:hAnsi="Book Antiqua"/>
          <w:lang w:val="es-PR"/>
        </w:rPr>
        <w:tab/>
      </w:r>
      <w:r w:rsidR="006226E5" w:rsidRPr="0079138C">
        <w:rPr>
          <w:rFonts w:ascii="Book Antiqua" w:hAnsi="Book Antiqua"/>
          <w:lang w:val="es-PR"/>
        </w:rPr>
        <w:t xml:space="preserve">Sección </w:t>
      </w:r>
      <w:r w:rsidRPr="0079138C">
        <w:rPr>
          <w:rFonts w:ascii="Book Antiqua" w:hAnsi="Book Antiqua"/>
          <w:lang w:val="es-PR"/>
        </w:rPr>
        <w:t>1.-</w:t>
      </w:r>
      <w:r w:rsidR="00343253" w:rsidRPr="0079138C">
        <w:rPr>
          <w:rFonts w:ascii="Book Antiqua" w:hAnsi="Book Antiqua"/>
          <w:lang w:val="es-PR"/>
        </w:rPr>
        <w:t>Se enmienda</w:t>
      </w:r>
      <w:r w:rsidR="00F11895" w:rsidRPr="0079138C">
        <w:rPr>
          <w:rFonts w:ascii="Book Antiqua" w:hAnsi="Book Antiqua"/>
          <w:lang w:val="es-PR"/>
        </w:rPr>
        <w:t xml:space="preserve"> </w:t>
      </w:r>
      <w:r w:rsidR="00596486" w:rsidRPr="0079138C">
        <w:rPr>
          <w:rFonts w:ascii="Book Antiqua" w:hAnsi="Book Antiqua"/>
          <w:lang w:val="es-PR"/>
        </w:rPr>
        <w:t xml:space="preserve">el inciso </w:t>
      </w:r>
      <w:r w:rsidR="00E42AA1" w:rsidRPr="0079138C">
        <w:rPr>
          <w:rFonts w:ascii="Book Antiqua" w:hAnsi="Book Antiqua"/>
          <w:lang w:val="es-PR"/>
        </w:rPr>
        <w:t xml:space="preserve">“b” de la Regla 51.7 de Procedimiento Civil </w:t>
      </w:r>
      <w:r w:rsidR="00CA18C9" w:rsidRPr="0079138C">
        <w:rPr>
          <w:rFonts w:ascii="Book Antiqua" w:hAnsi="Book Antiqua"/>
          <w:lang w:val="es-PR"/>
        </w:rPr>
        <w:t>para</w:t>
      </w:r>
      <w:r w:rsidR="002002BD" w:rsidRPr="0079138C">
        <w:rPr>
          <w:rFonts w:ascii="Book Antiqua" w:hAnsi="Book Antiqua"/>
          <w:lang w:val="es-PR"/>
        </w:rPr>
        <w:t xml:space="preserve"> </w:t>
      </w:r>
      <w:r w:rsidR="00B246CE" w:rsidRPr="0079138C">
        <w:rPr>
          <w:rFonts w:ascii="Book Antiqua" w:hAnsi="Book Antiqua"/>
          <w:lang w:val="es-PR"/>
        </w:rPr>
        <w:t xml:space="preserve">que </w:t>
      </w:r>
      <w:r w:rsidR="007E7B14" w:rsidRPr="0079138C">
        <w:rPr>
          <w:rFonts w:ascii="Book Antiqua" w:hAnsi="Book Antiqua"/>
          <w:lang w:val="es-PR"/>
        </w:rPr>
        <w:t xml:space="preserve">se </w:t>
      </w:r>
      <w:r w:rsidR="00B246CE" w:rsidRPr="0079138C">
        <w:rPr>
          <w:rFonts w:ascii="Book Antiqua" w:hAnsi="Book Antiqua"/>
          <w:lang w:val="es-PR"/>
        </w:rPr>
        <w:t>lea como sigue:</w:t>
      </w:r>
    </w:p>
    <w:p w14:paraId="3BA93049" w14:textId="77777777" w:rsidR="008B2012" w:rsidRPr="0079138C" w:rsidRDefault="00707757" w:rsidP="00084ACE">
      <w:pPr>
        <w:spacing w:line="480" w:lineRule="auto"/>
        <w:ind w:left="720" w:right="457" w:firstLine="540"/>
        <w:jc w:val="both"/>
        <w:rPr>
          <w:rFonts w:ascii="Book Antiqua" w:hAnsi="Book Antiqua"/>
          <w:lang w:val="es-PR"/>
        </w:rPr>
      </w:pPr>
      <w:r w:rsidRPr="0079138C">
        <w:rPr>
          <w:rFonts w:ascii="Book Antiqua" w:hAnsi="Book Antiqua"/>
          <w:lang w:val="es-PR"/>
        </w:rPr>
        <w:t>“</w:t>
      </w:r>
      <w:r w:rsidR="00CA18C9" w:rsidRPr="0079138C">
        <w:rPr>
          <w:rFonts w:ascii="Book Antiqua" w:hAnsi="Book Antiqua"/>
          <w:lang w:val="es-PR"/>
        </w:rPr>
        <w:t xml:space="preserve">Regla 51.7. Ventas judiciales </w:t>
      </w:r>
    </w:p>
    <w:p w14:paraId="64AE26E0" w14:textId="77777777" w:rsidR="00084ACE" w:rsidRPr="0079138C" w:rsidRDefault="00084ACE" w:rsidP="008B2012">
      <w:pPr>
        <w:spacing w:line="480" w:lineRule="auto"/>
        <w:ind w:left="990" w:right="457" w:firstLine="720"/>
        <w:jc w:val="both"/>
        <w:rPr>
          <w:rFonts w:ascii="Book Antiqua" w:hAnsi="Book Antiqua"/>
          <w:lang w:val="es-PR"/>
        </w:rPr>
      </w:pPr>
      <w:r w:rsidRPr="0079138C">
        <w:rPr>
          <w:rFonts w:ascii="Book Antiqua" w:hAnsi="Book Antiqua"/>
          <w:lang w:val="es-PR"/>
        </w:rPr>
        <w:t>(a) …</w:t>
      </w:r>
    </w:p>
    <w:p w14:paraId="08164EB9" w14:textId="1C284662" w:rsidR="00780D9A" w:rsidRPr="0079138C" w:rsidRDefault="00711AD0" w:rsidP="007A2483">
      <w:pPr>
        <w:spacing w:line="480" w:lineRule="auto"/>
        <w:ind w:left="1710" w:right="457"/>
        <w:jc w:val="both"/>
        <w:rPr>
          <w:rFonts w:ascii="Book Antiqua" w:hAnsi="Book Antiqua"/>
          <w:lang w:val="es-PR"/>
        </w:rPr>
      </w:pPr>
      <w:r w:rsidRPr="0079138C">
        <w:rPr>
          <w:rFonts w:ascii="Book Antiqua" w:hAnsi="Book Antiqua"/>
          <w:lang w:val="es-PR"/>
        </w:rPr>
        <w:t xml:space="preserve">(b) Manera de hacer la </w:t>
      </w:r>
      <w:r w:rsidR="0079138C" w:rsidRPr="0079138C">
        <w:rPr>
          <w:rFonts w:ascii="Book Antiqua" w:hAnsi="Book Antiqua"/>
          <w:lang w:val="es-PR"/>
        </w:rPr>
        <w:t>venta. -</w:t>
      </w:r>
      <w:r w:rsidR="008B2012" w:rsidRPr="0079138C">
        <w:rPr>
          <w:rFonts w:ascii="Book Antiqua" w:hAnsi="Book Antiqua"/>
          <w:lang w:val="es-PR"/>
        </w:rPr>
        <w:t xml:space="preserve"> </w:t>
      </w:r>
      <w:r w:rsidR="007A2483" w:rsidRPr="0079138C">
        <w:rPr>
          <w:rFonts w:ascii="Book Antiqua" w:hAnsi="Book Antiqua"/>
          <w:lang w:val="es-PR"/>
        </w:rPr>
        <w:t xml:space="preserve">La venta judicial de bienes en cumplimiento de una orden de ejecución podrá celebrarse después de catorce (14) días desde la primera publicación del edicto. Deberá efectuarse por subasta al mejor postor y tendrá lugar entre las nueve de la mañana (9 a.m.) y las cinco de la tarde (5 p.m.). Una vez que se </w:t>
      </w:r>
      <w:r w:rsidR="007A2483" w:rsidRPr="0079138C">
        <w:rPr>
          <w:rFonts w:ascii="Book Antiqua" w:hAnsi="Book Antiqua"/>
          <w:lang w:val="es-PR"/>
        </w:rPr>
        <w:lastRenderedPageBreak/>
        <w:t xml:space="preserve">vendan bienes suficientes para cumplir la orden de ejecución, no se podrán vender bienes adicionales. </w:t>
      </w:r>
      <w:proofErr w:type="gramStart"/>
      <w:r w:rsidR="007A2483" w:rsidRPr="0079138C">
        <w:rPr>
          <w:rFonts w:ascii="Book Antiqua" w:hAnsi="Book Antiqua"/>
          <w:lang w:val="es-PR"/>
        </w:rPr>
        <w:t>El(</w:t>
      </w:r>
      <w:proofErr w:type="gramEnd"/>
      <w:r w:rsidR="007A2483" w:rsidRPr="0079138C">
        <w:rPr>
          <w:rFonts w:ascii="Book Antiqua" w:hAnsi="Book Antiqua"/>
          <w:lang w:val="es-PR"/>
        </w:rPr>
        <w:t xml:space="preserve">La) oficial que cumpla la orden, su delegado(a) u otro(a) funcionario(a) o empleado(a) de cualquier sala, no podrá comprar ni participar directa o indirectamente en la compra de los bienes objeto de la venta. Cuando la venta sea de propiedad mueble, susceptible de entrega manual, ésta deberá estar a la vista de los postores y venderse por lotes que tengan probabilidad de alcanzar los precios más elevados. Cuando la venta sea de propiedad inmueble, consistente de varias parcelas o lotes conocidos, deberán venderse separadamente, pero si alguna porción de dicha propiedad inmueble se reclama por una tercera persona y ésta exige que dicha porción se venda separadamente, deberá venderse en la forma exigida. </w:t>
      </w:r>
      <w:proofErr w:type="gramStart"/>
      <w:r w:rsidR="007A2483" w:rsidRPr="0079138C">
        <w:rPr>
          <w:rFonts w:ascii="Book Antiqua" w:hAnsi="Book Antiqua"/>
          <w:lang w:val="es-PR"/>
        </w:rPr>
        <w:t>El(</w:t>
      </w:r>
      <w:proofErr w:type="gramEnd"/>
      <w:r w:rsidR="007A2483" w:rsidRPr="0079138C">
        <w:rPr>
          <w:rFonts w:ascii="Book Antiqua" w:hAnsi="Book Antiqua"/>
          <w:lang w:val="es-PR"/>
        </w:rPr>
        <w:t>La) deudor(a) declarado(a) por sentencia podrá determinar el orden para la venta de la propiedad mueble o inmueble cuando esté compuesta de objetos que puedan venderse con ventaja separadamente, o de varias parcelas o lotes conocidos, y el alguacil o alguacila deberá ceñirse a sus instrucciones.</w:t>
      </w:r>
    </w:p>
    <w:p w14:paraId="0E4D0C3A" w14:textId="77777777" w:rsidR="00C45D25" w:rsidRPr="0079138C" w:rsidRDefault="00E57683" w:rsidP="008B2012">
      <w:pPr>
        <w:spacing w:line="480" w:lineRule="auto"/>
        <w:ind w:left="1710" w:right="461" w:firstLine="547"/>
        <w:jc w:val="both"/>
        <w:rPr>
          <w:rFonts w:ascii="Book Antiqua" w:hAnsi="Book Antiqua"/>
          <w:lang w:val="es-PR"/>
        </w:rPr>
      </w:pPr>
      <w:r w:rsidRPr="0079138C">
        <w:rPr>
          <w:rFonts w:ascii="Book Antiqua" w:hAnsi="Book Antiqua"/>
          <w:lang w:val="es-PR"/>
        </w:rPr>
        <w:t xml:space="preserve">Cuando la venta </w:t>
      </w:r>
      <w:r w:rsidR="001B6BFB" w:rsidRPr="0079138C">
        <w:rPr>
          <w:rFonts w:ascii="Book Antiqua" w:hAnsi="Book Antiqua"/>
          <w:lang w:val="es-PR"/>
        </w:rPr>
        <w:t>sea de propiedad</w:t>
      </w:r>
      <w:r w:rsidRPr="0079138C">
        <w:rPr>
          <w:rFonts w:ascii="Book Antiqua" w:hAnsi="Book Antiqua"/>
          <w:lang w:val="es-PR"/>
        </w:rPr>
        <w:t xml:space="preserve"> inmueble, la deuda por cobrar no </w:t>
      </w:r>
      <w:r w:rsidR="00203686" w:rsidRPr="0079138C">
        <w:rPr>
          <w:rFonts w:ascii="Book Antiqua" w:hAnsi="Book Antiqua"/>
          <w:lang w:val="es-PR"/>
        </w:rPr>
        <w:t xml:space="preserve">tenga garantía hipotecaria </w:t>
      </w:r>
      <w:r w:rsidR="0097197C" w:rsidRPr="0079138C">
        <w:rPr>
          <w:rFonts w:ascii="Book Antiqua" w:hAnsi="Book Antiqua"/>
          <w:lang w:val="es-PR"/>
        </w:rPr>
        <w:t xml:space="preserve">y </w:t>
      </w:r>
      <w:r w:rsidR="00203686" w:rsidRPr="0079138C">
        <w:rPr>
          <w:rFonts w:ascii="Book Antiqua" w:hAnsi="Book Antiqua"/>
          <w:lang w:val="es-PR"/>
        </w:rPr>
        <w:t>el</w:t>
      </w:r>
      <w:r w:rsidR="0097197C" w:rsidRPr="0079138C">
        <w:rPr>
          <w:rFonts w:ascii="Book Antiqua" w:hAnsi="Book Antiqua"/>
          <w:lang w:val="es-PR"/>
        </w:rPr>
        <w:t xml:space="preserve"> valor </w:t>
      </w:r>
      <w:r w:rsidR="00203686" w:rsidRPr="0079138C">
        <w:rPr>
          <w:rFonts w:ascii="Book Antiqua" w:hAnsi="Book Antiqua"/>
          <w:lang w:val="es-PR"/>
        </w:rPr>
        <w:t xml:space="preserve">del inmueble </w:t>
      </w:r>
      <w:r w:rsidR="0097197C" w:rsidRPr="0079138C">
        <w:rPr>
          <w:rFonts w:ascii="Book Antiqua" w:hAnsi="Book Antiqua"/>
          <w:lang w:val="es-PR"/>
        </w:rPr>
        <w:t xml:space="preserve">haya quedado establecido en el procedimiento, o si se establece por </w:t>
      </w:r>
      <w:r w:rsidR="0097197C" w:rsidRPr="0079138C">
        <w:rPr>
          <w:rFonts w:ascii="Book Antiqua" w:hAnsi="Book Antiqua"/>
          <w:lang w:val="es-PR"/>
        </w:rPr>
        <w:lastRenderedPageBreak/>
        <w:t xml:space="preserve">consenso de las partes, </w:t>
      </w:r>
      <w:r w:rsidR="00A15A91" w:rsidRPr="0079138C">
        <w:rPr>
          <w:rFonts w:ascii="Book Antiqua" w:hAnsi="Book Antiqua"/>
          <w:lang w:val="es-PR"/>
        </w:rPr>
        <w:t xml:space="preserve">ese </w:t>
      </w:r>
      <w:r w:rsidR="00851A09" w:rsidRPr="0079138C">
        <w:rPr>
          <w:rFonts w:ascii="Book Antiqua" w:hAnsi="Book Antiqua"/>
          <w:lang w:val="es-PR"/>
        </w:rPr>
        <w:t xml:space="preserve">valor </w:t>
      </w:r>
      <w:r w:rsidR="00A15A91" w:rsidRPr="0079138C">
        <w:rPr>
          <w:rFonts w:ascii="Book Antiqua" w:hAnsi="Book Antiqua"/>
          <w:lang w:val="es-PR"/>
        </w:rPr>
        <w:t xml:space="preserve">será el tipo mínimo </w:t>
      </w:r>
      <w:r w:rsidR="002A2863" w:rsidRPr="0079138C">
        <w:rPr>
          <w:rFonts w:ascii="Book Antiqua" w:hAnsi="Book Antiqua"/>
          <w:lang w:val="es-PR"/>
        </w:rPr>
        <w:t xml:space="preserve">una vez establecido antes de la fecha </w:t>
      </w:r>
      <w:r w:rsidR="00A15A91" w:rsidRPr="0079138C">
        <w:rPr>
          <w:rFonts w:ascii="Book Antiqua" w:hAnsi="Book Antiqua"/>
          <w:lang w:val="es-PR"/>
        </w:rPr>
        <w:t xml:space="preserve">de la subasta. </w:t>
      </w:r>
    </w:p>
    <w:p w14:paraId="5AD6BF89" w14:textId="53CD83FB" w:rsidR="00851A09" w:rsidRPr="0079138C" w:rsidRDefault="00A15A91" w:rsidP="008B2012">
      <w:pPr>
        <w:spacing w:line="480" w:lineRule="auto"/>
        <w:ind w:left="1710" w:right="461" w:firstLine="547"/>
        <w:jc w:val="both"/>
        <w:rPr>
          <w:rFonts w:ascii="Book Antiqua" w:hAnsi="Book Antiqua"/>
          <w:lang w:val="es-PR"/>
        </w:rPr>
      </w:pPr>
      <w:r w:rsidRPr="0079138C">
        <w:rPr>
          <w:rFonts w:ascii="Book Antiqua" w:hAnsi="Book Antiqua"/>
          <w:lang w:val="es-PR"/>
        </w:rPr>
        <w:t>Si el valor no está establecido y no ha</w:t>
      </w:r>
      <w:r w:rsidR="00606D46" w:rsidRPr="0079138C">
        <w:rPr>
          <w:rFonts w:ascii="Book Antiqua" w:hAnsi="Book Antiqua"/>
          <w:lang w:val="es-PR"/>
        </w:rPr>
        <w:t>y</w:t>
      </w:r>
      <w:r w:rsidRPr="0079138C">
        <w:rPr>
          <w:rFonts w:ascii="Book Antiqua" w:hAnsi="Book Antiqua"/>
          <w:lang w:val="es-PR"/>
        </w:rPr>
        <w:t xml:space="preserve"> consenso entre las partes</w:t>
      </w:r>
      <w:r w:rsidR="00606D46" w:rsidRPr="0079138C">
        <w:rPr>
          <w:rFonts w:ascii="Book Antiqua" w:hAnsi="Book Antiqua"/>
          <w:lang w:val="es-PR"/>
        </w:rPr>
        <w:t xml:space="preserve"> sobre el valor</w:t>
      </w:r>
      <w:r w:rsidRPr="0079138C">
        <w:rPr>
          <w:rFonts w:ascii="Book Antiqua" w:hAnsi="Book Antiqua"/>
          <w:lang w:val="es-PR"/>
        </w:rPr>
        <w:t xml:space="preserve">, el tribunal ordenará que se practique una tasación por un tasador certificado y ese será el tipo mínimo para la subasta. No podrá aceptarse una oferta por un precio menor al tipo mínimo. </w:t>
      </w:r>
      <w:r w:rsidR="00606D46" w:rsidRPr="0079138C">
        <w:rPr>
          <w:rFonts w:ascii="Book Antiqua" w:hAnsi="Book Antiqua"/>
          <w:lang w:val="es-PR"/>
        </w:rPr>
        <w:t>Los costos de la tasación serán con cargo a las costas de ejecución.</w:t>
      </w:r>
    </w:p>
    <w:p w14:paraId="7FD2C544" w14:textId="3DA95731" w:rsidR="00BB497B" w:rsidRPr="0079138C" w:rsidRDefault="00851A09" w:rsidP="008B2012">
      <w:pPr>
        <w:spacing w:line="480" w:lineRule="auto"/>
        <w:ind w:left="1710" w:right="461" w:firstLine="547"/>
        <w:jc w:val="both"/>
        <w:rPr>
          <w:rFonts w:ascii="Book Antiqua" w:hAnsi="Book Antiqua"/>
          <w:lang w:val="es-PR"/>
        </w:rPr>
      </w:pPr>
      <w:r w:rsidRPr="0079138C">
        <w:rPr>
          <w:rFonts w:ascii="Book Antiqua" w:hAnsi="Book Antiqua"/>
          <w:lang w:val="es-PR"/>
        </w:rPr>
        <w:t>Cuando la venta sea de propiedad mueble, la deuda por cobrar no tenga garantía hipotecaria o de otra forma, y el valor del bien mueble haya quedado establecido en el procedimiento</w:t>
      </w:r>
      <w:r w:rsidR="004C4B4D" w:rsidRPr="0079138C">
        <w:rPr>
          <w:rFonts w:ascii="Book Antiqua" w:hAnsi="Book Antiqua"/>
          <w:lang w:val="es-PR"/>
        </w:rPr>
        <w:t>,</w:t>
      </w:r>
      <w:r w:rsidRPr="0079138C">
        <w:rPr>
          <w:rFonts w:ascii="Book Antiqua" w:hAnsi="Book Antiqua"/>
          <w:lang w:val="es-PR"/>
        </w:rPr>
        <w:t xml:space="preserve"> o si se establece por consenso de las partes, </w:t>
      </w:r>
      <w:r w:rsidR="00BB497B" w:rsidRPr="0079138C">
        <w:rPr>
          <w:rFonts w:ascii="Book Antiqua" w:hAnsi="Book Antiqua"/>
          <w:lang w:val="es-PR"/>
        </w:rPr>
        <w:t>ese valor será el tipo mínimo</w:t>
      </w:r>
      <w:r w:rsidR="00B01620" w:rsidRPr="0079138C">
        <w:rPr>
          <w:rFonts w:ascii="Book Antiqua" w:hAnsi="Book Antiqua"/>
          <w:lang w:val="es-PR"/>
        </w:rPr>
        <w:t xml:space="preserve"> una vez establecido antes de la fecha de la subasta.</w:t>
      </w:r>
    </w:p>
    <w:p w14:paraId="7B7ECAAD" w14:textId="762C00DD" w:rsidR="00374FB4" w:rsidRPr="0079138C" w:rsidRDefault="00851A09" w:rsidP="008B2012">
      <w:pPr>
        <w:spacing w:line="480" w:lineRule="auto"/>
        <w:ind w:left="1710" w:right="461" w:firstLine="547"/>
        <w:jc w:val="both"/>
        <w:rPr>
          <w:rFonts w:ascii="Book Antiqua" w:hAnsi="Book Antiqua"/>
          <w:lang w:val="es-PR"/>
        </w:rPr>
      </w:pPr>
      <w:r w:rsidRPr="0079138C">
        <w:rPr>
          <w:rFonts w:ascii="Book Antiqua" w:hAnsi="Book Antiqua"/>
          <w:lang w:val="es-PR"/>
        </w:rPr>
        <w:t>Si el valor no está establecido y no hay consenso entre las partes sobre tal valor, el tribunal podrá ordenar, a su discreción, que se practique una tasación por un tasador certificado y ese será el tipo mínimo para la subasta. En ese caso, no podrá aceptarse una oferta por un precio menor al tipo mínimo. Los costos de la tasación serán con cargo a las costas de ejecución.</w:t>
      </w:r>
    </w:p>
    <w:p w14:paraId="4A323BDE" w14:textId="7A19A323" w:rsidR="00263FFD" w:rsidRPr="0079138C" w:rsidRDefault="00374FB4" w:rsidP="008B2012">
      <w:pPr>
        <w:spacing w:line="480" w:lineRule="auto"/>
        <w:ind w:left="1710" w:right="461" w:firstLine="547"/>
        <w:jc w:val="both"/>
        <w:rPr>
          <w:rFonts w:ascii="Book Antiqua" w:hAnsi="Book Antiqua"/>
          <w:lang w:val="es-PR"/>
        </w:rPr>
      </w:pPr>
      <w:r w:rsidRPr="0079138C">
        <w:rPr>
          <w:rFonts w:ascii="Book Antiqua" w:hAnsi="Book Antiqua"/>
          <w:lang w:val="es-PR"/>
        </w:rPr>
        <w:t>En todos los casos de subastas de bienes muebles e inmuebles sin garantía hipotecaria</w:t>
      </w:r>
      <w:r w:rsidR="008F64DA" w:rsidRPr="0079138C">
        <w:rPr>
          <w:rFonts w:ascii="Book Antiqua" w:hAnsi="Book Antiqua"/>
          <w:lang w:val="es-PR"/>
        </w:rPr>
        <w:t>,</w:t>
      </w:r>
      <w:r w:rsidRPr="0079138C">
        <w:rPr>
          <w:rFonts w:ascii="Book Antiqua" w:hAnsi="Book Antiqua"/>
          <w:lang w:val="es-PR"/>
        </w:rPr>
        <w:t xml:space="preserve"> el </w:t>
      </w:r>
      <w:r w:rsidR="008F64DA" w:rsidRPr="0079138C">
        <w:rPr>
          <w:rFonts w:ascii="Book Antiqua" w:hAnsi="Book Antiqua"/>
          <w:lang w:val="es-PR"/>
        </w:rPr>
        <w:t>t</w:t>
      </w:r>
      <w:r w:rsidRPr="0079138C">
        <w:rPr>
          <w:rFonts w:ascii="Book Antiqua" w:hAnsi="Book Antiqua"/>
          <w:lang w:val="es-PR"/>
        </w:rPr>
        <w:t xml:space="preserve">ribunal podrá tomar en consideración las deudas que graven la propiedad para modificar el valor del tipo </w:t>
      </w:r>
      <w:r w:rsidRPr="0079138C">
        <w:rPr>
          <w:rFonts w:ascii="Book Antiqua" w:hAnsi="Book Antiqua"/>
          <w:lang w:val="es-PR"/>
        </w:rPr>
        <w:lastRenderedPageBreak/>
        <w:t>mínimo</w:t>
      </w:r>
      <w:r w:rsidR="003073C9" w:rsidRPr="0079138C">
        <w:rPr>
          <w:rFonts w:ascii="Book Antiqua" w:hAnsi="Book Antiqua"/>
          <w:lang w:val="es-PR"/>
        </w:rPr>
        <w:t>,</w:t>
      </w:r>
      <w:r w:rsidRPr="0079138C">
        <w:rPr>
          <w:rFonts w:ascii="Book Antiqua" w:hAnsi="Book Antiqua"/>
          <w:lang w:val="es-PR"/>
        </w:rPr>
        <w:t xml:space="preserve"> o el valor a ser acreditado a la deuda por sentencia del adquiriente, </w:t>
      </w:r>
      <w:r w:rsidR="004B1940" w:rsidRPr="0079138C">
        <w:rPr>
          <w:rFonts w:ascii="Book Antiqua" w:hAnsi="Book Antiqua"/>
          <w:lang w:val="es-PR"/>
        </w:rPr>
        <w:t>de haberlo</w:t>
      </w:r>
      <w:r w:rsidRPr="0079138C">
        <w:rPr>
          <w:rFonts w:ascii="Book Antiqua" w:hAnsi="Book Antiqua"/>
          <w:lang w:val="es-PR"/>
        </w:rPr>
        <w:t>.</w:t>
      </w:r>
    </w:p>
    <w:p w14:paraId="042F9895" w14:textId="77777777" w:rsidR="00084ACE" w:rsidRPr="0079138C" w:rsidRDefault="00084ACE" w:rsidP="008B2012">
      <w:pPr>
        <w:spacing w:line="480" w:lineRule="auto"/>
        <w:ind w:left="990" w:right="457" w:firstLine="720"/>
        <w:jc w:val="both"/>
        <w:rPr>
          <w:rFonts w:ascii="Book Antiqua" w:hAnsi="Book Antiqua"/>
          <w:lang w:val="es-PR"/>
        </w:rPr>
      </w:pPr>
      <w:r w:rsidRPr="0079138C">
        <w:rPr>
          <w:rFonts w:ascii="Book Antiqua" w:hAnsi="Book Antiqua"/>
          <w:lang w:val="es-PR"/>
        </w:rPr>
        <w:t>(c) …</w:t>
      </w:r>
    </w:p>
    <w:p w14:paraId="30FD32F1" w14:textId="52AA808F" w:rsidR="00084ACE" w:rsidRPr="0079138C" w:rsidRDefault="00084ACE" w:rsidP="008B2012">
      <w:pPr>
        <w:spacing w:line="480" w:lineRule="auto"/>
        <w:ind w:left="990" w:right="457" w:firstLine="720"/>
        <w:jc w:val="both"/>
        <w:rPr>
          <w:rFonts w:ascii="Book Antiqua" w:hAnsi="Book Antiqua"/>
          <w:lang w:val="es-PR"/>
        </w:rPr>
      </w:pPr>
      <w:r w:rsidRPr="0079138C">
        <w:rPr>
          <w:rFonts w:ascii="Book Antiqua" w:hAnsi="Book Antiqua"/>
          <w:lang w:val="es-PR"/>
        </w:rPr>
        <w:t>(d) …”</w:t>
      </w:r>
      <w:r w:rsidRPr="0079138C">
        <w:rPr>
          <w:rFonts w:ascii="Book Antiqua" w:hAnsi="Book Antiqua"/>
          <w:strike/>
          <w:lang w:val="es-PR"/>
        </w:rPr>
        <w:t xml:space="preserve"> </w:t>
      </w:r>
    </w:p>
    <w:p w14:paraId="7C9824D5" w14:textId="77777777" w:rsidR="00561F09" w:rsidRPr="0079138C" w:rsidRDefault="00851A09" w:rsidP="00561F09">
      <w:pPr>
        <w:pStyle w:val="BodyTextIndent"/>
        <w:rPr>
          <w:rFonts w:ascii="Book Antiqua" w:hAnsi="Book Antiqua"/>
          <w:lang w:val="es-PR"/>
        </w:rPr>
      </w:pPr>
      <w:r w:rsidRPr="0079138C">
        <w:rPr>
          <w:rFonts w:ascii="Book Antiqua" w:hAnsi="Book Antiqua"/>
          <w:lang w:val="es-PR"/>
        </w:rPr>
        <w:t xml:space="preserve">Sección 2.- </w:t>
      </w:r>
      <w:r w:rsidR="00561F09" w:rsidRPr="0079138C">
        <w:rPr>
          <w:rFonts w:ascii="Book Antiqua" w:hAnsi="Book Antiqua"/>
          <w:lang w:val="es-PR"/>
        </w:rPr>
        <w:t>Separabilidad</w:t>
      </w:r>
    </w:p>
    <w:p w14:paraId="73CA050C" w14:textId="51D18094" w:rsidR="00561F09" w:rsidRPr="0079138C" w:rsidRDefault="00561F09" w:rsidP="00561F09">
      <w:pPr>
        <w:pStyle w:val="BodyTextIndent"/>
        <w:rPr>
          <w:rFonts w:ascii="Book Antiqua" w:hAnsi="Book Antiqua"/>
          <w:lang w:val="es-PR"/>
        </w:rPr>
      </w:pPr>
      <w:r w:rsidRPr="0079138C">
        <w:rPr>
          <w:rFonts w:ascii="Book Antiqua" w:hAnsi="Book Antiqua"/>
          <w:lang w:val="es-PR"/>
        </w:rPr>
        <w:t xml:space="preserve">Si cualquier cláusula, párrafo, subpárrafo, oración, palabra, letra, artículo, disposición, sección, subsección, título, capítulo, subcapítulo, acápite o parte de esta Ley fuera anulada o declarada inconstitucional, la orden a tal efecto dictada no afectará, perjudicará, ni invalidará el remanente de esta Ley. </w:t>
      </w:r>
    </w:p>
    <w:p w14:paraId="28309F5D" w14:textId="689B1A8B" w:rsidR="00851A09" w:rsidRPr="0079138C" w:rsidRDefault="005F5403" w:rsidP="00561F09">
      <w:pPr>
        <w:pStyle w:val="BodyTextIndent"/>
        <w:rPr>
          <w:rFonts w:ascii="Book Antiqua" w:hAnsi="Book Antiqua"/>
          <w:lang w:val="es-PR"/>
        </w:rPr>
      </w:pPr>
      <w:r w:rsidRPr="0079138C">
        <w:rPr>
          <w:rFonts w:ascii="Book Antiqua" w:hAnsi="Book Antiqua"/>
          <w:lang w:val="es-PR"/>
        </w:rPr>
        <w:t>Sección</w:t>
      </w:r>
      <w:r w:rsidR="00155105" w:rsidRPr="0079138C">
        <w:rPr>
          <w:rFonts w:ascii="Book Antiqua" w:hAnsi="Book Antiqua"/>
          <w:lang w:val="es-PR"/>
        </w:rPr>
        <w:t xml:space="preserve"> </w:t>
      </w:r>
      <w:r w:rsidR="00851A09" w:rsidRPr="0079138C">
        <w:rPr>
          <w:rFonts w:ascii="Book Antiqua" w:hAnsi="Book Antiqua"/>
          <w:lang w:val="es-PR"/>
        </w:rPr>
        <w:t>3</w:t>
      </w:r>
      <w:r w:rsidR="00155105" w:rsidRPr="0079138C">
        <w:rPr>
          <w:rFonts w:ascii="Book Antiqua" w:hAnsi="Book Antiqua"/>
          <w:lang w:val="es-PR"/>
        </w:rPr>
        <w:t xml:space="preserve">.- </w:t>
      </w:r>
      <w:r w:rsidR="00851A09" w:rsidRPr="0079138C">
        <w:rPr>
          <w:rFonts w:ascii="Book Antiqua" w:hAnsi="Book Antiqua"/>
          <w:lang w:val="es-PR"/>
        </w:rPr>
        <w:t>Vigencia</w:t>
      </w:r>
    </w:p>
    <w:p w14:paraId="6C5E6BF4" w14:textId="77777777" w:rsidR="008132E3" w:rsidRPr="0079138C" w:rsidRDefault="00155105" w:rsidP="00851A09">
      <w:pPr>
        <w:pStyle w:val="BodyTextIndent"/>
        <w:ind w:firstLine="720"/>
        <w:rPr>
          <w:rFonts w:ascii="Book Antiqua" w:hAnsi="Book Antiqua"/>
          <w:lang w:val="es-PR"/>
        </w:rPr>
      </w:pPr>
      <w:r w:rsidRPr="0079138C">
        <w:rPr>
          <w:rFonts w:ascii="Book Antiqua" w:hAnsi="Book Antiqua"/>
          <w:spacing w:val="-3"/>
          <w:szCs w:val="24"/>
          <w:lang w:val="es-PR"/>
        </w:rPr>
        <w:t>Esta Ley comenzará a regir inmediatamente después de su aprobación</w:t>
      </w:r>
      <w:r w:rsidRPr="0079138C">
        <w:rPr>
          <w:rFonts w:ascii="Book Antiqua" w:hAnsi="Book Antiqua"/>
          <w:lang w:val="es-PR"/>
        </w:rPr>
        <w:t>.</w:t>
      </w:r>
    </w:p>
    <w:p w14:paraId="7D60602E" w14:textId="77777777" w:rsidR="00FA7A15" w:rsidRPr="0079138C" w:rsidRDefault="00FA7A15" w:rsidP="008B2012">
      <w:pPr>
        <w:pStyle w:val="BodyTextIndent"/>
        <w:ind w:firstLine="0"/>
        <w:rPr>
          <w:rFonts w:ascii="Book Antiqua" w:hAnsi="Book Antiqua"/>
          <w:lang w:val="es-PR"/>
        </w:rPr>
        <w:sectPr w:rsidR="00FA7A15" w:rsidRPr="0079138C" w:rsidSect="00021795">
          <w:headerReference w:type="default" r:id="rId13"/>
          <w:type w:val="continuous"/>
          <w:pgSz w:w="12240" w:h="15840" w:code="1"/>
          <w:pgMar w:top="1440" w:right="1440" w:bottom="1440" w:left="1440" w:header="720" w:footer="720" w:gutter="0"/>
          <w:lnNumType w:countBy="1" w:distance="216"/>
          <w:cols w:space="720"/>
          <w:titlePg/>
        </w:sectPr>
      </w:pPr>
    </w:p>
    <w:p w14:paraId="7556BE51" w14:textId="77777777" w:rsidR="00C03531" w:rsidRPr="0079138C" w:rsidRDefault="00C03531" w:rsidP="00D630D5">
      <w:pPr>
        <w:pStyle w:val="BodyTextIndent"/>
        <w:spacing w:line="240" w:lineRule="auto"/>
        <w:ind w:firstLine="0"/>
        <w:rPr>
          <w:rFonts w:ascii="Book Antiqua" w:hAnsi="Book Antiqua"/>
          <w:highlight w:val="green"/>
          <w:lang w:val="es-PR"/>
        </w:rPr>
      </w:pPr>
    </w:p>
    <w:sectPr w:rsidR="00C03531" w:rsidRPr="0079138C" w:rsidSect="00021795">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A3EAC" w14:textId="77777777" w:rsidR="00B86ABB" w:rsidRDefault="00B86ABB">
      <w:r>
        <w:separator/>
      </w:r>
    </w:p>
  </w:endnote>
  <w:endnote w:type="continuationSeparator" w:id="0">
    <w:p w14:paraId="2BD5FF29" w14:textId="77777777" w:rsidR="00B86ABB" w:rsidRDefault="00B86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36440" w14:textId="77777777" w:rsidR="00F435E3" w:rsidRPr="009E3ED0" w:rsidRDefault="00F435E3" w:rsidP="00C358E3">
    <w:pPr>
      <w:pStyle w:val="Footer"/>
      <w:jc w:val="center"/>
      <w:rPr>
        <w:rFonts w:ascii="Book Antiqua" w:hAnsi="Book Antiqua"/>
      </w:rPr>
    </w:pPr>
  </w:p>
  <w:p w14:paraId="7B79C1DD" w14:textId="77777777" w:rsidR="00F435E3" w:rsidRDefault="00F435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C7DFE" w14:textId="77777777" w:rsidR="00B86ABB" w:rsidRDefault="00B86ABB">
      <w:r>
        <w:separator/>
      </w:r>
    </w:p>
  </w:footnote>
  <w:footnote w:type="continuationSeparator" w:id="0">
    <w:p w14:paraId="4A3380F8" w14:textId="77777777" w:rsidR="00B86ABB" w:rsidRDefault="00B86A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0B7B5" w14:textId="77777777" w:rsidR="00021795" w:rsidRDefault="00021795">
    <w:pPr>
      <w:pStyle w:val="Header"/>
      <w:jc w:val="center"/>
    </w:pPr>
    <w:r>
      <w:fldChar w:fldCharType="begin"/>
    </w:r>
    <w:r>
      <w:instrText xml:space="preserve"> PAGE   \* MERGEFORMAT </w:instrText>
    </w:r>
    <w:r>
      <w:fldChar w:fldCharType="separate"/>
    </w:r>
    <w:r w:rsidR="00A86C28">
      <w:rPr>
        <w:noProof/>
      </w:rPr>
      <w:t>2</w:t>
    </w:r>
    <w:r>
      <w:rPr>
        <w:noProof/>
      </w:rPr>
      <w:fldChar w:fldCharType="end"/>
    </w:r>
  </w:p>
  <w:p w14:paraId="6CE43F2B" w14:textId="77777777" w:rsidR="00021795" w:rsidRDefault="000217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77DB6" w14:textId="77777777" w:rsidR="006650CA" w:rsidRDefault="006650CA">
    <w:pPr>
      <w:pStyle w:val="Header"/>
      <w:jc w:val="center"/>
    </w:pPr>
    <w:r>
      <w:fldChar w:fldCharType="begin"/>
    </w:r>
    <w:r>
      <w:instrText xml:space="preserve"> PAGE   \* MERGEFORMAT </w:instrText>
    </w:r>
    <w:r>
      <w:fldChar w:fldCharType="separate"/>
    </w:r>
    <w:r w:rsidR="00A86C28">
      <w:rPr>
        <w:noProof/>
      </w:rPr>
      <w:t>4</w:t>
    </w:r>
    <w:r>
      <w:rPr>
        <w:noProof/>
      </w:rPr>
      <w:fldChar w:fldCharType="end"/>
    </w:r>
  </w:p>
  <w:p w14:paraId="59AE7433" w14:textId="77777777" w:rsidR="00F435E3" w:rsidRPr="00C358E3" w:rsidRDefault="00F435E3" w:rsidP="00C358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07F0A"/>
    <w:multiLevelType w:val="hybridMultilevel"/>
    <w:tmpl w:val="DCAEB7DC"/>
    <w:lvl w:ilvl="0" w:tplc="C2AE38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147C6D"/>
    <w:multiLevelType w:val="singleLevel"/>
    <w:tmpl w:val="671E4A6E"/>
    <w:lvl w:ilvl="0">
      <w:start w:val="1"/>
      <w:numFmt w:val="lowerLetter"/>
      <w:lvlText w:val="(%1)"/>
      <w:lvlJc w:val="left"/>
      <w:pPr>
        <w:tabs>
          <w:tab w:val="num" w:pos="720"/>
        </w:tabs>
        <w:ind w:left="720" w:hanging="360"/>
      </w:pPr>
      <w:rPr>
        <w:rFonts w:hint="default"/>
      </w:rPr>
    </w:lvl>
  </w:abstractNum>
  <w:abstractNum w:abstractNumId="2" w15:restartNumberingAfterBreak="0">
    <w:nsid w:val="13B37139"/>
    <w:multiLevelType w:val="hybridMultilevel"/>
    <w:tmpl w:val="487079EA"/>
    <w:lvl w:ilvl="0" w:tplc="69488F3C">
      <w:start w:val="1"/>
      <w:numFmt w:val="lowerLetter"/>
      <w:lvlText w:val="%1)"/>
      <w:lvlJc w:val="left"/>
      <w:pPr>
        <w:ind w:left="1140" w:hanging="360"/>
      </w:pPr>
      <w:rPr>
        <w:b w:val="0"/>
        <w:i w:val="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16113CB3"/>
    <w:multiLevelType w:val="hybridMultilevel"/>
    <w:tmpl w:val="186E9676"/>
    <w:lvl w:ilvl="0" w:tplc="AED0DA6C">
      <w:start w:val="1"/>
      <w:numFmt w:val="lowerLetter"/>
      <w:lvlText w:val="(%1)"/>
      <w:lvlJc w:val="left"/>
      <w:pPr>
        <w:ind w:left="1080" w:hanging="360"/>
      </w:pPr>
      <w:rPr>
        <w:rFonts w:hint="default"/>
        <w:color w:val="auto"/>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16C53FBB"/>
    <w:multiLevelType w:val="hybridMultilevel"/>
    <w:tmpl w:val="340AABB2"/>
    <w:lvl w:ilvl="0" w:tplc="04090017">
      <w:start w:val="1"/>
      <w:numFmt w:val="lowerLetter"/>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5" w15:restartNumberingAfterBreak="0">
    <w:nsid w:val="1B07016C"/>
    <w:multiLevelType w:val="hybridMultilevel"/>
    <w:tmpl w:val="75825838"/>
    <w:lvl w:ilvl="0" w:tplc="004006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3DD0738"/>
    <w:multiLevelType w:val="hybridMultilevel"/>
    <w:tmpl w:val="534CF664"/>
    <w:lvl w:ilvl="0" w:tplc="E580F0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5CE5FC2"/>
    <w:multiLevelType w:val="hybridMultilevel"/>
    <w:tmpl w:val="F72E4464"/>
    <w:lvl w:ilvl="0" w:tplc="141010C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A853CE3"/>
    <w:multiLevelType w:val="hybridMultilevel"/>
    <w:tmpl w:val="E1B0B50A"/>
    <w:lvl w:ilvl="0" w:tplc="4830EA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0913BCE"/>
    <w:multiLevelType w:val="hybridMultilevel"/>
    <w:tmpl w:val="DCE27992"/>
    <w:lvl w:ilvl="0" w:tplc="72F24116">
      <w:start w:val="1"/>
      <w:numFmt w:val="lowerLetter"/>
      <w:lvlText w:val="%1."/>
      <w:lvlJc w:val="left"/>
      <w:pPr>
        <w:ind w:left="2250" w:hanging="360"/>
      </w:pPr>
      <w:rPr>
        <w:rFonts w:ascii="Times New Roman" w:eastAsia="Times New Roman" w:hAnsi="Times New Roman" w:cs="Times New Roman"/>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0" w15:restartNumberingAfterBreak="0">
    <w:nsid w:val="43554784"/>
    <w:multiLevelType w:val="hybridMultilevel"/>
    <w:tmpl w:val="8BA8255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84D6B0D"/>
    <w:multiLevelType w:val="hybridMultilevel"/>
    <w:tmpl w:val="3016270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F2619A7"/>
    <w:multiLevelType w:val="hybridMultilevel"/>
    <w:tmpl w:val="8BAE3996"/>
    <w:lvl w:ilvl="0" w:tplc="8E68933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51A56814"/>
    <w:multiLevelType w:val="hybridMultilevel"/>
    <w:tmpl w:val="6368F7BA"/>
    <w:lvl w:ilvl="0" w:tplc="678252FA">
      <w:start w:val="12"/>
      <w:numFmt w:val="lowerLetter"/>
      <w:lvlText w:val="(%1)"/>
      <w:lvlJc w:val="left"/>
      <w:pPr>
        <w:ind w:left="108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F35E1A"/>
    <w:multiLevelType w:val="hybridMultilevel"/>
    <w:tmpl w:val="DB886958"/>
    <w:lvl w:ilvl="0" w:tplc="1FFED180">
      <w:start w:val="1"/>
      <w:numFmt w:val="upperLetter"/>
      <w:lvlText w:val="(%1)"/>
      <w:lvlJc w:val="left"/>
      <w:pPr>
        <w:tabs>
          <w:tab w:val="num" w:pos="3600"/>
        </w:tabs>
        <w:ind w:left="3600" w:hanging="144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5" w15:restartNumberingAfterBreak="0">
    <w:nsid w:val="55EF01D3"/>
    <w:multiLevelType w:val="hybridMultilevel"/>
    <w:tmpl w:val="6588A5B0"/>
    <w:lvl w:ilvl="0" w:tplc="DD2EF248">
      <w:start w:val="1"/>
      <w:numFmt w:val="decimal"/>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6" w15:restartNumberingAfterBreak="0">
    <w:nsid w:val="57150736"/>
    <w:multiLevelType w:val="hybridMultilevel"/>
    <w:tmpl w:val="4E9AB9CA"/>
    <w:lvl w:ilvl="0" w:tplc="07049E92">
      <w:start w:val="1"/>
      <w:numFmt w:val="lowerLetter"/>
      <w:lvlText w:val="%1)"/>
      <w:lvlJc w:val="left"/>
      <w:pPr>
        <w:ind w:left="1890" w:hanging="360"/>
      </w:pPr>
      <w:rPr>
        <w:i w:val="0"/>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7" w15:restartNumberingAfterBreak="0">
    <w:nsid w:val="5ACB6BA5"/>
    <w:multiLevelType w:val="hybridMultilevel"/>
    <w:tmpl w:val="7FC2ABCC"/>
    <w:lvl w:ilvl="0" w:tplc="A5809C1C">
      <w:start w:val="3"/>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63661C4"/>
    <w:multiLevelType w:val="hybridMultilevel"/>
    <w:tmpl w:val="038A182E"/>
    <w:lvl w:ilvl="0" w:tplc="BF000A72">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7142F65"/>
    <w:multiLevelType w:val="hybridMultilevel"/>
    <w:tmpl w:val="DFCEA134"/>
    <w:lvl w:ilvl="0" w:tplc="A734FF2C">
      <w:start w:val="2"/>
      <w:numFmt w:val="lowerLetter"/>
      <w:lvlText w:val="(%1)"/>
      <w:lvlJc w:val="left"/>
      <w:pPr>
        <w:ind w:left="15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8306E9"/>
    <w:multiLevelType w:val="hybridMultilevel"/>
    <w:tmpl w:val="72BAB5A8"/>
    <w:lvl w:ilvl="0" w:tplc="5AE21D9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0E41B81"/>
    <w:multiLevelType w:val="hybridMultilevel"/>
    <w:tmpl w:val="2D1610AC"/>
    <w:lvl w:ilvl="0" w:tplc="95EAAC5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747175DC"/>
    <w:multiLevelType w:val="hybridMultilevel"/>
    <w:tmpl w:val="7144C4BE"/>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15:restartNumberingAfterBreak="0">
    <w:nsid w:val="77F53ECF"/>
    <w:multiLevelType w:val="hybridMultilevel"/>
    <w:tmpl w:val="41B64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A9351C"/>
    <w:multiLevelType w:val="hybridMultilevel"/>
    <w:tmpl w:val="684455B8"/>
    <w:lvl w:ilvl="0" w:tplc="BF5820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FE758F"/>
    <w:multiLevelType w:val="hybridMultilevel"/>
    <w:tmpl w:val="8A86C818"/>
    <w:lvl w:ilvl="0" w:tplc="2934F578">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6" w15:restartNumberingAfterBreak="0">
    <w:nsid w:val="7EB70BF5"/>
    <w:multiLevelType w:val="hybridMultilevel"/>
    <w:tmpl w:val="D7E030EA"/>
    <w:lvl w:ilvl="0" w:tplc="1854D348">
      <w:start w:val="1"/>
      <w:numFmt w:val="lowerLetter"/>
      <w:lvlText w:val="%1)"/>
      <w:lvlJc w:val="left"/>
      <w:pPr>
        <w:ind w:left="114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8094354">
    <w:abstractNumId w:val="1"/>
  </w:num>
  <w:num w:numId="2" w16cid:durableId="1945965731">
    <w:abstractNumId w:val="11"/>
  </w:num>
  <w:num w:numId="3" w16cid:durableId="1712991612">
    <w:abstractNumId w:val="10"/>
  </w:num>
  <w:num w:numId="4" w16cid:durableId="465128613">
    <w:abstractNumId w:val="14"/>
  </w:num>
  <w:num w:numId="5" w16cid:durableId="362900637">
    <w:abstractNumId w:val="24"/>
  </w:num>
  <w:num w:numId="6" w16cid:durableId="254411246">
    <w:abstractNumId w:val="18"/>
  </w:num>
  <w:num w:numId="7" w16cid:durableId="984697925">
    <w:abstractNumId w:val="5"/>
  </w:num>
  <w:num w:numId="8" w16cid:durableId="851912654">
    <w:abstractNumId w:val="6"/>
  </w:num>
  <w:num w:numId="9" w16cid:durableId="1362894519">
    <w:abstractNumId w:val="20"/>
  </w:num>
  <w:num w:numId="10" w16cid:durableId="185143066">
    <w:abstractNumId w:val="0"/>
  </w:num>
  <w:num w:numId="11" w16cid:durableId="2047220915">
    <w:abstractNumId w:val="17"/>
  </w:num>
  <w:num w:numId="12" w16cid:durableId="1189947399">
    <w:abstractNumId w:val="22"/>
  </w:num>
  <w:num w:numId="13" w16cid:durableId="1281954937">
    <w:abstractNumId w:val="7"/>
  </w:num>
  <w:num w:numId="14" w16cid:durableId="466240439">
    <w:abstractNumId w:val="12"/>
  </w:num>
  <w:num w:numId="15" w16cid:durableId="259918188">
    <w:abstractNumId w:val="2"/>
  </w:num>
  <w:num w:numId="16" w16cid:durableId="633483990">
    <w:abstractNumId w:val="4"/>
  </w:num>
  <w:num w:numId="17" w16cid:durableId="1808816411">
    <w:abstractNumId w:val="16"/>
  </w:num>
  <w:num w:numId="18" w16cid:durableId="551771224">
    <w:abstractNumId w:val="9"/>
  </w:num>
  <w:num w:numId="19" w16cid:durableId="1956673366">
    <w:abstractNumId w:val="25"/>
  </w:num>
  <w:num w:numId="20" w16cid:durableId="32586307">
    <w:abstractNumId w:val="21"/>
  </w:num>
  <w:num w:numId="21" w16cid:durableId="1832023147">
    <w:abstractNumId w:val="19"/>
  </w:num>
  <w:num w:numId="22" w16cid:durableId="17852260">
    <w:abstractNumId w:val="8"/>
  </w:num>
  <w:num w:numId="23" w16cid:durableId="570846692">
    <w:abstractNumId w:val="13"/>
  </w:num>
  <w:num w:numId="24" w16cid:durableId="187640691">
    <w:abstractNumId w:val="26"/>
  </w:num>
  <w:num w:numId="25" w16cid:durableId="369695162">
    <w:abstractNumId w:val="23"/>
  </w:num>
  <w:num w:numId="26" w16cid:durableId="830608160">
    <w:abstractNumId w:val="3"/>
  </w:num>
  <w:num w:numId="27" w16cid:durableId="199537831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0336E"/>
    <w:rsid w:val="0000336E"/>
    <w:rsid w:val="00017A92"/>
    <w:rsid w:val="00021795"/>
    <w:rsid w:val="0002220C"/>
    <w:rsid w:val="000225F4"/>
    <w:rsid w:val="00031F64"/>
    <w:rsid w:val="00035F75"/>
    <w:rsid w:val="00047164"/>
    <w:rsid w:val="0004776E"/>
    <w:rsid w:val="00047E12"/>
    <w:rsid w:val="00052081"/>
    <w:rsid w:val="000555EF"/>
    <w:rsid w:val="00055C4F"/>
    <w:rsid w:val="00063CF8"/>
    <w:rsid w:val="00063D82"/>
    <w:rsid w:val="000734AC"/>
    <w:rsid w:val="00083264"/>
    <w:rsid w:val="00084ACE"/>
    <w:rsid w:val="00087ADF"/>
    <w:rsid w:val="00090034"/>
    <w:rsid w:val="00090134"/>
    <w:rsid w:val="0009559F"/>
    <w:rsid w:val="00095AFF"/>
    <w:rsid w:val="000A0BF0"/>
    <w:rsid w:val="000A2CBD"/>
    <w:rsid w:val="000B1EB6"/>
    <w:rsid w:val="000B2A20"/>
    <w:rsid w:val="000B3A28"/>
    <w:rsid w:val="000B7575"/>
    <w:rsid w:val="000C0C85"/>
    <w:rsid w:val="000C1C35"/>
    <w:rsid w:val="000D1BF3"/>
    <w:rsid w:val="000F6095"/>
    <w:rsid w:val="000F64EF"/>
    <w:rsid w:val="00114247"/>
    <w:rsid w:val="00114346"/>
    <w:rsid w:val="0014372C"/>
    <w:rsid w:val="001446B4"/>
    <w:rsid w:val="00154016"/>
    <w:rsid w:val="00155105"/>
    <w:rsid w:val="00156516"/>
    <w:rsid w:val="00157F57"/>
    <w:rsid w:val="00167718"/>
    <w:rsid w:val="0017067D"/>
    <w:rsid w:val="0017228B"/>
    <w:rsid w:val="001748B6"/>
    <w:rsid w:val="001918A4"/>
    <w:rsid w:val="00192A72"/>
    <w:rsid w:val="00195305"/>
    <w:rsid w:val="001A0BC8"/>
    <w:rsid w:val="001A0DAB"/>
    <w:rsid w:val="001A5E17"/>
    <w:rsid w:val="001B4041"/>
    <w:rsid w:val="001B6BFB"/>
    <w:rsid w:val="001C33CC"/>
    <w:rsid w:val="001C3616"/>
    <w:rsid w:val="001D5A3A"/>
    <w:rsid w:val="001E15E8"/>
    <w:rsid w:val="001E1E05"/>
    <w:rsid w:val="002002BD"/>
    <w:rsid w:val="0020264D"/>
    <w:rsid w:val="00203686"/>
    <w:rsid w:val="0021252A"/>
    <w:rsid w:val="00223064"/>
    <w:rsid w:val="002350BA"/>
    <w:rsid w:val="0023612A"/>
    <w:rsid w:val="00241503"/>
    <w:rsid w:val="00247785"/>
    <w:rsid w:val="002613C1"/>
    <w:rsid w:val="00263FFD"/>
    <w:rsid w:val="0027551C"/>
    <w:rsid w:val="00277C38"/>
    <w:rsid w:val="00291127"/>
    <w:rsid w:val="00291962"/>
    <w:rsid w:val="00293B73"/>
    <w:rsid w:val="0029589A"/>
    <w:rsid w:val="00295C43"/>
    <w:rsid w:val="002963E8"/>
    <w:rsid w:val="002976F0"/>
    <w:rsid w:val="002A2863"/>
    <w:rsid w:val="002A381A"/>
    <w:rsid w:val="002A6C49"/>
    <w:rsid w:val="002B51B5"/>
    <w:rsid w:val="002B661C"/>
    <w:rsid w:val="002C29D5"/>
    <w:rsid w:val="002C4FD4"/>
    <w:rsid w:val="002D1416"/>
    <w:rsid w:val="002D1758"/>
    <w:rsid w:val="002D3761"/>
    <w:rsid w:val="002D51D8"/>
    <w:rsid w:val="002D51EF"/>
    <w:rsid w:val="002F5D92"/>
    <w:rsid w:val="0030329D"/>
    <w:rsid w:val="003039AB"/>
    <w:rsid w:val="003073C9"/>
    <w:rsid w:val="0031293E"/>
    <w:rsid w:val="0031406C"/>
    <w:rsid w:val="00331E52"/>
    <w:rsid w:val="00333227"/>
    <w:rsid w:val="003405F0"/>
    <w:rsid w:val="00343253"/>
    <w:rsid w:val="00343D82"/>
    <w:rsid w:val="00347A64"/>
    <w:rsid w:val="003517AD"/>
    <w:rsid w:val="00354EC8"/>
    <w:rsid w:val="00374367"/>
    <w:rsid w:val="00374FB4"/>
    <w:rsid w:val="00376572"/>
    <w:rsid w:val="0037734A"/>
    <w:rsid w:val="00382217"/>
    <w:rsid w:val="003861CC"/>
    <w:rsid w:val="00394A01"/>
    <w:rsid w:val="003950F8"/>
    <w:rsid w:val="003A5C12"/>
    <w:rsid w:val="003B5586"/>
    <w:rsid w:val="003C3C1C"/>
    <w:rsid w:val="003D130E"/>
    <w:rsid w:val="003D28DE"/>
    <w:rsid w:val="003F1B35"/>
    <w:rsid w:val="004053BA"/>
    <w:rsid w:val="00412581"/>
    <w:rsid w:val="0042128C"/>
    <w:rsid w:val="00424FB1"/>
    <w:rsid w:val="0043021A"/>
    <w:rsid w:val="004316AD"/>
    <w:rsid w:val="00434524"/>
    <w:rsid w:val="00435672"/>
    <w:rsid w:val="004368EB"/>
    <w:rsid w:val="00446326"/>
    <w:rsid w:val="00447154"/>
    <w:rsid w:val="00462FBB"/>
    <w:rsid w:val="004710EA"/>
    <w:rsid w:val="00473B29"/>
    <w:rsid w:val="004741D3"/>
    <w:rsid w:val="00485698"/>
    <w:rsid w:val="00486B46"/>
    <w:rsid w:val="00490904"/>
    <w:rsid w:val="004A1010"/>
    <w:rsid w:val="004A6E59"/>
    <w:rsid w:val="004B1940"/>
    <w:rsid w:val="004B2148"/>
    <w:rsid w:val="004C0F96"/>
    <w:rsid w:val="004C2C28"/>
    <w:rsid w:val="004C3C46"/>
    <w:rsid w:val="004C4B4D"/>
    <w:rsid w:val="004D1600"/>
    <w:rsid w:val="004D229B"/>
    <w:rsid w:val="004D430C"/>
    <w:rsid w:val="004D57D3"/>
    <w:rsid w:val="004E33F7"/>
    <w:rsid w:val="004E7119"/>
    <w:rsid w:val="004F1B25"/>
    <w:rsid w:val="004F52C4"/>
    <w:rsid w:val="005004BB"/>
    <w:rsid w:val="00506E4F"/>
    <w:rsid w:val="005122A4"/>
    <w:rsid w:val="005264D4"/>
    <w:rsid w:val="00552405"/>
    <w:rsid w:val="00555299"/>
    <w:rsid w:val="00555A2D"/>
    <w:rsid w:val="00556B98"/>
    <w:rsid w:val="00556EEF"/>
    <w:rsid w:val="00557418"/>
    <w:rsid w:val="00561F09"/>
    <w:rsid w:val="00562246"/>
    <w:rsid w:val="005625AB"/>
    <w:rsid w:val="00582AF3"/>
    <w:rsid w:val="0058376A"/>
    <w:rsid w:val="00591021"/>
    <w:rsid w:val="00595507"/>
    <w:rsid w:val="00595A28"/>
    <w:rsid w:val="00596486"/>
    <w:rsid w:val="005A2D2E"/>
    <w:rsid w:val="005B1F79"/>
    <w:rsid w:val="005B46CA"/>
    <w:rsid w:val="005C2E0C"/>
    <w:rsid w:val="005D71F8"/>
    <w:rsid w:val="005D748E"/>
    <w:rsid w:val="005E163F"/>
    <w:rsid w:val="005F023B"/>
    <w:rsid w:val="005F0F46"/>
    <w:rsid w:val="005F1225"/>
    <w:rsid w:val="005F5403"/>
    <w:rsid w:val="005F573E"/>
    <w:rsid w:val="00606028"/>
    <w:rsid w:val="00606D46"/>
    <w:rsid w:val="006101B2"/>
    <w:rsid w:val="00610993"/>
    <w:rsid w:val="00611B88"/>
    <w:rsid w:val="006152D5"/>
    <w:rsid w:val="0061566C"/>
    <w:rsid w:val="0061728E"/>
    <w:rsid w:val="0061779A"/>
    <w:rsid w:val="006226E5"/>
    <w:rsid w:val="0063082C"/>
    <w:rsid w:val="00636414"/>
    <w:rsid w:val="0064201E"/>
    <w:rsid w:val="006650CA"/>
    <w:rsid w:val="00665555"/>
    <w:rsid w:val="00671E8C"/>
    <w:rsid w:val="00673858"/>
    <w:rsid w:val="006758CB"/>
    <w:rsid w:val="006826B8"/>
    <w:rsid w:val="00686B8E"/>
    <w:rsid w:val="00686E7E"/>
    <w:rsid w:val="0069144D"/>
    <w:rsid w:val="006A4BF1"/>
    <w:rsid w:val="006B172D"/>
    <w:rsid w:val="006B506C"/>
    <w:rsid w:val="006B536A"/>
    <w:rsid w:val="006C7147"/>
    <w:rsid w:val="006D38CE"/>
    <w:rsid w:val="006D3DBC"/>
    <w:rsid w:val="006D4134"/>
    <w:rsid w:val="006D4C53"/>
    <w:rsid w:val="006E1E83"/>
    <w:rsid w:val="006F175C"/>
    <w:rsid w:val="00700F62"/>
    <w:rsid w:val="00707757"/>
    <w:rsid w:val="00711AD0"/>
    <w:rsid w:val="00722075"/>
    <w:rsid w:val="007264BE"/>
    <w:rsid w:val="007433CC"/>
    <w:rsid w:val="00745334"/>
    <w:rsid w:val="007539F8"/>
    <w:rsid w:val="007566C9"/>
    <w:rsid w:val="007616F9"/>
    <w:rsid w:val="00763BAD"/>
    <w:rsid w:val="00764EA8"/>
    <w:rsid w:val="007667AB"/>
    <w:rsid w:val="00776148"/>
    <w:rsid w:val="0077644F"/>
    <w:rsid w:val="00776F76"/>
    <w:rsid w:val="007802ED"/>
    <w:rsid w:val="00780D9A"/>
    <w:rsid w:val="00784584"/>
    <w:rsid w:val="0079138C"/>
    <w:rsid w:val="00794DB6"/>
    <w:rsid w:val="007A21E9"/>
    <w:rsid w:val="007A2483"/>
    <w:rsid w:val="007A25DD"/>
    <w:rsid w:val="007B0494"/>
    <w:rsid w:val="007B55C6"/>
    <w:rsid w:val="007B5D5A"/>
    <w:rsid w:val="007B74F0"/>
    <w:rsid w:val="007C3298"/>
    <w:rsid w:val="007C3355"/>
    <w:rsid w:val="007C53B8"/>
    <w:rsid w:val="007C568C"/>
    <w:rsid w:val="007C6D3A"/>
    <w:rsid w:val="007C772D"/>
    <w:rsid w:val="007E16B7"/>
    <w:rsid w:val="007E7B14"/>
    <w:rsid w:val="008029E8"/>
    <w:rsid w:val="00811909"/>
    <w:rsid w:val="00812376"/>
    <w:rsid w:val="008132E3"/>
    <w:rsid w:val="008210AA"/>
    <w:rsid w:val="0082250E"/>
    <w:rsid w:val="008227B5"/>
    <w:rsid w:val="00836A05"/>
    <w:rsid w:val="0084767F"/>
    <w:rsid w:val="00851A09"/>
    <w:rsid w:val="0085328E"/>
    <w:rsid w:val="00861F69"/>
    <w:rsid w:val="00872221"/>
    <w:rsid w:val="008734F5"/>
    <w:rsid w:val="00876596"/>
    <w:rsid w:val="00882938"/>
    <w:rsid w:val="00886FAC"/>
    <w:rsid w:val="008A2B4D"/>
    <w:rsid w:val="008B19CA"/>
    <w:rsid w:val="008B2012"/>
    <w:rsid w:val="008B31F6"/>
    <w:rsid w:val="008B40C6"/>
    <w:rsid w:val="008B7D99"/>
    <w:rsid w:val="008C56AC"/>
    <w:rsid w:val="008C784E"/>
    <w:rsid w:val="008D16B6"/>
    <w:rsid w:val="008F017D"/>
    <w:rsid w:val="008F0231"/>
    <w:rsid w:val="008F419C"/>
    <w:rsid w:val="008F5CD1"/>
    <w:rsid w:val="008F64DA"/>
    <w:rsid w:val="009075F5"/>
    <w:rsid w:val="00910125"/>
    <w:rsid w:val="0091447C"/>
    <w:rsid w:val="00916460"/>
    <w:rsid w:val="009233CB"/>
    <w:rsid w:val="0092408C"/>
    <w:rsid w:val="00926114"/>
    <w:rsid w:val="00930AEF"/>
    <w:rsid w:val="009408AF"/>
    <w:rsid w:val="00944F5F"/>
    <w:rsid w:val="009606E8"/>
    <w:rsid w:val="00964F1E"/>
    <w:rsid w:val="0097197C"/>
    <w:rsid w:val="0098350A"/>
    <w:rsid w:val="009A0376"/>
    <w:rsid w:val="009A10F1"/>
    <w:rsid w:val="009A30A5"/>
    <w:rsid w:val="009A443D"/>
    <w:rsid w:val="009A7EDE"/>
    <w:rsid w:val="009B4198"/>
    <w:rsid w:val="009C06D6"/>
    <w:rsid w:val="009C19EC"/>
    <w:rsid w:val="009C290A"/>
    <w:rsid w:val="009D16CD"/>
    <w:rsid w:val="009D17F1"/>
    <w:rsid w:val="009D3B73"/>
    <w:rsid w:val="009E0BE7"/>
    <w:rsid w:val="009E3ED0"/>
    <w:rsid w:val="009E7A36"/>
    <w:rsid w:val="009F4A15"/>
    <w:rsid w:val="009F4D31"/>
    <w:rsid w:val="00A11B99"/>
    <w:rsid w:val="00A15A91"/>
    <w:rsid w:val="00A17E24"/>
    <w:rsid w:val="00A204A7"/>
    <w:rsid w:val="00A34753"/>
    <w:rsid w:val="00A44834"/>
    <w:rsid w:val="00A63350"/>
    <w:rsid w:val="00A70E3D"/>
    <w:rsid w:val="00A80D82"/>
    <w:rsid w:val="00A86C28"/>
    <w:rsid w:val="00A9618D"/>
    <w:rsid w:val="00AA19DD"/>
    <w:rsid w:val="00AA4720"/>
    <w:rsid w:val="00AA47CB"/>
    <w:rsid w:val="00AA611B"/>
    <w:rsid w:val="00AC5147"/>
    <w:rsid w:val="00AD4352"/>
    <w:rsid w:val="00AE745B"/>
    <w:rsid w:val="00AF5D34"/>
    <w:rsid w:val="00B01620"/>
    <w:rsid w:val="00B0706E"/>
    <w:rsid w:val="00B072DF"/>
    <w:rsid w:val="00B07671"/>
    <w:rsid w:val="00B12AB3"/>
    <w:rsid w:val="00B12B09"/>
    <w:rsid w:val="00B137F0"/>
    <w:rsid w:val="00B246CE"/>
    <w:rsid w:val="00B27518"/>
    <w:rsid w:val="00B27739"/>
    <w:rsid w:val="00B34065"/>
    <w:rsid w:val="00B35EE3"/>
    <w:rsid w:val="00B4385C"/>
    <w:rsid w:val="00B44C44"/>
    <w:rsid w:val="00B5243B"/>
    <w:rsid w:val="00B5526D"/>
    <w:rsid w:val="00B5621A"/>
    <w:rsid w:val="00B657CA"/>
    <w:rsid w:val="00B741B5"/>
    <w:rsid w:val="00B80056"/>
    <w:rsid w:val="00B81B21"/>
    <w:rsid w:val="00B86ABB"/>
    <w:rsid w:val="00B87A48"/>
    <w:rsid w:val="00B93505"/>
    <w:rsid w:val="00B97603"/>
    <w:rsid w:val="00BA3AC8"/>
    <w:rsid w:val="00BA76EF"/>
    <w:rsid w:val="00BA7BE7"/>
    <w:rsid w:val="00BB3A8C"/>
    <w:rsid w:val="00BB3EEA"/>
    <w:rsid w:val="00BB497B"/>
    <w:rsid w:val="00BC205B"/>
    <w:rsid w:val="00BC3B38"/>
    <w:rsid w:val="00BC4CB0"/>
    <w:rsid w:val="00BE0D4D"/>
    <w:rsid w:val="00BE34C9"/>
    <w:rsid w:val="00BE3AF2"/>
    <w:rsid w:val="00BE631F"/>
    <w:rsid w:val="00BF34D1"/>
    <w:rsid w:val="00BF52CB"/>
    <w:rsid w:val="00C03531"/>
    <w:rsid w:val="00C12993"/>
    <w:rsid w:val="00C13D27"/>
    <w:rsid w:val="00C17C98"/>
    <w:rsid w:val="00C23505"/>
    <w:rsid w:val="00C239AD"/>
    <w:rsid w:val="00C23BEA"/>
    <w:rsid w:val="00C2764C"/>
    <w:rsid w:val="00C3074A"/>
    <w:rsid w:val="00C358E3"/>
    <w:rsid w:val="00C42257"/>
    <w:rsid w:val="00C45D25"/>
    <w:rsid w:val="00C46AC8"/>
    <w:rsid w:val="00C54E11"/>
    <w:rsid w:val="00C56941"/>
    <w:rsid w:val="00C5799E"/>
    <w:rsid w:val="00C60A15"/>
    <w:rsid w:val="00C6516D"/>
    <w:rsid w:val="00C65E89"/>
    <w:rsid w:val="00C66B4A"/>
    <w:rsid w:val="00C678F3"/>
    <w:rsid w:val="00C72E18"/>
    <w:rsid w:val="00C7511E"/>
    <w:rsid w:val="00C829E6"/>
    <w:rsid w:val="00CA18C9"/>
    <w:rsid w:val="00CB1564"/>
    <w:rsid w:val="00CB2E7C"/>
    <w:rsid w:val="00CC0828"/>
    <w:rsid w:val="00CC55F8"/>
    <w:rsid w:val="00CC658A"/>
    <w:rsid w:val="00CD4FE7"/>
    <w:rsid w:val="00CE0D56"/>
    <w:rsid w:val="00CE4864"/>
    <w:rsid w:val="00CF0EBB"/>
    <w:rsid w:val="00CF2C9B"/>
    <w:rsid w:val="00CF3636"/>
    <w:rsid w:val="00D03896"/>
    <w:rsid w:val="00D04EBB"/>
    <w:rsid w:val="00D12FF5"/>
    <w:rsid w:val="00D17CB2"/>
    <w:rsid w:val="00D200D0"/>
    <w:rsid w:val="00D2035D"/>
    <w:rsid w:val="00D416E3"/>
    <w:rsid w:val="00D43CDB"/>
    <w:rsid w:val="00D504C1"/>
    <w:rsid w:val="00D56C2C"/>
    <w:rsid w:val="00D62B32"/>
    <w:rsid w:val="00D630D5"/>
    <w:rsid w:val="00D7220F"/>
    <w:rsid w:val="00D76D5A"/>
    <w:rsid w:val="00D9322F"/>
    <w:rsid w:val="00DA2CF1"/>
    <w:rsid w:val="00DC1C97"/>
    <w:rsid w:val="00DC273A"/>
    <w:rsid w:val="00DC36E2"/>
    <w:rsid w:val="00DC3D67"/>
    <w:rsid w:val="00DD03AD"/>
    <w:rsid w:val="00DD4B67"/>
    <w:rsid w:val="00DE646A"/>
    <w:rsid w:val="00DE66DF"/>
    <w:rsid w:val="00DF02A1"/>
    <w:rsid w:val="00DF37AD"/>
    <w:rsid w:val="00DF3A4B"/>
    <w:rsid w:val="00E148F8"/>
    <w:rsid w:val="00E22371"/>
    <w:rsid w:val="00E22DFE"/>
    <w:rsid w:val="00E27876"/>
    <w:rsid w:val="00E30C95"/>
    <w:rsid w:val="00E42AA1"/>
    <w:rsid w:val="00E56746"/>
    <w:rsid w:val="00E57683"/>
    <w:rsid w:val="00E62EC0"/>
    <w:rsid w:val="00E67FB9"/>
    <w:rsid w:val="00E67FD8"/>
    <w:rsid w:val="00E761BC"/>
    <w:rsid w:val="00E76B7B"/>
    <w:rsid w:val="00E771D4"/>
    <w:rsid w:val="00E804E4"/>
    <w:rsid w:val="00E807B8"/>
    <w:rsid w:val="00E84AAB"/>
    <w:rsid w:val="00E86B58"/>
    <w:rsid w:val="00E87C19"/>
    <w:rsid w:val="00E91BE6"/>
    <w:rsid w:val="00E9312C"/>
    <w:rsid w:val="00E97214"/>
    <w:rsid w:val="00EA004F"/>
    <w:rsid w:val="00EA1EF6"/>
    <w:rsid w:val="00EB7606"/>
    <w:rsid w:val="00EB7C93"/>
    <w:rsid w:val="00EC3D21"/>
    <w:rsid w:val="00EC4F58"/>
    <w:rsid w:val="00ED37BD"/>
    <w:rsid w:val="00ED3BAC"/>
    <w:rsid w:val="00EE4B10"/>
    <w:rsid w:val="00EE5E82"/>
    <w:rsid w:val="00EF3D64"/>
    <w:rsid w:val="00EF4C71"/>
    <w:rsid w:val="00EF6093"/>
    <w:rsid w:val="00F027DA"/>
    <w:rsid w:val="00F0321C"/>
    <w:rsid w:val="00F03EAC"/>
    <w:rsid w:val="00F07658"/>
    <w:rsid w:val="00F10BF4"/>
    <w:rsid w:val="00F11895"/>
    <w:rsid w:val="00F20E3B"/>
    <w:rsid w:val="00F2160D"/>
    <w:rsid w:val="00F251E6"/>
    <w:rsid w:val="00F27BC2"/>
    <w:rsid w:val="00F40CD7"/>
    <w:rsid w:val="00F42F58"/>
    <w:rsid w:val="00F435E3"/>
    <w:rsid w:val="00F4615C"/>
    <w:rsid w:val="00F47F22"/>
    <w:rsid w:val="00F55FE6"/>
    <w:rsid w:val="00F64579"/>
    <w:rsid w:val="00F76A43"/>
    <w:rsid w:val="00F776EE"/>
    <w:rsid w:val="00F86C71"/>
    <w:rsid w:val="00F92F0E"/>
    <w:rsid w:val="00FA5142"/>
    <w:rsid w:val="00FA7A15"/>
    <w:rsid w:val="00FB5115"/>
    <w:rsid w:val="00FB5A29"/>
    <w:rsid w:val="00FC0D23"/>
    <w:rsid w:val="00FC199D"/>
    <w:rsid w:val="00FC261D"/>
    <w:rsid w:val="00FC2A84"/>
    <w:rsid w:val="00FD0CC2"/>
    <w:rsid w:val="00FD4934"/>
    <w:rsid w:val="00FE140A"/>
    <w:rsid w:val="00FE58BF"/>
    <w:rsid w:val="00FE7758"/>
    <w:rsid w:val="00FF4CE8"/>
    <w:rsid w:val="00FF73B3"/>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03A881"/>
  <w15:chartTrackingRefBased/>
  <w15:docId w15:val="{63910907-3BAE-49C6-8BFF-0A85B7968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rsid w:val="00D9322F"/>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Indent">
    <w:name w:val="Body Text Indent"/>
    <w:basedOn w:val="Normal"/>
    <w:link w:val="BodyTextIndentChar"/>
    <w:pPr>
      <w:spacing w:line="480" w:lineRule="auto"/>
      <w:ind w:firstLine="360"/>
      <w:jc w:val="both"/>
    </w:pPr>
    <w:rPr>
      <w:lang w:val="es-ES_tradnl"/>
    </w:rPr>
  </w:style>
  <w:style w:type="paragraph" w:customStyle="1" w:styleId="Firmas">
    <w:name w:val="Firmas"/>
    <w:basedOn w:val="Normal"/>
    <w:pPr>
      <w:tabs>
        <w:tab w:val="center" w:pos="1440"/>
        <w:tab w:val="center" w:pos="7200"/>
      </w:tabs>
    </w:pPr>
    <w:rPr>
      <w:lang w:val="es-ES_tradnl"/>
    </w:rPr>
  </w:style>
  <w:style w:type="paragraph" w:styleId="BodyTextIndent2">
    <w:name w:val="Body Text Indent 2"/>
    <w:basedOn w:val="Normal"/>
    <w:rsid w:val="00D9322F"/>
    <w:pPr>
      <w:spacing w:after="120" w:line="480" w:lineRule="auto"/>
      <w:ind w:left="360"/>
    </w:pPr>
  </w:style>
  <w:style w:type="paragraph" w:styleId="BodyText">
    <w:name w:val="Body Text"/>
    <w:basedOn w:val="Normal"/>
    <w:rsid w:val="00D9322F"/>
    <w:pPr>
      <w:spacing w:after="120"/>
    </w:pPr>
  </w:style>
  <w:style w:type="paragraph" w:styleId="BodyTextIndent3">
    <w:name w:val="Body Text Indent 3"/>
    <w:basedOn w:val="Normal"/>
    <w:rsid w:val="00D9322F"/>
    <w:pPr>
      <w:spacing w:after="120"/>
      <w:ind w:left="360"/>
    </w:pPr>
    <w:rPr>
      <w:sz w:val="16"/>
      <w:szCs w:val="16"/>
    </w:rPr>
  </w:style>
  <w:style w:type="paragraph" w:styleId="BalloonText">
    <w:name w:val="Balloon Text"/>
    <w:basedOn w:val="Normal"/>
    <w:link w:val="BalloonTextChar"/>
    <w:uiPriority w:val="99"/>
    <w:semiHidden/>
    <w:unhideWhenUsed/>
    <w:rsid w:val="00ED3BAC"/>
    <w:rPr>
      <w:rFonts w:ascii="Tahoma" w:hAnsi="Tahoma"/>
      <w:sz w:val="16"/>
      <w:szCs w:val="16"/>
      <w:lang w:val="x-none" w:eastAsia="x-none"/>
    </w:rPr>
  </w:style>
  <w:style w:type="character" w:customStyle="1" w:styleId="BalloonTextChar">
    <w:name w:val="Balloon Text Char"/>
    <w:link w:val="BalloonText"/>
    <w:uiPriority w:val="99"/>
    <w:semiHidden/>
    <w:rsid w:val="00ED3BAC"/>
    <w:rPr>
      <w:rFonts w:ascii="Tahoma" w:hAnsi="Tahoma" w:cs="Tahoma"/>
      <w:sz w:val="16"/>
      <w:szCs w:val="16"/>
    </w:rPr>
  </w:style>
  <w:style w:type="paragraph" w:customStyle="1" w:styleId="ColorfulList-Accent11">
    <w:name w:val="Colorful List - Accent 11"/>
    <w:basedOn w:val="Normal"/>
    <w:rsid w:val="00671E8C"/>
    <w:pPr>
      <w:widowControl w:val="0"/>
      <w:ind w:left="720" w:firstLine="720"/>
      <w:jc w:val="both"/>
    </w:pPr>
    <w:rPr>
      <w:rFonts w:eastAsia="Calibri"/>
      <w:lang w:val="es-ES_tradnl"/>
    </w:rPr>
  </w:style>
  <w:style w:type="paragraph" w:styleId="NormalWeb">
    <w:name w:val="Normal (Web)"/>
    <w:basedOn w:val="Normal"/>
    <w:uiPriority w:val="99"/>
    <w:unhideWhenUsed/>
    <w:rsid w:val="00343253"/>
    <w:pPr>
      <w:spacing w:after="240" w:line="312" w:lineRule="atLeast"/>
    </w:pPr>
    <w:rPr>
      <w:szCs w:val="24"/>
    </w:rPr>
  </w:style>
  <w:style w:type="paragraph" w:customStyle="1" w:styleId="Section">
    <w:name w:val="Section"/>
    <w:rsid w:val="00CD4FE7"/>
    <w:pPr>
      <w:widowControl w:val="0"/>
      <w:autoSpaceDE w:val="0"/>
      <w:autoSpaceDN w:val="0"/>
      <w:adjustRightInd w:val="0"/>
      <w:spacing w:before="180" w:after="180"/>
      <w:ind w:firstLine="360"/>
      <w:jc w:val="both"/>
    </w:pPr>
    <w:rPr>
      <w:b/>
      <w:bCs/>
      <w:szCs w:val="24"/>
      <w:lang w:val="en-US" w:eastAsia="en-US"/>
    </w:rPr>
  </w:style>
  <w:style w:type="paragraph" w:customStyle="1" w:styleId="CodeSegment">
    <w:name w:val="Code Segment"/>
    <w:rsid w:val="00CD4FE7"/>
    <w:pPr>
      <w:widowControl w:val="0"/>
      <w:autoSpaceDE w:val="0"/>
      <w:autoSpaceDN w:val="0"/>
      <w:adjustRightInd w:val="0"/>
      <w:jc w:val="both"/>
    </w:pPr>
    <w:rPr>
      <w:vanish/>
      <w:sz w:val="8"/>
      <w:szCs w:val="8"/>
      <w:lang w:val="en-US" w:eastAsia="en-US"/>
    </w:rPr>
  </w:style>
  <w:style w:type="paragraph" w:customStyle="1" w:styleId="annotations">
    <w:name w:val="annotations"/>
    <w:rsid w:val="00CD4FE7"/>
    <w:pPr>
      <w:widowControl w:val="0"/>
      <w:autoSpaceDE w:val="0"/>
      <w:autoSpaceDN w:val="0"/>
      <w:adjustRightInd w:val="0"/>
    </w:pPr>
    <w:rPr>
      <w:rFonts w:ascii="Arial" w:hAnsi="Arial" w:cs="Arial"/>
      <w:lang w:val="en-US" w:eastAsia="en-US"/>
    </w:rPr>
  </w:style>
  <w:style w:type="paragraph" w:customStyle="1" w:styleId="annotationsc">
    <w:name w:val="annotationsc"/>
    <w:rsid w:val="00CD4FE7"/>
    <w:pPr>
      <w:widowControl w:val="0"/>
      <w:autoSpaceDE w:val="0"/>
      <w:autoSpaceDN w:val="0"/>
      <w:adjustRightInd w:val="0"/>
      <w:jc w:val="center"/>
    </w:pPr>
    <w:rPr>
      <w:rFonts w:ascii="Arial" w:hAnsi="Arial" w:cs="Arial"/>
      <w:lang w:val="en-US" w:eastAsia="en-US"/>
    </w:rPr>
  </w:style>
  <w:style w:type="paragraph" w:customStyle="1" w:styleId="sectext">
    <w:name w:val="sectext"/>
    <w:rsid w:val="00CD4FE7"/>
    <w:pPr>
      <w:widowControl w:val="0"/>
      <w:autoSpaceDE w:val="0"/>
      <w:autoSpaceDN w:val="0"/>
      <w:adjustRightInd w:val="0"/>
    </w:pPr>
    <w:rPr>
      <w:szCs w:val="24"/>
      <w:lang w:val="en-US" w:eastAsia="en-US"/>
    </w:rPr>
  </w:style>
  <w:style w:type="paragraph" w:customStyle="1" w:styleId="history">
    <w:name w:val="history"/>
    <w:rsid w:val="00CD4FE7"/>
    <w:pPr>
      <w:widowControl w:val="0"/>
      <w:autoSpaceDE w:val="0"/>
      <w:autoSpaceDN w:val="0"/>
      <w:adjustRightInd w:val="0"/>
    </w:pPr>
    <w:rPr>
      <w:szCs w:val="24"/>
      <w:lang w:val="en-US" w:eastAsia="en-US"/>
    </w:rPr>
  </w:style>
  <w:style w:type="character" w:customStyle="1" w:styleId="FooterChar">
    <w:name w:val="Footer Char"/>
    <w:link w:val="Footer"/>
    <w:uiPriority w:val="99"/>
    <w:rsid w:val="005F023B"/>
    <w:rPr>
      <w:sz w:val="24"/>
      <w:lang w:val="en-US" w:eastAsia="en-US"/>
    </w:rPr>
  </w:style>
  <w:style w:type="paragraph" w:styleId="ListParagraph">
    <w:name w:val="List Paragraph"/>
    <w:basedOn w:val="Normal"/>
    <w:uiPriority w:val="34"/>
    <w:qFormat/>
    <w:rsid w:val="00BC4CB0"/>
    <w:pPr>
      <w:ind w:left="720"/>
      <w:contextualSpacing/>
    </w:pPr>
  </w:style>
  <w:style w:type="character" w:customStyle="1" w:styleId="BodyTextIndentChar">
    <w:name w:val="Body Text Indent Char"/>
    <w:link w:val="BodyTextIndent"/>
    <w:rsid w:val="00155105"/>
    <w:rPr>
      <w:sz w:val="24"/>
      <w:lang w:val="es-ES_tradnl" w:eastAsia="en-US"/>
    </w:rPr>
  </w:style>
  <w:style w:type="character" w:customStyle="1" w:styleId="HeaderChar">
    <w:name w:val="Header Char"/>
    <w:link w:val="Header"/>
    <w:uiPriority w:val="99"/>
    <w:rsid w:val="00021795"/>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Medida-V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7dba3f0e9a57f2a4acd0d32ac13827cb">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bb87b168c194885e45ed0de52b263d16"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E8B4D-209A-402F-BCA3-8CDBCF80E2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786A72-2539-4FDA-99F1-5D781D5E532C}">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22E94CED-2E01-44BB-AAC1-624FF0747F84}">
  <ds:schemaRefs>
    <ds:schemaRef ds:uri="http://schemas.microsoft.com/sharepoint/v3/contenttype/forms"/>
  </ds:schemaRefs>
</ds:datastoreItem>
</file>

<file path=customXml/itemProps4.xml><?xml version="1.0" encoding="utf-8"?>
<ds:datastoreItem xmlns:ds="http://schemas.openxmlformats.org/officeDocument/2006/customXml" ds:itemID="{FCF5A7E1-ADD6-4903-B515-F035B269B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Medida-V2001</Template>
  <TotalTime>1</TotalTime>
  <Pages>5</Pages>
  <Words>1072</Words>
  <Characters>5902</Characters>
  <Application>Microsoft Office Word</Application>
  <DocSecurity>0</DocSecurity>
  <Lines>49</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Jose M. Varela;Alejandro L Soriano Miranda</dc:creator>
  <cp:keywords/>
  <cp:lastModifiedBy>Gloria de Jesús Maldonado</cp:lastModifiedBy>
  <cp:revision>2</cp:revision>
  <cp:lastPrinted>2018-12-05T01:25:00Z</cp:lastPrinted>
  <dcterms:created xsi:type="dcterms:W3CDTF">2026-06-22T23:41:00Z</dcterms:created>
  <dcterms:modified xsi:type="dcterms:W3CDTF">2026-06-22T23:41:00Z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0x010100831C0761637D684EABBCE64BDDA1E45F</vt:lpwstr>
  </property>
</Properties>
</file>