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66325" w14:textId="34211C21" w:rsidR="008000CF" w:rsidRDefault="0061707C"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29D68953" w14:textId="35ACBA9B" w:rsidR="008000CF" w:rsidRPr="00B47B13" w:rsidRDefault="0061707C"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61707C">
        <w:rPr>
          <w:rFonts w:ascii="Book Antiqua" w:hAnsi="Book Antiqua"/>
          <w:vertAlign w:val="superscript"/>
          <w:lang w:val="es-ES_tradnl"/>
        </w:rPr>
        <w:t>m</w:t>
      </w:r>
      <w:r w:rsidR="008000CF" w:rsidRPr="0061707C">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sidRPr="0061707C">
        <w:rPr>
          <w:rFonts w:ascii="Book Antiqua" w:hAnsi="Book Antiqua"/>
          <w:vertAlign w:val="superscript"/>
          <w:lang w:val="es-ES_tradnl"/>
        </w:rPr>
        <w:t>r</w:t>
      </w:r>
      <w:r w:rsidR="008000CF" w:rsidRPr="0061707C">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65F07BA" w14:textId="3F780F9C"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26B8247E" w14:textId="77777777" w:rsidR="008000CF" w:rsidRPr="00B47B13" w:rsidRDefault="008000CF" w:rsidP="006D12E7">
      <w:pPr>
        <w:suppressLineNumbers/>
        <w:spacing w:after="0" w:line="240" w:lineRule="auto"/>
        <w:contextualSpacing/>
        <w:rPr>
          <w:rFonts w:ascii="Book Antiqua" w:hAnsi="Book Antiqua"/>
          <w:lang w:val="es-ES_tradnl"/>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5EC62346" w14:textId="078C7524"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2C30B8">
        <w:rPr>
          <w:rFonts w:ascii="Book Antiqua" w:hAnsi="Book Antiqua"/>
          <w:b/>
          <w:sz w:val="52"/>
          <w:lang w:val="es-ES_tradnl"/>
        </w:rPr>
        <w:t xml:space="preserve"> 95</w:t>
      </w:r>
    </w:p>
    <w:p w14:paraId="72440FB1"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381ADC48" w14:textId="09699FB8" w:rsidR="008000CF" w:rsidRPr="009A6D62" w:rsidRDefault="002C30B8"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8000CF" w:rsidRPr="009A6D62">
        <w:rPr>
          <w:rFonts w:ascii="Book Antiqua" w:hAnsi="Book Antiqua"/>
          <w:sz w:val="24"/>
          <w:szCs w:val="24"/>
          <w:lang w:val="es-ES_tradnl"/>
        </w:rPr>
        <w:t xml:space="preserve">DE </w:t>
      </w:r>
      <w:r w:rsidR="0061707C">
        <w:rPr>
          <w:rFonts w:ascii="Book Antiqua" w:hAnsi="Book Antiqua"/>
          <w:sz w:val="24"/>
          <w:szCs w:val="24"/>
          <w:lang w:val="es-ES_tradnl"/>
        </w:rPr>
        <w:t>ENER</w:t>
      </w:r>
      <w:r w:rsidR="002060CE">
        <w:rPr>
          <w:rFonts w:ascii="Book Antiqua" w:hAnsi="Book Antiqua"/>
          <w:sz w:val="24"/>
          <w:szCs w:val="24"/>
          <w:lang w:val="es-ES_tradnl"/>
        </w:rPr>
        <w:t>O</w:t>
      </w:r>
      <w:r w:rsidR="008000CF" w:rsidRPr="009A6D62">
        <w:rPr>
          <w:rFonts w:ascii="Book Antiqua" w:hAnsi="Book Antiqua"/>
          <w:sz w:val="24"/>
          <w:szCs w:val="24"/>
          <w:lang w:val="es-ES_tradnl"/>
        </w:rPr>
        <w:t xml:space="preserve"> DE 202</w:t>
      </w:r>
      <w:r w:rsidR="0061707C">
        <w:rPr>
          <w:rFonts w:ascii="Book Antiqua" w:hAnsi="Book Antiqua"/>
          <w:sz w:val="24"/>
          <w:szCs w:val="24"/>
          <w:lang w:val="es-ES_tradnl"/>
        </w:rPr>
        <w:t>5</w:t>
      </w:r>
    </w:p>
    <w:p w14:paraId="79818E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BA11E62" w14:textId="7236FF24"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154803" w:rsidRPr="00154803">
        <w:rPr>
          <w:rFonts w:ascii="Book Antiqua" w:hAnsi="Book Antiqua"/>
          <w:sz w:val="24"/>
          <w:szCs w:val="24"/>
          <w:lang w:val="es-ES_tradnl"/>
        </w:rPr>
        <w:t xml:space="preserve">la Comisión de </w:t>
      </w:r>
      <w:r w:rsidR="00154803">
        <w:rPr>
          <w:rFonts w:ascii="Book Antiqua" w:hAnsi="Book Antiqua"/>
          <w:sz w:val="24"/>
          <w:szCs w:val="24"/>
          <w:lang w:val="es-ES_tradnl"/>
        </w:rPr>
        <w:t>Asuntos de la Mujer</w:t>
      </w:r>
    </w:p>
    <w:p w14:paraId="2F177729"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D6537E" w:rsidRDefault="008000CF" w:rsidP="000E6188">
      <w:pPr>
        <w:suppressLineNumbers/>
        <w:spacing w:after="0" w:line="240" w:lineRule="auto"/>
        <w:contextualSpacing/>
        <w:jc w:val="center"/>
        <w:rPr>
          <w:rFonts w:ascii="Book Antiqua" w:hAnsi="Book Antiqua"/>
          <w:b/>
          <w:sz w:val="28"/>
          <w:szCs w:val="28"/>
          <w:lang w:val="es-ES_tradnl"/>
        </w:rPr>
      </w:pPr>
      <w:r w:rsidRPr="00D6537E">
        <w:rPr>
          <w:rFonts w:ascii="Book Antiqua" w:hAnsi="Book Antiqua"/>
          <w:b/>
          <w:sz w:val="28"/>
          <w:szCs w:val="28"/>
          <w:lang w:val="es-ES_tradnl"/>
        </w:rPr>
        <w:t>LEY</w:t>
      </w:r>
    </w:p>
    <w:p w14:paraId="55251455"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0A89F5B2" w14:textId="49A24AF5" w:rsidR="00BA2D9E" w:rsidRPr="00944DA8" w:rsidRDefault="008000CF" w:rsidP="00F77F0F">
      <w:pPr>
        <w:suppressLineNumbers/>
        <w:spacing w:after="0" w:line="240" w:lineRule="auto"/>
        <w:ind w:left="720" w:hanging="720"/>
        <w:contextualSpacing/>
        <w:jc w:val="both"/>
        <w:rPr>
          <w:rFonts w:ascii="Book Antiqua" w:hAnsi="Book Antiqua"/>
          <w:spacing w:val="1"/>
          <w:sz w:val="24"/>
          <w:szCs w:val="24"/>
          <w:lang w:val="es-ES_tradnl"/>
        </w:rPr>
      </w:pPr>
      <w:r w:rsidRPr="00944DA8">
        <w:rPr>
          <w:rFonts w:ascii="Book Antiqua" w:hAnsi="Book Antiqua"/>
          <w:sz w:val="24"/>
          <w:szCs w:val="24"/>
          <w:lang w:val="es-ES_tradnl"/>
        </w:rPr>
        <w:t xml:space="preserve">Para </w:t>
      </w:r>
      <w:r w:rsidR="00CF2067" w:rsidRPr="00944DA8">
        <w:rPr>
          <w:rFonts w:ascii="Book Antiqua" w:hAnsi="Book Antiqua"/>
          <w:sz w:val="24"/>
          <w:szCs w:val="24"/>
          <w:lang w:val="es-ES_tradnl"/>
        </w:rPr>
        <w:t>enmendar l</w:t>
      </w:r>
      <w:r w:rsidR="004514B0" w:rsidRPr="00944DA8">
        <w:rPr>
          <w:rFonts w:ascii="Book Antiqua" w:hAnsi="Book Antiqua"/>
          <w:sz w:val="24"/>
          <w:szCs w:val="24"/>
          <w:lang w:val="es-ES_tradnl"/>
        </w:rPr>
        <w:t>os</w:t>
      </w:r>
      <w:r w:rsidR="00CF2067" w:rsidRPr="00944DA8">
        <w:rPr>
          <w:rFonts w:ascii="Book Antiqua" w:hAnsi="Book Antiqua"/>
          <w:sz w:val="24"/>
          <w:szCs w:val="24"/>
          <w:lang w:val="es-ES_tradnl"/>
        </w:rPr>
        <w:t xml:space="preserve"> Artículo </w:t>
      </w:r>
      <w:r w:rsidR="004514B0" w:rsidRPr="00944DA8">
        <w:rPr>
          <w:rFonts w:ascii="Book Antiqua" w:hAnsi="Book Antiqua"/>
          <w:sz w:val="24"/>
          <w:szCs w:val="24"/>
          <w:lang w:val="es-ES_tradnl"/>
        </w:rPr>
        <w:t xml:space="preserve">2 y </w:t>
      </w:r>
      <w:r w:rsidR="00CF2067" w:rsidRPr="00944DA8">
        <w:rPr>
          <w:rFonts w:ascii="Book Antiqua" w:hAnsi="Book Antiqua"/>
          <w:sz w:val="24"/>
          <w:szCs w:val="24"/>
          <w:lang w:val="es-ES_tradnl"/>
        </w:rPr>
        <w:t>3</w:t>
      </w:r>
      <w:r w:rsidR="004514B0" w:rsidRPr="00944DA8">
        <w:rPr>
          <w:rFonts w:ascii="Book Antiqua" w:hAnsi="Book Antiqua"/>
          <w:sz w:val="24"/>
          <w:szCs w:val="24"/>
          <w:lang w:val="es-ES_tradnl"/>
        </w:rPr>
        <w:t>;</w:t>
      </w:r>
      <w:r w:rsidR="00CF2067" w:rsidRPr="00944DA8">
        <w:rPr>
          <w:rFonts w:ascii="Book Antiqua" w:hAnsi="Book Antiqua"/>
          <w:sz w:val="24"/>
          <w:szCs w:val="24"/>
          <w:lang w:val="es-ES_tradnl"/>
        </w:rPr>
        <w:t xml:space="preserve"> y </w:t>
      </w:r>
      <w:r w:rsidR="00F77F0F" w:rsidRPr="00944DA8">
        <w:rPr>
          <w:rFonts w:ascii="Book Antiqua" w:hAnsi="Book Antiqua"/>
          <w:sz w:val="24"/>
          <w:szCs w:val="24"/>
          <w:lang w:val="es-ES_tradnl"/>
        </w:rPr>
        <w:t xml:space="preserve">añadir un nuevo Artículo 4 </w:t>
      </w:r>
      <w:r w:rsidR="00A76097">
        <w:rPr>
          <w:rFonts w:ascii="Book Antiqua" w:hAnsi="Book Antiqua"/>
          <w:sz w:val="24"/>
          <w:szCs w:val="24"/>
          <w:lang w:val="es-ES_tradnl"/>
        </w:rPr>
        <w:t>a</w:t>
      </w:r>
      <w:r w:rsidR="00F77F0F" w:rsidRPr="00944DA8">
        <w:rPr>
          <w:rFonts w:ascii="Book Antiqua" w:hAnsi="Book Antiqua"/>
          <w:sz w:val="24"/>
          <w:szCs w:val="24"/>
          <w:lang w:val="es-ES_tradnl"/>
        </w:rPr>
        <w:t xml:space="preserve"> la </w:t>
      </w:r>
      <w:r w:rsidR="00225616" w:rsidRPr="00944DA8">
        <w:rPr>
          <w:rFonts w:ascii="Book Antiqua" w:hAnsi="Book Antiqua"/>
          <w:spacing w:val="1"/>
          <w:sz w:val="24"/>
          <w:szCs w:val="24"/>
          <w:lang w:val="es-ES_tradnl"/>
        </w:rPr>
        <w:t>Ley 21</w:t>
      </w:r>
      <w:r w:rsidR="00F77F0F" w:rsidRPr="00944DA8">
        <w:rPr>
          <w:rFonts w:ascii="Book Antiqua" w:hAnsi="Book Antiqua"/>
          <w:spacing w:val="1"/>
          <w:sz w:val="24"/>
          <w:szCs w:val="24"/>
          <w:lang w:val="es-ES_tradnl"/>
        </w:rPr>
        <w:t>7</w:t>
      </w:r>
      <w:r w:rsidR="00225616" w:rsidRPr="00944DA8">
        <w:rPr>
          <w:rFonts w:ascii="Book Antiqua" w:hAnsi="Book Antiqua"/>
          <w:spacing w:val="1"/>
          <w:sz w:val="24"/>
          <w:szCs w:val="24"/>
          <w:lang w:val="es-ES_tradnl"/>
        </w:rPr>
        <w:t>-200</w:t>
      </w:r>
      <w:r w:rsidR="00F77F0F" w:rsidRPr="00944DA8">
        <w:rPr>
          <w:rFonts w:ascii="Book Antiqua" w:hAnsi="Book Antiqua"/>
          <w:spacing w:val="1"/>
          <w:sz w:val="24"/>
          <w:szCs w:val="24"/>
          <w:lang w:val="es-ES_tradnl"/>
        </w:rPr>
        <w:t>6</w:t>
      </w:r>
      <w:r w:rsidR="00225616" w:rsidRPr="00944DA8">
        <w:rPr>
          <w:rFonts w:ascii="Book Antiqua" w:hAnsi="Book Antiqua"/>
          <w:spacing w:val="1"/>
          <w:sz w:val="24"/>
          <w:szCs w:val="24"/>
          <w:lang w:val="es-ES_tradnl"/>
        </w:rPr>
        <w:t xml:space="preserve">, </w:t>
      </w:r>
      <w:r w:rsidR="00F77F0F" w:rsidRPr="00944DA8">
        <w:rPr>
          <w:rFonts w:ascii="Book Antiqua" w:hAnsi="Book Antiqua"/>
          <w:spacing w:val="1"/>
          <w:sz w:val="24"/>
          <w:szCs w:val="24"/>
          <w:lang w:val="es-ES_tradnl"/>
        </w:rPr>
        <w:t>que establece un Protocolo para Manejar Situaciones de Violencia Doméstica en lugares de trabajo o empleo;</w:t>
      </w:r>
      <w:r w:rsidR="00BA2D9E" w:rsidRPr="00944DA8">
        <w:rPr>
          <w:rFonts w:ascii="Book Antiqua" w:hAnsi="Book Antiqua"/>
          <w:sz w:val="24"/>
          <w:szCs w:val="24"/>
          <w:lang w:val="es-ES_tradnl" w:eastAsia="es-PR"/>
        </w:rPr>
        <w:t xml:space="preserve"> </w:t>
      </w:r>
      <w:r w:rsidR="00BA2D9E" w:rsidRPr="00944DA8">
        <w:rPr>
          <w:rFonts w:ascii="Book Antiqua" w:hAnsi="Book Antiqua"/>
          <w:sz w:val="24"/>
          <w:szCs w:val="24"/>
          <w:lang w:val="es-PR"/>
        </w:rPr>
        <w:t>y para otros fines relacionados.</w:t>
      </w:r>
    </w:p>
    <w:p w14:paraId="69A367F5" w14:textId="77777777" w:rsidR="00225616" w:rsidRPr="00944DA8" w:rsidRDefault="00225616" w:rsidP="000E6188">
      <w:pPr>
        <w:suppressLineNumbers/>
        <w:spacing w:after="0" w:line="240" w:lineRule="auto"/>
        <w:ind w:left="720" w:hanging="720"/>
        <w:contextualSpacing/>
        <w:jc w:val="both"/>
        <w:rPr>
          <w:rFonts w:ascii="Book Antiqua" w:hAnsi="Book Antiqua"/>
          <w:sz w:val="24"/>
          <w:szCs w:val="24"/>
          <w:lang w:val="es-PR"/>
        </w:rPr>
      </w:pPr>
    </w:p>
    <w:p w14:paraId="3CD807FB"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46B70A31" w14:textId="77777777" w:rsidR="00186415" w:rsidRPr="009A6D62" w:rsidRDefault="00186415" w:rsidP="000E6188">
      <w:pPr>
        <w:suppressLineNumbers/>
        <w:spacing w:after="0" w:line="240" w:lineRule="auto"/>
        <w:ind w:firstLine="360"/>
        <w:contextualSpacing/>
        <w:jc w:val="center"/>
        <w:rPr>
          <w:rFonts w:ascii="Book Antiqua" w:hAnsi="Book Antiqua"/>
          <w:sz w:val="24"/>
          <w:szCs w:val="24"/>
          <w:lang w:val="es-ES_tradnl"/>
        </w:rPr>
      </w:pPr>
    </w:p>
    <w:p w14:paraId="53D515D8" w14:textId="552F1745" w:rsidR="008C1127" w:rsidRDefault="008C1127" w:rsidP="00D2342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El 9 de septiembre de 2006, se aprobó la Ley 217-2006, en la cual se requiere la implantación de un Protocolo para Manejar Situaciones de Violencia Doméstica en los lugares de trabajo </w:t>
      </w:r>
      <w:r w:rsidR="00FA2F69">
        <w:rPr>
          <w:rFonts w:ascii="Book Antiqua" w:hAnsi="Book Antiqua"/>
          <w:sz w:val="24"/>
          <w:szCs w:val="24"/>
          <w:lang w:val="es-ES_tradnl"/>
        </w:rPr>
        <w:t xml:space="preserve">o </w:t>
      </w:r>
      <w:r>
        <w:rPr>
          <w:rFonts w:ascii="Book Antiqua" w:hAnsi="Book Antiqua"/>
          <w:sz w:val="24"/>
          <w:szCs w:val="24"/>
          <w:lang w:val="es-ES_tradnl"/>
        </w:rPr>
        <w:t xml:space="preserve">empleo.  En su exposición de motivos, reconocía el serio problema social y de salud pública que es la violencia doméstica.  </w:t>
      </w:r>
      <w:r w:rsidR="00C8418E">
        <w:rPr>
          <w:rFonts w:ascii="Book Antiqua" w:hAnsi="Book Antiqua"/>
          <w:sz w:val="24"/>
          <w:szCs w:val="24"/>
          <w:lang w:val="es-ES_tradnl"/>
        </w:rPr>
        <w:t>Estable</w:t>
      </w:r>
      <w:r w:rsidR="00DC6553">
        <w:rPr>
          <w:rFonts w:ascii="Book Antiqua" w:hAnsi="Book Antiqua"/>
          <w:sz w:val="24"/>
          <w:szCs w:val="24"/>
          <w:lang w:val="es-ES_tradnl"/>
        </w:rPr>
        <w:t>cía,</w:t>
      </w:r>
      <w:r>
        <w:rPr>
          <w:rFonts w:ascii="Book Antiqua" w:hAnsi="Book Antiqua"/>
          <w:sz w:val="24"/>
          <w:szCs w:val="24"/>
          <w:lang w:val="es-ES_tradnl"/>
        </w:rPr>
        <w:t xml:space="preserve"> además, la necesidad de promover una política de cero tolerancia y se entendía </w:t>
      </w:r>
      <w:r w:rsidR="00EC5C96">
        <w:rPr>
          <w:rFonts w:ascii="Book Antiqua" w:hAnsi="Book Antiqua"/>
          <w:sz w:val="24"/>
          <w:szCs w:val="24"/>
          <w:lang w:val="es-ES_tradnl"/>
        </w:rPr>
        <w:t>que,</w:t>
      </w:r>
      <w:r>
        <w:rPr>
          <w:rFonts w:ascii="Book Antiqua" w:hAnsi="Book Antiqua"/>
          <w:sz w:val="24"/>
          <w:szCs w:val="24"/>
          <w:lang w:val="es-ES_tradnl"/>
        </w:rPr>
        <w:t xml:space="preserve"> con la aprobación de la ley, se uniformarían las medidas y procedimientos a seguir cuando un empleado o empleada fuera víctima de violencia doméstica en el lugar de empleo.  </w:t>
      </w:r>
    </w:p>
    <w:p w14:paraId="50B508A9" w14:textId="77777777" w:rsidR="00A76097" w:rsidRDefault="00A76097" w:rsidP="00D23423">
      <w:pPr>
        <w:suppressLineNumbers/>
        <w:spacing w:after="0" w:line="240" w:lineRule="auto"/>
        <w:ind w:firstLine="360"/>
        <w:contextualSpacing/>
        <w:jc w:val="both"/>
        <w:rPr>
          <w:rFonts w:ascii="Book Antiqua" w:hAnsi="Book Antiqua"/>
          <w:sz w:val="24"/>
          <w:szCs w:val="24"/>
          <w:lang w:val="es-ES_tradnl"/>
        </w:rPr>
      </w:pPr>
    </w:p>
    <w:p w14:paraId="7B2A24FD" w14:textId="32BE0EEE" w:rsidR="00A76097" w:rsidRDefault="00A76097" w:rsidP="00A76097">
      <w:pPr>
        <w:suppressLineNumbers/>
        <w:spacing w:after="0" w:line="240" w:lineRule="auto"/>
        <w:ind w:firstLine="360"/>
        <w:contextualSpacing/>
        <w:jc w:val="both"/>
        <w:rPr>
          <w:rFonts w:ascii="Book Antiqua" w:hAnsi="Book Antiqua"/>
          <w:sz w:val="24"/>
          <w:szCs w:val="24"/>
          <w:lang w:val="es-ES_tradnl"/>
        </w:rPr>
      </w:pPr>
      <w:r w:rsidRPr="006B53CB">
        <w:rPr>
          <w:rFonts w:ascii="Book Antiqua" w:hAnsi="Book Antiqua"/>
          <w:sz w:val="24"/>
          <w:szCs w:val="24"/>
          <w:lang w:val="es-ES_tradnl"/>
        </w:rPr>
        <w:t>Los asuntos relacionados con la violencia doméstica en el lugar de empleo repercuten en el ambiente laboral.  En el artículo “Cuando la violencia doméstica llega al trabajo”</w:t>
      </w:r>
      <w:r w:rsidR="00C8418E">
        <w:rPr>
          <w:rStyle w:val="FootnoteReference"/>
          <w:rFonts w:ascii="Book Antiqua" w:hAnsi="Book Antiqua"/>
          <w:sz w:val="24"/>
          <w:szCs w:val="24"/>
          <w:lang w:val="es-ES_tradnl"/>
        </w:rPr>
        <w:footnoteReference w:id="1"/>
      </w:r>
      <w:r w:rsidRPr="006B53CB">
        <w:rPr>
          <w:rFonts w:ascii="Book Antiqua" w:hAnsi="Book Antiqua"/>
          <w:sz w:val="24"/>
          <w:szCs w:val="24"/>
          <w:lang w:val="es-ES_tradnl"/>
        </w:rPr>
        <w:t xml:space="preserve"> se expresan las señales visibles</w:t>
      </w:r>
      <w:r>
        <w:rPr>
          <w:rFonts w:ascii="Book Antiqua" w:hAnsi="Book Antiqua"/>
          <w:sz w:val="24"/>
          <w:szCs w:val="24"/>
          <w:lang w:val="es-ES_tradnl"/>
        </w:rPr>
        <w:t xml:space="preserve"> de </w:t>
      </w:r>
      <w:r w:rsidRPr="006B53CB">
        <w:rPr>
          <w:rFonts w:ascii="Book Antiqua" w:hAnsi="Book Antiqua"/>
          <w:sz w:val="24"/>
          <w:szCs w:val="24"/>
          <w:lang w:val="es-ES_tradnl"/>
        </w:rPr>
        <w:t>un</w:t>
      </w:r>
      <w:r>
        <w:rPr>
          <w:rFonts w:ascii="Book Antiqua" w:hAnsi="Book Antiqua"/>
          <w:sz w:val="24"/>
          <w:szCs w:val="24"/>
          <w:lang w:val="es-ES_tradnl"/>
        </w:rPr>
        <w:t xml:space="preserve"> empleado o empleada que puede ser víctima de violencia doméstica.  Destaca: moretones, golpes o heridas inexplicables; vestimenta, accesorios o maquillaje para cubrir los golpes; síntomas de ansiedad o depresión frecuentes; ataques de pánico; poca concentración en el trabajo; y disminución en la </w:t>
      </w:r>
      <w:r>
        <w:rPr>
          <w:rFonts w:ascii="Book Antiqua" w:hAnsi="Book Antiqua"/>
          <w:sz w:val="24"/>
          <w:szCs w:val="24"/>
          <w:lang w:val="es-ES_tradnl"/>
        </w:rPr>
        <w:lastRenderedPageBreak/>
        <w:t>calidad del trabajo sin razón aparente, entre otros.</w:t>
      </w:r>
      <w:r w:rsidR="00C8418E">
        <w:rPr>
          <w:rStyle w:val="FootnoteReference"/>
          <w:rFonts w:ascii="Book Antiqua" w:hAnsi="Book Antiqua"/>
          <w:sz w:val="24"/>
          <w:szCs w:val="24"/>
          <w:lang w:val="es-ES_tradnl"/>
        </w:rPr>
        <w:footnoteReference w:id="2"/>
      </w:r>
      <w:r>
        <w:rPr>
          <w:rFonts w:ascii="Book Antiqua" w:hAnsi="Book Antiqua"/>
          <w:sz w:val="24"/>
          <w:szCs w:val="24"/>
          <w:lang w:val="es-ES_tradnl"/>
        </w:rPr>
        <w:t xml:space="preserve">  Expone el artículo recomendaciones para entrevistar a una persona que pueda estar sufriendo de violencia doméstica.</w:t>
      </w:r>
      <w:r w:rsidR="00C8418E">
        <w:rPr>
          <w:rStyle w:val="FootnoteReference"/>
          <w:rFonts w:ascii="Book Antiqua" w:hAnsi="Book Antiqua"/>
          <w:sz w:val="24"/>
          <w:szCs w:val="24"/>
          <w:lang w:val="es-ES_tradnl"/>
        </w:rPr>
        <w:footnoteReference w:id="3"/>
      </w:r>
    </w:p>
    <w:p w14:paraId="46D409CD" w14:textId="4F88E912" w:rsidR="00DC6553" w:rsidRDefault="00DC6553" w:rsidP="00D23423">
      <w:pPr>
        <w:suppressLineNumbers/>
        <w:spacing w:after="0" w:line="240" w:lineRule="auto"/>
        <w:ind w:firstLine="360"/>
        <w:contextualSpacing/>
        <w:jc w:val="both"/>
        <w:rPr>
          <w:rFonts w:ascii="Book Antiqua" w:hAnsi="Book Antiqua"/>
          <w:sz w:val="24"/>
          <w:szCs w:val="24"/>
          <w:lang w:val="es-ES_tradnl"/>
        </w:rPr>
      </w:pPr>
    </w:p>
    <w:p w14:paraId="339A8439" w14:textId="53C11FE0" w:rsidR="00DC6553" w:rsidRPr="002F068B" w:rsidRDefault="00DC6553" w:rsidP="00DC6553">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Diecisiete años posteriores a la aprobación de la ley, seguimos en una preocupante situación de violencia doméstica en la Isla.  El 25 de enero de 2021, el Gobernador Pedro R. Pierluisi, firmó la Orden Ejecutiva OE-2021-013, declarando un estado de emergencia ante el aumento de casos de violencia intrafamiliar en Puerto Rico, en especial en contra de las mujeres.  Expresa la Orden que: “En los pasados años, los casos de violencia de género, especialmente en contra de la mujer, han aumentado considerablemente y se encuentran en estado de alerta.  A modo de ejemplo, para el año 2019, se reportaron 7,021 casos de violencia doméstica y de éstos, 5,896 ocurrieron contra mujeres”.</w:t>
      </w:r>
    </w:p>
    <w:p w14:paraId="67BC37F3" w14:textId="77777777" w:rsidR="008C1127" w:rsidRDefault="008C1127" w:rsidP="00D23423">
      <w:pPr>
        <w:suppressLineNumbers/>
        <w:spacing w:after="0" w:line="240" w:lineRule="auto"/>
        <w:ind w:firstLine="360"/>
        <w:contextualSpacing/>
        <w:jc w:val="both"/>
        <w:rPr>
          <w:rFonts w:ascii="Book Antiqua" w:hAnsi="Book Antiqua"/>
          <w:sz w:val="24"/>
          <w:szCs w:val="24"/>
          <w:lang w:val="es-ES_tradnl"/>
        </w:rPr>
      </w:pPr>
    </w:p>
    <w:p w14:paraId="770EC3C1" w14:textId="179BC975" w:rsidR="005C65A0" w:rsidRPr="000B77F1" w:rsidRDefault="005C65A0" w:rsidP="00D23423">
      <w:pPr>
        <w:suppressLineNumbers/>
        <w:spacing w:after="0" w:line="240" w:lineRule="auto"/>
        <w:ind w:firstLine="360"/>
        <w:contextualSpacing/>
        <w:jc w:val="both"/>
        <w:rPr>
          <w:rFonts w:ascii="Book Antiqua" w:hAnsi="Book Antiqua" w:cs="Arial"/>
          <w:sz w:val="24"/>
          <w:szCs w:val="24"/>
          <w:lang w:val="es-ES_tradnl"/>
        </w:rPr>
      </w:pPr>
      <w:r>
        <w:rPr>
          <w:rFonts w:ascii="Book Antiqua" w:hAnsi="Book Antiqua"/>
          <w:sz w:val="24"/>
          <w:szCs w:val="24"/>
          <w:lang w:val="es-ES_tradnl"/>
        </w:rPr>
        <w:t>La violencia doméstica</w:t>
      </w:r>
      <w:r w:rsidRPr="000B77F1">
        <w:rPr>
          <w:rFonts w:ascii="Book Antiqua" w:hAnsi="Book Antiqua" w:cs="Arial"/>
          <w:sz w:val="24"/>
          <w:szCs w:val="24"/>
          <w:lang w:val="es-ES_tradnl"/>
        </w:rPr>
        <w:t xml:space="preserve"> constituye una violación de los derechos humanos, contraria a las disposiciones del Artículo II de nuestra Constitución.</w:t>
      </w:r>
      <w:r>
        <w:rPr>
          <w:rFonts w:ascii="Book Antiqua" w:hAnsi="Book Antiqua" w:cs="Arial"/>
          <w:sz w:val="24"/>
          <w:szCs w:val="24"/>
          <w:lang w:val="es-ES_tradnl"/>
        </w:rPr>
        <w:t xml:space="preserve">  </w:t>
      </w:r>
      <w:r w:rsidR="00A76097">
        <w:rPr>
          <w:rFonts w:ascii="Book Antiqua" w:hAnsi="Book Antiqua"/>
          <w:sz w:val="24"/>
          <w:szCs w:val="24"/>
          <w:lang w:val="es-ES_tradnl"/>
        </w:rPr>
        <w:t xml:space="preserve">Según la </w:t>
      </w:r>
      <w:r w:rsidR="00A76097" w:rsidRPr="00FA2F69">
        <w:rPr>
          <w:rFonts w:ascii="Book Antiqua" w:hAnsi="Book Antiqua"/>
          <w:i/>
          <w:iCs/>
          <w:sz w:val="24"/>
          <w:szCs w:val="24"/>
          <w:lang w:val="es-ES_tradnl"/>
        </w:rPr>
        <w:t>United Nations Population Fund</w:t>
      </w:r>
      <w:r w:rsidR="00A76097">
        <w:rPr>
          <w:rFonts w:ascii="Book Antiqua" w:hAnsi="Book Antiqua"/>
          <w:sz w:val="24"/>
          <w:szCs w:val="24"/>
          <w:lang w:val="es-ES_tradnl"/>
        </w:rPr>
        <w:t xml:space="preserve">, la violencia contra las mujeres y las niñas es </w:t>
      </w:r>
      <w:r w:rsidR="00142C20">
        <w:rPr>
          <w:rFonts w:ascii="Book Antiqua" w:hAnsi="Book Antiqua"/>
          <w:sz w:val="24"/>
          <w:szCs w:val="24"/>
          <w:lang w:val="es-ES_tradnl"/>
        </w:rPr>
        <w:t>una</w:t>
      </w:r>
      <w:r w:rsidR="00A76097">
        <w:rPr>
          <w:rFonts w:ascii="Book Antiqua" w:hAnsi="Book Antiqua"/>
          <w:sz w:val="24"/>
          <w:szCs w:val="24"/>
          <w:lang w:val="es-ES_tradnl"/>
        </w:rPr>
        <w:t xml:space="preserve"> de las violaciones a los derechos humanos que más prevalencia tiene alrededor del mundo.  Se estima que una de cada tres mujeres a nivel mundial, va a experimentar abuso físico o sexual.  </w:t>
      </w:r>
      <w:r w:rsidRPr="000B77F1">
        <w:rPr>
          <w:rFonts w:ascii="Book Antiqua" w:hAnsi="Book Antiqua"/>
          <w:sz w:val="24"/>
          <w:szCs w:val="24"/>
          <w:lang w:val="es-ES_tradnl"/>
        </w:rPr>
        <w:t xml:space="preserve">La Ley Núm. 54 de 15 de agosto de 1989, según enmendada, conocida como “Ley para la Prevención e Intervención con la Violencia Doméstica”, establece la política pública del Gobierno del Estado Libre Asociado de Puerto Rico, </w:t>
      </w:r>
      <w:r>
        <w:rPr>
          <w:rFonts w:ascii="Book Antiqua" w:hAnsi="Book Antiqua"/>
          <w:sz w:val="24"/>
          <w:szCs w:val="24"/>
          <w:lang w:val="es-ES_tradnl"/>
        </w:rPr>
        <w:t>frente a</w:t>
      </w:r>
      <w:r w:rsidRPr="000B77F1">
        <w:rPr>
          <w:rFonts w:ascii="Book Antiqua" w:hAnsi="Book Antiqua"/>
          <w:sz w:val="24"/>
          <w:szCs w:val="24"/>
          <w:lang w:val="es-ES_tradnl"/>
        </w:rPr>
        <w:t xml:space="preserve"> </w:t>
      </w:r>
      <w:r>
        <w:rPr>
          <w:rFonts w:ascii="Book Antiqua" w:hAnsi="Book Antiqua"/>
          <w:sz w:val="24"/>
          <w:szCs w:val="24"/>
          <w:lang w:val="es-ES_tradnl"/>
        </w:rPr>
        <w:t>este mal socia</w:t>
      </w:r>
      <w:r w:rsidR="00C8418E">
        <w:rPr>
          <w:rFonts w:ascii="Book Antiqua" w:hAnsi="Book Antiqua"/>
          <w:sz w:val="24"/>
          <w:szCs w:val="24"/>
          <w:lang w:val="es-ES_tradnl"/>
        </w:rPr>
        <w:t>l</w:t>
      </w:r>
      <w:r>
        <w:rPr>
          <w:rFonts w:ascii="Book Antiqua" w:hAnsi="Book Antiqua"/>
          <w:sz w:val="24"/>
          <w:szCs w:val="24"/>
          <w:lang w:val="es-ES_tradnl"/>
        </w:rPr>
        <w:t>.</w:t>
      </w:r>
      <w:r w:rsidRPr="000B77F1">
        <w:rPr>
          <w:rFonts w:ascii="Book Antiqua" w:hAnsi="Book Antiqua" w:cs="Arial"/>
          <w:sz w:val="24"/>
          <w:szCs w:val="24"/>
          <w:lang w:val="es-ES_tradnl"/>
        </w:rPr>
        <w:t xml:space="preserve"> </w:t>
      </w:r>
      <w:r>
        <w:rPr>
          <w:rFonts w:ascii="Book Antiqua" w:hAnsi="Book Antiqua" w:cs="Arial"/>
          <w:sz w:val="24"/>
          <w:szCs w:val="24"/>
          <w:lang w:val="es-ES_tradnl"/>
        </w:rPr>
        <w:t xml:space="preserve"> </w:t>
      </w:r>
    </w:p>
    <w:p w14:paraId="55714455" w14:textId="342480A0" w:rsidR="003B6142" w:rsidRDefault="003B6142" w:rsidP="00D23423">
      <w:pPr>
        <w:suppressLineNumbers/>
        <w:spacing w:after="0" w:line="240" w:lineRule="auto"/>
        <w:ind w:firstLine="360"/>
        <w:contextualSpacing/>
        <w:jc w:val="both"/>
        <w:rPr>
          <w:rFonts w:ascii="Book Antiqua" w:hAnsi="Book Antiqua"/>
          <w:sz w:val="24"/>
          <w:szCs w:val="24"/>
          <w:lang w:val="es-ES_tradnl"/>
        </w:rPr>
      </w:pPr>
    </w:p>
    <w:p w14:paraId="4C68DE83" w14:textId="45E28BDD" w:rsidR="003C6E69" w:rsidRPr="003C6E69" w:rsidRDefault="003B6142" w:rsidP="003C6E69">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Como dato relevante, </w:t>
      </w:r>
      <w:r w:rsidR="004A4E90">
        <w:rPr>
          <w:rFonts w:ascii="Book Antiqua" w:hAnsi="Book Antiqua"/>
          <w:sz w:val="24"/>
          <w:szCs w:val="24"/>
          <w:lang w:val="es-ES_tradnl"/>
        </w:rPr>
        <w:t>en octubre de 2020, se anuncia</w:t>
      </w:r>
      <w:r w:rsidR="00877F1A">
        <w:rPr>
          <w:rFonts w:ascii="Book Antiqua" w:hAnsi="Book Antiqua"/>
          <w:sz w:val="24"/>
          <w:szCs w:val="24"/>
          <w:lang w:val="es-ES_tradnl"/>
        </w:rPr>
        <w:t>ro</w:t>
      </w:r>
      <w:r w:rsidR="00FA2F69">
        <w:rPr>
          <w:rFonts w:ascii="Book Antiqua" w:hAnsi="Book Antiqua"/>
          <w:sz w:val="24"/>
          <w:szCs w:val="24"/>
          <w:lang w:val="es-ES_tradnl"/>
        </w:rPr>
        <w:t>n</w:t>
      </w:r>
      <w:r w:rsidR="004A4E90">
        <w:rPr>
          <w:rFonts w:ascii="Book Antiqua" w:hAnsi="Book Antiqua"/>
          <w:sz w:val="24"/>
          <w:szCs w:val="24"/>
          <w:lang w:val="es-ES_tradnl"/>
        </w:rPr>
        <w:t xml:space="preserve"> adiestramientos</w:t>
      </w:r>
      <w:r w:rsidR="003C6E69">
        <w:rPr>
          <w:rFonts w:ascii="Book Antiqua" w:hAnsi="Book Antiqua"/>
          <w:sz w:val="24"/>
          <w:szCs w:val="24"/>
          <w:lang w:val="es-ES_tradnl"/>
        </w:rPr>
        <w:t xml:space="preserve"> para prevenir </w:t>
      </w:r>
      <w:r w:rsidR="00C8418E">
        <w:rPr>
          <w:rFonts w:ascii="Book Antiqua" w:hAnsi="Book Antiqua"/>
          <w:sz w:val="24"/>
          <w:szCs w:val="24"/>
          <w:lang w:val="es-ES_tradnl"/>
        </w:rPr>
        <w:t xml:space="preserve">la </w:t>
      </w:r>
      <w:r w:rsidR="003C6E69">
        <w:rPr>
          <w:rFonts w:ascii="Book Antiqua" w:hAnsi="Book Antiqua"/>
          <w:sz w:val="24"/>
          <w:szCs w:val="24"/>
          <w:lang w:val="es-ES_tradnl"/>
        </w:rPr>
        <w:t xml:space="preserve">violencia laboral.  Este es un acuerdo entre la Universidad de Puerto Rico, </w:t>
      </w:r>
      <w:r w:rsidR="00A76097">
        <w:rPr>
          <w:rFonts w:ascii="Book Antiqua" w:hAnsi="Book Antiqua"/>
          <w:sz w:val="24"/>
          <w:szCs w:val="24"/>
          <w:lang w:val="es-ES_tradnl"/>
        </w:rPr>
        <w:t xml:space="preserve">la </w:t>
      </w:r>
      <w:r w:rsidR="003C6E69">
        <w:rPr>
          <w:rFonts w:ascii="Book Antiqua" w:hAnsi="Book Antiqua"/>
          <w:sz w:val="24"/>
          <w:szCs w:val="24"/>
          <w:lang w:val="es-ES_tradnl"/>
        </w:rPr>
        <w:t xml:space="preserve">Oficina de la Procuradora de las Mujeres (en adelante OPM) y la Oficina de Administración y Transformación de los Recursos Humanos. </w:t>
      </w:r>
      <w:r w:rsidR="004A4E90">
        <w:rPr>
          <w:rFonts w:ascii="Book Antiqua" w:hAnsi="Book Antiqua"/>
          <w:sz w:val="24"/>
          <w:szCs w:val="24"/>
          <w:lang w:val="es-ES_tradnl"/>
        </w:rPr>
        <w:t xml:space="preserve"> </w:t>
      </w:r>
      <w:r w:rsidR="003C6E69">
        <w:rPr>
          <w:rFonts w:ascii="Book Antiqua" w:hAnsi="Book Antiqua"/>
          <w:sz w:val="24"/>
          <w:szCs w:val="24"/>
          <w:lang w:val="es-ES_tradnl"/>
        </w:rPr>
        <w:t>A esos efectos se expresaba que con el “</w:t>
      </w:r>
      <w:r w:rsidR="003C6E69" w:rsidRPr="00040B28">
        <w:rPr>
          <w:rFonts w:ascii="Book Antiqua" w:eastAsia="Times New Roman" w:hAnsi="Book Antiqua" w:cs="Times New Roman"/>
          <w:sz w:val="24"/>
          <w:szCs w:val="24"/>
          <w:lang w:val="es-ES_tradnl"/>
        </w:rPr>
        <w:t>propósito de aunar esfuerzos en la creación y el ofrecimiento de capacitaciones, que por requerimiento de ley deben ofrecerse a toda servidora y servidor público en la Isla</w:t>
      </w:r>
      <w:r w:rsidR="003C6E69">
        <w:rPr>
          <w:rFonts w:ascii="Book Antiqua" w:eastAsia="Times New Roman" w:hAnsi="Book Antiqua" w:cs="Times New Roman"/>
          <w:sz w:val="24"/>
          <w:szCs w:val="24"/>
          <w:lang w:val="es-ES_tradnl"/>
        </w:rPr>
        <w:t>” se</w:t>
      </w:r>
      <w:r w:rsidR="003C6E69" w:rsidRPr="00040B28">
        <w:rPr>
          <w:rFonts w:ascii="Book Antiqua" w:eastAsia="Times New Roman" w:hAnsi="Book Antiqua" w:cs="Times New Roman"/>
          <w:sz w:val="24"/>
          <w:szCs w:val="24"/>
          <w:lang w:val="es-ES_tradnl"/>
        </w:rPr>
        <w:t xml:space="preserve"> estableció </w:t>
      </w:r>
      <w:r w:rsidR="003C6E69">
        <w:rPr>
          <w:rFonts w:ascii="Book Antiqua" w:eastAsia="Times New Roman" w:hAnsi="Book Antiqua" w:cs="Times New Roman"/>
          <w:sz w:val="24"/>
          <w:szCs w:val="24"/>
          <w:lang w:val="es-ES_tradnl"/>
        </w:rPr>
        <w:t>dicha</w:t>
      </w:r>
      <w:r w:rsidR="003C6E69" w:rsidRPr="00040B28">
        <w:rPr>
          <w:rFonts w:ascii="Book Antiqua" w:eastAsia="Times New Roman" w:hAnsi="Book Antiqua" w:cs="Times New Roman"/>
          <w:sz w:val="24"/>
          <w:szCs w:val="24"/>
          <w:lang w:val="es-ES_tradnl"/>
        </w:rPr>
        <w:t xml:space="preserve"> colaboración.</w:t>
      </w:r>
      <w:r w:rsidR="00625E49">
        <w:rPr>
          <w:rStyle w:val="FootnoteReference"/>
          <w:rFonts w:ascii="Book Antiqua" w:eastAsia="Times New Roman" w:hAnsi="Book Antiqua" w:cs="Times New Roman"/>
          <w:sz w:val="24"/>
          <w:szCs w:val="24"/>
          <w:lang w:val="es-ES_tradnl"/>
        </w:rPr>
        <w:footnoteReference w:id="4"/>
      </w:r>
    </w:p>
    <w:p w14:paraId="3778E263" w14:textId="77777777" w:rsidR="004A4E90" w:rsidRPr="003C6E69" w:rsidRDefault="004A4E90" w:rsidP="00D23423">
      <w:pPr>
        <w:suppressLineNumbers/>
        <w:spacing w:after="0" w:line="240" w:lineRule="auto"/>
        <w:ind w:firstLine="360"/>
        <w:contextualSpacing/>
        <w:jc w:val="both"/>
        <w:rPr>
          <w:rFonts w:ascii="Book Antiqua" w:hAnsi="Book Antiqua"/>
          <w:sz w:val="24"/>
          <w:szCs w:val="24"/>
          <w:lang w:val="es-ES_tradnl"/>
        </w:rPr>
      </w:pPr>
    </w:p>
    <w:p w14:paraId="7453F3DA" w14:textId="730F7178" w:rsidR="00FC7F7B" w:rsidRDefault="004A4E90" w:rsidP="00FA2F69">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Por su parte </w:t>
      </w:r>
      <w:r w:rsidR="003B6142">
        <w:rPr>
          <w:rFonts w:ascii="Book Antiqua" w:hAnsi="Book Antiqua"/>
          <w:sz w:val="24"/>
          <w:szCs w:val="24"/>
          <w:lang w:val="es-ES_tradnl"/>
        </w:rPr>
        <w:t>en mayo de 2021, la</w:t>
      </w:r>
      <w:r w:rsidR="003C6E69">
        <w:rPr>
          <w:rFonts w:ascii="Book Antiqua" w:hAnsi="Book Antiqua"/>
          <w:sz w:val="24"/>
          <w:szCs w:val="24"/>
          <w:lang w:val="es-ES_tradnl"/>
        </w:rPr>
        <w:t xml:space="preserve"> OPM</w:t>
      </w:r>
      <w:r w:rsidR="003B6142">
        <w:rPr>
          <w:rFonts w:ascii="Book Antiqua" w:hAnsi="Book Antiqua"/>
          <w:sz w:val="24"/>
          <w:szCs w:val="24"/>
          <w:lang w:val="es-ES_tradnl"/>
        </w:rPr>
        <w:t xml:space="preserve"> anunciaba junto al Departamento del Trabajo y Recursos Humanos</w:t>
      </w:r>
      <w:r w:rsidR="00FC7F7B">
        <w:rPr>
          <w:rFonts w:ascii="Book Antiqua" w:hAnsi="Book Antiqua"/>
          <w:sz w:val="24"/>
          <w:szCs w:val="24"/>
          <w:lang w:val="es-ES_tradnl"/>
        </w:rPr>
        <w:t xml:space="preserve"> (en adelante DTRH)</w:t>
      </w:r>
      <w:r w:rsidR="003B6142">
        <w:rPr>
          <w:rFonts w:ascii="Book Antiqua" w:hAnsi="Book Antiqua"/>
          <w:sz w:val="24"/>
          <w:szCs w:val="24"/>
          <w:lang w:val="es-ES_tradnl"/>
        </w:rPr>
        <w:t>, la continuidad de un acuerdo entre ambas agencias para garantizar el establecimiento de un protocolo que atendiera las situaciones de violencia doméstica y de hostigamiento sexual en el empleo.</w:t>
      </w:r>
      <w:r w:rsidR="00831872">
        <w:rPr>
          <w:rStyle w:val="FootnoteReference"/>
          <w:rFonts w:ascii="Book Antiqua" w:hAnsi="Book Antiqua"/>
          <w:sz w:val="24"/>
          <w:szCs w:val="24"/>
          <w:lang w:val="es-ES_tradnl"/>
        </w:rPr>
        <w:footnoteReference w:id="5"/>
      </w:r>
      <w:r w:rsidR="00FA2F69">
        <w:rPr>
          <w:rFonts w:ascii="Book Antiqua" w:hAnsi="Book Antiqua"/>
          <w:sz w:val="24"/>
          <w:szCs w:val="24"/>
          <w:lang w:val="es-ES_tradnl"/>
        </w:rPr>
        <w:t xml:space="preserve">  </w:t>
      </w:r>
      <w:r w:rsidR="00FC7F7B">
        <w:rPr>
          <w:rFonts w:ascii="Book Antiqua" w:hAnsi="Book Antiqua"/>
          <w:sz w:val="24"/>
          <w:szCs w:val="24"/>
          <w:lang w:val="es-ES_tradnl"/>
        </w:rPr>
        <w:t>Similar noticia encontramos en octubre de 2022, cuando se anunci</w:t>
      </w:r>
      <w:r w:rsidR="00877F1A">
        <w:rPr>
          <w:rFonts w:ascii="Book Antiqua" w:hAnsi="Book Antiqua"/>
          <w:sz w:val="24"/>
          <w:szCs w:val="24"/>
          <w:lang w:val="es-ES_tradnl"/>
        </w:rPr>
        <w:t>ó</w:t>
      </w:r>
      <w:r w:rsidR="00FC7F7B">
        <w:rPr>
          <w:rFonts w:ascii="Book Antiqua" w:hAnsi="Book Antiqua"/>
          <w:sz w:val="24"/>
          <w:szCs w:val="24"/>
          <w:lang w:val="es-ES_tradnl"/>
        </w:rPr>
        <w:t xml:space="preserve"> nuevamente un acuerdo colaborativo entre la OPM y el DTRH.  En la noticia se reseña que</w:t>
      </w:r>
      <w:r w:rsidR="00FA2F69">
        <w:rPr>
          <w:rFonts w:ascii="Book Antiqua" w:hAnsi="Book Antiqua"/>
          <w:sz w:val="24"/>
          <w:szCs w:val="24"/>
          <w:lang w:val="es-ES_tradnl"/>
        </w:rPr>
        <w:t>,</w:t>
      </w:r>
      <w:r w:rsidR="00FC7F7B">
        <w:rPr>
          <w:rFonts w:ascii="Book Antiqua" w:hAnsi="Book Antiqua"/>
          <w:sz w:val="24"/>
          <w:szCs w:val="24"/>
          <w:lang w:val="es-ES_tradnl"/>
        </w:rPr>
        <w:t xml:space="preserve"> con la alianza de ambas agencias</w:t>
      </w:r>
      <w:r w:rsidR="00FA2F69">
        <w:rPr>
          <w:rFonts w:ascii="Book Antiqua" w:hAnsi="Book Antiqua"/>
          <w:sz w:val="24"/>
          <w:szCs w:val="24"/>
          <w:lang w:val="es-ES_tradnl"/>
        </w:rPr>
        <w:t>,</w:t>
      </w:r>
      <w:r w:rsidR="00FC7F7B">
        <w:rPr>
          <w:rFonts w:ascii="Book Antiqua" w:hAnsi="Book Antiqua"/>
          <w:sz w:val="24"/>
          <w:szCs w:val="24"/>
          <w:lang w:val="es-ES_tradnl"/>
        </w:rPr>
        <w:t xml:space="preserve"> </w:t>
      </w:r>
      <w:r w:rsidR="00FC7F7B">
        <w:rPr>
          <w:rFonts w:ascii="Book Antiqua" w:hAnsi="Book Antiqua"/>
          <w:sz w:val="24"/>
          <w:szCs w:val="24"/>
          <w:lang w:val="es-ES_tradnl"/>
        </w:rPr>
        <w:lastRenderedPageBreak/>
        <w:t xml:space="preserve">se fortalecen los esfuerzos de prevención e intervención en los casos de violencia </w:t>
      </w:r>
      <w:r w:rsidR="00831872">
        <w:rPr>
          <w:rFonts w:ascii="Book Antiqua" w:hAnsi="Book Antiqua"/>
          <w:sz w:val="24"/>
          <w:szCs w:val="24"/>
          <w:lang w:val="es-ES_tradnl"/>
        </w:rPr>
        <w:t>doméstica</w:t>
      </w:r>
      <w:r w:rsidR="00FC7F7B">
        <w:rPr>
          <w:rFonts w:ascii="Book Antiqua" w:hAnsi="Book Antiqua"/>
          <w:sz w:val="24"/>
          <w:szCs w:val="24"/>
          <w:lang w:val="es-ES_tradnl"/>
        </w:rPr>
        <w:t xml:space="preserve"> y de hostigamiento sexual en el empleo.  Este acuerdo tendría una vigencia hasta junio del 2025.</w:t>
      </w:r>
      <w:r w:rsidR="00831872">
        <w:rPr>
          <w:rStyle w:val="FootnoteReference"/>
          <w:rFonts w:ascii="Book Antiqua" w:hAnsi="Book Antiqua"/>
          <w:sz w:val="24"/>
          <w:szCs w:val="24"/>
          <w:lang w:val="es-ES_tradnl"/>
        </w:rPr>
        <w:footnoteReference w:id="6"/>
      </w:r>
    </w:p>
    <w:p w14:paraId="08E38C14" w14:textId="77777777" w:rsidR="00271660" w:rsidRDefault="00271660" w:rsidP="00271660">
      <w:pPr>
        <w:suppressLineNumbers/>
        <w:spacing w:after="0" w:line="240" w:lineRule="auto"/>
        <w:ind w:firstLine="720"/>
        <w:contextualSpacing/>
        <w:jc w:val="both"/>
        <w:rPr>
          <w:rFonts w:ascii="Book Antiqua" w:hAnsi="Book Antiqua"/>
          <w:sz w:val="24"/>
          <w:szCs w:val="24"/>
          <w:lang w:val="es-ES_tradnl"/>
        </w:rPr>
      </w:pPr>
    </w:p>
    <w:p w14:paraId="5C2D9574" w14:textId="5E5DD594" w:rsidR="00831872" w:rsidRDefault="00831872" w:rsidP="007C715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En febrero de 2023, se public</w:t>
      </w:r>
      <w:r w:rsidR="00877F1A">
        <w:rPr>
          <w:rFonts w:ascii="Book Antiqua" w:hAnsi="Book Antiqua"/>
          <w:sz w:val="24"/>
          <w:szCs w:val="24"/>
          <w:lang w:val="es-ES_tradnl"/>
        </w:rPr>
        <w:t>ó</w:t>
      </w:r>
      <w:r>
        <w:rPr>
          <w:rFonts w:ascii="Book Antiqua" w:hAnsi="Book Antiqua"/>
          <w:sz w:val="24"/>
          <w:szCs w:val="24"/>
          <w:lang w:val="es-ES_tradnl"/>
        </w:rPr>
        <w:t xml:space="preserve"> otra reseña notici</w:t>
      </w:r>
      <w:r w:rsidR="00877F1A">
        <w:rPr>
          <w:rFonts w:ascii="Book Antiqua" w:hAnsi="Book Antiqua"/>
          <w:sz w:val="24"/>
          <w:szCs w:val="24"/>
          <w:lang w:val="es-ES_tradnl"/>
        </w:rPr>
        <w:t>osa</w:t>
      </w:r>
      <w:r>
        <w:rPr>
          <w:rFonts w:ascii="Book Antiqua" w:hAnsi="Book Antiqua"/>
          <w:sz w:val="24"/>
          <w:szCs w:val="24"/>
          <w:lang w:val="es-ES_tradnl"/>
        </w:rPr>
        <w:t xml:space="preserve"> sobre un acuerdo colaborativo entre la OPM y el Departamento de la Familia, para ofrecer talleres sobre los protocolos de violencia doméstica en el empleo, hostigamiento sexual, acoso y agresión sexual, entre otros temas.  Establece la noticia que los talleres se les proveerían a personal seleccionado del Departamento.</w:t>
      </w:r>
      <w:r w:rsidR="00D867FC" w:rsidRPr="00D867FC">
        <w:rPr>
          <w:rStyle w:val="FootnoteReference"/>
          <w:rFonts w:ascii="Book Antiqua" w:hAnsi="Book Antiqua"/>
          <w:sz w:val="24"/>
          <w:szCs w:val="24"/>
          <w:lang w:val="es-ES_tradnl"/>
        </w:rPr>
        <w:t xml:space="preserve"> </w:t>
      </w:r>
      <w:r w:rsidR="00D867FC">
        <w:rPr>
          <w:rStyle w:val="FootnoteReference"/>
          <w:rFonts w:ascii="Book Antiqua" w:hAnsi="Book Antiqua"/>
          <w:sz w:val="24"/>
          <w:szCs w:val="24"/>
          <w:lang w:val="es-ES_tradnl"/>
        </w:rPr>
        <w:footnoteReference w:id="7"/>
      </w:r>
    </w:p>
    <w:p w14:paraId="2A78A3D3" w14:textId="36FEB4B4" w:rsidR="00B540B6" w:rsidRDefault="00B540B6" w:rsidP="007C7154">
      <w:pPr>
        <w:suppressLineNumbers/>
        <w:spacing w:after="0" w:line="240" w:lineRule="auto"/>
        <w:ind w:firstLine="360"/>
        <w:contextualSpacing/>
        <w:jc w:val="both"/>
        <w:rPr>
          <w:rFonts w:ascii="Book Antiqua" w:hAnsi="Book Antiqua"/>
          <w:sz w:val="24"/>
          <w:szCs w:val="24"/>
          <w:lang w:val="es-ES_tradnl"/>
        </w:rPr>
      </w:pPr>
    </w:p>
    <w:p w14:paraId="646738CD" w14:textId="7FED56E8" w:rsidR="009C66EF" w:rsidRDefault="009C66EF" w:rsidP="007C7154">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Un recuento de las reseñas notici</w:t>
      </w:r>
      <w:r w:rsidR="00F43E82">
        <w:rPr>
          <w:rFonts w:ascii="Book Antiqua" w:hAnsi="Book Antiqua"/>
          <w:sz w:val="24"/>
          <w:szCs w:val="24"/>
          <w:lang w:val="es-ES_tradnl"/>
        </w:rPr>
        <w:t>os</w:t>
      </w:r>
      <w:r>
        <w:rPr>
          <w:rFonts w:ascii="Book Antiqua" w:hAnsi="Book Antiqua"/>
          <w:sz w:val="24"/>
          <w:szCs w:val="24"/>
          <w:lang w:val="es-ES_tradnl"/>
        </w:rPr>
        <w:t xml:space="preserve">as desde el 2020 hasta </w:t>
      </w:r>
      <w:r w:rsidR="00877F1A">
        <w:rPr>
          <w:rFonts w:ascii="Book Antiqua" w:hAnsi="Book Antiqua"/>
          <w:sz w:val="24"/>
          <w:szCs w:val="24"/>
          <w:lang w:val="es-ES_tradnl"/>
        </w:rPr>
        <w:t>el presente</w:t>
      </w:r>
      <w:r>
        <w:rPr>
          <w:rFonts w:ascii="Book Antiqua" w:hAnsi="Book Antiqua"/>
          <w:sz w:val="24"/>
          <w:szCs w:val="24"/>
          <w:lang w:val="es-ES_tradnl"/>
        </w:rPr>
        <w:t>, revelan un esfuerzo por adiestrar y fiscalizar la implantación de protocolos de violencia doméstica en el empleo.  Sin embargo, no reflejan los resultados de estos esfuerzos.  Por otra parte, si se analizan las disposiciones de la Ley 217-2006, las mismas son de carácter general y no establecen una obligatoriedad específica de los empleados de conocer sobre los procedimientos establecidos en los protocolos, ni de los patronos, sean del sector público o privado</w:t>
      </w:r>
      <w:r w:rsidR="00D81F8F">
        <w:rPr>
          <w:rFonts w:ascii="Book Antiqua" w:hAnsi="Book Antiqua"/>
          <w:sz w:val="24"/>
          <w:szCs w:val="24"/>
          <w:lang w:val="es-ES_tradnl"/>
        </w:rPr>
        <w:t>,</w:t>
      </w:r>
      <w:r>
        <w:rPr>
          <w:rFonts w:ascii="Book Antiqua" w:hAnsi="Book Antiqua"/>
          <w:sz w:val="24"/>
          <w:szCs w:val="24"/>
          <w:lang w:val="es-ES_tradnl"/>
        </w:rPr>
        <w:t xml:space="preserve"> de implantar y fiscalizar los mismos dentro de sus respectivos ambientes laborales. </w:t>
      </w:r>
    </w:p>
    <w:p w14:paraId="72305178" w14:textId="77777777" w:rsidR="009C66EF" w:rsidRDefault="009C66EF" w:rsidP="007C7154">
      <w:pPr>
        <w:suppressLineNumbers/>
        <w:spacing w:after="0" w:line="240" w:lineRule="auto"/>
        <w:ind w:firstLine="360"/>
        <w:contextualSpacing/>
        <w:jc w:val="both"/>
        <w:rPr>
          <w:rFonts w:ascii="Book Antiqua" w:hAnsi="Book Antiqua"/>
          <w:sz w:val="24"/>
          <w:szCs w:val="24"/>
          <w:lang w:val="es-ES_tradnl"/>
        </w:rPr>
      </w:pPr>
    </w:p>
    <w:p w14:paraId="7E4E3745" w14:textId="77777777" w:rsidR="00C8418E" w:rsidRDefault="004A36BB" w:rsidP="000150C9">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Conforme se desprende del portal de la OPM, la División de Planificación, Fiscalización y Acción Afirmativa de dicha oficina, es la encargada de </w:t>
      </w:r>
      <w:r w:rsidR="00D93B45">
        <w:rPr>
          <w:rFonts w:ascii="Book Antiqua" w:hAnsi="Book Antiqua"/>
          <w:sz w:val="24"/>
          <w:szCs w:val="24"/>
          <w:lang w:val="es-ES_tradnl"/>
        </w:rPr>
        <w:t xml:space="preserve">ofrecer a los patrones públicos y privados, charlas educativas y asesoramiento sobre la elaboración e implantación del Protocolo para Manejar Situaciones de Violencia Doméstica en el Lugar de Trabajo.  Entre las charlas que ofrecen </w:t>
      </w:r>
      <w:r w:rsidR="00F43E82">
        <w:rPr>
          <w:rFonts w:ascii="Book Antiqua" w:hAnsi="Book Antiqua"/>
          <w:sz w:val="24"/>
          <w:szCs w:val="24"/>
          <w:lang w:val="es-ES_tradnl"/>
        </w:rPr>
        <w:t>está</w:t>
      </w:r>
      <w:r w:rsidR="00D93B45">
        <w:rPr>
          <w:rFonts w:ascii="Book Antiqua" w:hAnsi="Book Antiqua"/>
          <w:sz w:val="24"/>
          <w:szCs w:val="24"/>
          <w:lang w:val="es-ES_tradnl"/>
        </w:rPr>
        <w:t xml:space="preserve"> la de violencia doméstica en el trabajo.</w:t>
      </w:r>
      <w:r w:rsidR="00D93B45">
        <w:rPr>
          <w:rStyle w:val="FootnoteReference"/>
          <w:rFonts w:ascii="Book Antiqua" w:hAnsi="Book Antiqua"/>
          <w:sz w:val="24"/>
          <w:szCs w:val="24"/>
          <w:lang w:val="es-ES_tradnl"/>
        </w:rPr>
        <w:footnoteReference w:id="8"/>
      </w:r>
      <w:r w:rsidR="002D7097">
        <w:rPr>
          <w:rFonts w:ascii="Book Antiqua" w:hAnsi="Book Antiqua"/>
          <w:sz w:val="24"/>
          <w:szCs w:val="24"/>
          <w:lang w:val="es-ES_tradnl"/>
        </w:rPr>
        <w:t xml:space="preserve">  </w:t>
      </w:r>
    </w:p>
    <w:p w14:paraId="5C3AF5EA" w14:textId="77777777" w:rsidR="00C8418E" w:rsidRDefault="00C8418E" w:rsidP="000150C9">
      <w:pPr>
        <w:suppressLineNumbers/>
        <w:spacing w:after="0" w:line="240" w:lineRule="auto"/>
        <w:ind w:firstLine="360"/>
        <w:contextualSpacing/>
        <w:jc w:val="both"/>
        <w:rPr>
          <w:rFonts w:ascii="Book Antiqua" w:hAnsi="Book Antiqua"/>
          <w:sz w:val="24"/>
          <w:szCs w:val="24"/>
          <w:lang w:val="es-ES_tradnl"/>
        </w:rPr>
      </w:pPr>
    </w:p>
    <w:p w14:paraId="45D86163" w14:textId="48F21651" w:rsidR="00C8418E" w:rsidRDefault="002D7097"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r>
        <w:rPr>
          <w:rFonts w:ascii="Book Antiqua" w:hAnsi="Book Antiqua"/>
          <w:sz w:val="24"/>
          <w:szCs w:val="24"/>
          <w:lang w:val="es-ES_tradnl"/>
        </w:rPr>
        <w:t>Dentro de los documentos disponibles en el portal</w:t>
      </w:r>
      <w:r w:rsidRPr="002D7097">
        <w:rPr>
          <w:rFonts w:ascii="Book Antiqua" w:hAnsi="Book Antiqua"/>
          <w:sz w:val="24"/>
          <w:szCs w:val="24"/>
          <w:lang w:val="es-ES_tradnl"/>
        </w:rPr>
        <w:t xml:space="preserve"> </w:t>
      </w:r>
      <w:r w:rsidR="00C8418E">
        <w:rPr>
          <w:rFonts w:ascii="Book Antiqua" w:hAnsi="Book Antiqua"/>
          <w:sz w:val="24"/>
          <w:szCs w:val="24"/>
          <w:lang w:val="es-ES_tradnl"/>
        </w:rPr>
        <w:t xml:space="preserve">de la OPM </w:t>
      </w:r>
      <w:r>
        <w:rPr>
          <w:rFonts w:ascii="Book Antiqua" w:hAnsi="Book Antiqua"/>
          <w:sz w:val="24"/>
          <w:szCs w:val="24"/>
          <w:lang w:val="es-ES_tradnl"/>
        </w:rPr>
        <w:t xml:space="preserve">se encuentra el Manual para el Desarrollo de un Protocolo para la Prevención y Manejo Adecuado de Situaciones de Violencia Doméstica en el Lugar de Trabajo. </w:t>
      </w:r>
      <w:r w:rsidR="00227210">
        <w:rPr>
          <w:rFonts w:ascii="Book Antiqua" w:hAnsi="Book Antiqua"/>
          <w:sz w:val="24"/>
          <w:szCs w:val="24"/>
          <w:lang w:val="es-ES_tradnl"/>
        </w:rPr>
        <w:t xml:space="preserve">Como parte de dicho Manual, en su </w:t>
      </w:r>
      <w:r w:rsidR="00F43E82">
        <w:rPr>
          <w:rFonts w:ascii="Book Antiqua" w:hAnsi="Book Antiqua"/>
          <w:sz w:val="24"/>
          <w:szCs w:val="24"/>
          <w:lang w:val="es-ES_tradnl"/>
        </w:rPr>
        <w:t xml:space="preserve">Artículo V, sobre guías para el desarrollo del protocolo para la prevención y manejo de situaciones de violencia doméstica en el lugar de trabajo, </w:t>
      </w:r>
      <w:r w:rsidR="00227210">
        <w:rPr>
          <w:rFonts w:ascii="Book Antiqua" w:hAnsi="Book Antiqua"/>
          <w:sz w:val="24"/>
          <w:szCs w:val="24"/>
          <w:lang w:val="es-ES_tradnl"/>
        </w:rPr>
        <w:t xml:space="preserve">inciso L, se requiere la educación continua del </w:t>
      </w:r>
      <w:r w:rsidR="00227210" w:rsidRPr="00227210">
        <w:rPr>
          <w:rFonts w:ascii="Book Antiqua" w:eastAsia="MS Mincho" w:hAnsi="Book Antiqua" w:cs="Times New Roman"/>
          <w:sz w:val="24"/>
          <w:szCs w:val="24"/>
          <w:lang w:val="es-PR" w:eastAsia="ja-JP"/>
        </w:rPr>
        <w:t>personal de supervisión, así como el personal encargado de los asuntos de violencia doméstica</w:t>
      </w:r>
      <w:r w:rsidR="00F43E82">
        <w:rPr>
          <w:rFonts w:ascii="Book Antiqua" w:eastAsia="MS Mincho" w:hAnsi="Book Antiqua" w:cs="Times New Roman"/>
          <w:sz w:val="24"/>
          <w:szCs w:val="24"/>
          <w:lang w:val="es-PR" w:eastAsia="ja-JP"/>
        </w:rPr>
        <w:t>.  A esos efectos dispone que este personal “</w:t>
      </w:r>
      <w:r w:rsidR="00227210" w:rsidRPr="00227210">
        <w:rPr>
          <w:rFonts w:ascii="Book Antiqua" w:eastAsia="MS Mincho" w:hAnsi="Book Antiqua" w:cs="Times New Roman"/>
          <w:sz w:val="24"/>
          <w:szCs w:val="24"/>
          <w:lang w:val="es-PR" w:eastAsia="ja-JP"/>
        </w:rPr>
        <w:t xml:space="preserve">deberá tomar por lo menos un (1) adiestramiento anual sobre el manejo de la violencia doméstica.  La Oficina de Recursos Humanos de cada agencia deberá coordinar en su plan anual de adiestramiento para su personal por lo menos un (1) adiestramiento anual sobre violencia </w:t>
      </w:r>
      <w:r w:rsidR="00227210" w:rsidRPr="00227210">
        <w:rPr>
          <w:rFonts w:ascii="Book Antiqua" w:eastAsia="MS Mincho" w:hAnsi="Book Antiqua" w:cs="Times New Roman"/>
          <w:sz w:val="24"/>
          <w:szCs w:val="24"/>
          <w:lang w:val="es-PR" w:eastAsia="ja-JP"/>
        </w:rPr>
        <w:lastRenderedPageBreak/>
        <w:t>doméstica y el uso de este Protocolo</w:t>
      </w:r>
      <w:r w:rsidR="00227210">
        <w:rPr>
          <w:rFonts w:ascii="Book Antiqua" w:eastAsia="MS Mincho" w:hAnsi="Book Antiqua" w:cs="Times New Roman"/>
          <w:sz w:val="24"/>
          <w:szCs w:val="24"/>
          <w:lang w:val="es-PR" w:eastAsia="ja-JP"/>
        </w:rPr>
        <w:t>.”</w:t>
      </w:r>
      <w:r w:rsidR="00CE41CE" w:rsidRPr="00CE41CE">
        <w:rPr>
          <w:rFonts w:ascii="Book Antiqua" w:eastAsia="MS Mincho" w:hAnsi="Book Antiqua" w:cs="Times New Roman"/>
          <w:sz w:val="24"/>
          <w:szCs w:val="24"/>
          <w:lang w:val="es-PR" w:eastAsia="ja-JP"/>
        </w:rPr>
        <w:t xml:space="preserve"> </w:t>
      </w:r>
      <w:r w:rsidR="00EC5C96">
        <w:rPr>
          <w:rFonts w:ascii="Book Antiqua" w:eastAsia="MS Mincho" w:hAnsi="Book Antiqua" w:cs="Times New Roman"/>
          <w:sz w:val="24"/>
          <w:szCs w:val="24"/>
          <w:lang w:val="es-PR" w:eastAsia="ja-JP"/>
        </w:rPr>
        <w:t xml:space="preserve"> </w:t>
      </w:r>
      <w:r w:rsidR="00CE41CE">
        <w:rPr>
          <w:rFonts w:ascii="Book Antiqua" w:eastAsia="MS Mincho" w:hAnsi="Book Antiqua" w:cs="Times New Roman"/>
          <w:sz w:val="24"/>
          <w:szCs w:val="24"/>
          <w:lang w:val="es-PR" w:eastAsia="ja-JP"/>
        </w:rPr>
        <w:t>El requerimiento que realiza el manual es sólo para el personal de supervisión, así como el personal encargado de los asuntos de violencia doméstica</w:t>
      </w:r>
      <w:r w:rsidR="00F43E82">
        <w:rPr>
          <w:rFonts w:ascii="Book Antiqua" w:eastAsia="MS Mincho" w:hAnsi="Book Antiqua" w:cs="Times New Roman"/>
          <w:sz w:val="24"/>
          <w:szCs w:val="24"/>
          <w:lang w:val="es-PR" w:eastAsia="ja-JP"/>
        </w:rPr>
        <w:t xml:space="preserve">, aunque la redacción de la segunda oración del inciso pudiera interpretarse que aplica al personal general, por lo que no existe una directriz clara en cuanto a este aspecto.  </w:t>
      </w:r>
      <w:r w:rsidR="00CE41CE">
        <w:rPr>
          <w:rFonts w:ascii="Book Antiqua" w:eastAsia="MS Mincho" w:hAnsi="Book Antiqua" w:cs="Times New Roman"/>
          <w:sz w:val="24"/>
          <w:szCs w:val="24"/>
          <w:lang w:val="es-PR" w:eastAsia="ja-JP"/>
        </w:rPr>
        <w:t xml:space="preserve"> </w:t>
      </w:r>
    </w:p>
    <w:p w14:paraId="0D58FEF6" w14:textId="77777777" w:rsidR="00C8418E" w:rsidRDefault="00C8418E"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p>
    <w:p w14:paraId="558DC383" w14:textId="740D1C02" w:rsidR="000150C9" w:rsidRDefault="00CE41CE"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r>
        <w:rPr>
          <w:rFonts w:ascii="Book Antiqua" w:eastAsia="MS Mincho" w:hAnsi="Book Antiqua" w:cs="Times New Roman"/>
          <w:sz w:val="24"/>
          <w:szCs w:val="24"/>
          <w:lang w:val="es-PR" w:eastAsia="ja-JP"/>
        </w:rPr>
        <w:t>Si bien es necesario e</w:t>
      </w:r>
      <w:r w:rsidR="00C8418E">
        <w:rPr>
          <w:rFonts w:ascii="Book Antiqua" w:eastAsia="MS Mincho" w:hAnsi="Book Antiqua" w:cs="Times New Roman"/>
          <w:sz w:val="24"/>
          <w:szCs w:val="24"/>
          <w:lang w:val="es-PR" w:eastAsia="ja-JP"/>
        </w:rPr>
        <w:t>l</w:t>
      </w:r>
      <w:r>
        <w:rPr>
          <w:rFonts w:ascii="Book Antiqua" w:eastAsia="MS Mincho" w:hAnsi="Book Antiqua" w:cs="Times New Roman"/>
          <w:sz w:val="24"/>
          <w:szCs w:val="24"/>
          <w:lang w:val="es-PR" w:eastAsia="ja-JP"/>
        </w:rPr>
        <w:t xml:space="preserve"> adiestramiento para el personal que se expresa en el Manual, es igualmente necesario para el personal en general</w:t>
      </w:r>
      <w:r w:rsidR="00F43E82">
        <w:rPr>
          <w:rFonts w:ascii="Book Antiqua" w:eastAsia="MS Mincho" w:hAnsi="Book Antiqua" w:cs="Times New Roman"/>
          <w:sz w:val="24"/>
          <w:szCs w:val="24"/>
          <w:lang w:val="es-PR" w:eastAsia="ja-JP"/>
        </w:rPr>
        <w:t>,</w:t>
      </w:r>
      <w:r>
        <w:rPr>
          <w:rFonts w:ascii="Book Antiqua" w:eastAsia="MS Mincho" w:hAnsi="Book Antiqua" w:cs="Times New Roman"/>
          <w:sz w:val="24"/>
          <w:szCs w:val="24"/>
          <w:lang w:val="es-PR" w:eastAsia="ja-JP"/>
        </w:rPr>
        <w:t xml:space="preserve"> de manera que tengan las herramientas básicas para poder asistir a una víctima de violencia doméstica e identificar las señales.  Esto debe ser un esfuerzo de todo el personal para realmente poder erradicar este mal social.  </w:t>
      </w:r>
      <w:r w:rsidR="00F43E82">
        <w:rPr>
          <w:rFonts w:ascii="Book Antiqua" w:eastAsia="MS Mincho" w:hAnsi="Book Antiqua" w:cs="Times New Roman"/>
          <w:sz w:val="24"/>
          <w:szCs w:val="24"/>
          <w:lang w:val="es-PR" w:eastAsia="ja-JP"/>
        </w:rPr>
        <w:t>Las directrices a estos efectos deben ser claras y establecidas mediante legislación.</w:t>
      </w:r>
    </w:p>
    <w:p w14:paraId="696972AA" w14:textId="5953464B" w:rsidR="003D1688" w:rsidRDefault="003D1688"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p>
    <w:p w14:paraId="6ABC96C4" w14:textId="243FE101" w:rsidR="003D1688" w:rsidRDefault="003D1688"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r>
        <w:rPr>
          <w:rFonts w:ascii="Book Antiqua" w:eastAsia="MS Mincho" w:hAnsi="Book Antiqua" w:cs="Times New Roman"/>
          <w:sz w:val="24"/>
          <w:szCs w:val="24"/>
          <w:lang w:val="es-PR" w:eastAsia="ja-JP"/>
        </w:rPr>
        <w:t>La responsabilidad del DTRH de asegurarse del cumplimiento de los patronos con el Protocolo fue delegada a la Administración de Seguridad y Salud Ocupacional de Puerto Rico (</w:t>
      </w:r>
      <w:r w:rsidR="00877F1A">
        <w:rPr>
          <w:rFonts w:ascii="Book Antiqua" w:eastAsia="MS Mincho" w:hAnsi="Book Antiqua" w:cs="Times New Roman"/>
          <w:sz w:val="24"/>
          <w:szCs w:val="24"/>
          <w:lang w:val="es-PR" w:eastAsia="ja-JP"/>
        </w:rPr>
        <w:t xml:space="preserve">en adelante </w:t>
      </w:r>
      <w:r>
        <w:rPr>
          <w:rFonts w:ascii="Book Antiqua" w:eastAsia="MS Mincho" w:hAnsi="Book Antiqua" w:cs="Times New Roman"/>
          <w:sz w:val="24"/>
          <w:szCs w:val="24"/>
          <w:lang w:val="es-PR" w:eastAsia="ja-JP"/>
        </w:rPr>
        <w:t xml:space="preserve">PR OSHA).  Mediante la Orden Administrativa 2007-10, de 30 de mayo de 2007, se le delegó a dicha Administración “la responsabilidad de velar por el fiel cumplimiento de los Protocolos para Manejar Situaciones de Violencia </w:t>
      </w:r>
      <w:r w:rsidR="00415313">
        <w:rPr>
          <w:rFonts w:ascii="Book Antiqua" w:eastAsia="MS Mincho" w:hAnsi="Book Antiqua" w:cs="Times New Roman"/>
          <w:sz w:val="24"/>
          <w:szCs w:val="24"/>
          <w:lang w:val="es-PR" w:eastAsia="ja-JP"/>
        </w:rPr>
        <w:t>Doméstica</w:t>
      </w:r>
      <w:r>
        <w:rPr>
          <w:rFonts w:ascii="Book Antiqua" w:eastAsia="MS Mincho" w:hAnsi="Book Antiqua" w:cs="Times New Roman"/>
          <w:sz w:val="24"/>
          <w:szCs w:val="24"/>
          <w:lang w:val="es-PR" w:eastAsia="ja-JP"/>
        </w:rPr>
        <w:t>”.</w:t>
      </w:r>
      <w:r w:rsidR="000357AE">
        <w:rPr>
          <w:rStyle w:val="FootnoteReference"/>
          <w:rFonts w:ascii="Book Antiqua" w:eastAsia="MS Mincho" w:hAnsi="Book Antiqua" w:cs="Times New Roman"/>
          <w:sz w:val="24"/>
          <w:szCs w:val="24"/>
          <w:lang w:val="es-PR" w:eastAsia="ja-JP"/>
        </w:rPr>
        <w:footnoteReference w:id="9"/>
      </w:r>
      <w:r w:rsidR="00710928">
        <w:rPr>
          <w:rFonts w:ascii="Book Antiqua" w:eastAsia="MS Mincho" w:hAnsi="Book Antiqua" w:cs="Times New Roman"/>
          <w:sz w:val="24"/>
          <w:szCs w:val="24"/>
          <w:lang w:val="es-PR" w:eastAsia="ja-JP"/>
        </w:rPr>
        <w:t xml:space="preserve">  Llama la atención la delegación realizada, en consideración que las disposiciones relacionadas con la Ley de Seguridad y Salud en el Empleo, Ley Núm. 16 de 5 de agosto de 1975, según enmendada, se desarrolla</w:t>
      </w:r>
      <w:r w:rsidR="00877F1A">
        <w:rPr>
          <w:rFonts w:ascii="Book Antiqua" w:eastAsia="MS Mincho" w:hAnsi="Book Antiqua" w:cs="Times New Roman"/>
          <w:sz w:val="24"/>
          <w:szCs w:val="24"/>
          <w:lang w:val="es-PR" w:eastAsia="ja-JP"/>
        </w:rPr>
        <w:t>n</w:t>
      </w:r>
      <w:r w:rsidR="00710928">
        <w:rPr>
          <w:rFonts w:ascii="Book Antiqua" w:eastAsia="MS Mincho" w:hAnsi="Book Antiqua" w:cs="Times New Roman"/>
          <w:sz w:val="24"/>
          <w:szCs w:val="24"/>
          <w:lang w:val="es-PR" w:eastAsia="ja-JP"/>
        </w:rPr>
        <w:t xml:space="preserve"> para garantizar condiciones de trabajo seguras y saludables </w:t>
      </w:r>
      <w:r w:rsidR="00CE41CE">
        <w:rPr>
          <w:rFonts w:ascii="Book Antiqua" w:eastAsia="MS Mincho" w:hAnsi="Book Antiqua" w:cs="Times New Roman"/>
          <w:sz w:val="24"/>
          <w:szCs w:val="24"/>
          <w:lang w:val="es-PR" w:eastAsia="ja-JP"/>
        </w:rPr>
        <w:t xml:space="preserve">tratando de minimizar las lesiones y enfermedades del trabajo. </w:t>
      </w:r>
      <w:r w:rsidR="00EC5C96">
        <w:rPr>
          <w:rFonts w:ascii="Book Antiqua" w:eastAsia="MS Mincho" w:hAnsi="Book Antiqua" w:cs="Times New Roman"/>
          <w:sz w:val="24"/>
          <w:szCs w:val="24"/>
          <w:lang w:val="es-PR" w:eastAsia="ja-JP"/>
        </w:rPr>
        <w:t xml:space="preserve"> </w:t>
      </w:r>
      <w:r w:rsidR="00CE41CE">
        <w:rPr>
          <w:rFonts w:ascii="Book Antiqua" w:eastAsia="MS Mincho" w:hAnsi="Book Antiqua" w:cs="Times New Roman"/>
          <w:sz w:val="24"/>
          <w:szCs w:val="24"/>
          <w:lang w:val="es-PR" w:eastAsia="ja-JP"/>
        </w:rPr>
        <w:t xml:space="preserve">El peritaje de la PR OSHA es precisamente en esta área y no necesariamente en los aspectos sociales que </w:t>
      </w:r>
      <w:r w:rsidR="00C8418E">
        <w:rPr>
          <w:rFonts w:ascii="Book Antiqua" w:eastAsia="MS Mincho" w:hAnsi="Book Antiqua" w:cs="Times New Roman"/>
          <w:sz w:val="24"/>
          <w:szCs w:val="24"/>
          <w:lang w:val="es-PR" w:eastAsia="ja-JP"/>
        </w:rPr>
        <w:t>desembocan en</w:t>
      </w:r>
      <w:r w:rsidR="00CE41CE">
        <w:rPr>
          <w:rFonts w:ascii="Book Antiqua" w:eastAsia="MS Mincho" w:hAnsi="Book Antiqua" w:cs="Times New Roman"/>
          <w:sz w:val="24"/>
          <w:szCs w:val="24"/>
          <w:lang w:val="es-PR" w:eastAsia="ja-JP"/>
        </w:rPr>
        <w:t xml:space="preserve"> la violencia doméstica.  Es necesario reenfocar y reforzar</w:t>
      </w:r>
      <w:r w:rsidR="00F43E82">
        <w:rPr>
          <w:rFonts w:ascii="Book Antiqua" w:eastAsia="MS Mincho" w:hAnsi="Book Antiqua" w:cs="Times New Roman"/>
          <w:sz w:val="24"/>
          <w:szCs w:val="24"/>
          <w:lang w:val="es-PR" w:eastAsia="ja-JP"/>
        </w:rPr>
        <w:t xml:space="preserve"> </w:t>
      </w:r>
      <w:r w:rsidR="00CE41CE">
        <w:rPr>
          <w:rFonts w:ascii="Book Antiqua" w:eastAsia="MS Mincho" w:hAnsi="Book Antiqua" w:cs="Times New Roman"/>
          <w:sz w:val="24"/>
          <w:szCs w:val="24"/>
          <w:lang w:val="es-PR" w:eastAsia="ja-JP"/>
        </w:rPr>
        <w:t xml:space="preserve">los esfuerzos para partir de bases sólidas en la prevención e intervención con la violencia doméstica.  </w:t>
      </w:r>
    </w:p>
    <w:p w14:paraId="4120FFE1" w14:textId="7342873F" w:rsidR="00CF2067" w:rsidRDefault="00CF2067"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p>
    <w:p w14:paraId="5A4B7F4F" w14:textId="519A0CA4" w:rsidR="00CF2067" w:rsidRDefault="00CF2067"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r>
        <w:rPr>
          <w:rFonts w:ascii="Book Antiqua" w:eastAsia="MS Mincho" w:hAnsi="Book Antiqua" w:cs="Times New Roman"/>
          <w:sz w:val="24"/>
          <w:szCs w:val="24"/>
          <w:lang w:val="es-PR" w:eastAsia="ja-JP"/>
        </w:rPr>
        <w:t>Tanto en el portal electrónico de la OPM como en el de PR OSHA no se encuentran las estadísticas relacionadas con el cumplimiento de la Ley.  Es necesario establecer una transparencia de datos en tan importante herramienta de prevención e intervención con la violencia doméstica como lo es el Protocolo.</w:t>
      </w:r>
    </w:p>
    <w:p w14:paraId="49CFA9DF" w14:textId="279DE1DE" w:rsidR="000150C9" w:rsidRDefault="000150C9" w:rsidP="000150C9">
      <w:pPr>
        <w:suppressLineNumbers/>
        <w:spacing w:after="0" w:line="240" w:lineRule="auto"/>
        <w:ind w:firstLine="360"/>
        <w:contextualSpacing/>
        <w:jc w:val="both"/>
        <w:rPr>
          <w:rFonts w:ascii="Book Antiqua" w:eastAsia="MS Mincho" w:hAnsi="Book Antiqua" w:cs="Times New Roman"/>
          <w:sz w:val="24"/>
          <w:szCs w:val="24"/>
          <w:lang w:val="es-PR" w:eastAsia="ja-JP"/>
        </w:rPr>
      </w:pPr>
    </w:p>
    <w:p w14:paraId="21F355E4" w14:textId="30CBB3EF" w:rsidR="00CF2067" w:rsidRDefault="007C7154" w:rsidP="003B6142">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Lo anteriormente expuesto, claramente es indicativo de la necesidad de </w:t>
      </w:r>
      <w:r w:rsidR="00CF2067">
        <w:rPr>
          <w:rFonts w:ascii="Book Antiqua" w:hAnsi="Book Antiqua"/>
          <w:sz w:val="24"/>
          <w:szCs w:val="24"/>
          <w:lang w:val="es-ES_tradnl"/>
        </w:rPr>
        <w:t xml:space="preserve">enmendar la Ley 217-2006, </w:t>
      </w:r>
      <w:r w:rsidR="00CF2067">
        <w:rPr>
          <w:rFonts w:ascii="Book Antiqua" w:hAnsi="Book Antiqua"/>
          <w:i/>
          <w:iCs/>
          <w:sz w:val="24"/>
          <w:szCs w:val="24"/>
          <w:lang w:val="es-ES_tradnl"/>
        </w:rPr>
        <w:t>supra</w:t>
      </w:r>
      <w:r w:rsidR="00CF2067">
        <w:rPr>
          <w:rFonts w:ascii="Book Antiqua" w:hAnsi="Book Antiqua"/>
          <w:sz w:val="24"/>
          <w:szCs w:val="24"/>
          <w:lang w:val="es-ES_tradnl"/>
        </w:rPr>
        <w:t>, y proveer herramientas adecuadas para que la puesta en vigor del Protocolo provea las salvaguardas reales para trabajar y manejar la violencia doméstica en el lugar de empleo.</w:t>
      </w:r>
    </w:p>
    <w:p w14:paraId="56834A69"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lastRenderedPageBreak/>
        <w:t>DECRÉTASE POR LA ASAMBLEA LEGISLATIVA DE PUERTO RICO:</w:t>
      </w:r>
    </w:p>
    <w:p w14:paraId="04D62D6B" w14:textId="700458DF" w:rsidR="004514B0" w:rsidRPr="00944DA8" w:rsidRDefault="00E94AAE" w:rsidP="004514B0">
      <w:pPr>
        <w:spacing w:after="0" w:line="480" w:lineRule="auto"/>
        <w:ind w:firstLine="360"/>
        <w:contextualSpacing/>
        <w:jc w:val="both"/>
        <w:rPr>
          <w:rFonts w:ascii="Book Antiqua" w:eastAsia="Book Antiqua" w:hAnsi="Book Antiqua" w:cs="Book Antiqua"/>
          <w:sz w:val="24"/>
          <w:szCs w:val="24"/>
          <w:lang w:val="es-PR"/>
        </w:rPr>
      </w:pPr>
      <w:r w:rsidRPr="00944DA8">
        <w:rPr>
          <w:rFonts w:ascii="Book Antiqua" w:eastAsia="Book Antiqua" w:hAnsi="Book Antiqua" w:cs="Book Antiqua"/>
          <w:sz w:val="24"/>
          <w:szCs w:val="24"/>
          <w:lang w:val="es-PR"/>
        </w:rPr>
        <w:t>Sección</w:t>
      </w:r>
      <w:r w:rsidR="008000CF" w:rsidRPr="00944DA8">
        <w:rPr>
          <w:rFonts w:ascii="Book Antiqua" w:eastAsia="Book Antiqua" w:hAnsi="Book Antiqua" w:cs="Book Antiqua"/>
          <w:sz w:val="24"/>
          <w:szCs w:val="24"/>
          <w:lang w:val="es-PR"/>
        </w:rPr>
        <w:t xml:space="preserve"> 1</w:t>
      </w:r>
      <w:r w:rsidR="004514B0" w:rsidRPr="00944DA8">
        <w:rPr>
          <w:rFonts w:ascii="Book Antiqua" w:eastAsia="Book Antiqua" w:hAnsi="Book Antiqua" w:cs="Book Antiqua"/>
          <w:sz w:val="24"/>
          <w:szCs w:val="24"/>
          <w:lang w:val="es-PR"/>
        </w:rPr>
        <w:t>.</w:t>
      </w:r>
      <w:r w:rsidR="008000CF" w:rsidRPr="00944DA8">
        <w:rPr>
          <w:rFonts w:ascii="Book Antiqua" w:eastAsia="Book Antiqua" w:hAnsi="Book Antiqua" w:cs="Book Antiqua"/>
          <w:sz w:val="24"/>
          <w:szCs w:val="24"/>
          <w:lang w:val="es-PR"/>
        </w:rPr>
        <w:t xml:space="preserve">- </w:t>
      </w:r>
      <w:r w:rsidR="004514B0" w:rsidRPr="00944DA8">
        <w:rPr>
          <w:rFonts w:ascii="Book Antiqua" w:hAnsi="Book Antiqua"/>
          <w:sz w:val="24"/>
          <w:szCs w:val="24"/>
          <w:lang w:val="es-PR"/>
        </w:rPr>
        <w:t xml:space="preserve">Se enmienda </w:t>
      </w:r>
      <w:r w:rsidR="004514B0" w:rsidRPr="00944DA8">
        <w:rPr>
          <w:rFonts w:ascii="Book Antiqua" w:hAnsi="Book Antiqua"/>
          <w:sz w:val="24"/>
          <w:szCs w:val="24"/>
          <w:lang w:val="es-ES_tradnl"/>
        </w:rPr>
        <w:t xml:space="preserve">el Artículo 2 de la </w:t>
      </w:r>
      <w:r w:rsidR="004514B0" w:rsidRPr="00944DA8">
        <w:rPr>
          <w:rFonts w:ascii="Book Antiqua" w:hAnsi="Book Antiqua"/>
          <w:spacing w:val="1"/>
          <w:sz w:val="24"/>
          <w:szCs w:val="24"/>
          <w:lang w:val="es-ES_tradnl"/>
        </w:rPr>
        <w:t>Ley 217-2006</w:t>
      </w:r>
      <w:r w:rsidR="004514B0" w:rsidRPr="00944DA8">
        <w:rPr>
          <w:rFonts w:ascii="Book Antiqua" w:hAnsi="Book Antiqua"/>
          <w:sz w:val="24"/>
          <w:szCs w:val="24"/>
          <w:lang w:val="es-ES_tradnl"/>
        </w:rPr>
        <w:t>, para que lea como sigue:</w:t>
      </w:r>
    </w:p>
    <w:p w14:paraId="27991F64" w14:textId="72AF0F0A" w:rsidR="004514B0" w:rsidRPr="00944DA8" w:rsidRDefault="004514B0" w:rsidP="004514B0">
      <w:pPr>
        <w:spacing w:after="0" w:line="480" w:lineRule="auto"/>
        <w:ind w:firstLine="360"/>
        <w:contextualSpacing/>
        <w:jc w:val="both"/>
        <w:rPr>
          <w:rFonts w:ascii="Book Antiqua" w:eastAsia="Book Antiqua" w:hAnsi="Book Antiqua" w:cs="Book Antiqua"/>
          <w:sz w:val="24"/>
          <w:szCs w:val="24"/>
          <w:lang w:val="es-PR"/>
        </w:rPr>
      </w:pPr>
      <w:r w:rsidRPr="00944DA8">
        <w:rPr>
          <w:rFonts w:ascii="Book Antiqua" w:eastAsia="Book Antiqua" w:hAnsi="Book Antiqua" w:cs="Book Antiqua"/>
          <w:sz w:val="24"/>
          <w:szCs w:val="24"/>
          <w:lang w:val="es-PR"/>
        </w:rPr>
        <w:t xml:space="preserve">“Artículo </w:t>
      </w:r>
      <w:r w:rsidR="00B3206A" w:rsidRPr="00944DA8">
        <w:rPr>
          <w:rFonts w:ascii="Book Antiqua" w:eastAsia="Book Antiqua" w:hAnsi="Book Antiqua" w:cs="Book Antiqua"/>
          <w:sz w:val="24"/>
          <w:szCs w:val="24"/>
          <w:lang w:val="es-PR"/>
        </w:rPr>
        <w:t>2</w:t>
      </w:r>
      <w:r w:rsidRPr="00944DA8">
        <w:rPr>
          <w:rFonts w:ascii="Book Antiqua" w:eastAsia="Book Antiqua" w:hAnsi="Book Antiqua" w:cs="Book Antiqua"/>
          <w:sz w:val="24"/>
          <w:szCs w:val="24"/>
          <w:lang w:val="es-PR"/>
        </w:rPr>
        <w:t xml:space="preserve">.  </w:t>
      </w:r>
    </w:p>
    <w:p w14:paraId="3AB90D01" w14:textId="5AC78287" w:rsidR="004514B0" w:rsidRPr="00944DA8" w:rsidRDefault="00B3206A" w:rsidP="006D12E7">
      <w:pPr>
        <w:spacing w:after="0" w:line="480" w:lineRule="auto"/>
        <w:ind w:firstLine="360"/>
        <w:contextualSpacing/>
        <w:jc w:val="both"/>
        <w:rPr>
          <w:rFonts w:ascii="Book Antiqua" w:eastAsia="Book Antiqua" w:hAnsi="Book Antiqua" w:cs="Book Antiqua"/>
          <w:i/>
          <w:iCs/>
          <w:sz w:val="24"/>
          <w:szCs w:val="24"/>
          <w:lang w:val="es-ES_tradnl"/>
        </w:rPr>
      </w:pPr>
      <w:r w:rsidRPr="00944DA8">
        <w:rPr>
          <w:rFonts w:ascii="Book Antiqua" w:hAnsi="Book Antiqua"/>
          <w:sz w:val="24"/>
          <w:szCs w:val="24"/>
          <w:lang w:val="es-ES_tradnl"/>
        </w:rPr>
        <w:t xml:space="preserve">Es responsabilidad de toda agencia, departamento, oficina o lugar de trabajo del Gobierno del Estado Libre Asociado de Puerto Rico y del sector privado cumplir con el requisito de establecer e implantar un Protocolo para Manejar Situaciones de Violencia Doméstica en el lugar de trabajo, el cual deberá incluir los siguientes requisitos mínimos: declaración de política pública, base legal y aplicabilidad, responsabilidad del personal, y procedimiento y medidas uniformes a seguir en el manejo de casos.  </w:t>
      </w:r>
      <w:r w:rsidRPr="00944DA8">
        <w:rPr>
          <w:rFonts w:ascii="Book Antiqua" w:hAnsi="Book Antiqua"/>
          <w:i/>
          <w:iCs/>
          <w:sz w:val="24"/>
          <w:szCs w:val="24"/>
          <w:lang w:val="es-ES_tradnl"/>
        </w:rPr>
        <w:t>Como parte de la responsabilidad aquí delegada, toda agencia, departamento, corporación pública, instrumentalidad, oficina o lugar de trabajo del Gobierno del Estado Libre Asociado de Puerto Rico así como del sector privado, requerirán a todos sus empleados, funcionarios, supervisores, sean jornadas parciales, regulares, temporeras o similares, así como a los contratos de servicios profesionales o consultivos, el cumplir con no menos de dos (2) horas anuales en adiestramientos, seminarios o talleres en el tema de la violencia doméstica.</w:t>
      </w:r>
      <w:r w:rsidRPr="00944DA8">
        <w:rPr>
          <w:rFonts w:ascii="Book Antiqua" w:hAnsi="Book Antiqua"/>
          <w:sz w:val="24"/>
          <w:szCs w:val="24"/>
          <w:lang w:val="es-ES_tradnl"/>
        </w:rPr>
        <w:t>”</w:t>
      </w:r>
      <w:r w:rsidRPr="00944DA8">
        <w:rPr>
          <w:rFonts w:ascii="Book Antiqua" w:hAnsi="Book Antiqua"/>
          <w:i/>
          <w:iCs/>
          <w:sz w:val="24"/>
          <w:szCs w:val="24"/>
          <w:lang w:val="es-ES_tradnl"/>
        </w:rPr>
        <w:t xml:space="preserve">  </w:t>
      </w:r>
    </w:p>
    <w:p w14:paraId="05CA7C7C" w14:textId="6EA76F10" w:rsidR="00925C31" w:rsidRPr="00944DA8" w:rsidRDefault="004514B0" w:rsidP="006D12E7">
      <w:pPr>
        <w:spacing w:after="0" w:line="480" w:lineRule="auto"/>
        <w:ind w:firstLine="360"/>
        <w:contextualSpacing/>
        <w:jc w:val="both"/>
        <w:rPr>
          <w:rFonts w:ascii="Book Antiqua" w:eastAsia="Book Antiqua" w:hAnsi="Book Antiqua" w:cs="Book Antiqua"/>
          <w:sz w:val="24"/>
          <w:szCs w:val="24"/>
          <w:lang w:val="es-PR"/>
        </w:rPr>
      </w:pPr>
      <w:r w:rsidRPr="00944DA8">
        <w:rPr>
          <w:rFonts w:ascii="Book Antiqua" w:eastAsia="Book Antiqua" w:hAnsi="Book Antiqua" w:cs="Book Antiqua"/>
          <w:sz w:val="24"/>
          <w:szCs w:val="24"/>
          <w:lang w:val="es-PR"/>
        </w:rPr>
        <w:t xml:space="preserve">Sección 2.- </w:t>
      </w:r>
      <w:r w:rsidR="00925C31" w:rsidRPr="00944DA8">
        <w:rPr>
          <w:rFonts w:ascii="Book Antiqua" w:hAnsi="Book Antiqua"/>
          <w:sz w:val="24"/>
          <w:szCs w:val="24"/>
          <w:lang w:val="es-PR"/>
        </w:rPr>
        <w:t xml:space="preserve">Se enmienda </w:t>
      </w:r>
      <w:r w:rsidR="00925C31" w:rsidRPr="00944DA8">
        <w:rPr>
          <w:rFonts w:ascii="Book Antiqua" w:hAnsi="Book Antiqua"/>
          <w:sz w:val="24"/>
          <w:szCs w:val="24"/>
          <w:lang w:val="es-ES_tradnl"/>
        </w:rPr>
        <w:t xml:space="preserve">el Artículo </w:t>
      </w:r>
      <w:r w:rsidR="009B7AD7" w:rsidRPr="00944DA8">
        <w:rPr>
          <w:rFonts w:ascii="Book Antiqua" w:hAnsi="Book Antiqua"/>
          <w:sz w:val="24"/>
          <w:szCs w:val="24"/>
          <w:lang w:val="es-ES_tradnl"/>
        </w:rPr>
        <w:t>3</w:t>
      </w:r>
      <w:r w:rsidR="000655A1" w:rsidRPr="00944DA8">
        <w:rPr>
          <w:rFonts w:ascii="Book Antiqua" w:hAnsi="Book Antiqua"/>
          <w:sz w:val="24"/>
          <w:szCs w:val="24"/>
          <w:lang w:val="es-ES_tradnl"/>
        </w:rPr>
        <w:t xml:space="preserve"> de la </w:t>
      </w:r>
      <w:r w:rsidR="009B7AD7" w:rsidRPr="00944DA8">
        <w:rPr>
          <w:rFonts w:ascii="Book Antiqua" w:hAnsi="Book Antiqua"/>
          <w:spacing w:val="1"/>
          <w:sz w:val="24"/>
          <w:szCs w:val="24"/>
          <w:lang w:val="es-ES_tradnl"/>
        </w:rPr>
        <w:t>Ley 217-2006</w:t>
      </w:r>
      <w:r w:rsidR="000655A1" w:rsidRPr="00944DA8">
        <w:rPr>
          <w:rFonts w:ascii="Book Antiqua" w:hAnsi="Book Antiqua"/>
          <w:sz w:val="24"/>
          <w:szCs w:val="24"/>
          <w:lang w:val="es-ES_tradnl"/>
        </w:rPr>
        <w:t xml:space="preserve">, para </w:t>
      </w:r>
      <w:r w:rsidR="00925C31" w:rsidRPr="00944DA8">
        <w:rPr>
          <w:rFonts w:ascii="Book Antiqua" w:hAnsi="Book Antiqua"/>
          <w:sz w:val="24"/>
          <w:szCs w:val="24"/>
          <w:lang w:val="es-ES_tradnl"/>
        </w:rPr>
        <w:t>que lea como sigue:</w:t>
      </w:r>
    </w:p>
    <w:p w14:paraId="44164876" w14:textId="64735451" w:rsidR="00925C31" w:rsidRPr="00944DA8" w:rsidRDefault="00036AD6" w:rsidP="00925C31">
      <w:pPr>
        <w:spacing w:after="0" w:line="480" w:lineRule="auto"/>
        <w:ind w:firstLine="360"/>
        <w:contextualSpacing/>
        <w:jc w:val="both"/>
        <w:rPr>
          <w:rFonts w:ascii="Book Antiqua" w:eastAsia="Book Antiqua" w:hAnsi="Book Antiqua" w:cs="Book Antiqua"/>
          <w:sz w:val="24"/>
          <w:szCs w:val="24"/>
          <w:lang w:val="es-PR"/>
        </w:rPr>
      </w:pPr>
      <w:r w:rsidRPr="00944DA8">
        <w:rPr>
          <w:rFonts w:ascii="Book Antiqua" w:eastAsia="Book Antiqua" w:hAnsi="Book Antiqua" w:cs="Book Antiqua"/>
          <w:sz w:val="24"/>
          <w:szCs w:val="24"/>
          <w:lang w:val="es-PR"/>
        </w:rPr>
        <w:t>“</w:t>
      </w:r>
      <w:r w:rsidR="00E112BB" w:rsidRPr="00944DA8">
        <w:rPr>
          <w:rFonts w:ascii="Book Antiqua" w:eastAsia="Book Antiqua" w:hAnsi="Book Antiqua" w:cs="Book Antiqua"/>
          <w:sz w:val="24"/>
          <w:szCs w:val="24"/>
          <w:lang w:val="es-PR"/>
        </w:rPr>
        <w:t xml:space="preserve">Artículo </w:t>
      </w:r>
      <w:r w:rsidR="009B7AD7" w:rsidRPr="00944DA8">
        <w:rPr>
          <w:rFonts w:ascii="Book Antiqua" w:eastAsia="Book Antiqua" w:hAnsi="Book Antiqua" w:cs="Book Antiqua"/>
          <w:sz w:val="24"/>
          <w:szCs w:val="24"/>
          <w:lang w:val="es-PR"/>
        </w:rPr>
        <w:t>3</w:t>
      </w:r>
      <w:r w:rsidR="00925C31" w:rsidRPr="00944DA8">
        <w:rPr>
          <w:rFonts w:ascii="Book Antiqua" w:eastAsia="Book Antiqua" w:hAnsi="Book Antiqua" w:cs="Book Antiqua"/>
          <w:sz w:val="24"/>
          <w:szCs w:val="24"/>
          <w:lang w:val="es-PR"/>
        </w:rPr>
        <w:t xml:space="preserve">.  </w:t>
      </w:r>
    </w:p>
    <w:p w14:paraId="37768829" w14:textId="7D087646" w:rsidR="004514B0" w:rsidRPr="00EC5984" w:rsidRDefault="004514B0" w:rsidP="00925C31">
      <w:pPr>
        <w:spacing w:after="0" w:line="480" w:lineRule="auto"/>
        <w:ind w:firstLine="360"/>
        <w:contextualSpacing/>
        <w:jc w:val="both"/>
        <w:rPr>
          <w:rFonts w:ascii="Book Antiqua" w:eastAsia="Book Antiqua" w:hAnsi="Book Antiqua" w:cs="Book Antiqua"/>
          <w:sz w:val="24"/>
          <w:szCs w:val="24"/>
          <w:lang w:val="es-ES_tradnl"/>
        </w:rPr>
      </w:pPr>
      <w:r w:rsidRPr="00944DA8">
        <w:rPr>
          <w:rFonts w:ascii="Book Antiqua" w:hAnsi="Book Antiqua"/>
          <w:sz w:val="24"/>
          <w:szCs w:val="24"/>
          <w:lang w:val="es-ES_tradnl"/>
        </w:rPr>
        <w:t xml:space="preserve">La Oficina de la Procuradora de las Mujeres brindará el asesoramiento técnico necesario para la elaboración e implantación de estos Protocolos para Manejar Situaciones de Violencia Doméstica, y el Departamento del Trabajo y Recursos Humanos tendrá la responsabilidad de velar por el fiel cumplimiento de los mismos.  </w:t>
      </w:r>
      <w:r w:rsidR="00EC5984">
        <w:rPr>
          <w:rFonts w:ascii="Book Antiqua" w:hAnsi="Book Antiqua"/>
          <w:i/>
          <w:iCs/>
          <w:sz w:val="24"/>
          <w:szCs w:val="24"/>
          <w:lang w:val="es-ES_tradnl"/>
        </w:rPr>
        <w:t xml:space="preserve">Disponiéndose que ambas dependencias gubernamentales serán responsables de publicar en sus respectivos </w:t>
      </w:r>
      <w:r w:rsidR="00EC5984">
        <w:rPr>
          <w:rFonts w:ascii="Book Antiqua" w:hAnsi="Book Antiqua"/>
          <w:i/>
          <w:iCs/>
          <w:sz w:val="24"/>
          <w:szCs w:val="24"/>
          <w:lang w:val="es-ES_tradnl"/>
        </w:rPr>
        <w:lastRenderedPageBreak/>
        <w:t xml:space="preserve">portales electrónicos las estadísticas relacionadas con sus intervenciones a los patronos, las que contendrán, sin limitarse, información sobre el cumplimiento con los adiestramientos que se establecen mediante la presente ley, </w:t>
      </w:r>
      <w:r w:rsidR="00F43E82">
        <w:rPr>
          <w:rFonts w:ascii="Book Antiqua" w:hAnsi="Book Antiqua"/>
          <w:i/>
          <w:iCs/>
          <w:sz w:val="24"/>
          <w:szCs w:val="24"/>
          <w:lang w:val="es-ES_tradnl"/>
        </w:rPr>
        <w:t xml:space="preserve">planes de acciones correctivas, </w:t>
      </w:r>
      <w:r w:rsidR="00EC5984">
        <w:rPr>
          <w:rFonts w:ascii="Book Antiqua" w:hAnsi="Book Antiqua"/>
          <w:i/>
          <w:iCs/>
          <w:sz w:val="24"/>
          <w:szCs w:val="24"/>
          <w:lang w:val="es-ES_tradnl"/>
        </w:rPr>
        <w:t>intervenciones en situaciones de violencia doméstica en el empleo y los resultados de dichas intervenciones, entre otros.</w:t>
      </w:r>
      <w:r w:rsidR="00EC5984">
        <w:rPr>
          <w:rFonts w:ascii="Book Antiqua" w:hAnsi="Book Antiqua"/>
          <w:sz w:val="24"/>
          <w:szCs w:val="24"/>
          <w:lang w:val="es-ES_tradnl"/>
        </w:rPr>
        <w:t>”</w:t>
      </w:r>
    </w:p>
    <w:p w14:paraId="22424EB1" w14:textId="7DDF24A5" w:rsidR="00EC5984" w:rsidRPr="00944DA8" w:rsidRDefault="00EC5984" w:rsidP="00EC5984">
      <w:pPr>
        <w:spacing w:after="0" w:line="480" w:lineRule="auto"/>
        <w:ind w:firstLine="360"/>
        <w:contextualSpacing/>
        <w:jc w:val="both"/>
        <w:rPr>
          <w:rFonts w:ascii="Book Antiqua" w:eastAsia="Book Antiqua" w:hAnsi="Book Antiqua" w:cs="Book Antiqua"/>
          <w:sz w:val="24"/>
          <w:szCs w:val="24"/>
          <w:lang w:val="es-PR"/>
        </w:rPr>
      </w:pPr>
      <w:r w:rsidRPr="00944DA8">
        <w:rPr>
          <w:rFonts w:ascii="Book Antiqua" w:eastAsia="Book Antiqua" w:hAnsi="Book Antiqua" w:cs="Book Antiqua"/>
          <w:sz w:val="24"/>
          <w:szCs w:val="24"/>
          <w:lang w:val="es-PR"/>
        </w:rPr>
        <w:t xml:space="preserve">Sección </w:t>
      </w:r>
      <w:r>
        <w:rPr>
          <w:rFonts w:ascii="Book Antiqua" w:eastAsia="Book Antiqua" w:hAnsi="Book Antiqua" w:cs="Book Antiqua"/>
          <w:sz w:val="24"/>
          <w:szCs w:val="24"/>
          <w:lang w:val="es-PR"/>
        </w:rPr>
        <w:t>3</w:t>
      </w:r>
      <w:r w:rsidRPr="00944DA8">
        <w:rPr>
          <w:rFonts w:ascii="Book Antiqua" w:eastAsia="Book Antiqua" w:hAnsi="Book Antiqua" w:cs="Book Antiqua"/>
          <w:sz w:val="24"/>
          <w:szCs w:val="24"/>
          <w:lang w:val="es-PR"/>
        </w:rPr>
        <w:t xml:space="preserve">.- </w:t>
      </w:r>
      <w:r w:rsidRPr="00944DA8">
        <w:rPr>
          <w:rFonts w:ascii="Book Antiqua" w:hAnsi="Book Antiqua"/>
          <w:sz w:val="24"/>
          <w:szCs w:val="24"/>
          <w:lang w:val="es-PR"/>
        </w:rPr>
        <w:t xml:space="preserve">Se </w:t>
      </w:r>
      <w:r w:rsidR="00F43E82">
        <w:rPr>
          <w:rFonts w:ascii="Book Antiqua" w:hAnsi="Book Antiqua"/>
          <w:sz w:val="24"/>
          <w:szCs w:val="24"/>
          <w:lang w:val="es-PR"/>
        </w:rPr>
        <w:t>añade un nuevo</w:t>
      </w:r>
      <w:r w:rsidRPr="00944DA8">
        <w:rPr>
          <w:rFonts w:ascii="Book Antiqua" w:hAnsi="Book Antiqua"/>
          <w:sz w:val="24"/>
          <w:szCs w:val="24"/>
          <w:lang w:val="es-ES_tradnl"/>
        </w:rPr>
        <w:t xml:space="preserve"> Artículo </w:t>
      </w:r>
      <w:r>
        <w:rPr>
          <w:rFonts w:ascii="Book Antiqua" w:hAnsi="Book Antiqua"/>
          <w:sz w:val="24"/>
          <w:szCs w:val="24"/>
          <w:lang w:val="es-ES_tradnl"/>
        </w:rPr>
        <w:t>4</w:t>
      </w:r>
      <w:r w:rsidRPr="00944DA8">
        <w:rPr>
          <w:rFonts w:ascii="Book Antiqua" w:hAnsi="Book Antiqua"/>
          <w:sz w:val="24"/>
          <w:szCs w:val="24"/>
          <w:lang w:val="es-ES_tradnl"/>
        </w:rPr>
        <w:t xml:space="preserve"> de la </w:t>
      </w:r>
      <w:r w:rsidRPr="00944DA8">
        <w:rPr>
          <w:rFonts w:ascii="Book Antiqua" w:hAnsi="Book Antiqua"/>
          <w:spacing w:val="1"/>
          <w:sz w:val="24"/>
          <w:szCs w:val="24"/>
          <w:lang w:val="es-ES_tradnl"/>
        </w:rPr>
        <w:t>Ley 217-2006</w:t>
      </w:r>
      <w:r w:rsidRPr="00944DA8">
        <w:rPr>
          <w:rFonts w:ascii="Book Antiqua" w:hAnsi="Book Antiqua"/>
          <w:sz w:val="24"/>
          <w:szCs w:val="24"/>
          <w:lang w:val="es-ES_tradnl"/>
        </w:rPr>
        <w:t xml:space="preserve">, </w:t>
      </w:r>
      <w:r>
        <w:rPr>
          <w:rFonts w:ascii="Book Antiqua" w:hAnsi="Book Antiqua"/>
          <w:sz w:val="24"/>
          <w:szCs w:val="24"/>
          <w:lang w:val="es-ES_tradnl"/>
        </w:rPr>
        <w:t xml:space="preserve">y se renumera el subsiguiente, </w:t>
      </w:r>
      <w:r w:rsidRPr="00944DA8">
        <w:rPr>
          <w:rFonts w:ascii="Book Antiqua" w:hAnsi="Book Antiqua"/>
          <w:sz w:val="24"/>
          <w:szCs w:val="24"/>
          <w:lang w:val="es-ES_tradnl"/>
        </w:rPr>
        <w:t>para que lea como sigue:</w:t>
      </w:r>
    </w:p>
    <w:p w14:paraId="64D1929F" w14:textId="4A58FE3C" w:rsidR="00EC5984" w:rsidRPr="00EC5984" w:rsidRDefault="00EC5984" w:rsidP="00EC5984">
      <w:pPr>
        <w:spacing w:after="0" w:line="480" w:lineRule="auto"/>
        <w:ind w:firstLine="360"/>
        <w:contextualSpacing/>
        <w:jc w:val="both"/>
        <w:rPr>
          <w:rFonts w:ascii="Book Antiqua" w:eastAsia="Book Antiqua" w:hAnsi="Book Antiqua" w:cs="Book Antiqua"/>
          <w:i/>
          <w:iCs/>
          <w:sz w:val="24"/>
          <w:szCs w:val="24"/>
          <w:lang w:val="es-PR"/>
        </w:rPr>
      </w:pPr>
      <w:r w:rsidRPr="00944DA8">
        <w:rPr>
          <w:rFonts w:ascii="Book Antiqua" w:eastAsia="Book Antiqua" w:hAnsi="Book Antiqua" w:cs="Book Antiqua"/>
          <w:sz w:val="24"/>
          <w:szCs w:val="24"/>
          <w:lang w:val="es-PR"/>
        </w:rPr>
        <w:t>“</w:t>
      </w:r>
      <w:r w:rsidRPr="00EC5984">
        <w:rPr>
          <w:rFonts w:ascii="Book Antiqua" w:eastAsia="Book Antiqua" w:hAnsi="Book Antiqua" w:cs="Book Antiqua"/>
          <w:i/>
          <w:iCs/>
          <w:sz w:val="24"/>
          <w:szCs w:val="24"/>
          <w:lang w:val="es-PR"/>
        </w:rPr>
        <w:t xml:space="preserve">Artículo 4.  </w:t>
      </w:r>
    </w:p>
    <w:p w14:paraId="3F24843C" w14:textId="55FEA0BB" w:rsidR="00F43E82" w:rsidRDefault="00EC5984" w:rsidP="007329AA">
      <w:pPr>
        <w:spacing w:line="480" w:lineRule="auto"/>
        <w:ind w:firstLine="360"/>
        <w:contextualSpacing/>
        <w:jc w:val="both"/>
        <w:rPr>
          <w:rFonts w:ascii="Book Antiqua" w:hAnsi="Book Antiqua"/>
          <w:i/>
          <w:iCs/>
          <w:sz w:val="24"/>
          <w:szCs w:val="24"/>
          <w:lang w:val="es-PR" w:eastAsia="es-PR"/>
        </w:rPr>
      </w:pPr>
      <w:r>
        <w:rPr>
          <w:rFonts w:ascii="Book Antiqua" w:hAnsi="Book Antiqua"/>
          <w:i/>
          <w:iCs/>
          <w:sz w:val="24"/>
          <w:szCs w:val="24"/>
          <w:lang w:val="es-PR" w:eastAsia="es-PR"/>
        </w:rPr>
        <w:t xml:space="preserve">Cumplido un año de la implantación de esta Ley, la Oficina de la Procuradora de las Mujeres, en coordinación con el Departamento del Trabajo y Recursos Humanos, levantará un perfil de las víctimas de violencia doméstica en el lugar de empleo y las situaciones más comunes que se generan en el </w:t>
      </w:r>
      <w:r w:rsidR="00C8418E">
        <w:rPr>
          <w:rFonts w:ascii="Book Antiqua" w:hAnsi="Book Antiqua"/>
          <w:i/>
          <w:iCs/>
          <w:sz w:val="24"/>
          <w:szCs w:val="24"/>
          <w:lang w:val="es-PR" w:eastAsia="es-PR"/>
        </w:rPr>
        <w:t>ambiente</w:t>
      </w:r>
      <w:r>
        <w:rPr>
          <w:rFonts w:ascii="Book Antiqua" w:hAnsi="Book Antiqua"/>
          <w:i/>
          <w:iCs/>
          <w:sz w:val="24"/>
          <w:szCs w:val="24"/>
          <w:lang w:val="es-PR" w:eastAsia="es-PR"/>
        </w:rPr>
        <w:t xml:space="preserve"> de trabajo</w:t>
      </w:r>
      <w:r w:rsidR="0095524E">
        <w:rPr>
          <w:rFonts w:ascii="Book Antiqua" w:hAnsi="Book Antiqua"/>
          <w:i/>
          <w:iCs/>
          <w:sz w:val="24"/>
          <w:szCs w:val="24"/>
          <w:lang w:val="es-PR" w:eastAsia="es-PR"/>
        </w:rPr>
        <w:t>, el mismo contendrá</w:t>
      </w:r>
      <w:r>
        <w:rPr>
          <w:rFonts w:ascii="Book Antiqua" w:hAnsi="Book Antiqua"/>
          <w:i/>
          <w:iCs/>
          <w:sz w:val="24"/>
          <w:szCs w:val="24"/>
          <w:lang w:val="es-PR" w:eastAsia="es-PR"/>
        </w:rPr>
        <w:t xml:space="preserve"> sus recomendaciones sobre </w:t>
      </w:r>
      <w:r w:rsidR="00EC5C96">
        <w:rPr>
          <w:rFonts w:ascii="Book Antiqua" w:hAnsi="Book Antiqua"/>
          <w:i/>
          <w:iCs/>
          <w:sz w:val="24"/>
          <w:szCs w:val="24"/>
          <w:lang w:val="es-PR" w:eastAsia="es-PR"/>
        </w:rPr>
        <w:t>la necesidad</w:t>
      </w:r>
      <w:r w:rsidR="0095524E">
        <w:rPr>
          <w:rFonts w:ascii="Book Antiqua" w:hAnsi="Book Antiqua"/>
          <w:i/>
          <w:iCs/>
          <w:sz w:val="24"/>
          <w:szCs w:val="24"/>
          <w:lang w:val="es-PR" w:eastAsia="es-PR"/>
        </w:rPr>
        <w:t xml:space="preserve"> del desarrollo de nuevas políticas públicas para erradicar la violencia doméstica del lugar de empleo</w:t>
      </w:r>
      <w:r>
        <w:rPr>
          <w:rFonts w:ascii="Book Antiqua" w:hAnsi="Book Antiqua"/>
          <w:i/>
          <w:iCs/>
          <w:sz w:val="24"/>
          <w:szCs w:val="24"/>
          <w:lang w:val="es-PR" w:eastAsia="es-PR"/>
        </w:rPr>
        <w:t xml:space="preserve">.  Dicho informe se remitirá a las Secretarías de ambos Cuerpos Legislativos.  Posterior a </w:t>
      </w:r>
      <w:r w:rsidR="0095524E">
        <w:rPr>
          <w:rFonts w:ascii="Book Antiqua" w:hAnsi="Book Antiqua"/>
          <w:i/>
          <w:iCs/>
          <w:sz w:val="24"/>
          <w:szCs w:val="24"/>
          <w:lang w:val="es-PR" w:eastAsia="es-PR"/>
        </w:rPr>
        <w:t>este</w:t>
      </w:r>
      <w:r>
        <w:rPr>
          <w:rFonts w:ascii="Book Antiqua" w:hAnsi="Book Antiqua"/>
          <w:i/>
          <w:iCs/>
          <w:sz w:val="24"/>
          <w:szCs w:val="24"/>
          <w:lang w:val="es-PR" w:eastAsia="es-PR"/>
        </w:rPr>
        <w:t xml:space="preserve"> primer informe, el </w:t>
      </w:r>
      <w:r w:rsidR="0095524E">
        <w:rPr>
          <w:rFonts w:ascii="Book Antiqua" w:hAnsi="Book Antiqua"/>
          <w:i/>
          <w:iCs/>
          <w:sz w:val="24"/>
          <w:szCs w:val="24"/>
          <w:lang w:val="es-PR" w:eastAsia="es-PR"/>
        </w:rPr>
        <w:t>mismo</w:t>
      </w:r>
      <w:r>
        <w:rPr>
          <w:rFonts w:ascii="Book Antiqua" w:hAnsi="Book Antiqua"/>
          <w:i/>
          <w:iCs/>
          <w:sz w:val="24"/>
          <w:szCs w:val="24"/>
          <w:lang w:val="es-PR" w:eastAsia="es-PR"/>
        </w:rPr>
        <w:t xml:space="preserve"> se remitirá anualmente, no más tarde del día diez de cada mes de febrero</w:t>
      </w:r>
      <w:r w:rsidR="00C8418E">
        <w:rPr>
          <w:rFonts w:ascii="Book Antiqua" w:hAnsi="Book Antiqua"/>
          <w:i/>
          <w:iCs/>
          <w:sz w:val="24"/>
          <w:szCs w:val="24"/>
          <w:lang w:val="es-PR" w:eastAsia="es-PR"/>
        </w:rPr>
        <w:t>.</w:t>
      </w:r>
    </w:p>
    <w:p w14:paraId="0F14FA63" w14:textId="77777777" w:rsidR="00F43E82" w:rsidRDefault="00F43E82" w:rsidP="007329AA">
      <w:pPr>
        <w:spacing w:line="480" w:lineRule="auto"/>
        <w:ind w:firstLine="360"/>
        <w:contextualSpacing/>
        <w:jc w:val="both"/>
        <w:rPr>
          <w:rFonts w:ascii="Book Antiqua" w:hAnsi="Book Antiqua"/>
          <w:i/>
          <w:iCs/>
          <w:sz w:val="24"/>
          <w:szCs w:val="24"/>
          <w:lang w:val="es-PR" w:eastAsia="es-PR"/>
        </w:rPr>
      </w:pPr>
      <w:r>
        <w:rPr>
          <w:rFonts w:ascii="Book Antiqua" w:hAnsi="Book Antiqua"/>
          <w:sz w:val="24"/>
          <w:szCs w:val="24"/>
          <w:lang w:val="es-PR" w:eastAsia="es-PR"/>
        </w:rPr>
        <w:t xml:space="preserve">Artículo </w:t>
      </w:r>
      <w:r>
        <w:rPr>
          <w:rFonts w:ascii="Book Antiqua" w:hAnsi="Book Antiqua"/>
          <w:b/>
          <w:bCs/>
          <w:sz w:val="24"/>
          <w:szCs w:val="24"/>
          <w:lang w:val="es-PR" w:eastAsia="es-PR"/>
        </w:rPr>
        <w:t xml:space="preserve">[4] </w:t>
      </w:r>
      <w:r w:rsidRPr="00F43E82">
        <w:rPr>
          <w:rFonts w:ascii="Book Antiqua" w:hAnsi="Book Antiqua"/>
          <w:i/>
          <w:iCs/>
          <w:sz w:val="24"/>
          <w:szCs w:val="24"/>
          <w:lang w:val="es-PR" w:eastAsia="es-PR"/>
        </w:rPr>
        <w:t>5</w:t>
      </w:r>
      <w:r w:rsidR="00EC5984">
        <w:rPr>
          <w:rFonts w:ascii="Book Antiqua" w:hAnsi="Book Antiqua"/>
          <w:i/>
          <w:iCs/>
          <w:sz w:val="24"/>
          <w:szCs w:val="24"/>
          <w:lang w:val="es-PR" w:eastAsia="es-PR"/>
        </w:rPr>
        <w:t>.</w:t>
      </w:r>
    </w:p>
    <w:p w14:paraId="2E8EF872" w14:textId="49F68B3C" w:rsidR="00EC5984" w:rsidRPr="00EC5984" w:rsidRDefault="00F43E82" w:rsidP="007329AA">
      <w:pPr>
        <w:spacing w:line="480" w:lineRule="auto"/>
        <w:ind w:firstLine="360"/>
        <w:contextualSpacing/>
        <w:jc w:val="both"/>
        <w:rPr>
          <w:rFonts w:ascii="Book Antiqua" w:hAnsi="Book Antiqua"/>
          <w:sz w:val="24"/>
          <w:szCs w:val="24"/>
          <w:lang w:val="es-PR" w:eastAsia="es-PR"/>
        </w:rPr>
      </w:pPr>
      <w:r>
        <w:rPr>
          <w:rFonts w:ascii="Book Antiqua" w:hAnsi="Book Antiqua"/>
          <w:sz w:val="24"/>
          <w:szCs w:val="24"/>
          <w:lang w:val="es-PR" w:eastAsia="es-PR"/>
        </w:rPr>
        <w:t>Esta Ley…</w:t>
      </w:r>
      <w:r w:rsidR="00EC5984">
        <w:rPr>
          <w:rFonts w:ascii="Book Antiqua" w:hAnsi="Book Antiqua"/>
          <w:sz w:val="24"/>
          <w:szCs w:val="24"/>
          <w:lang w:val="es-PR" w:eastAsia="es-PR"/>
        </w:rPr>
        <w:t>”</w:t>
      </w:r>
    </w:p>
    <w:p w14:paraId="724A3E42" w14:textId="77777777" w:rsidR="00460BD1" w:rsidRPr="00460BD1" w:rsidRDefault="005F2882" w:rsidP="00460BD1">
      <w:pPr>
        <w:spacing w:after="0" w:line="480" w:lineRule="auto"/>
        <w:ind w:firstLine="360"/>
        <w:contextualSpacing/>
        <w:jc w:val="both"/>
        <w:rPr>
          <w:rFonts w:ascii="Book Antiqua" w:hAnsi="Book Antiqua"/>
          <w:sz w:val="24"/>
          <w:szCs w:val="24"/>
          <w:lang w:val="es-PR" w:eastAsia="es-PR"/>
        </w:rPr>
      </w:pPr>
      <w:r w:rsidRPr="00460BD1">
        <w:rPr>
          <w:rFonts w:ascii="Book Antiqua" w:hAnsi="Book Antiqua"/>
          <w:sz w:val="24"/>
          <w:szCs w:val="24"/>
          <w:lang w:val="es-ES_tradnl"/>
        </w:rPr>
        <w:t xml:space="preserve">Sección </w:t>
      </w:r>
      <w:r w:rsidR="00460BD1" w:rsidRPr="00460BD1">
        <w:rPr>
          <w:rFonts w:ascii="Book Antiqua" w:hAnsi="Book Antiqua"/>
          <w:sz w:val="24"/>
          <w:szCs w:val="24"/>
          <w:lang w:val="es-ES_tradnl"/>
        </w:rPr>
        <w:t>4</w:t>
      </w:r>
      <w:r w:rsidRPr="00460BD1">
        <w:rPr>
          <w:rFonts w:ascii="Book Antiqua" w:hAnsi="Book Antiqua"/>
          <w:sz w:val="24"/>
          <w:szCs w:val="24"/>
          <w:lang w:val="es-ES_tradnl"/>
        </w:rPr>
        <w:t xml:space="preserve">.- </w:t>
      </w:r>
      <w:r w:rsidRPr="00460BD1">
        <w:rPr>
          <w:rFonts w:ascii="Book Antiqua" w:hAnsi="Book Antiqua"/>
          <w:sz w:val="24"/>
          <w:szCs w:val="24"/>
          <w:lang w:val="es-PR" w:eastAsia="es-PR"/>
        </w:rPr>
        <w:t>Por la presente se deroga cualquier ley, o parte de ley, que sea incompatible con ésta.</w:t>
      </w:r>
    </w:p>
    <w:p w14:paraId="6B29C7B0" w14:textId="76E2351E" w:rsidR="005F2882" w:rsidRPr="00460BD1" w:rsidRDefault="005F2882" w:rsidP="00460BD1">
      <w:pPr>
        <w:spacing w:after="0" w:line="480" w:lineRule="auto"/>
        <w:ind w:firstLine="360"/>
        <w:contextualSpacing/>
        <w:jc w:val="both"/>
        <w:rPr>
          <w:rFonts w:ascii="Book Antiqua" w:hAnsi="Book Antiqua"/>
          <w:sz w:val="24"/>
          <w:szCs w:val="24"/>
          <w:lang w:val="es-PR" w:eastAsia="es-PR"/>
        </w:rPr>
      </w:pPr>
      <w:r w:rsidRPr="00460BD1">
        <w:rPr>
          <w:rFonts w:ascii="Book Antiqua" w:hAnsi="Book Antiqua"/>
          <w:sz w:val="24"/>
          <w:szCs w:val="24"/>
          <w:lang w:val="es-PR" w:eastAsia="es-PR"/>
        </w:rPr>
        <w:t xml:space="preserve">Sección </w:t>
      </w:r>
      <w:r w:rsidR="00460BD1" w:rsidRPr="00460BD1">
        <w:rPr>
          <w:rFonts w:ascii="Book Antiqua" w:hAnsi="Book Antiqua"/>
          <w:sz w:val="24"/>
          <w:szCs w:val="24"/>
          <w:lang w:val="es-PR" w:eastAsia="es-PR"/>
        </w:rPr>
        <w:t>5</w:t>
      </w:r>
      <w:r w:rsidRPr="00460BD1">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3CDE8946" w14:textId="582E220F" w:rsidR="005F2882" w:rsidRPr="00460BD1" w:rsidRDefault="005F2882" w:rsidP="00460BD1">
      <w:pPr>
        <w:spacing w:after="0" w:line="480" w:lineRule="auto"/>
        <w:ind w:firstLine="360"/>
        <w:contextualSpacing/>
        <w:jc w:val="both"/>
        <w:rPr>
          <w:rFonts w:ascii="Book Antiqua" w:hAnsi="Book Antiqua"/>
          <w:sz w:val="24"/>
          <w:szCs w:val="24"/>
          <w:lang w:val="es-PR" w:eastAsia="es-PR"/>
        </w:rPr>
      </w:pPr>
      <w:r w:rsidRPr="00460BD1">
        <w:rPr>
          <w:rFonts w:ascii="Book Antiqua" w:hAnsi="Book Antiqua"/>
          <w:sz w:val="24"/>
          <w:szCs w:val="24"/>
          <w:lang w:val="es-PR" w:eastAsia="es-PR"/>
        </w:rPr>
        <w:t xml:space="preserve">Sección </w:t>
      </w:r>
      <w:r w:rsidR="00460BD1" w:rsidRPr="00460BD1">
        <w:rPr>
          <w:rFonts w:ascii="Book Antiqua" w:hAnsi="Book Antiqua"/>
          <w:sz w:val="24"/>
          <w:szCs w:val="24"/>
          <w:lang w:val="es-PR" w:eastAsia="es-PR"/>
        </w:rPr>
        <w:t>6</w:t>
      </w:r>
      <w:r w:rsidRPr="00460BD1">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w:t>
      </w:r>
      <w:r w:rsidRPr="00460BD1">
        <w:rPr>
          <w:rFonts w:ascii="Book Antiqua" w:hAnsi="Book Antiqua"/>
          <w:sz w:val="24"/>
          <w:szCs w:val="24"/>
          <w:lang w:val="es-PR" w:eastAsia="es-PR"/>
        </w:rPr>
        <w:lastRenderedPageBreak/>
        <w:t xml:space="preserve">ni invalidará el resto de esta Ley y su efecto se limitará a la cláusula, párrafo, artículo o parte declarada inconstitucional o nula. </w:t>
      </w:r>
    </w:p>
    <w:p w14:paraId="40451048" w14:textId="7AF5ACD6" w:rsidR="007329AA" w:rsidRPr="00460BD1" w:rsidRDefault="005F2882" w:rsidP="00460BD1">
      <w:pPr>
        <w:spacing w:after="0" w:line="480" w:lineRule="auto"/>
        <w:ind w:firstLine="360"/>
        <w:contextualSpacing/>
        <w:jc w:val="both"/>
        <w:rPr>
          <w:rFonts w:ascii="Book Antiqua" w:hAnsi="Book Antiqua"/>
          <w:sz w:val="24"/>
          <w:szCs w:val="24"/>
          <w:lang w:val="es-PR" w:eastAsia="es-PR"/>
        </w:rPr>
      </w:pPr>
      <w:r w:rsidRPr="00460BD1">
        <w:rPr>
          <w:rFonts w:ascii="Book Antiqua" w:hAnsi="Book Antiqua"/>
          <w:sz w:val="24"/>
          <w:szCs w:val="24"/>
          <w:lang w:val="es-PR" w:eastAsia="es-PR"/>
        </w:rPr>
        <w:t xml:space="preserve">Sección </w:t>
      </w:r>
      <w:r w:rsidR="00460BD1" w:rsidRPr="00460BD1">
        <w:rPr>
          <w:rFonts w:ascii="Book Antiqua" w:hAnsi="Book Antiqua"/>
          <w:sz w:val="24"/>
          <w:szCs w:val="24"/>
          <w:lang w:val="es-PR" w:eastAsia="es-PR"/>
        </w:rPr>
        <w:t>7</w:t>
      </w:r>
      <w:r w:rsidRPr="00460BD1">
        <w:rPr>
          <w:rFonts w:ascii="Book Antiqua" w:hAnsi="Book Antiqua"/>
          <w:sz w:val="24"/>
          <w:szCs w:val="24"/>
          <w:lang w:val="es-PR" w:eastAsia="es-PR"/>
        </w:rPr>
        <w:t xml:space="preserve">.- </w:t>
      </w:r>
      <w:r w:rsidR="007329AA" w:rsidRPr="00460BD1">
        <w:rPr>
          <w:rFonts w:ascii="Book Antiqua" w:hAnsi="Book Antiqua"/>
          <w:sz w:val="24"/>
          <w:szCs w:val="24"/>
          <w:lang w:val="es-PR" w:eastAsia="es-PR"/>
        </w:rPr>
        <w:t>Esta Ley entrará en vigor inmediatamente después de su aprobación.</w:t>
      </w:r>
    </w:p>
    <w:sectPr w:rsidR="007329AA" w:rsidRPr="00460BD1"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421B3" w14:textId="77777777" w:rsidR="00757CB7" w:rsidRDefault="00757CB7" w:rsidP="00316E72">
      <w:pPr>
        <w:spacing w:after="0" w:line="240" w:lineRule="auto"/>
      </w:pPr>
      <w:r>
        <w:separator/>
      </w:r>
    </w:p>
  </w:endnote>
  <w:endnote w:type="continuationSeparator" w:id="0">
    <w:p w14:paraId="2A9B84A2" w14:textId="77777777" w:rsidR="00757CB7" w:rsidRDefault="00757CB7"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39E6B" w14:textId="77777777" w:rsidR="00757CB7" w:rsidRDefault="00757CB7" w:rsidP="00316E72">
      <w:pPr>
        <w:spacing w:after="0" w:line="240" w:lineRule="auto"/>
      </w:pPr>
      <w:r>
        <w:separator/>
      </w:r>
    </w:p>
  </w:footnote>
  <w:footnote w:type="continuationSeparator" w:id="0">
    <w:p w14:paraId="4A14B910" w14:textId="77777777" w:rsidR="00757CB7" w:rsidRDefault="00757CB7" w:rsidP="00316E72">
      <w:pPr>
        <w:spacing w:after="0" w:line="240" w:lineRule="auto"/>
      </w:pPr>
      <w:r>
        <w:continuationSeparator/>
      </w:r>
    </w:p>
  </w:footnote>
  <w:footnote w:id="1">
    <w:p w14:paraId="759C5FFE" w14:textId="77777777" w:rsidR="00C8418E" w:rsidRPr="00DB0EDE" w:rsidRDefault="00C8418E" w:rsidP="00C8418E">
      <w:pPr>
        <w:pStyle w:val="FootnoteText"/>
        <w:jc w:val="both"/>
        <w:rPr>
          <w:rFonts w:ascii="Book Antiqua" w:hAnsi="Book Antiqua"/>
          <w:lang w:val="es-ES_tradnl"/>
        </w:rPr>
      </w:pPr>
      <w:r w:rsidRPr="00DB0EDE">
        <w:rPr>
          <w:rStyle w:val="FootnoteReference"/>
          <w:rFonts w:ascii="Book Antiqua" w:hAnsi="Book Antiqua"/>
        </w:rPr>
        <w:footnoteRef/>
      </w:r>
      <w:r w:rsidRPr="00DB0EDE">
        <w:rPr>
          <w:rFonts w:ascii="Book Antiqua" w:hAnsi="Book Antiqua"/>
          <w:lang w:val="es-ES_tradnl"/>
        </w:rPr>
        <w:t xml:space="preserve"> González Molina, W. (2021, Febrero 2). </w:t>
      </w:r>
      <w:r>
        <w:rPr>
          <w:rFonts w:ascii="Book Antiqua" w:hAnsi="Book Antiqua"/>
          <w:i/>
          <w:iCs/>
          <w:lang w:val="es-ES_tradnl"/>
        </w:rPr>
        <w:t>Cuando la violencia doméstica llega al trabajo</w:t>
      </w:r>
      <w:r>
        <w:rPr>
          <w:rFonts w:ascii="Book Antiqua" w:hAnsi="Book Antiqua"/>
          <w:lang w:val="es-ES_tradnl"/>
        </w:rPr>
        <w:t>.</w:t>
      </w:r>
      <w:r w:rsidRPr="00EA7D09">
        <w:rPr>
          <w:rFonts w:ascii="Book Antiqua" w:hAnsi="Book Antiqua"/>
          <w:lang w:val="es-ES_tradnl"/>
        </w:rPr>
        <w:t xml:space="preserve"> </w:t>
      </w:r>
      <w:r>
        <w:rPr>
          <w:rFonts w:ascii="Book Antiqua" w:hAnsi="Book Antiqua"/>
          <w:lang w:val="es-ES_tradnl"/>
        </w:rPr>
        <w:t xml:space="preserve">Hospital </w:t>
      </w:r>
      <w:r w:rsidRPr="00DB0EDE">
        <w:rPr>
          <w:rFonts w:ascii="Book Antiqua" w:hAnsi="Book Antiqua"/>
          <w:lang w:val="es-ES_tradnl"/>
        </w:rPr>
        <w:t>San J</w:t>
      </w:r>
      <w:r>
        <w:rPr>
          <w:rFonts w:ascii="Book Antiqua" w:hAnsi="Book Antiqua"/>
          <w:lang w:val="es-ES_tradnl"/>
        </w:rPr>
        <w:t xml:space="preserve">uan Capestrano. Recuperado de </w:t>
      </w:r>
      <w:r w:rsidRPr="00EA7D09">
        <w:rPr>
          <w:rFonts w:ascii="Book Antiqua" w:hAnsi="Book Antiqua"/>
          <w:lang w:val="es-ES_tradnl"/>
        </w:rPr>
        <w:t>https://www.sanjuancapestrano.com/acerca/blog/cuando-la-violencia-domestica-llega-al-trabajo</w:t>
      </w:r>
      <w:r>
        <w:rPr>
          <w:rFonts w:ascii="Book Antiqua" w:hAnsi="Book Antiqua"/>
          <w:lang w:val="es-ES_tradnl"/>
        </w:rPr>
        <w:t>/.</w:t>
      </w:r>
    </w:p>
  </w:footnote>
  <w:footnote w:id="2">
    <w:p w14:paraId="73B1DFCE" w14:textId="4955CC10" w:rsidR="00C8418E" w:rsidRPr="00EC5C96" w:rsidRDefault="00C8418E">
      <w:pPr>
        <w:pStyle w:val="FootnoteText"/>
        <w:rPr>
          <w:rFonts w:ascii="Book Antiqua" w:hAnsi="Book Antiqua"/>
          <w:lang w:val="es-ES_tradnl"/>
        </w:rPr>
      </w:pPr>
      <w:r w:rsidRPr="00C8418E">
        <w:rPr>
          <w:rStyle w:val="FootnoteReference"/>
          <w:rFonts w:ascii="Book Antiqua" w:hAnsi="Book Antiqua"/>
        </w:rPr>
        <w:footnoteRef/>
      </w:r>
      <w:r w:rsidRPr="00EC5C96">
        <w:rPr>
          <w:rFonts w:ascii="Book Antiqua" w:hAnsi="Book Antiqua"/>
          <w:lang w:val="es-ES_tradnl"/>
        </w:rPr>
        <w:t xml:space="preserve"> </w:t>
      </w:r>
      <w:r w:rsidR="00E96BE1" w:rsidRPr="00EC5C96">
        <w:rPr>
          <w:rFonts w:ascii="Book Antiqua" w:hAnsi="Book Antiqua"/>
          <w:lang w:val="es-ES_tradnl"/>
        </w:rPr>
        <w:t>Ídem</w:t>
      </w:r>
      <w:r w:rsidRPr="00EC5C96">
        <w:rPr>
          <w:rFonts w:ascii="Book Antiqua" w:hAnsi="Book Antiqua"/>
          <w:lang w:val="es-ES_tradnl"/>
        </w:rPr>
        <w:t>.</w:t>
      </w:r>
    </w:p>
  </w:footnote>
  <w:footnote w:id="3">
    <w:p w14:paraId="404F87F1" w14:textId="119AAB27" w:rsidR="00C8418E" w:rsidRPr="00EC5C96" w:rsidRDefault="00C8418E">
      <w:pPr>
        <w:pStyle w:val="FootnoteText"/>
        <w:rPr>
          <w:rFonts w:ascii="Book Antiqua" w:hAnsi="Book Antiqua"/>
          <w:lang w:val="es-ES_tradnl"/>
        </w:rPr>
      </w:pPr>
      <w:r w:rsidRPr="00C8418E">
        <w:rPr>
          <w:rStyle w:val="FootnoteReference"/>
          <w:rFonts w:ascii="Book Antiqua" w:hAnsi="Book Antiqua"/>
        </w:rPr>
        <w:footnoteRef/>
      </w:r>
      <w:r w:rsidRPr="00EC5C96">
        <w:rPr>
          <w:rFonts w:ascii="Book Antiqua" w:hAnsi="Book Antiqua"/>
          <w:lang w:val="es-ES_tradnl"/>
        </w:rPr>
        <w:t xml:space="preserve"> </w:t>
      </w:r>
      <w:r w:rsidR="00E96BE1" w:rsidRPr="00EC5C96">
        <w:rPr>
          <w:rFonts w:ascii="Book Antiqua" w:hAnsi="Book Antiqua"/>
          <w:lang w:val="es-ES_tradnl"/>
        </w:rPr>
        <w:t>Ídem</w:t>
      </w:r>
      <w:r w:rsidRPr="00EC5C96">
        <w:rPr>
          <w:rFonts w:ascii="Book Antiqua" w:hAnsi="Book Antiqua"/>
          <w:lang w:val="es-ES_tradnl"/>
        </w:rPr>
        <w:t>.</w:t>
      </w:r>
    </w:p>
  </w:footnote>
  <w:footnote w:id="4">
    <w:p w14:paraId="3518375D" w14:textId="56F716E7" w:rsidR="00625E49" w:rsidRPr="006E6184" w:rsidRDefault="00625E49" w:rsidP="00F43E82">
      <w:pPr>
        <w:pStyle w:val="FootnoteText"/>
        <w:jc w:val="both"/>
        <w:rPr>
          <w:rFonts w:ascii="Book Antiqua" w:hAnsi="Book Antiqua"/>
          <w:lang w:val="es-ES_tradnl"/>
        </w:rPr>
      </w:pPr>
      <w:r w:rsidRPr="00625E49">
        <w:rPr>
          <w:rStyle w:val="FootnoteReference"/>
          <w:rFonts w:ascii="Book Antiqua" w:hAnsi="Book Antiqua"/>
          <w:lang w:val="es-ES_tradnl"/>
        </w:rPr>
        <w:footnoteRef/>
      </w:r>
      <w:r w:rsidRPr="00625E49">
        <w:rPr>
          <w:rFonts w:ascii="Book Antiqua" w:hAnsi="Book Antiqua"/>
          <w:lang w:val="es-ES_tradnl"/>
        </w:rPr>
        <w:t xml:space="preserve"> Diálogo</w:t>
      </w:r>
      <w:r>
        <w:rPr>
          <w:rFonts w:ascii="Book Antiqua" w:hAnsi="Book Antiqua"/>
          <w:lang w:val="es-ES_tradnl"/>
        </w:rPr>
        <w:t>.</w:t>
      </w:r>
      <w:r w:rsidR="006E6184">
        <w:rPr>
          <w:rFonts w:ascii="Book Antiqua" w:hAnsi="Book Antiqua"/>
          <w:lang w:val="es-ES_tradnl"/>
        </w:rPr>
        <w:t xml:space="preserve"> (2020, Octubre 27). </w:t>
      </w:r>
      <w:r w:rsidR="006E6184">
        <w:rPr>
          <w:rFonts w:ascii="Book Antiqua" w:hAnsi="Book Antiqua"/>
          <w:i/>
          <w:iCs/>
          <w:lang w:val="es-ES_tradnl"/>
        </w:rPr>
        <w:t>UPR y la OPM ofrecerán adiestramientos para prevenir la violencia laboral</w:t>
      </w:r>
      <w:r w:rsidR="006E6184">
        <w:rPr>
          <w:rFonts w:ascii="Book Antiqua" w:hAnsi="Book Antiqua"/>
          <w:lang w:val="es-ES_tradnl"/>
        </w:rPr>
        <w:t xml:space="preserve">. </w:t>
      </w:r>
      <w:r w:rsidR="00D50702">
        <w:rPr>
          <w:rFonts w:ascii="Book Antiqua" w:hAnsi="Book Antiqua"/>
          <w:lang w:val="es-ES_tradnl"/>
        </w:rPr>
        <w:t xml:space="preserve">Recuperado de </w:t>
      </w:r>
      <w:r w:rsidR="00D50702" w:rsidRPr="00D50702">
        <w:rPr>
          <w:rFonts w:ascii="Book Antiqua" w:hAnsi="Book Antiqua"/>
          <w:lang w:val="es-ES_tradnl"/>
        </w:rPr>
        <w:t>https://dialogo.upr.edu/upr-y-la-opm-ofreceran-adiestramientos-para-prevenir-la-violencia-laboral</w:t>
      </w:r>
      <w:r w:rsidR="00D50702">
        <w:rPr>
          <w:rFonts w:ascii="Book Antiqua" w:hAnsi="Book Antiqua"/>
          <w:lang w:val="es-ES_tradnl"/>
        </w:rPr>
        <w:t>/.</w:t>
      </w:r>
    </w:p>
  </w:footnote>
  <w:footnote w:id="5">
    <w:p w14:paraId="310CAA5B" w14:textId="77777777" w:rsidR="00831872" w:rsidRPr="00D6537E" w:rsidRDefault="00831872" w:rsidP="00F43E82">
      <w:pPr>
        <w:pStyle w:val="FootnoteText"/>
        <w:jc w:val="both"/>
        <w:rPr>
          <w:lang w:val="pt-PT"/>
        </w:rPr>
      </w:pPr>
      <w:r>
        <w:rPr>
          <w:rStyle w:val="FootnoteReference"/>
        </w:rPr>
        <w:footnoteRef/>
      </w:r>
      <w:r w:rsidRPr="00831872">
        <w:rPr>
          <w:lang w:val="es-ES_tradnl"/>
        </w:rPr>
        <w:t xml:space="preserve"> </w:t>
      </w:r>
      <w:r w:rsidRPr="003B6142">
        <w:rPr>
          <w:rFonts w:ascii="Book Antiqua" w:hAnsi="Book Antiqua"/>
          <w:lang w:val="es-ES_tradnl"/>
        </w:rPr>
        <w:t xml:space="preserve">¡Ey! Boricua. (2021, Mayo 12). </w:t>
      </w:r>
      <w:r w:rsidRPr="003B6142">
        <w:rPr>
          <w:rFonts w:ascii="Book Antiqua" w:hAnsi="Book Antiqua"/>
          <w:i/>
          <w:iCs/>
          <w:lang w:val="es-ES_tradnl"/>
        </w:rPr>
        <w:t>Trabajo y OPM acuerdan protocolo de violencia de género en el empleo</w:t>
      </w:r>
      <w:r w:rsidRPr="003B6142">
        <w:rPr>
          <w:rFonts w:ascii="Book Antiqua" w:hAnsi="Book Antiqua"/>
          <w:lang w:val="es-ES_tradnl"/>
        </w:rPr>
        <w:t xml:space="preserve">. </w:t>
      </w:r>
      <w:r w:rsidRPr="00D6537E">
        <w:rPr>
          <w:rFonts w:ascii="Book Antiqua" w:hAnsi="Book Antiqua"/>
          <w:lang w:val="pt-PT"/>
        </w:rPr>
        <w:t xml:space="preserve">Recuperado de </w:t>
      </w:r>
      <w:hyperlink r:id="rId1" w:history="1">
        <w:r w:rsidRPr="00D6537E">
          <w:rPr>
            <w:rStyle w:val="Hyperlink"/>
            <w:rFonts w:ascii="Book Antiqua" w:hAnsi="Book Antiqua"/>
            <w:color w:val="auto"/>
            <w:u w:val="none"/>
            <w:lang w:val="pt-PT"/>
          </w:rPr>
          <w:t>https://eyboricua.com/noticias/puerto-rico/puerto-rico-celebra-evento-de-tecnologia-e-informatica/</w:t>
        </w:r>
      </w:hyperlink>
      <w:r w:rsidRPr="00D6537E">
        <w:rPr>
          <w:rFonts w:ascii="Book Antiqua" w:hAnsi="Book Antiqua"/>
          <w:lang w:val="pt-PT"/>
        </w:rPr>
        <w:t>.</w:t>
      </w:r>
    </w:p>
  </w:footnote>
  <w:footnote w:id="6">
    <w:p w14:paraId="3CA0479D" w14:textId="70686BAC" w:rsidR="00831872" w:rsidRPr="00D867FC" w:rsidRDefault="00831872" w:rsidP="007271C9">
      <w:pPr>
        <w:spacing w:after="0" w:line="240" w:lineRule="auto"/>
        <w:contextualSpacing/>
        <w:jc w:val="both"/>
        <w:rPr>
          <w:rFonts w:ascii="Book Antiqua" w:hAnsi="Book Antiqua"/>
          <w:sz w:val="20"/>
          <w:szCs w:val="20"/>
          <w:lang w:val="es-ES_tradnl"/>
        </w:rPr>
      </w:pPr>
      <w:r w:rsidRPr="00D867FC">
        <w:rPr>
          <w:rStyle w:val="FootnoteReference"/>
          <w:rFonts w:ascii="Book Antiqua" w:hAnsi="Book Antiqua"/>
          <w:sz w:val="20"/>
          <w:szCs w:val="20"/>
        </w:rPr>
        <w:footnoteRef/>
      </w:r>
      <w:r w:rsidRPr="00D6537E">
        <w:rPr>
          <w:rFonts w:ascii="Book Antiqua" w:hAnsi="Book Antiqua"/>
          <w:sz w:val="20"/>
          <w:szCs w:val="20"/>
          <w:lang w:val="pt-PT"/>
        </w:rPr>
        <w:t xml:space="preserve"> MicrojurisPR. </w:t>
      </w:r>
      <w:r w:rsidRPr="00D867FC">
        <w:rPr>
          <w:rFonts w:ascii="Book Antiqua" w:hAnsi="Book Antiqua"/>
          <w:sz w:val="20"/>
          <w:szCs w:val="20"/>
          <w:lang w:val="es-ES_tradnl"/>
        </w:rPr>
        <w:t xml:space="preserve">(2022, Octubre 31). </w:t>
      </w:r>
      <w:r w:rsidRPr="00D867FC">
        <w:rPr>
          <w:rFonts w:ascii="Book Antiqua" w:hAnsi="Book Antiqua"/>
          <w:i/>
          <w:iCs/>
          <w:sz w:val="20"/>
          <w:szCs w:val="20"/>
          <w:lang w:val="es-ES_tradnl"/>
        </w:rPr>
        <w:t>Unen esfuerzos para fiscalizar cumplimiento de protocolos sobre hostigamiento sexual y violencia doméstica en el empleo</w:t>
      </w:r>
      <w:r w:rsidRPr="00D867FC">
        <w:rPr>
          <w:rFonts w:ascii="Book Antiqua" w:hAnsi="Book Antiqua"/>
          <w:sz w:val="20"/>
          <w:szCs w:val="20"/>
          <w:lang w:val="es-ES_tradnl"/>
        </w:rPr>
        <w:t xml:space="preserve">. Recuperado de </w:t>
      </w:r>
      <w:hyperlink r:id="rId2" w:history="1">
        <w:r w:rsidRPr="00D867FC">
          <w:rPr>
            <w:rStyle w:val="Hyperlink"/>
            <w:rFonts w:ascii="Book Antiqua" w:hAnsi="Book Antiqua"/>
            <w:color w:val="auto"/>
            <w:sz w:val="20"/>
            <w:szCs w:val="20"/>
            <w:u w:val="none"/>
            <w:lang w:val="es-ES_tradnl"/>
          </w:rPr>
          <w:t>https://aldia.microjuris.com/2022/10/31/unen-esfuerzos-para-fiscalizar-cumplimiento-de-protocolos-sobre-hostigamiento-sexual-y-violencia-domestica-en-el-empleo/</w:t>
        </w:r>
      </w:hyperlink>
    </w:p>
  </w:footnote>
  <w:footnote w:id="7">
    <w:p w14:paraId="2160CE8D" w14:textId="2CBBAA92" w:rsidR="00D867FC" w:rsidRPr="00D867FC" w:rsidRDefault="00D867FC" w:rsidP="007271C9">
      <w:pPr>
        <w:spacing w:after="0" w:line="240" w:lineRule="auto"/>
        <w:contextualSpacing/>
        <w:jc w:val="both"/>
        <w:rPr>
          <w:rFonts w:ascii="Book Antiqua" w:hAnsi="Book Antiqua"/>
          <w:sz w:val="20"/>
          <w:szCs w:val="20"/>
          <w:lang w:val="es-ES_tradnl"/>
        </w:rPr>
      </w:pPr>
      <w:r w:rsidRPr="00D867FC">
        <w:rPr>
          <w:rStyle w:val="FootnoteReference"/>
          <w:rFonts w:ascii="Book Antiqua" w:hAnsi="Book Antiqua"/>
          <w:sz w:val="20"/>
          <w:szCs w:val="20"/>
        </w:rPr>
        <w:footnoteRef/>
      </w:r>
      <w:r w:rsidRPr="00D867FC">
        <w:rPr>
          <w:rFonts w:ascii="Book Antiqua" w:hAnsi="Book Antiqua"/>
          <w:sz w:val="20"/>
          <w:szCs w:val="20"/>
          <w:lang w:val="es-ES_tradnl"/>
        </w:rPr>
        <w:t xml:space="preserve"> </w:t>
      </w:r>
      <w:r>
        <w:rPr>
          <w:rFonts w:ascii="Book Antiqua" w:hAnsi="Book Antiqua"/>
          <w:sz w:val="20"/>
          <w:szCs w:val="20"/>
          <w:lang w:val="es-ES_tradnl"/>
        </w:rPr>
        <w:t>Zamira-Padró, N.</w:t>
      </w:r>
      <w:r w:rsidRPr="00D867FC">
        <w:rPr>
          <w:rFonts w:ascii="Book Antiqua" w:hAnsi="Book Antiqua"/>
          <w:sz w:val="20"/>
          <w:szCs w:val="20"/>
          <w:lang w:val="es-ES_tradnl"/>
        </w:rPr>
        <w:t xml:space="preserve"> (202</w:t>
      </w:r>
      <w:r>
        <w:rPr>
          <w:rFonts w:ascii="Book Antiqua" w:hAnsi="Book Antiqua"/>
          <w:sz w:val="20"/>
          <w:szCs w:val="20"/>
          <w:lang w:val="es-ES_tradnl"/>
        </w:rPr>
        <w:t>3</w:t>
      </w:r>
      <w:r w:rsidRPr="00D867FC">
        <w:rPr>
          <w:rFonts w:ascii="Book Antiqua" w:hAnsi="Book Antiqua"/>
          <w:sz w:val="20"/>
          <w:szCs w:val="20"/>
          <w:lang w:val="es-ES_tradnl"/>
        </w:rPr>
        <w:t xml:space="preserve">, </w:t>
      </w:r>
      <w:r>
        <w:rPr>
          <w:rFonts w:ascii="Book Antiqua" w:hAnsi="Book Antiqua"/>
          <w:sz w:val="20"/>
          <w:szCs w:val="20"/>
          <w:lang w:val="es-ES_tradnl"/>
        </w:rPr>
        <w:t>Febrero</w:t>
      </w:r>
      <w:r w:rsidRPr="00D867FC">
        <w:rPr>
          <w:rFonts w:ascii="Book Antiqua" w:hAnsi="Book Antiqua"/>
          <w:sz w:val="20"/>
          <w:szCs w:val="20"/>
          <w:lang w:val="es-ES_tradnl"/>
        </w:rPr>
        <w:t xml:space="preserve"> </w:t>
      </w:r>
      <w:r>
        <w:rPr>
          <w:rFonts w:ascii="Book Antiqua" w:hAnsi="Book Antiqua"/>
          <w:sz w:val="20"/>
          <w:szCs w:val="20"/>
          <w:lang w:val="es-ES_tradnl"/>
        </w:rPr>
        <w:t>25</w:t>
      </w:r>
      <w:r w:rsidRPr="00D867FC">
        <w:rPr>
          <w:rFonts w:ascii="Book Antiqua" w:hAnsi="Book Antiqua"/>
          <w:sz w:val="20"/>
          <w:szCs w:val="20"/>
          <w:lang w:val="es-ES_tradnl"/>
        </w:rPr>
        <w:t xml:space="preserve">). </w:t>
      </w:r>
      <w:r>
        <w:rPr>
          <w:rFonts w:ascii="Book Antiqua" w:hAnsi="Book Antiqua"/>
          <w:i/>
          <w:iCs/>
          <w:sz w:val="20"/>
          <w:szCs w:val="20"/>
          <w:lang w:val="es-ES_tradnl"/>
        </w:rPr>
        <w:t xml:space="preserve">OPM firma acuerdo con el DF para orientar al personal sobre la </w:t>
      </w:r>
      <w:r w:rsidRPr="00D867FC">
        <w:rPr>
          <w:rFonts w:ascii="Book Antiqua" w:hAnsi="Book Antiqua"/>
          <w:i/>
          <w:iCs/>
          <w:sz w:val="20"/>
          <w:szCs w:val="20"/>
          <w:lang w:val="es-ES_tradnl"/>
        </w:rPr>
        <w:t>violencia de género</w:t>
      </w:r>
      <w:r w:rsidRPr="00D867FC">
        <w:rPr>
          <w:rFonts w:ascii="Book Antiqua" w:hAnsi="Book Antiqua"/>
          <w:sz w:val="20"/>
          <w:szCs w:val="20"/>
          <w:lang w:val="es-ES_tradnl"/>
        </w:rPr>
        <w:t xml:space="preserve">. Recuperado de </w:t>
      </w:r>
      <w:hyperlink r:id="rId3" w:history="1">
        <w:r w:rsidRPr="00D867FC">
          <w:rPr>
            <w:rStyle w:val="Hyperlink"/>
            <w:rFonts w:ascii="Book Antiqua" w:hAnsi="Book Antiqua"/>
            <w:color w:val="auto"/>
            <w:sz w:val="20"/>
            <w:szCs w:val="20"/>
            <w:u w:val="none"/>
            <w:lang w:val="es-ES_tradnl"/>
          </w:rPr>
          <w:t>https://www.noticel.com/ahora/gobierno/top-stories/20230225/opm-firma-acuerdo-con-el-df-para-orientar-al-personal-sobre-la-violencia-de-genero/</w:t>
        </w:r>
      </w:hyperlink>
    </w:p>
  </w:footnote>
  <w:footnote w:id="8">
    <w:p w14:paraId="658763F0" w14:textId="522CBB9B" w:rsidR="00D93B45" w:rsidRPr="00D93B45" w:rsidRDefault="00D93B45" w:rsidP="007271C9">
      <w:pPr>
        <w:pStyle w:val="FootnoteText"/>
        <w:jc w:val="both"/>
        <w:rPr>
          <w:rFonts w:ascii="Book Antiqua" w:hAnsi="Book Antiqua"/>
          <w:lang w:val="es-ES_tradnl"/>
        </w:rPr>
      </w:pPr>
      <w:r w:rsidRPr="00D93B45">
        <w:rPr>
          <w:rStyle w:val="FootnoteReference"/>
          <w:rFonts w:ascii="Book Antiqua" w:hAnsi="Book Antiqua"/>
        </w:rPr>
        <w:footnoteRef/>
      </w:r>
      <w:r w:rsidRPr="00D93B45">
        <w:rPr>
          <w:rFonts w:ascii="Book Antiqua" w:hAnsi="Book Antiqua"/>
          <w:lang w:val="es-ES_tradnl"/>
        </w:rPr>
        <w:t xml:space="preserve"> Oficina de la Procuradora de l</w:t>
      </w:r>
      <w:r>
        <w:rPr>
          <w:rFonts w:ascii="Book Antiqua" w:hAnsi="Book Antiqua"/>
          <w:lang w:val="es-ES_tradnl"/>
        </w:rPr>
        <w:t xml:space="preserve">as Mujeres. (2021). Patronos: Acción Afirmativa. Recuperado de </w:t>
      </w:r>
      <w:r w:rsidRPr="00D93B45">
        <w:rPr>
          <w:rFonts w:ascii="Book Antiqua" w:hAnsi="Book Antiqua"/>
          <w:lang w:val="es-ES_tradnl"/>
        </w:rPr>
        <w:t>https://www.mujer.pr.gov/patronos/accion-afirmativ</w:t>
      </w:r>
      <w:r>
        <w:rPr>
          <w:rFonts w:ascii="Book Antiqua" w:hAnsi="Book Antiqua"/>
          <w:lang w:val="es-ES_tradnl"/>
        </w:rPr>
        <w:t xml:space="preserve">a. </w:t>
      </w:r>
    </w:p>
  </w:footnote>
  <w:footnote w:id="9">
    <w:p w14:paraId="478BD01E" w14:textId="28C06ADA" w:rsidR="000357AE" w:rsidRPr="00710928" w:rsidRDefault="000357AE" w:rsidP="007271C9">
      <w:pPr>
        <w:pStyle w:val="NormalWeb"/>
        <w:ind w:hanging="27"/>
        <w:jc w:val="both"/>
        <w:rPr>
          <w:rFonts w:ascii="Book Antiqua" w:hAnsi="Book Antiqua"/>
          <w:sz w:val="20"/>
          <w:szCs w:val="20"/>
          <w:lang w:val="es-ES_tradnl"/>
        </w:rPr>
      </w:pPr>
      <w:r w:rsidRPr="000357AE">
        <w:rPr>
          <w:rStyle w:val="FootnoteReference"/>
          <w:rFonts w:ascii="Book Antiqua" w:hAnsi="Book Antiqua"/>
          <w:sz w:val="20"/>
          <w:szCs w:val="20"/>
        </w:rPr>
        <w:footnoteRef/>
      </w:r>
      <w:r w:rsidRPr="000357AE">
        <w:rPr>
          <w:rFonts w:ascii="Book Antiqua" w:hAnsi="Book Antiqua"/>
          <w:sz w:val="20"/>
          <w:szCs w:val="20"/>
          <w:lang w:val="es-ES_tradnl"/>
        </w:rPr>
        <w:t xml:space="preserve"> Departamento del Trabajo y Recursos Humanos. (2007, May 30). </w:t>
      </w:r>
      <w:r w:rsidRPr="000357AE">
        <w:rPr>
          <w:rFonts w:ascii="Book Antiqua" w:hAnsi="Book Antiqua"/>
          <w:i/>
          <w:iCs/>
          <w:sz w:val="20"/>
          <w:szCs w:val="20"/>
          <w:lang w:val="es-ES_tradnl"/>
        </w:rPr>
        <w:t>Orden Administrativa Núm. 2007-10</w:t>
      </w:r>
      <w:r>
        <w:rPr>
          <w:rFonts w:ascii="Book Antiqua" w:hAnsi="Book Antiqua"/>
          <w:i/>
          <w:iCs/>
          <w:sz w:val="20"/>
          <w:szCs w:val="20"/>
          <w:lang w:val="es-ES_tradnl"/>
        </w:rPr>
        <w:t>:</w:t>
      </w:r>
      <w:r w:rsidRPr="000357AE">
        <w:rPr>
          <w:rFonts w:ascii="Book Antiqua" w:hAnsi="Book Antiqua"/>
          <w:i/>
          <w:iCs/>
          <w:sz w:val="20"/>
          <w:szCs w:val="20"/>
          <w:lang w:val="es-ES_tradnl"/>
        </w:rPr>
        <w:t xml:space="preserve"> Para Delegar la Autoridad Conferida en la Ley</w:t>
      </w:r>
      <w:r>
        <w:rPr>
          <w:rFonts w:ascii="Book Antiqua" w:hAnsi="Book Antiqua"/>
          <w:i/>
          <w:iCs/>
          <w:sz w:val="20"/>
          <w:szCs w:val="20"/>
          <w:lang w:val="es-ES_tradnl"/>
        </w:rPr>
        <w:t xml:space="preserve"> Núm. 217 de 29 de septiembre de 2006 a la Administración de Seguridad y Salud Ocupacional de PUERTO RICO (P.R.</w:t>
      </w:r>
      <w:r w:rsidR="00710928">
        <w:rPr>
          <w:rFonts w:ascii="Book Antiqua" w:hAnsi="Book Antiqua"/>
          <w:i/>
          <w:iCs/>
          <w:sz w:val="20"/>
          <w:szCs w:val="20"/>
          <w:lang w:val="es-ES_tradnl"/>
        </w:rPr>
        <w:t xml:space="preserve"> </w:t>
      </w:r>
      <w:r>
        <w:rPr>
          <w:rFonts w:ascii="Book Antiqua" w:hAnsi="Book Antiqua"/>
          <w:i/>
          <w:iCs/>
          <w:sz w:val="20"/>
          <w:szCs w:val="20"/>
          <w:lang w:val="es-ES_tradnl"/>
        </w:rPr>
        <w:t xml:space="preserve">Osha) para velar por el fiel cumplimiento de los protocolos sobre manejo </w:t>
      </w:r>
      <w:r w:rsidRPr="007271C9">
        <w:rPr>
          <w:rFonts w:ascii="Book Antiqua" w:hAnsi="Book Antiqua"/>
          <w:i/>
          <w:iCs/>
          <w:sz w:val="20"/>
          <w:szCs w:val="20"/>
          <w:lang w:val="es-ES_tradnl"/>
        </w:rPr>
        <w:t>de violencia doméstica en el em</w:t>
      </w:r>
      <w:r w:rsidR="00710928" w:rsidRPr="007271C9">
        <w:rPr>
          <w:rFonts w:ascii="Book Antiqua" w:hAnsi="Book Antiqua"/>
          <w:i/>
          <w:iCs/>
          <w:sz w:val="20"/>
          <w:szCs w:val="20"/>
          <w:lang w:val="es-ES_tradnl"/>
        </w:rPr>
        <w:t>pleo</w:t>
      </w:r>
      <w:r w:rsidRPr="007271C9">
        <w:rPr>
          <w:rFonts w:ascii="Book Antiqua" w:hAnsi="Book Antiqua"/>
          <w:sz w:val="20"/>
          <w:szCs w:val="20"/>
          <w:lang w:val="es-ES_tradnl"/>
        </w:rPr>
        <w:t xml:space="preserve">. </w:t>
      </w:r>
      <w:r w:rsidR="00710928" w:rsidRPr="007271C9">
        <w:rPr>
          <w:rFonts w:ascii="Book Antiqua" w:hAnsi="Book Antiqua"/>
          <w:sz w:val="20"/>
          <w:szCs w:val="20"/>
          <w:lang w:val="es-ES_tradnl"/>
        </w:rPr>
        <w:t xml:space="preserve">Recuperado de </w:t>
      </w:r>
      <w:r w:rsidRPr="007271C9">
        <w:rPr>
          <w:rFonts w:ascii="Book Antiqua" w:hAnsi="Book Antiqua"/>
          <w:sz w:val="20"/>
          <w:szCs w:val="20"/>
          <w:lang w:val="es-ES_tradnl"/>
        </w:rPr>
        <w:t xml:space="preserve"> </w:t>
      </w:r>
      <w:hyperlink r:id="rId4" w:history="1">
        <w:r w:rsidR="007271C9" w:rsidRPr="007271C9">
          <w:rPr>
            <w:rStyle w:val="Hyperlink"/>
            <w:rFonts w:ascii="Book Antiqua" w:hAnsi="Book Antiqua"/>
            <w:color w:val="auto"/>
            <w:sz w:val="20"/>
            <w:szCs w:val="20"/>
            <w:u w:val="none"/>
            <w:lang w:val="es-ES_tradnl"/>
          </w:rPr>
          <w:t>https://www.trabajo.pr.gov/docs/Libreria_Laboral</w:t>
        </w:r>
      </w:hyperlink>
      <w:r w:rsidR="007271C9" w:rsidRPr="007271C9">
        <w:rPr>
          <w:rFonts w:ascii="Book Antiqua" w:hAnsi="Book Antiqua"/>
          <w:sz w:val="20"/>
          <w:szCs w:val="20"/>
          <w:lang w:val="es-ES_tradnl"/>
        </w:rPr>
        <w:t xml:space="preserve"> </w:t>
      </w:r>
      <w:r w:rsidRPr="00710928">
        <w:rPr>
          <w:rFonts w:ascii="Book Antiqua" w:hAnsi="Book Antiqua"/>
          <w:sz w:val="20"/>
          <w:szCs w:val="20"/>
          <w:lang w:val="es-ES_tradnl"/>
        </w:rPr>
        <w:t xml:space="preserve">/Ordenes_Administrativas/Orden_Administrativa_2007-20.pdf </w:t>
      </w:r>
    </w:p>
    <w:p w14:paraId="717ECEBD" w14:textId="59BBFBC5" w:rsidR="000357AE" w:rsidRPr="00710928" w:rsidRDefault="000357AE">
      <w:pPr>
        <w:pStyle w:val="FootnoteText"/>
        <w:rPr>
          <w:rFonts w:ascii="Book Antiqua" w:hAnsi="Book Antiqua"/>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62A2897C"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B50B9A">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0"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1456604">
    <w:abstractNumId w:val="4"/>
  </w:num>
  <w:num w:numId="2" w16cid:durableId="327563953">
    <w:abstractNumId w:val="29"/>
  </w:num>
  <w:num w:numId="3" w16cid:durableId="351763653">
    <w:abstractNumId w:val="19"/>
  </w:num>
  <w:num w:numId="4" w16cid:durableId="430660987">
    <w:abstractNumId w:val="13"/>
  </w:num>
  <w:num w:numId="5" w16cid:durableId="2056468878">
    <w:abstractNumId w:val="26"/>
  </w:num>
  <w:num w:numId="6" w16cid:durableId="1451706915">
    <w:abstractNumId w:val="18"/>
  </w:num>
  <w:num w:numId="7" w16cid:durableId="1373731732">
    <w:abstractNumId w:val="8"/>
  </w:num>
  <w:num w:numId="8" w16cid:durableId="1832133391">
    <w:abstractNumId w:val="3"/>
  </w:num>
  <w:num w:numId="9" w16cid:durableId="719474647">
    <w:abstractNumId w:val="21"/>
  </w:num>
  <w:num w:numId="10" w16cid:durableId="2082286520">
    <w:abstractNumId w:val="17"/>
  </w:num>
  <w:num w:numId="11" w16cid:durableId="491915532">
    <w:abstractNumId w:val="0"/>
  </w:num>
  <w:num w:numId="12" w16cid:durableId="1250045508">
    <w:abstractNumId w:val="11"/>
  </w:num>
  <w:num w:numId="13" w16cid:durableId="330183683">
    <w:abstractNumId w:val="22"/>
  </w:num>
  <w:num w:numId="14" w16cid:durableId="1006443817">
    <w:abstractNumId w:val="12"/>
  </w:num>
  <w:num w:numId="15" w16cid:durableId="1963724357">
    <w:abstractNumId w:val="23"/>
  </w:num>
  <w:num w:numId="16" w16cid:durableId="135608619">
    <w:abstractNumId w:val="9"/>
  </w:num>
  <w:num w:numId="17" w16cid:durableId="794984096">
    <w:abstractNumId w:val="1"/>
  </w:num>
  <w:num w:numId="18" w16cid:durableId="1437214525">
    <w:abstractNumId w:val="10"/>
  </w:num>
  <w:num w:numId="19" w16cid:durableId="1171288427">
    <w:abstractNumId w:val="20"/>
  </w:num>
  <w:num w:numId="20" w16cid:durableId="1905408308">
    <w:abstractNumId w:val="24"/>
  </w:num>
  <w:num w:numId="21" w16cid:durableId="1481849320">
    <w:abstractNumId w:val="15"/>
  </w:num>
  <w:num w:numId="22" w16cid:durableId="1544367594">
    <w:abstractNumId w:val="16"/>
  </w:num>
  <w:num w:numId="23" w16cid:durableId="1843354949">
    <w:abstractNumId w:val="28"/>
  </w:num>
  <w:num w:numId="24" w16cid:durableId="1514876122">
    <w:abstractNumId w:val="2"/>
  </w:num>
  <w:num w:numId="25" w16cid:durableId="1117872597">
    <w:abstractNumId w:val="5"/>
  </w:num>
  <w:num w:numId="26" w16cid:durableId="1777291449">
    <w:abstractNumId w:val="6"/>
  </w:num>
  <w:num w:numId="27" w16cid:durableId="1736126428">
    <w:abstractNumId w:val="25"/>
  </w:num>
  <w:num w:numId="28" w16cid:durableId="1059551718">
    <w:abstractNumId w:val="14"/>
  </w:num>
  <w:num w:numId="29" w16cid:durableId="317540519">
    <w:abstractNumId w:val="27"/>
  </w:num>
  <w:num w:numId="30" w16cid:durableId="10395453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0503D"/>
    <w:rsid w:val="000150C9"/>
    <w:rsid w:val="00016637"/>
    <w:rsid w:val="000177C9"/>
    <w:rsid w:val="00020AC7"/>
    <w:rsid w:val="0002125E"/>
    <w:rsid w:val="00024D75"/>
    <w:rsid w:val="00027B9F"/>
    <w:rsid w:val="000357AE"/>
    <w:rsid w:val="00036AD6"/>
    <w:rsid w:val="00044247"/>
    <w:rsid w:val="00054757"/>
    <w:rsid w:val="00057F70"/>
    <w:rsid w:val="00061CA2"/>
    <w:rsid w:val="000655A1"/>
    <w:rsid w:val="00067EFB"/>
    <w:rsid w:val="0007292F"/>
    <w:rsid w:val="000776AD"/>
    <w:rsid w:val="0009491E"/>
    <w:rsid w:val="0009514A"/>
    <w:rsid w:val="00096B77"/>
    <w:rsid w:val="00097BBB"/>
    <w:rsid w:val="000A276C"/>
    <w:rsid w:val="000A3D82"/>
    <w:rsid w:val="000B0FB8"/>
    <w:rsid w:val="000B1EBF"/>
    <w:rsid w:val="000B2C62"/>
    <w:rsid w:val="000B77F1"/>
    <w:rsid w:val="000C10F9"/>
    <w:rsid w:val="000C3D6A"/>
    <w:rsid w:val="000C4E06"/>
    <w:rsid w:val="000C719D"/>
    <w:rsid w:val="000E6188"/>
    <w:rsid w:val="000E7507"/>
    <w:rsid w:val="000F181D"/>
    <w:rsid w:val="000F4C93"/>
    <w:rsid w:val="00105FEE"/>
    <w:rsid w:val="0011547F"/>
    <w:rsid w:val="00116216"/>
    <w:rsid w:val="001218F8"/>
    <w:rsid w:val="00121BC9"/>
    <w:rsid w:val="00121D33"/>
    <w:rsid w:val="00125BCE"/>
    <w:rsid w:val="0013735C"/>
    <w:rsid w:val="00137360"/>
    <w:rsid w:val="0013751D"/>
    <w:rsid w:val="00142C20"/>
    <w:rsid w:val="00142FC6"/>
    <w:rsid w:val="00154803"/>
    <w:rsid w:val="0015538E"/>
    <w:rsid w:val="00156995"/>
    <w:rsid w:val="00162615"/>
    <w:rsid w:val="00166CC9"/>
    <w:rsid w:val="00177B5A"/>
    <w:rsid w:val="00183762"/>
    <w:rsid w:val="0018584C"/>
    <w:rsid w:val="00185FF3"/>
    <w:rsid w:val="00186415"/>
    <w:rsid w:val="001A1AFA"/>
    <w:rsid w:val="001A7E80"/>
    <w:rsid w:val="001B06EA"/>
    <w:rsid w:val="001B1F13"/>
    <w:rsid w:val="001B41FD"/>
    <w:rsid w:val="001B4BCB"/>
    <w:rsid w:val="001C2455"/>
    <w:rsid w:val="001C3CDE"/>
    <w:rsid w:val="001C79AA"/>
    <w:rsid w:val="001D022F"/>
    <w:rsid w:val="001D13EC"/>
    <w:rsid w:val="001D49E9"/>
    <w:rsid w:val="001D5923"/>
    <w:rsid w:val="001E178B"/>
    <w:rsid w:val="001E1BEE"/>
    <w:rsid w:val="001E32F3"/>
    <w:rsid w:val="001E6DEF"/>
    <w:rsid w:val="001F37AD"/>
    <w:rsid w:val="001F6BC5"/>
    <w:rsid w:val="002060CE"/>
    <w:rsid w:val="00206F19"/>
    <w:rsid w:val="00207580"/>
    <w:rsid w:val="00215546"/>
    <w:rsid w:val="00215D4F"/>
    <w:rsid w:val="00215DA5"/>
    <w:rsid w:val="00217003"/>
    <w:rsid w:val="00223272"/>
    <w:rsid w:val="00225616"/>
    <w:rsid w:val="00227210"/>
    <w:rsid w:val="002277C7"/>
    <w:rsid w:val="002332B3"/>
    <w:rsid w:val="00244EEB"/>
    <w:rsid w:val="002454F5"/>
    <w:rsid w:val="0025167B"/>
    <w:rsid w:val="0025326F"/>
    <w:rsid w:val="00253975"/>
    <w:rsid w:val="00256D58"/>
    <w:rsid w:val="00263187"/>
    <w:rsid w:val="00264F63"/>
    <w:rsid w:val="00267C3F"/>
    <w:rsid w:val="00271660"/>
    <w:rsid w:val="00271803"/>
    <w:rsid w:val="00274EE0"/>
    <w:rsid w:val="00284F3F"/>
    <w:rsid w:val="00290F15"/>
    <w:rsid w:val="0029665E"/>
    <w:rsid w:val="00296CBE"/>
    <w:rsid w:val="002A0C54"/>
    <w:rsid w:val="002A1002"/>
    <w:rsid w:val="002A4394"/>
    <w:rsid w:val="002B39EC"/>
    <w:rsid w:val="002B58A4"/>
    <w:rsid w:val="002C1A8A"/>
    <w:rsid w:val="002C30B8"/>
    <w:rsid w:val="002C5946"/>
    <w:rsid w:val="002D129F"/>
    <w:rsid w:val="002D1A9F"/>
    <w:rsid w:val="002D7097"/>
    <w:rsid w:val="002E4F00"/>
    <w:rsid w:val="002E7DB9"/>
    <w:rsid w:val="002F068B"/>
    <w:rsid w:val="00307902"/>
    <w:rsid w:val="003133A4"/>
    <w:rsid w:val="00316E72"/>
    <w:rsid w:val="003202DF"/>
    <w:rsid w:val="003211C0"/>
    <w:rsid w:val="00322574"/>
    <w:rsid w:val="00336C51"/>
    <w:rsid w:val="00336E3C"/>
    <w:rsid w:val="003400BC"/>
    <w:rsid w:val="003400C2"/>
    <w:rsid w:val="00343F75"/>
    <w:rsid w:val="00344340"/>
    <w:rsid w:val="003470B1"/>
    <w:rsid w:val="0036499A"/>
    <w:rsid w:val="00367039"/>
    <w:rsid w:val="003741A4"/>
    <w:rsid w:val="003752B1"/>
    <w:rsid w:val="00387671"/>
    <w:rsid w:val="00396199"/>
    <w:rsid w:val="003A42C2"/>
    <w:rsid w:val="003A7121"/>
    <w:rsid w:val="003B440B"/>
    <w:rsid w:val="003B6142"/>
    <w:rsid w:val="003C0623"/>
    <w:rsid w:val="003C394D"/>
    <w:rsid w:val="003C6E69"/>
    <w:rsid w:val="003D1688"/>
    <w:rsid w:val="003D1C28"/>
    <w:rsid w:val="003D2D7C"/>
    <w:rsid w:val="003E751D"/>
    <w:rsid w:val="003F085A"/>
    <w:rsid w:val="003F13F7"/>
    <w:rsid w:val="003F6B84"/>
    <w:rsid w:val="0040289E"/>
    <w:rsid w:val="00402A7F"/>
    <w:rsid w:val="00402C5C"/>
    <w:rsid w:val="00403A88"/>
    <w:rsid w:val="00403BFC"/>
    <w:rsid w:val="0040597E"/>
    <w:rsid w:val="00415313"/>
    <w:rsid w:val="004160D8"/>
    <w:rsid w:val="004325A7"/>
    <w:rsid w:val="00432FA1"/>
    <w:rsid w:val="004441AB"/>
    <w:rsid w:val="004514B0"/>
    <w:rsid w:val="00457EA6"/>
    <w:rsid w:val="004606EB"/>
    <w:rsid w:val="00460BD1"/>
    <w:rsid w:val="00463D02"/>
    <w:rsid w:val="00464686"/>
    <w:rsid w:val="004658DB"/>
    <w:rsid w:val="004736DA"/>
    <w:rsid w:val="00477E61"/>
    <w:rsid w:val="00480044"/>
    <w:rsid w:val="00482451"/>
    <w:rsid w:val="0048680F"/>
    <w:rsid w:val="00490ABE"/>
    <w:rsid w:val="00490E76"/>
    <w:rsid w:val="004930A3"/>
    <w:rsid w:val="00494D8A"/>
    <w:rsid w:val="00497B2B"/>
    <w:rsid w:val="004A1E10"/>
    <w:rsid w:val="004A36BB"/>
    <w:rsid w:val="004A41EA"/>
    <w:rsid w:val="004A4E90"/>
    <w:rsid w:val="004A5C91"/>
    <w:rsid w:val="004B2AB2"/>
    <w:rsid w:val="004B3796"/>
    <w:rsid w:val="004B51C1"/>
    <w:rsid w:val="004C1417"/>
    <w:rsid w:val="004C3D81"/>
    <w:rsid w:val="004C7FD7"/>
    <w:rsid w:val="004E5715"/>
    <w:rsid w:val="004F0876"/>
    <w:rsid w:val="004F7E4B"/>
    <w:rsid w:val="00502B6A"/>
    <w:rsid w:val="00507782"/>
    <w:rsid w:val="00517BE8"/>
    <w:rsid w:val="00524789"/>
    <w:rsid w:val="005336C1"/>
    <w:rsid w:val="005418AC"/>
    <w:rsid w:val="00566685"/>
    <w:rsid w:val="00567B38"/>
    <w:rsid w:val="005703F1"/>
    <w:rsid w:val="005722BA"/>
    <w:rsid w:val="00575ABB"/>
    <w:rsid w:val="00582638"/>
    <w:rsid w:val="005875D5"/>
    <w:rsid w:val="00596EA9"/>
    <w:rsid w:val="005A4D17"/>
    <w:rsid w:val="005A77C4"/>
    <w:rsid w:val="005B450A"/>
    <w:rsid w:val="005C051A"/>
    <w:rsid w:val="005C39B7"/>
    <w:rsid w:val="005C3CB0"/>
    <w:rsid w:val="005C3E4E"/>
    <w:rsid w:val="005C65A0"/>
    <w:rsid w:val="005C748A"/>
    <w:rsid w:val="005D2FE1"/>
    <w:rsid w:val="005D3A7D"/>
    <w:rsid w:val="005D5D53"/>
    <w:rsid w:val="005E6DE5"/>
    <w:rsid w:val="005E7A39"/>
    <w:rsid w:val="005F225E"/>
    <w:rsid w:val="005F2882"/>
    <w:rsid w:val="005F56CB"/>
    <w:rsid w:val="00615F2D"/>
    <w:rsid w:val="0061707C"/>
    <w:rsid w:val="00620DAB"/>
    <w:rsid w:val="00625E49"/>
    <w:rsid w:val="006264C7"/>
    <w:rsid w:val="006342AB"/>
    <w:rsid w:val="006353C4"/>
    <w:rsid w:val="00646993"/>
    <w:rsid w:val="00651C4B"/>
    <w:rsid w:val="00652504"/>
    <w:rsid w:val="00656699"/>
    <w:rsid w:val="00657BB4"/>
    <w:rsid w:val="0066135B"/>
    <w:rsid w:val="00665D12"/>
    <w:rsid w:val="00667EEA"/>
    <w:rsid w:val="00671170"/>
    <w:rsid w:val="0067311D"/>
    <w:rsid w:val="006869B3"/>
    <w:rsid w:val="00696067"/>
    <w:rsid w:val="006A5C47"/>
    <w:rsid w:val="006A6180"/>
    <w:rsid w:val="006B4482"/>
    <w:rsid w:val="006B53B9"/>
    <w:rsid w:val="006B53CB"/>
    <w:rsid w:val="006C3611"/>
    <w:rsid w:val="006C6CBD"/>
    <w:rsid w:val="006D12E7"/>
    <w:rsid w:val="006E044D"/>
    <w:rsid w:val="006E269D"/>
    <w:rsid w:val="006E3B2B"/>
    <w:rsid w:val="006E611A"/>
    <w:rsid w:val="006E6184"/>
    <w:rsid w:val="006F3DF2"/>
    <w:rsid w:val="007002CC"/>
    <w:rsid w:val="00707FCE"/>
    <w:rsid w:val="00710928"/>
    <w:rsid w:val="0071153F"/>
    <w:rsid w:val="00711D37"/>
    <w:rsid w:val="007162D7"/>
    <w:rsid w:val="0071749B"/>
    <w:rsid w:val="00722858"/>
    <w:rsid w:val="00726F89"/>
    <w:rsid w:val="007271C9"/>
    <w:rsid w:val="0073057D"/>
    <w:rsid w:val="00731EFC"/>
    <w:rsid w:val="00732879"/>
    <w:rsid w:val="007329AA"/>
    <w:rsid w:val="00740D99"/>
    <w:rsid w:val="00745C77"/>
    <w:rsid w:val="0075130E"/>
    <w:rsid w:val="007565FC"/>
    <w:rsid w:val="00757CB7"/>
    <w:rsid w:val="00765153"/>
    <w:rsid w:val="007658BA"/>
    <w:rsid w:val="00767F72"/>
    <w:rsid w:val="007719B4"/>
    <w:rsid w:val="00772C8C"/>
    <w:rsid w:val="0077476E"/>
    <w:rsid w:val="007754D4"/>
    <w:rsid w:val="0077637D"/>
    <w:rsid w:val="007776BB"/>
    <w:rsid w:val="00777CAB"/>
    <w:rsid w:val="007931CC"/>
    <w:rsid w:val="00793420"/>
    <w:rsid w:val="00795488"/>
    <w:rsid w:val="007B3861"/>
    <w:rsid w:val="007B7971"/>
    <w:rsid w:val="007C7154"/>
    <w:rsid w:val="007C785B"/>
    <w:rsid w:val="007D3D34"/>
    <w:rsid w:val="007D7045"/>
    <w:rsid w:val="007E3F4B"/>
    <w:rsid w:val="007E4271"/>
    <w:rsid w:val="008000CF"/>
    <w:rsid w:val="00802D79"/>
    <w:rsid w:val="00803B84"/>
    <w:rsid w:val="00810804"/>
    <w:rsid w:val="00814020"/>
    <w:rsid w:val="008164AA"/>
    <w:rsid w:val="00820375"/>
    <w:rsid w:val="008208DE"/>
    <w:rsid w:val="00820D40"/>
    <w:rsid w:val="0082392F"/>
    <w:rsid w:val="0082496E"/>
    <w:rsid w:val="0083097F"/>
    <w:rsid w:val="00830AAD"/>
    <w:rsid w:val="00831872"/>
    <w:rsid w:val="008321BA"/>
    <w:rsid w:val="00835459"/>
    <w:rsid w:val="00847E52"/>
    <w:rsid w:val="008503B7"/>
    <w:rsid w:val="00852009"/>
    <w:rsid w:val="0085490D"/>
    <w:rsid w:val="00877F1A"/>
    <w:rsid w:val="00881134"/>
    <w:rsid w:val="0088219D"/>
    <w:rsid w:val="00885ED9"/>
    <w:rsid w:val="008867F4"/>
    <w:rsid w:val="008931D3"/>
    <w:rsid w:val="008950F6"/>
    <w:rsid w:val="00896753"/>
    <w:rsid w:val="008B2BCB"/>
    <w:rsid w:val="008B58D1"/>
    <w:rsid w:val="008C1127"/>
    <w:rsid w:val="008C2B85"/>
    <w:rsid w:val="008C3B84"/>
    <w:rsid w:val="008E66B6"/>
    <w:rsid w:val="008E673A"/>
    <w:rsid w:val="008E6787"/>
    <w:rsid w:val="008F625C"/>
    <w:rsid w:val="008F69EB"/>
    <w:rsid w:val="008F722C"/>
    <w:rsid w:val="00903F9F"/>
    <w:rsid w:val="00904583"/>
    <w:rsid w:val="009069F0"/>
    <w:rsid w:val="009150B4"/>
    <w:rsid w:val="00923355"/>
    <w:rsid w:val="00925C31"/>
    <w:rsid w:val="009353D4"/>
    <w:rsid w:val="00935DAF"/>
    <w:rsid w:val="00936BDF"/>
    <w:rsid w:val="0094183A"/>
    <w:rsid w:val="00942884"/>
    <w:rsid w:val="00944DA8"/>
    <w:rsid w:val="00947611"/>
    <w:rsid w:val="009509BF"/>
    <w:rsid w:val="0095524E"/>
    <w:rsid w:val="009562FC"/>
    <w:rsid w:val="00962408"/>
    <w:rsid w:val="00962B7F"/>
    <w:rsid w:val="00975EC8"/>
    <w:rsid w:val="0097795E"/>
    <w:rsid w:val="00980AC1"/>
    <w:rsid w:val="009827FD"/>
    <w:rsid w:val="009907C0"/>
    <w:rsid w:val="009A3EE0"/>
    <w:rsid w:val="009A6D62"/>
    <w:rsid w:val="009A7724"/>
    <w:rsid w:val="009A775F"/>
    <w:rsid w:val="009B7AD7"/>
    <w:rsid w:val="009C66EF"/>
    <w:rsid w:val="009C796E"/>
    <w:rsid w:val="009D4197"/>
    <w:rsid w:val="009D671E"/>
    <w:rsid w:val="009E5144"/>
    <w:rsid w:val="009F3706"/>
    <w:rsid w:val="009F3DF9"/>
    <w:rsid w:val="00A0527A"/>
    <w:rsid w:val="00A111DF"/>
    <w:rsid w:val="00A20502"/>
    <w:rsid w:val="00A23225"/>
    <w:rsid w:val="00A26501"/>
    <w:rsid w:val="00A3096F"/>
    <w:rsid w:val="00A31601"/>
    <w:rsid w:val="00A33A8C"/>
    <w:rsid w:val="00A37109"/>
    <w:rsid w:val="00A54304"/>
    <w:rsid w:val="00A579D0"/>
    <w:rsid w:val="00A602E1"/>
    <w:rsid w:val="00A622D1"/>
    <w:rsid w:val="00A64044"/>
    <w:rsid w:val="00A661FF"/>
    <w:rsid w:val="00A67B58"/>
    <w:rsid w:val="00A70F29"/>
    <w:rsid w:val="00A76097"/>
    <w:rsid w:val="00A82626"/>
    <w:rsid w:val="00A870D7"/>
    <w:rsid w:val="00A876CB"/>
    <w:rsid w:val="00A9012D"/>
    <w:rsid w:val="00A90400"/>
    <w:rsid w:val="00A91EF6"/>
    <w:rsid w:val="00AB1B33"/>
    <w:rsid w:val="00AB5A48"/>
    <w:rsid w:val="00AF2AB8"/>
    <w:rsid w:val="00AF3F76"/>
    <w:rsid w:val="00AF4B1E"/>
    <w:rsid w:val="00AF6EED"/>
    <w:rsid w:val="00B023A5"/>
    <w:rsid w:val="00B05729"/>
    <w:rsid w:val="00B06D7F"/>
    <w:rsid w:val="00B0719E"/>
    <w:rsid w:val="00B15B07"/>
    <w:rsid w:val="00B15DFC"/>
    <w:rsid w:val="00B220A4"/>
    <w:rsid w:val="00B254F0"/>
    <w:rsid w:val="00B25E9D"/>
    <w:rsid w:val="00B3206A"/>
    <w:rsid w:val="00B37741"/>
    <w:rsid w:val="00B37A41"/>
    <w:rsid w:val="00B46291"/>
    <w:rsid w:val="00B46BC7"/>
    <w:rsid w:val="00B4715F"/>
    <w:rsid w:val="00B50B9A"/>
    <w:rsid w:val="00B516FD"/>
    <w:rsid w:val="00B540B6"/>
    <w:rsid w:val="00B61F19"/>
    <w:rsid w:val="00B70BBB"/>
    <w:rsid w:val="00B72B14"/>
    <w:rsid w:val="00B905A9"/>
    <w:rsid w:val="00B9094D"/>
    <w:rsid w:val="00B90E29"/>
    <w:rsid w:val="00B91280"/>
    <w:rsid w:val="00B93A69"/>
    <w:rsid w:val="00BA2D9E"/>
    <w:rsid w:val="00BA35B9"/>
    <w:rsid w:val="00BA69B9"/>
    <w:rsid w:val="00BB6FAE"/>
    <w:rsid w:val="00BF0E40"/>
    <w:rsid w:val="00BF7539"/>
    <w:rsid w:val="00C023FB"/>
    <w:rsid w:val="00C02A46"/>
    <w:rsid w:val="00C106A4"/>
    <w:rsid w:val="00C20607"/>
    <w:rsid w:val="00C261E3"/>
    <w:rsid w:val="00C275CD"/>
    <w:rsid w:val="00C27F2C"/>
    <w:rsid w:val="00C31470"/>
    <w:rsid w:val="00C32133"/>
    <w:rsid w:val="00C32EE6"/>
    <w:rsid w:val="00C33FEA"/>
    <w:rsid w:val="00C36CC4"/>
    <w:rsid w:val="00C4033A"/>
    <w:rsid w:val="00C42B40"/>
    <w:rsid w:val="00C44198"/>
    <w:rsid w:val="00C474B3"/>
    <w:rsid w:val="00C47808"/>
    <w:rsid w:val="00C47FBF"/>
    <w:rsid w:val="00C512CE"/>
    <w:rsid w:val="00C60C1F"/>
    <w:rsid w:val="00C654FB"/>
    <w:rsid w:val="00C75856"/>
    <w:rsid w:val="00C8418E"/>
    <w:rsid w:val="00C85017"/>
    <w:rsid w:val="00C9181C"/>
    <w:rsid w:val="00C91ABC"/>
    <w:rsid w:val="00C9730A"/>
    <w:rsid w:val="00CA546A"/>
    <w:rsid w:val="00CB445F"/>
    <w:rsid w:val="00CB610D"/>
    <w:rsid w:val="00CC4070"/>
    <w:rsid w:val="00CC5D84"/>
    <w:rsid w:val="00CD0598"/>
    <w:rsid w:val="00CD6CD0"/>
    <w:rsid w:val="00CE02DD"/>
    <w:rsid w:val="00CE0564"/>
    <w:rsid w:val="00CE0947"/>
    <w:rsid w:val="00CE41CE"/>
    <w:rsid w:val="00CF2067"/>
    <w:rsid w:val="00CF69E9"/>
    <w:rsid w:val="00CF7D24"/>
    <w:rsid w:val="00D02069"/>
    <w:rsid w:val="00D07EA8"/>
    <w:rsid w:val="00D10F02"/>
    <w:rsid w:val="00D11AB4"/>
    <w:rsid w:val="00D148AA"/>
    <w:rsid w:val="00D15723"/>
    <w:rsid w:val="00D23423"/>
    <w:rsid w:val="00D235BA"/>
    <w:rsid w:val="00D33EA9"/>
    <w:rsid w:val="00D36234"/>
    <w:rsid w:val="00D367E6"/>
    <w:rsid w:val="00D44929"/>
    <w:rsid w:val="00D50702"/>
    <w:rsid w:val="00D51E07"/>
    <w:rsid w:val="00D61552"/>
    <w:rsid w:val="00D64EE3"/>
    <w:rsid w:val="00D6537E"/>
    <w:rsid w:val="00D778D7"/>
    <w:rsid w:val="00D81F8F"/>
    <w:rsid w:val="00D867FC"/>
    <w:rsid w:val="00D93B45"/>
    <w:rsid w:val="00D96C2B"/>
    <w:rsid w:val="00DA03E4"/>
    <w:rsid w:val="00DA298A"/>
    <w:rsid w:val="00DB0EDE"/>
    <w:rsid w:val="00DB3C04"/>
    <w:rsid w:val="00DC11F5"/>
    <w:rsid w:val="00DC1AD3"/>
    <w:rsid w:val="00DC6553"/>
    <w:rsid w:val="00DD4BD4"/>
    <w:rsid w:val="00DD644B"/>
    <w:rsid w:val="00DE02D1"/>
    <w:rsid w:val="00DE3AC1"/>
    <w:rsid w:val="00DE3B49"/>
    <w:rsid w:val="00DF1E05"/>
    <w:rsid w:val="00DF4086"/>
    <w:rsid w:val="00E00A6E"/>
    <w:rsid w:val="00E01E1C"/>
    <w:rsid w:val="00E06BB9"/>
    <w:rsid w:val="00E10A02"/>
    <w:rsid w:val="00E10D7B"/>
    <w:rsid w:val="00E112BB"/>
    <w:rsid w:val="00E2308A"/>
    <w:rsid w:val="00E26D0B"/>
    <w:rsid w:val="00E4050D"/>
    <w:rsid w:val="00E40ADF"/>
    <w:rsid w:val="00E410A0"/>
    <w:rsid w:val="00E41923"/>
    <w:rsid w:val="00E423C0"/>
    <w:rsid w:val="00E50910"/>
    <w:rsid w:val="00E54A2C"/>
    <w:rsid w:val="00E62BFD"/>
    <w:rsid w:val="00E65221"/>
    <w:rsid w:val="00E865D3"/>
    <w:rsid w:val="00E94AAE"/>
    <w:rsid w:val="00E95E0F"/>
    <w:rsid w:val="00E96BE1"/>
    <w:rsid w:val="00EA0C73"/>
    <w:rsid w:val="00EA6BFB"/>
    <w:rsid w:val="00EA7D09"/>
    <w:rsid w:val="00EB7C34"/>
    <w:rsid w:val="00EC0926"/>
    <w:rsid w:val="00EC1C93"/>
    <w:rsid w:val="00EC5984"/>
    <w:rsid w:val="00EC5C96"/>
    <w:rsid w:val="00EC6016"/>
    <w:rsid w:val="00ED776D"/>
    <w:rsid w:val="00EE27FB"/>
    <w:rsid w:val="00EE486B"/>
    <w:rsid w:val="00EE4B58"/>
    <w:rsid w:val="00EF06A3"/>
    <w:rsid w:val="00EF0CE0"/>
    <w:rsid w:val="00EF3162"/>
    <w:rsid w:val="00EF47C6"/>
    <w:rsid w:val="00F01B9F"/>
    <w:rsid w:val="00F023DC"/>
    <w:rsid w:val="00F02F57"/>
    <w:rsid w:val="00F03C53"/>
    <w:rsid w:val="00F06A9B"/>
    <w:rsid w:val="00F11BC5"/>
    <w:rsid w:val="00F11EA9"/>
    <w:rsid w:val="00F149CF"/>
    <w:rsid w:val="00F15459"/>
    <w:rsid w:val="00F16577"/>
    <w:rsid w:val="00F16985"/>
    <w:rsid w:val="00F23982"/>
    <w:rsid w:val="00F23EA6"/>
    <w:rsid w:val="00F25784"/>
    <w:rsid w:val="00F3077C"/>
    <w:rsid w:val="00F3294B"/>
    <w:rsid w:val="00F32EF6"/>
    <w:rsid w:val="00F33244"/>
    <w:rsid w:val="00F33B61"/>
    <w:rsid w:val="00F34FDA"/>
    <w:rsid w:val="00F37D86"/>
    <w:rsid w:val="00F40E4B"/>
    <w:rsid w:val="00F43E82"/>
    <w:rsid w:val="00F44038"/>
    <w:rsid w:val="00F45235"/>
    <w:rsid w:val="00F46F76"/>
    <w:rsid w:val="00F54593"/>
    <w:rsid w:val="00F57764"/>
    <w:rsid w:val="00F607D7"/>
    <w:rsid w:val="00F65AB9"/>
    <w:rsid w:val="00F72177"/>
    <w:rsid w:val="00F778E1"/>
    <w:rsid w:val="00F77F0F"/>
    <w:rsid w:val="00F819B2"/>
    <w:rsid w:val="00F8455A"/>
    <w:rsid w:val="00F9591C"/>
    <w:rsid w:val="00FA074B"/>
    <w:rsid w:val="00FA15DF"/>
    <w:rsid w:val="00FA1B58"/>
    <w:rsid w:val="00FA2F69"/>
    <w:rsid w:val="00FB350A"/>
    <w:rsid w:val="00FB6DC8"/>
    <w:rsid w:val="00FC6137"/>
    <w:rsid w:val="00FC682C"/>
    <w:rsid w:val="00FC7F7B"/>
    <w:rsid w:val="00FE294F"/>
    <w:rsid w:val="00FE2CDD"/>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7F0C"/>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DefaultParagraphFont"/>
    <w:rsid w:val="0025167B"/>
  </w:style>
  <w:style w:type="character" w:customStyle="1" w:styleId="Heading3Char">
    <w:name w:val="Heading 3 Char"/>
    <w:basedOn w:val="DefaultParagraphFont"/>
    <w:link w:val="Heading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DefaultParagraphFont"/>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93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159343861">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noticel.com/ahora/gobierno/top-stories/20230225/opm-firma-acuerdo-con-el-df-para-orientar-al-personal-sobre-la-violencia-de-genero/" TargetMode="External"/><Relationship Id="rId2" Type="http://schemas.openxmlformats.org/officeDocument/2006/relationships/hyperlink" Target="https://aldia.microjuris.com/2022/10/31/unen-esfuerzos-para-fiscalizar-cumplimiento-de-protocolos-sobre-hostigamiento-sexual-y-violencia-domestica-en-el-empleo/" TargetMode="External"/><Relationship Id="rId1" Type="http://schemas.openxmlformats.org/officeDocument/2006/relationships/hyperlink" Target="https://eyboricua.com/noticias/puerto-rico/puerto-rico-celebra-evento-de-tecnologia-e-informatica/" TargetMode="External"/><Relationship Id="rId4" Type="http://schemas.openxmlformats.org/officeDocument/2006/relationships/hyperlink" Target="https://www.trabajo.pr.gov/docs/Libreria_Labo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E0F91-E547-4E91-926A-572D9129D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4</cp:revision>
  <cp:lastPrinted>2023-04-13T14:25:00Z</cp:lastPrinted>
  <dcterms:created xsi:type="dcterms:W3CDTF">2025-01-03T17:01:00Z</dcterms:created>
  <dcterms:modified xsi:type="dcterms:W3CDTF">2025-01-08T21:13:00Z</dcterms:modified>
</cp:coreProperties>
</file>