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C0BC9" w14:textId="77777777" w:rsidR="00A20B13" w:rsidRPr="00A20B13" w:rsidRDefault="00A20B13" w:rsidP="00A20B13">
      <w:pPr>
        <w:suppressLineNumbers/>
        <w:tabs>
          <w:tab w:val="center" w:pos="4680"/>
        </w:tabs>
        <w:jc w:val="center"/>
        <w:rPr>
          <w:rFonts w:ascii="Book Antiqua" w:hAnsi="Book Antiqua"/>
          <w:b/>
          <w:bCs/>
          <w:szCs w:val="24"/>
          <w:lang w:val="es-PR"/>
        </w:rPr>
      </w:pPr>
      <w:bookmarkStart w:id="0" w:name="_Hlk138253982"/>
      <w:r w:rsidRPr="00A20B13">
        <w:rPr>
          <w:rFonts w:ascii="Book Antiqua" w:hAnsi="Book Antiqua"/>
          <w:b/>
          <w:bCs/>
          <w:szCs w:val="24"/>
          <w:lang w:val="es-PR"/>
        </w:rPr>
        <w:t>(TEXTO DE APROBACIÓN FINAL POR LA CÁMARA)</w:t>
      </w:r>
      <w:r w:rsidRPr="00A20B13">
        <w:rPr>
          <w:rFonts w:ascii="Book Antiqua" w:hAnsi="Book Antiqua"/>
          <w:b/>
          <w:bCs/>
          <w:szCs w:val="24"/>
          <w:lang w:val="es-ES_tradnl"/>
        </w:rPr>
        <w:fldChar w:fldCharType="begin"/>
      </w:r>
      <w:r w:rsidRPr="00A20B13">
        <w:rPr>
          <w:rFonts w:ascii="Book Antiqua" w:hAnsi="Book Antiqua"/>
          <w:b/>
          <w:bCs/>
          <w:szCs w:val="24"/>
          <w:lang w:val="es-PR"/>
        </w:rPr>
        <w:instrText xml:space="preserve">PRIVATE </w:instrText>
      </w:r>
      <w:r w:rsidRPr="00A20B13">
        <w:rPr>
          <w:rFonts w:ascii="Book Antiqua" w:hAnsi="Book Antiqua"/>
          <w:b/>
          <w:bCs/>
          <w:szCs w:val="24"/>
          <w:lang w:val="es-ES_tradnl"/>
        </w:rPr>
        <w:fldChar w:fldCharType="end"/>
      </w:r>
    </w:p>
    <w:p w14:paraId="622CED38" w14:textId="77777777" w:rsidR="00A20B13" w:rsidRPr="00A20B13" w:rsidRDefault="00A20B13" w:rsidP="00A20B13">
      <w:pPr>
        <w:suppressLineNumbers/>
        <w:tabs>
          <w:tab w:val="center" w:pos="4680"/>
        </w:tabs>
        <w:jc w:val="center"/>
        <w:rPr>
          <w:rFonts w:ascii="Book Antiqua" w:hAnsi="Book Antiqua"/>
          <w:b/>
          <w:bCs/>
          <w:szCs w:val="24"/>
          <w:lang w:val="es-PR"/>
        </w:rPr>
      </w:pPr>
      <w:r w:rsidRPr="00A20B13">
        <w:rPr>
          <w:rFonts w:ascii="Book Antiqua" w:hAnsi="Book Antiqua"/>
          <w:b/>
          <w:bCs/>
          <w:szCs w:val="24"/>
          <w:lang w:val="es-PR"/>
        </w:rPr>
        <w:t>(10 DE ABRIL DE 2025)</w:t>
      </w:r>
    </w:p>
    <w:p w14:paraId="709556F5" w14:textId="3A38D359" w:rsidR="00A20B13" w:rsidRPr="00A20B13" w:rsidRDefault="00A20B13" w:rsidP="00A20B13">
      <w:pPr>
        <w:suppressLineNumbers/>
        <w:tabs>
          <w:tab w:val="center" w:pos="4680"/>
        </w:tabs>
        <w:jc w:val="center"/>
        <w:rPr>
          <w:rFonts w:ascii="Book Antiqua" w:hAnsi="Book Antiqua"/>
          <w:b/>
          <w:bCs/>
          <w:szCs w:val="24"/>
          <w:lang w:val="es-ES_tradnl"/>
        </w:rPr>
      </w:pPr>
      <w:r w:rsidRPr="00A20B13">
        <w:rPr>
          <w:rFonts w:ascii="Calibri" w:eastAsia="Calibri" w:hAnsi="Calibri" w:cs="Arial"/>
          <w:noProof/>
          <w:sz w:val="22"/>
          <w:szCs w:val="22"/>
        </w:rPr>
        <mc:AlternateContent>
          <mc:Choice Requires="wps">
            <w:drawing>
              <wp:anchor distT="0" distB="0" distL="114300" distR="114300" simplePos="0" relativeHeight="251659264" behindDoc="1" locked="0" layoutInCell="0" allowOverlap="1" wp14:anchorId="4F56B935" wp14:editId="656A4DD5">
                <wp:simplePos x="0" y="0"/>
                <wp:positionH relativeFrom="margin">
                  <wp:posOffset>0</wp:posOffset>
                </wp:positionH>
                <wp:positionV relativeFrom="paragraph">
                  <wp:posOffset>0</wp:posOffset>
                </wp:positionV>
                <wp:extent cx="5943600" cy="22860"/>
                <wp:effectExtent l="0" t="0" r="0" b="0"/>
                <wp:wrapNone/>
                <wp:docPr id="131061720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5516CE"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CC405D4" w14:textId="356398FD" w:rsidR="00D95E4D" w:rsidRPr="0055571E" w:rsidRDefault="000E4817" w:rsidP="00D95E4D">
      <w:pPr>
        <w:jc w:val="center"/>
        <w:outlineLvl w:val="0"/>
        <w:rPr>
          <w:rFonts w:ascii="Book Antiqua" w:hAnsi="Book Antiqua"/>
          <w:iCs/>
          <w:sz w:val="28"/>
          <w:szCs w:val="28"/>
          <w:lang w:val="es-ES_tradnl"/>
        </w:rPr>
      </w:pPr>
      <w:r>
        <w:rPr>
          <w:rFonts w:ascii="Book Antiqua" w:hAnsi="Book Antiqua"/>
          <w:iCs/>
          <w:sz w:val="28"/>
          <w:szCs w:val="28"/>
          <w:lang w:val="es-ES_tradnl"/>
        </w:rPr>
        <w:t>GOBIERNO</w:t>
      </w:r>
      <w:r w:rsidR="00D95E4D" w:rsidRPr="0055571E">
        <w:rPr>
          <w:rFonts w:ascii="Book Antiqua" w:hAnsi="Book Antiqua"/>
          <w:iCs/>
          <w:sz w:val="28"/>
          <w:szCs w:val="28"/>
          <w:lang w:val="es-ES_tradnl"/>
        </w:rPr>
        <w:t xml:space="preserve"> DE PUERTO RICO</w:t>
      </w:r>
    </w:p>
    <w:p w14:paraId="472061FE" w14:textId="77777777" w:rsidR="00D95E4D" w:rsidRPr="00DC7782" w:rsidRDefault="00D95E4D" w:rsidP="00D95E4D">
      <w:pPr>
        <w:jc w:val="center"/>
        <w:rPr>
          <w:rFonts w:ascii="Book Antiqua" w:hAnsi="Book Antiqua"/>
          <w:szCs w:val="24"/>
          <w:lang w:val="es-ES_tradnl"/>
        </w:rPr>
      </w:pPr>
    </w:p>
    <w:p w14:paraId="405C2E28" w14:textId="78F7C06B" w:rsidR="00D95E4D" w:rsidRPr="0056183C" w:rsidRDefault="0056183C" w:rsidP="0056183C">
      <w:pPr>
        <w:pStyle w:val="Title2"/>
        <w:tabs>
          <w:tab w:val="clear" w:pos="648"/>
          <w:tab w:val="clear" w:pos="7776"/>
          <w:tab w:val="clear" w:pos="7848"/>
        </w:tabs>
        <w:jc w:val="both"/>
        <w:rPr>
          <w:rFonts w:ascii="Book Antiqua" w:hAnsi="Book Antiqua"/>
          <w:lang w:val="it-IT"/>
        </w:rPr>
      </w:pPr>
      <w:r w:rsidRPr="0056183C">
        <w:rPr>
          <w:rFonts w:ascii="Book Antiqua" w:hAnsi="Book Antiqua"/>
          <w:lang w:val="it-IT"/>
        </w:rPr>
        <w:t xml:space="preserve">20ma. </w:t>
      </w:r>
      <w:r w:rsidR="00D95E4D" w:rsidRPr="0056183C">
        <w:rPr>
          <w:rFonts w:ascii="Book Antiqua" w:hAnsi="Book Antiqua"/>
          <w:lang w:val="it-IT"/>
        </w:rPr>
        <w:t>Asamblea</w:t>
      </w:r>
      <w:r w:rsidR="00D95E4D" w:rsidRPr="0056183C">
        <w:rPr>
          <w:rFonts w:ascii="Book Antiqua" w:hAnsi="Book Antiqua"/>
          <w:lang w:val="it-IT"/>
        </w:rPr>
        <w:tab/>
        <w:t xml:space="preserve">                                                                  </w:t>
      </w:r>
      <w:r w:rsidR="00786909" w:rsidRPr="0056183C">
        <w:rPr>
          <w:rFonts w:ascii="Book Antiqua" w:hAnsi="Book Antiqua"/>
          <w:lang w:val="it-IT"/>
        </w:rPr>
        <w:t xml:space="preserve">                             </w:t>
      </w:r>
      <w:r>
        <w:rPr>
          <w:rFonts w:ascii="Book Antiqua" w:hAnsi="Book Antiqua"/>
          <w:lang w:val="it-IT"/>
        </w:rPr>
        <w:t xml:space="preserve"> </w:t>
      </w:r>
      <w:r w:rsidRPr="0056183C">
        <w:rPr>
          <w:rFonts w:ascii="Book Antiqua" w:hAnsi="Book Antiqua"/>
          <w:lang w:val="it-IT"/>
        </w:rPr>
        <w:t>1ra.</w:t>
      </w:r>
      <w:r w:rsidR="00D95E4D" w:rsidRPr="0056183C">
        <w:rPr>
          <w:rFonts w:ascii="Book Antiqua" w:hAnsi="Book Antiqua"/>
          <w:lang w:val="it-IT"/>
        </w:rPr>
        <w:t xml:space="preserve"> Sesión</w:t>
      </w:r>
    </w:p>
    <w:p w14:paraId="2B63890D" w14:textId="7953E207" w:rsidR="00D95E4D" w:rsidRPr="0056183C" w:rsidRDefault="00D95E4D" w:rsidP="0056183C">
      <w:pPr>
        <w:pStyle w:val="Title2"/>
        <w:tabs>
          <w:tab w:val="clear" w:pos="648"/>
          <w:tab w:val="clear" w:pos="7776"/>
          <w:tab w:val="clear" w:pos="7848"/>
        </w:tabs>
        <w:jc w:val="both"/>
        <w:rPr>
          <w:rFonts w:ascii="Book Antiqua" w:hAnsi="Book Antiqua"/>
          <w:lang w:val="it-IT"/>
        </w:rPr>
      </w:pPr>
      <w:r w:rsidRPr="0056183C">
        <w:rPr>
          <w:rFonts w:ascii="Book Antiqua" w:hAnsi="Book Antiqua"/>
          <w:lang w:val="it-IT"/>
        </w:rPr>
        <w:t xml:space="preserve">          </w:t>
      </w:r>
      <w:r w:rsidR="0056183C" w:rsidRPr="0056183C">
        <w:rPr>
          <w:rFonts w:ascii="Book Antiqua" w:hAnsi="Book Antiqua"/>
          <w:lang w:val="it-IT"/>
        </w:rPr>
        <w:t xml:space="preserve"> </w:t>
      </w:r>
      <w:r w:rsidRPr="0056183C">
        <w:rPr>
          <w:rFonts w:ascii="Book Antiqua" w:hAnsi="Book Antiqua"/>
          <w:lang w:val="it-IT"/>
        </w:rPr>
        <w:t>Legislativa</w:t>
      </w:r>
      <w:r w:rsidRPr="0056183C">
        <w:rPr>
          <w:rFonts w:ascii="Book Antiqua" w:hAnsi="Book Antiqua"/>
          <w:lang w:val="it-IT"/>
        </w:rPr>
        <w:tab/>
        <w:t xml:space="preserve">                                                                                                    </w:t>
      </w:r>
      <w:r w:rsidR="0056183C">
        <w:rPr>
          <w:rFonts w:ascii="Book Antiqua" w:hAnsi="Book Antiqua"/>
          <w:lang w:val="it-IT"/>
        </w:rPr>
        <w:t xml:space="preserve">   </w:t>
      </w:r>
      <w:r w:rsidRPr="0056183C">
        <w:rPr>
          <w:rFonts w:ascii="Book Antiqua" w:hAnsi="Book Antiqua"/>
          <w:lang w:val="it-IT"/>
        </w:rPr>
        <w:t>Ordinaria</w:t>
      </w:r>
    </w:p>
    <w:p w14:paraId="248D8D5E" w14:textId="77777777" w:rsidR="00D95E4D" w:rsidRPr="0056183C" w:rsidRDefault="00D95E4D" w:rsidP="00D95E4D">
      <w:pPr>
        <w:rPr>
          <w:rFonts w:ascii="Book Antiqua" w:hAnsi="Book Antiqua"/>
          <w:lang w:val="it-IT"/>
        </w:rPr>
      </w:pPr>
    </w:p>
    <w:p w14:paraId="65751A3A" w14:textId="77777777" w:rsidR="00D95E4D" w:rsidRPr="0055571E" w:rsidRDefault="00D95E4D" w:rsidP="00D95E4D">
      <w:pPr>
        <w:jc w:val="center"/>
        <w:outlineLvl w:val="0"/>
        <w:rPr>
          <w:rFonts w:ascii="Book Antiqua" w:hAnsi="Book Antiqua"/>
          <w:b/>
          <w:sz w:val="36"/>
          <w:lang w:val="es-ES_tradnl"/>
        </w:rPr>
      </w:pPr>
      <w:r w:rsidRPr="0055571E">
        <w:rPr>
          <w:rFonts w:ascii="Book Antiqua" w:hAnsi="Book Antiqua"/>
          <w:b/>
          <w:sz w:val="36"/>
          <w:lang w:val="es-ES_tradnl"/>
        </w:rPr>
        <w:t>CÁMARA DE REPRESENTANTES</w:t>
      </w:r>
    </w:p>
    <w:p w14:paraId="587BFD0F" w14:textId="77777777" w:rsidR="00D95E4D" w:rsidRPr="0055571E" w:rsidRDefault="00D95E4D" w:rsidP="00D95E4D">
      <w:pPr>
        <w:jc w:val="center"/>
        <w:outlineLvl w:val="0"/>
        <w:rPr>
          <w:rFonts w:ascii="Book Antiqua" w:hAnsi="Book Antiqua"/>
          <w:b/>
          <w:szCs w:val="24"/>
          <w:lang w:val="es-ES_tradnl"/>
        </w:rPr>
      </w:pPr>
    </w:p>
    <w:p w14:paraId="27A8080F" w14:textId="683694D2" w:rsidR="00D95E4D" w:rsidRPr="0055571E" w:rsidRDefault="00D95E4D" w:rsidP="00D95E4D">
      <w:pPr>
        <w:jc w:val="center"/>
        <w:rPr>
          <w:rFonts w:ascii="Book Antiqua" w:hAnsi="Book Antiqua"/>
          <w:b/>
          <w:sz w:val="52"/>
          <w:szCs w:val="52"/>
          <w:lang w:val="es-ES_tradnl"/>
        </w:rPr>
      </w:pPr>
      <w:r w:rsidRPr="0055571E">
        <w:rPr>
          <w:rFonts w:ascii="Book Antiqua" w:hAnsi="Book Antiqua"/>
          <w:b/>
          <w:sz w:val="52"/>
          <w:szCs w:val="52"/>
          <w:lang w:val="es-ES_tradnl"/>
        </w:rPr>
        <w:t xml:space="preserve">P. de la C. </w:t>
      </w:r>
      <w:r w:rsidR="00155762">
        <w:rPr>
          <w:rFonts w:ascii="Book Antiqua" w:hAnsi="Book Antiqua"/>
          <w:b/>
          <w:sz w:val="52"/>
          <w:szCs w:val="52"/>
          <w:lang w:val="es-ES_tradnl"/>
        </w:rPr>
        <w:t>96</w:t>
      </w:r>
    </w:p>
    <w:p w14:paraId="7449F898" w14:textId="77777777" w:rsidR="00D95E4D" w:rsidRPr="0055571E" w:rsidRDefault="00D95E4D" w:rsidP="00D95E4D">
      <w:pPr>
        <w:jc w:val="center"/>
        <w:rPr>
          <w:rFonts w:ascii="Book Antiqua" w:hAnsi="Book Antiqua"/>
          <w:b/>
          <w:szCs w:val="24"/>
          <w:lang w:val="es-ES_tradnl"/>
        </w:rPr>
      </w:pPr>
    </w:p>
    <w:p w14:paraId="54D2D48E" w14:textId="1DA0062C" w:rsidR="00D95E4D" w:rsidRPr="0055571E" w:rsidRDefault="00155762" w:rsidP="00D95E4D">
      <w:pPr>
        <w:jc w:val="center"/>
        <w:rPr>
          <w:rFonts w:ascii="Book Antiqua" w:hAnsi="Book Antiqua"/>
          <w:lang w:val="es-ES_tradnl"/>
        </w:rPr>
      </w:pPr>
      <w:r>
        <w:rPr>
          <w:rFonts w:ascii="Book Antiqua" w:hAnsi="Book Antiqua"/>
          <w:lang w:val="es-ES_tradnl"/>
        </w:rPr>
        <w:t xml:space="preserve">3 </w:t>
      </w:r>
      <w:r w:rsidR="003D5B79">
        <w:rPr>
          <w:rFonts w:ascii="Book Antiqua" w:hAnsi="Book Antiqua"/>
          <w:lang w:val="es-ES_tradnl"/>
        </w:rPr>
        <w:t xml:space="preserve">DE </w:t>
      </w:r>
      <w:r w:rsidR="00B9179A">
        <w:rPr>
          <w:rFonts w:ascii="Book Antiqua" w:hAnsi="Book Antiqua"/>
          <w:lang w:val="es-ES_tradnl"/>
        </w:rPr>
        <w:t>ENERO</w:t>
      </w:r>
      <w:r w:rsidR="00B31364">
        <w:rPr>
          <w:rFonts w:ascii="Book Antiqua" w:hAnsi="Book Antiqua"/>
          <w:lang w:val="es-ES_tradnl"/>
        </w:rPr>
        <w:t xml:space="preserve"> DE 202</w:t>
      </w:r>
      <w:r w:rsidR="000E4817">
        <w:rPr>
          <w:rFonts w:ascii="Book Antiqua" w:hAnsi="Book Antiqua"/>
          <w:lang w:val="es-ES_tradnl"/>
        </w:rPr>
        <w:t>5</w:t>
      </w:r>
    </w:p>
    <w:p w14:paraId="373136CF" w14:textId="77777777" w:rsidR="00D95E4D" w:rsidRPr="0055571E" w:rsidRDefault="00D95E4D" w:rsidP="00D95E4D">
      <w:pPr>
        <w:jc w:val="center"/>
        <w:rPr>
          <w:rFonts w:ascii="Book Antiqua" w:hAnsi="Book Antiqua"/>
          <w:lang w:val="es-ES_tradnl"/>
        </w:rPr>
      </w:pPr>
    </w:p>
    <w:p w14:paraId="76107A43" w14:textId="77777777" w:rsidR="00D95E4D" w:rsidRPr="00060793" w:rsidRDefault="00D95E4D" w:rsidP="00D95E4D">
      <w:pPr>
        <w:jc w:val="center"/>
        <w:rPr>
          <w:rFonts w:ascii="Book Antiqua" w:hAnsi="Book Antiqua"/>
          <w:i/>
          <w:szCs w:val="24"/>
          <w:lang w:val="es-ES_tradnl"/>
        </w:rPr>
      </w:pPr>
      <w:r w:rsidRPr="00060793">
        <w:rPr>
          <w:rFonts w:ascii="Book Antiqua" w:hAnsi="Book Antiqua"/>
          <w:szCs w:val="24"/>
          <w:lang w:val="es-ES_tradnl"/>
        </w:rPr>
        <w:t xml:space="preserve">Presentado por la representante </w:t>
      </w:r>
      <w:r w:rsidR="008F171B">
        <w:rPr>
          <w:rFonts w:ascii="Book Antiqua" w:hAnsi="Book Antiqua"/>
          <w:i/>
          <w:iCs/>
          <w:szCs w:val="24"/>
          <w:lang w:val="es-ES_tradnl"/>
        </w:rPr>
        <w:t>d</w:t>
      </w:r>
      <w:r w:rsidRPr="00060793">
        <w:rPr>
          <w:rFonts w:ascii="Book Antiqua" w:hAnsi="Book Antiqua"/>
          <w:i/>
          <w:iCs/>
          <w:szCs w:val="24"/>
          <w:lang w:val="es-ES_tradnl"/>
        </w:rPr>
        <w:t>el Valle Correa</w:t>
      </w:r>
      <w:r w:rsidRPr="00060793">
        <w:rPr>
          <w:rFonts w:ascii="Book Antiqua" w:hAnsi="Book Antiqua"/>
          <w:i/>
          <w:szCs w:val="24"/>
          <w:lang w:val="es-ES_tradnl"/>
        </w:rPr>
        <w:t xml:space="preserve"> </w:t>
      </w:r>
    </w:p>
    <w:p w14:paraId="712F5F16" w14:textId="77777777" w:rsidR="005A599F" w:rsidRPr="00060793" w:rsidRDefault="005A599F" w:rsidP="005A599F">
      <w:pPr>
        <w:jc w:val="center"/>
        <w:rPr>
          <w:rFonts w:ascii="Book Antiqua" w:hAnsi="Book Antiqua"/>
          <w:szCs w:val="24"/>
          <w:lang w:val="es-ES_tradnl"/>
        </w:rPr>
      </w:pPr>
    </w:p>
    <w:p w14:paraId="415FCDD9" w14:textId="6932FF09" w:rsidR="00517DA8" w:rsidRPr="00060793" w:rsidRDefault="00E2670E" w:rsidP="00517DA8">
      <w:pPr>
        <w:jc w:val="center"/>
        <w:rPr>
          <w:rFonts w:ascii="Book Antiqua" w:hAnsi="Book Antiqua" w:cs="CG Times (W1)"/>
          <w:szCs w:val="24"/>
          <w:lang w:val="es-ES_tradnl"/>
        </w:rPr>
      </w:pPr>
      <w:r w:rsidRPr="00060793">
        <w:rPr>
          <w:rFonts w:ascii="Book Antiqua" w:hAnsi="Book Antiqua" w:cs="CG Times (W1)"/>
          <w:szCs w:val="24"/>
          <w:lang w:val="es-ES_tradnl"/>
        </w:rPr>
        <w:t>Referido a</w:t>
      </w:r>
      <w:r w:rsidR="00563E07" w:rsidRPr="00060793">
        <w:rPr>
          <w:rFonts w:ascii="Book Antiqua" w:hAnsi="Book Antiqua" w:cs="CG Times (W1)"/>
          <w:szCs w:val="24"/>
          <w:lang w:val="es-ES_tradnl"/>
        </w:rPr>
        <w:t xml:space="preserve"> </w:t>
      </w:r>
      <w:r w:rsidR="008730B3">
        <w:rPr>
          <w:rFonts w:ascii="Book Antiqua" w:hAnsi="Book Antiqua" w:cs="CG Times (W1)"/>
          <w:szCs w:val="24"/>
          <w:lang w:val="es-ES_tradnl"/>
        </w:rPr>
        <w:t>la Comisión de Asuntos de la Mujer</w:t>
      </w:r>
    </w:p>
    <w:p w14:paraId="1368C53E" w14:textId="77777777" w:rsidR="005A599F" w:rsidRPr="009E1760" w:rsidRDefault="005A599F" w:rsidP="009E1760">
      <w:pPr>
        <w:pStyle w:val="Heading1"/>
      </w:pPr>
      <w:r w:rsidRPr="009E1760">
        <w:t>LEY</w:t>
      </w:r>
    </w:p>
    <w:p w14:paraId="329C6C13" w14:textId="313D3228" w:rsidR="00B9179A" w:rsidRPr="0056183C" w:rsidRDefault="00B9179A" w:rsidP="00B9179A">
      <w:pPr>
        <w:suppressLineNumbers/>
        <w:ind w:left="720" w:hanging="720"/>
        <w:contextualSpacing/>
        <w:jc w:val="both"/>
        <w:rPr>
          <w:rFonts w:ascii="Book Antiqua" w:hAnsi="Book Antiqua"/>
          <w:szCs w:val="24"/>
          <w:lang w:val="es-ES_tradnl"/>
        </w:rPr>
      </w:pPr>
      <w:r w:rsidRPr="0056183C">
        <w:rPr>
          <w:rFonts w:ascii="Book Antiqua" w:hAnsi="Book Antiqua"/>
          <w:szCs w:val="24"/>
          <w:lang w:val="es-ES_tradnl"/>
        </w:rPr>
        <w:t xml:space="preserve">Para enmendar el Artículo 2 de la Ley </w:t>
      </w:r>
      <w:r w:rsidR="006A18CE" w:rsidRPr="0056183C">
        <w:rPr>
          <w:rFonts w:ascii="Book Antiqua" w:hAnsi="Book Antiqua"/>
          <w:szCs w:val="24"/>
          <w:lang w:val="es-ES_tradnl"/>
        </w:rPr>
        <w:t>99-2009</w:t>
      </w:r>
      <w:r w:rsidRPr="0056183C">
        <w:rPr>
          <w:rFonts w:ascii="Book Antiqua" w:hAnsi="Book Antiqua"/>
          <w:szCs w:val="24"/>
          <w:lang w:val="es-ES_tradnl"/>
        </w:rPr>
        <w:t>, según enmendada, conocida como “</w:t>
      </w:r>
      <w:r w:rsidR="006A18CE" w:rsidRPr="0056183C">
        <w:rPr>
          <w:rFonts w:ascii="Book Antiqua" w:hAnsi="Book Antiqua"/>
          <w:lang w:val="es-ES_tradnl"/>
        </w:rPr>
        <w:t>Ley para Crear el Programa de Vigilancia, Protección y Prevención de Violencia Doméstica</w:t>
      </w:r>
      <w:r w:rsidR="002D5536" w:rsidRPr="0056183C">
        <w:rPr>
          <w:rFonts w:ascii="Book Antiqua" w:hAnsi="Book Antiqua"/>
          <w:szCs w:val="24"/>
          <w:lang w:val="es-ES_tradnl"/>
        </w:rPr>
        <w:t>”; la Regla 6.1 (b)</w:t>
      </w:r>
      <w:r w:rsidR="005171EA" w:rsidRPr="0056183C">
        <w:rPr>
          <w:rFonts w:ascii="Book Antiqua" w:hAnsi="Book Antiqua"/>
          <w:szCs w:val="24"/>
          <w:lang w:val="es-ES_tradnl"/>
        </w:rPr>
        <w:t xml:space="preserve"> y la Regla 218</w:t>
      </w:r>
      <w:r w:rsidR="00067748" w:rsidRPr="0056183C">
        <w:rPr>
          <w:rFonts w:ascii="Book Antiqua" w:hAnsi="Book Antiqua"/>
          <w:szCs w:val="24"/>
          <w:lang w:val="es-ES_tradnl"/>
        </w:rPr>
        <w:t xml:space="preserve"> (a)</w:t>
      </w:r>
      <w:r w:rsidR="002D5536" w:rsidRPr="0056183C">
        <w:rPr>
          <w:rFonts w:ascii="Book Antiqua" w:hAnsi="Book Antiqua"/>
          <w:szCs w:val="24"/>
          <w:lang w:val="es-ES_tradnl"/>
        </w:rPr>
        <w:t xml:space="preserve"> de las Procedimiento Criminal;</w:t>
      </w:r>
      <w:r w:rsidR="000B1F4D" w:rsidRPr="0056183C">
        <w:rPr>
          <w:rFonts w:ascii="Book Antiqua" w:hAnsi="Book Antiqua"/>
          <w:szCs w:val="24"/>
          <w:lang w:val="es-ES_tradnl"/>
        </w:rPr>
        <w:t xml:space="preserve"> y el Artículo 25 (g) del Plan 2-2011, según enmendado, conocido como “Plan de Reorganización del Departamento de Corrección y Rehabilitación de 2011”;</w:t>
      </w:r>
      <w:r w:rsidR="002D5536" w:rsidRPr="0056183C">
        <w:rPr>
          <w:rFonts w:ascii="Book Antiqua" w:hAnsi="Book Antiqua"/>
          <w:szCs w:val="24"/>
          <w:lang w:val="es-ES_tradnl"/>
        </w:rPr>
        <w:t xml:space="preserve"> </w:t>
      </w:r>
      <w:r w:rsidRPr="0056183C">
        <w:rPr>
          <w:rFonts w:ascii="Book Antiqua" w:hAnsi="Book Antiqua"/>
          <w:szCs w:val="24"/>
          <w:lang w:val="es-ES_tradnl"/>
        </w:rPr>
        <w:t>a los fines de asegurar la imposición de vigilancia electrónica para la protección de la víctima</w:t>
      </w:r>
      <w:r w:rsidRPr="0056183C">
        <w:rPr>
          <w:rFonts w:ascii="Book Antiqua" w:hAnsi="Book Antiqua"/>
          <w:szCs w:val="24"/>
          <w:lang w:val="es-ES_tradnl" w:eastAsia="es-PR"/>
        </w:rPr>
        <w:t xml:space="preserve">; </w:t>
      </w:r>
      <w:r w:rsidRPr="0056183C">
        <w:rPr>
          <w:rFonts w:ascii="Book Antiqua" w:hAnsi="Book Antiqua"/>
          <w:szCs w:val="24"/>
          <w:lang w:val="es-PR"/>
        </w:rPr>
        <w:t>y para otros fines relacionados.</w:t>
      </w:r>
    </w:p>
    <w:p w14:paraId="67452394" w14:textId="77777777" w:rsidR="00834141" w:rsidRPr="00B22695" w:rsidRDefault="00834141" w:rsidP="003D64A3">
      <w:pPr>
        <w:jc w:val="both"/>
        <w:rPr>
          <w:rFonts w:ascii="Book Antiqua" w:hAnsi="Book Antiqua"/>
          <w:szCs w:val="24"/>
          <w:lang w:val="es-ES_tradnl"/>
        </w:rPr>
      </w:pPr>
    </w:p>
    <w:p w14:paraId="18C600EA" w14:textId="77777777" w:rsidR="005A599F" w:rsidRPr="00B22695" w:rsidRDefault="005A599F" w:rsidP="005A599F">
      <w:pPr>
        <w:pStyle w:val="Heading2"/>
        <w:spacing w:before="0" w:after="0"/>
        <w:ind w:firstLine="0"/>
        <w:rPr>
          <w:rFonts w:ascii="Book Antiqua" w:hAnsi="Book Antiqua"/>
          <w:sz w:val="24"/>
          <w:szCs w:val="24"/>
        </w:rPr>
      </w:pPr>
      <w:r w:rsidRPr="00B22695">
        <w:rPr>
          <w:rFonts w:ascii="Book Antiqua" w:hAnsi="Book Antiqua"/>
          <w:sz w:val="24"/>
          <w:szCs w:val="24"/>
        </w:rPr>
        <w:t>EXPOSICIÓN DE MOTIVOS</w:t>
      </w:r>
    </w:p>
    <w:p w14:paraId="4C5796CF" w14:textId="77777777" w:rsidR="002140D9" w:rsidRPr="00B22695" w:rsidRDefault="002140D9" w:rsidP="0096231E">
      <w:pPr>
        <w:jc w:val="both"/>
        <w:rPr>
          <w:rFonts w:ascii="Book Antiqua" w:hAnsi="Book Antiqua"/>
          <w:szCs w:val="24"/>
          <w:lang w:val="es-ES_tradnl"/>
        </w:rPr>
      </w:pPr>
    </w:p>
    <w:p w14:paraId="3DD3C151" w14:textId="5CE191E3" w:rsidR="006A18CE" w:rsidRPr="0056183C" w:rsidRDefault="006A18CE" w:rsidP="0056183C">
      <w:pPr>
        <w:suppressLineNumbers/>
        <w:ind w:firstLine="720"/>
        <w:contextualSpacing/>
        <w:jc w:val="both"/>
        <w:rPr>
          <w:rFonts w:ascii="Book Antiqua" w:hAnsi="Book Antiqua"/>
          <w:szCs w:val="24"/>
          <w:lang w:val="es-ES_tradnl"/>
        </w:rPr>
      </w:pPr>
      <w:r w:rsidRPr="0056183C">
        <w:rPr>
          <w:rFonts w:ascii="Book Antiqua" w:hAnsi="Book Antiqua"/>
          <w:szCs w:val="24"/>
          <w:lang w:val="es-ES_tradnl"/>
        </w:rPr>
        <w:t>La Ley 99-2009, según enmendada, conocida como “</w:t>
      </w:r>
      <w:r w:rsidRPr="0056183C">
        <w:rPr>
          <w:rFonts w:ascii="Book Antiqua" w:hAnsi="Book Antiqua"/>
          <w:lang w:val="es-ES_tradnl"/>
        </w:rPr>
        <w:t>Ley para Crear el Programa de Vigilancia, Protección y Prevención de Violencia Doméstica</w:t>
      </w:r>
      <w:r w:rsidRPr="0056183C">
        <w:rPr>
          <w:rFonts w:ascii="Book Antiqua" w:hAnsi="Book Antiqua"/>
          <w:szCs w:val="24"/>
          <w:lang w:val="es-ES_tradnl"/>
        </w:rPr>
        <w:t xml:space="preserve">”, </w:t>
      </w:r>
      <w:r w:rsidR="007F247A" w:rsidRPr="0056183C">
        <w:rPr>
          <w:rFonts w:ascii="Book Antiqua" w:hAnsi="Book Antiqua"/>
          <w:szCs w:val="24"/>
          <w:lang w:val="es-ES_tradnl"/>
        </w:rPr>
        <w:t>estableció como política pública del gobierno</w:t>
      </w:r>
      <w:r w:rsidRPr="0056183C">
        <w:rPr>
          <w:rFonts w:ascii="Book Antiqua" w:hAnsi="Book Antiqua"/>
          <w:szCs w:val="24"/>
          <w:lang w:val="es-ES_tradnl"/>
        </w:rPr>
        <w:t xml:space="preserve"> </w:t>
      </w:r>
      <w:r w:rsidR="007F247A" w:rsidRPr="0056183C">
        <w:rPr>
          <w:rFonts w:ascii="Book Antiqua" w:hAnsi="Book Antiqua"/>
          <w:szCs w:val="24"/>
          <w:lang w:val="es-ES_tradnl"/>
        </w:rPr>
        <w:t xml:space="preserve">que se imponga la vigilancia </w:t>
      </w:r>
      <w:r w:rsidR="007F247A" w:rsidRPr="0056183C">
        <w:rPr>
          <w:rFonts w:ascii="Book Antiqua" w:hAnsi="Book Antiqua"/>
          <w:lang w:val="es-ES_tradnl"/>
        </w:rPr>
        <w:t>electrónica como condición adicional</w:t>
      </w:r>
      <w:r w:rsidR="0051081D" w:rsidRPr="0056183C">
        <w:rPr>
          <w:rFonts w:ascii="Book Antiqua" w:hAnsi="Book Antiqua"/>
          <w:lang w:val="es-ES_tradnl"/>
        </w:rPr>
        <w:t>,</w:t>
      </w:r>
      <w:r w:rsidR="007F247A" w:rsidRPr="0056183C">
        <w:rPr>
          <w:rFonts w:ascii="Book Antiqua" w:hAnsi="Book Antiqua"/>
          <w:lang w:val="es-ES_tradnl"/>
        </w:rPr>
        <w:t xml:space="preserve"> al momento de conceder la fianza en el caso en que se le impute a una persona la comisión de un delito relacionado con violencia doméstica.  Las disposiciones de la ley se dirigían en especial a los casos relacionados con violaciones a órdenes de protección, maltrato agravado y agresiones sexuales.</w:t>
      </w:r>
    </w:p>
    <w:p w14:paraId="06C68D9A" w14:textId="77777777" w:rsidR="006A18CE" w:rsidRPr="0056183C" w:rsidRDefault="006A18CE" w:rsidP="0056183C">
      <w:pPr>
        <w:suppressLineNumbers/>
        <w:ind w:firstLine="720"/>
        <w:contextualSpacing/>
        <w:jc w:val="both"/>
        <w:rPr>
          <w:rFonts w:ascii="Book Antiqua" w:hAnsi="Book Antiqua"/>
          <w:szCs w:val="24"/>
          <w:lang w:val="es-ES_tradnl"/>
        </w:rPr>
      </w:pPr>
    </w:p>
    <w:p w14:paraId="5190C9B9" w14:textId="0CF3976A" w:rsidR="00B9179A" w:rsidRPr="0056183C" w:rsidRDefault="00B9179A" w:rsidP="0056183C">
      <w:pPr>
        <w:suppressLineNumbers/>
        <w:ind w:firstLine="720"/>
        <w:contextualSpacing/>
        <w:jc w:val="both"/>
        <w:rPr>
          <w:rFonts w:ascii="Book Antiqua" w:hAnsi="Book Antiqua" w:cs="Arial"/>
          <w:szCs w:val="24"/>
          <w:lang w:val="es-ES_tradnl"/>
        </w:rPr>
      </w:pPr>
      <w:r w:rsidRPr="0056183C">
        <w:rPr>
          <w:rFonts w:ascii="Book Antiqua" w:hAnsi="Book Antiqua"/>
          <w:szCs w:val="24"/>
          <w:lang w:val="es-ES_tradnl"/>
        </w:rPr>
        <w:t>La Ley Núm. 54 de 15 de agosto de 1989, según enmendada, conocida como “Ley para la Prevención e Intervención con la Violencia Doméstica”, establece como política</w:t>
      </w:r>
      <w:r w:rsidRPr="00B22695">
        <w:rPr>
          <w:rFonts w:ascii="Book Antiqua" w:hAnsi="Book Antiqua"/>
          <w:szCs w:val="24"/>
          <w:lang w:val="es-ES_tradnl"/>
        </w:rPr>
        <w:t xml:space="preserve"> </w:t>
      </w:r>
      <w:r w:rsidRPr="0056183C">
        <w:rPr>
          <w:rFonts w:ascii="Book Antiqua" w:hAnsi="Book Antiqua"/>
          <w:szCs w:val="24"/>
          <w:lang w:val="es-ES_tradnl"/>
        </w:rPr>
        <w:t xml:space="preserve">pública del Gobierno del Estado Libre Asociado de Puerto Rico, reconocer la violencia </w:t>
      </w:r>
      <w:r w:rsidRPr="0056183C">
        <w:rPr>
          <w:rFonts w:ascii="Book Antiqua" w:hAnsi="Book Antiqua"/>
          <w:szCs w:val="24"/>
          <w:lang w:val="es-ES_tradnl"/>
        </w:rPr>
        <w:lastRenderedPageBreak/>
        <w:t>doméstica como uno de los problemas más graves y complejos de nuestra sociedad.</w:t>
      </w:r>
      <w:r w:rsidR="00760991" w:rsidRPr="0056183C">
        <w:rPr>
          <w:rFonts w:ascii="Book Antiqua" w:hAnsi="Book Antiqua"/>
          <w:szCs w:val="24"/>
          <w:lang w:val="es-ES_tradnl"/>
        </w:rPr>
        <w:t xml:space="preserve"> </w:t>
      </w:r>
      <w:r w:rsidRPr="0056183C">
        <w:rPr>
          <w:rFonts w:ascii="Book Antiqua" w:hAnsi="Book Antiqua"/>
          <w:szCs w:val="24"/>
          <w:lang w:val="es-ES_tradnl"/>
        </w:rPr>
        <w:t xml:space="preserve"> En esta se reafirma el compromiso constitucional de proteger la vida, la seguridad, y la dignidad de los hombres y mujeres. </w:t>
      </w:r>
      <w:r w:rsidR="00760991" w:rsidRPr="0056183C">
        <w:rPr>
          <w:rFonts w:ascii="Book Antiqua" w:hAnsi="Book Antiqua"/>
          <w:szCs w:val="24"/>
          <w:lang w:val="es-ES_tradnl"/>
        </w:rPr>
        <w:t xml:space="preserve"> </w:t>
      </w:r>
      <w:r w:rsidRPr="0056183C">
        <w:rPr>
          <w:rFonts w:ascii="Book Antiqua" w:hAnsi="Book Antiqua"/>
          <w:szCs w:val="24"/>
          <w:lang w:val="es-ES_tradnl"/>
        </w:rPr>
        <w:t xml:space="preserve">La violencia </w:t>
      </w:r>
      <w:r w:rsidRPr="0056183C">
        <w:rPr>
          <w:rFonts w:ascii="Book Antiqua" w:hAnsi="Book Antiqua" w:cs="Arial"/>
          <w:szCs w:val="24"/>
          <w:lang w:val="es-ES_tradnl"/>
        </w:rPr>
        <w:t>doméstica es una manifestación del discrimen y constituye una violación de los derechos humanos, contraria a las disposiciones del Artículo II de nuestra Constitución.</w:t>
      </w:r>
    </w:p>
    <w:p w14:paraId="5BD9E277" w14:textId="77777777" w:rsidR="00B9179A" w:rsidRPr="0056183C" w:rsidRDefault="00B9179A" w:rsidP="0056183C">
      <w:pPr>
        <w:ind w:firstLine="720"/>
        <w:jc w:val="both"/>
        <w:rPr>
          <w:rFonts w:ascii="Book Antiqua" w:hAnsi="Book Antiqua"/>
          <w:bCs/>
          <w:shd w:val="clear" w:color="auto" w:fill="FFFFFF"/>
          <w:lang w:val="es-ES_tradnl"/>
        </w:rPr>
      </w:pPr>
    </w:p>
    <w:p w14:paraId="470C58EE" w14:textId="5D5F8C81" w:rsidR="00B9179A" w:rsidRPr="0056183C" w:rsidRDefault="00B9179A" w:rsidP="0056183C">
      <w:pPr>
        <w:suppressLineNumbers/>
        <w:ind w:firstLine="720"/>
        <w:contextualSpacing/>
        <w:jc w:val="both"/>
        <w:rPr>
          <w:rFonts w:ascii="Book Antiqua" w:hAnsi="Book Antiqua"/>
          <w:szCs w:val="24"/>
          <w:lang w:val="es-ES_tradnl"/>
        </w:rPr>
      </w:pPr>
      <w:r w:rsidRPr="0056183C">
        <w:rPr>
          <w:rFonts w:ascii="Book Antiqua" w:hAnsi="Book Antiqua" w:cs="Arial"/>
          <w:szCs w:val="24"/>
          <w:lang w:val="es-PR"/>
        </w:rPr>
        <w:t xml:space="preserve">La Ley Núm. 54, antes citada, establece como política pública el compromiso constitucional del </w:t>
      </w:r>
      <w:r w:rsidR="0075040E" w:rsidRPr="0056183C">
        <w:rPr>
          <w:rFonts w:ascii="Book Antiqua" w:hAnsi="Book Antiqua"/>
          <w:szCs w:val="24"/>
          <w:lang w:val="es-ES_tradnl"/>
        </w:rPr>
        <w:t>g</w:t>
      </w:r>
      <w:r w:rsidRPr="0056183C">
        <w:rPr>
          <w:rFonts w:ascii="Book Antiqua" w:hAnsi="Book Antiqua"/>
          <w:szCs w:val="24"/>
          <w:lang w:val="es-ES_tradnl"/>
        </w:rPr>
        <w:t xml:space="preserve">obierno de proteger la vida, la seguridad y la dignidad de nuestros ciudadanos. </w:t>
      </w:r>
      <w:r w:rsidR="00760991" w:rsidRPr="0056183C">
        <w:rPr>
          <w:rFonts w:ascii="Book Antiqua" w:hAnsi="Book Antiqua"/>
          <w:szCs w:val="24"/>
          <w:lang w:val="es-ES_tradnl"/>
        </w:rPr>
        <w:t xml:space="preserve"> </w:t>
      </w:r>
      <w:r w:rsidRPr="0056183C">
        <w:rPr>
          <w:rFonts w:ascii="Book Antiqua" w:hAnsi="Book Antiqua"/>
          <w:szCs w:val="24"/>
          <w:lang w:val="es-ES_tradnl"/>
        </w:rPr>
        <w:t xml:space="preserve">Reconoce que la violencia doméstica atenta contra la integridad misma de la persona, de su familia y de los miembros de ésta, y que constituye una seria amenaza a la estabilidad y a la preservación de la convivencia civilizada de nuestro pueblo. </w:t>
      </w:r>
    </w:p>
    <w:p w14:paraId="1F265AA8" w14:textId="77777777" w:rsidR="00B9179A" w:rsidRPr="00B22695" w:rsidRDefault="00B9179A" w:rsidP="0056183C">
      <w:pPr>
        <w:ind w:firstLine="720"/>
        <w:jc w:val="both"/>
        <w:rPr>
          <w:rFonts w:ascii="Book Antiqua" w:hAnsi="Book Antiqua"/>
          <w:bCs/>
          <w:shd w:val="clear" w:color="auto" w:fill="FFFFFF"/>
          <w:lang w:val="es-ES_tradnl"/>
        </w:rPr>
      </w:pPr>
    </w:p>
    <w:p w14:paraId="78A87E97" w14:textId="411FFABF" w:rsidR="00B9179A" w:rsidRPr="0056183C" w:rsidRDefault="00B9179A" w:rsidP="0056183C">
      <w:pPr>
        <w:ind w:firstLine="720"/>
        <w:jc w:val="both"/>
        <w:rPr>
          <w:rFonts w:ascii="Book Antiqua" w:hAnsi="Book Antiqua"/>
          <w:shd w:val="clear" w:color="auto" w:fill="FFFFFF"/>
          <w:lang w:val="es-ES_tradnl"/>
        </w:rPr>
      </w:pPr>
      <w:r w:rsidRPr="0056183C">
        <w:rPr>
          <w:rFonts w:ascii="Book Antiqua" w:hAnsi="Book Antiqua"/>
          <w:szCs w:val="24"/>
          <w:lang w:val="es-ES_tradnl"/>
        </w:rPr>
        <w:t xml:space="preserve">A pesar de las leyes existentes en protección de las víctimas de violencia doméstica, y el enérgico repudio a la misma por ser contraria a los valores de paz, dignidad y respeto que como pueblo queremos mantener, las situaciones de violencia doméstica continúan en incremento y cobrando cada vez más vidas.  </w:t>
      </w:r>
    </w:p>
    <w:p w14:paraId="578F94A6" w14:textId="77777777" w:rsidR="009267BA" w:rsidRPr="00B10E4D" w:rsidRDefault="009267BA" w:rsidP="0056183C">
      <w:pPr>
        <w:ind w:firstLine="720"/>
        <w:jc w:val="both"/>
        <w:rPr>
          <w:rFonts w:ascii="Book Antiqua" w:hAnsi="Book Antiqua"/>
          <w:shd w:val="clear" w:color="auto" w:fill="FFFFFF"/>
          <w:lang w:val="es-ES_tradnl"/>
        </w:rPr>
      </w:pPr>
    </w:p>
    <w:p w14:paraId="03F2D10C" w14:textId="237542B6" w:rsidR="009267BA" w:rsidRPr="0056183C" w:rsidRDefault="00223866" w:rsidP="0056183C">
      <w:pPr>
        <w:ind w:firstLine="720"/>
        <w:jc w:val="both"/>
        <w:rPr>
          <w:rFonts w:ascii="Book Antiqua" w:hAnsi="Book Antiqua"/>
          <w:shd w:val="clear" w:color="auto" w:fill="FFFFFF"/>
          <w:lang w:val="es-ES_tradnl"/>
        </w:rPr>
      </w:pPr>
      <w:r w:rsidRPr="0056183C">
        <w:rPr>
          <w:rFonts w:ascii="Book Antiqua" w:hAnsi="Book Antiqua"/>
          <w:shd w:val="clear" w:color="auto" w:fill="FFFFFF"/>
          <w:lang w:val="es-ES_tradnl"/>
        </w:rPr>
        <w:t>Las situaciones</w:t>
      </w:r>
      <w:r w:rsidR="006C3ADD" w:rsidRPr="0056183C">
        <w:rPr>
          <w:rFonts w:ascii="Book Antiqua" w:hAnsi="Book Antiqua"/>
          <w:shd w:val="clear" w:color="auto" w:fill="FFFFFF"/>
          <w:lang w:val="es-ES_tradnl"/>
        </w:rPr>
        <w:t xml:space="preserve"> lamentables</w:t>
      </w:r>
      <w:r w:rsidRPr="0056183C">
        <w:rPr>
          <w:rFonts w:ascii="Book Antiqua" w:hAnsi="Book Antiqua"/>
          <w:shd w:val="clear" w:color="auto" w:fill="FFFFFF"/>
          <w:lang w:val="es-ES_tradnl"/>
        </w:rPr>
        <w:t xml:space="preserve"> por las que han pasado familias puertorriqueñas </w:t>
      </w:r>
      <w:r w:rsidR="009267BA" w:rsidRPr="0056183C">
        <w:rPr>
          <w:rFonts w:ascii="Book Antiqua" w:hAnsi="Book Antiqua"/>
          <w:shd w:val="clear" w:color="auto" w:fill="FFFFFF"/>
          <w:lang w:val="es-ES_tradnl"/>
        </w:rPr>
        <w:t xml:space="preserve">nos </w:t>
      </w:r>
      <w:r w:rsidR="00DC41B7" w:rsidRPr="0056183C">
        <w:rPr>
          <w:rFonts w:ascii="Book Antiqua" w:hAnsi="Book Antiqua"/>
          <w:shd w:val="clear" w:color="auto" w:fill="FFFFFF"/>
          <w:lang w:val="es-ES_tradnl"/>
        </w:rPr>
        <w:t>obliga</w:t>
      </w:r>
      <w:r w:rsidR="009267BA" w:rsidRPr="0056183C">
        <w:rPr>
          <w:rFonts w:ascii="Book Antiqua" w:hAnsi="Book Antiqua"/>
          <w:shd w:val="clear" w:color="auto" w:fill="FFFFFF"/>
          <w:lang w:val="es-ES_tradnl"/>
        </w:rPr>
        <w:t xml:space="preserve"> a reflexionar sobre las disposiciones de vigilancia electrónica que provee la L</w:t>
      </w:r>
      <w:r w:rsidR="007F247A" w:rsidRPr="0056183C">
        <w:rPr>
          <w:rFonts w:ascii="Book Antiqua" w:hAnsi="Book Antiqua"/>
          <w:shd w:val="clear" w:color="auto" w:fill="FFFFFF"/>
          <w:lang w:val="es-ES_tradnl"/>
        </w:rPr>
        <w:t>e</w:t>
      </w:r>
      <w:r w:rsidR="009267BA" w:rsidRPr="0056183C">
        <w:rPr>
          <w:rFonts w:ascii="Book Antiqua" w:hAnsi="Book Antiqua"/>
          <w:shd w:val="clear" w:color="auto" w:fill="FFFFFF"/>
          <w:lang w:val="es-ES_tradnl"/>
        </w:rPr>
        <w:t xml:space="preserve">y </w:t>
      </w:r>
      <w:r w:rsidR="007F247A" w:rsidRPr="0056183C">
        <w:rPr>
          <w:rFonts w:ascii="Book Antiqua" w:hAnsi="Book Antiqua"/>
          <w:shd w:val="clear" w:color="auto" w:fill="FFFFFF"/>
          <w:lang w:val="es-ES_tradnl"/>
        </w:rPr>
        <w:t>99</w:t>
      </w:r>
      <w:r w:rsidR="009267BA" w:rsidRPr="0056183C">
        <w:rPr>
          <w:rFonts w:ascii="Book Antiqua" w:hAnsi="Book Antiqua"/>
          <w:shd w:val="clear" w:color="auto" w:fill="FFFFFF"/>
          <w:lang w:val="es-ES_tradnl"/>
        </w:rPr>
        <w:t>, antes citada</w:t>
      </w:r>
      <w:r w:rsidR="007F247A" w:rsidRPr="0056183C">
        <w:rPr>
          <w:rFonts w:ascii="Book Antiqua" w:hAnsi="Book Antiqua"/>
          <w:shd w:val="clear" w:color="auto" w:fill="FFFFFF"/>
          <w:lang w:val="es-ES_tradnl"/>
        </w:rPr>
        <w:t xml:space="preserve">. </w:t>
      </w:r>
      <w:r w:rsidR="0056183C">
        <w:rPr>
          <w:rFonts w:ascii="Book Antiqua" w:hAnsi="Book Antiqua"/>
          <w:shd w:val="clear" w:color="auto" w:fill="FFFFFF"/>
          <w:lang w:val="es-ES_tradnl"/>
        </w:rPr>
        <w:t xml:space="preserve"> </w:t>
      </w:r>
      <w:r w:rsidR="007F247A" w:rsidRPr="0056183C">
        <w:rPr>
          <w:rFonts w:ascii="Book Antiqua" w:hAnsi="Book Antiqua"/>
          <w:shd w:val="clear" w:color="auto" w:fill="FFFFFF"/>
          <w:lang w:val="es-ES_tradnl"/>
        </w:rPr>
        <w:t>En reunión sostenida el 29 de enero de 2024, por miembros de esta honorable Asamblea Legislativa, con personal de las distintas dependencias gubernamentales y del Poder Judicial, entre l</w:t>
      </w:r>
      <w:r w:rsidR="0051081D" w:rsidRPr="0056183C">
        <w:rPr>
          <w:rFonts w:ascii="Book Antiqua" w:hAnsi="Book Antiqua"/>
          <w:shd w:val="clear" w:color="auto" w:fill="FFFFFF"/>
          <w:lang w:val="es-ES_tradnl"/>
        </w:rPr>
        <w:t>o</w:t>
      </w:r>
      <w:r w:rsidR="007F247A" w:rsidRPr="0056183C">
        <w:rPr>
          <w:rFonts w:ascii="Book Antiqua" w:hAnsi="Book Antiqua"/>
          <w:shd w:val="clear" w:color="auto" w:fill="FFFFFF"/>
          <w:lang w:val="es-ES_tradnl"/>
        </w:rPr>
        <w:t>s que figura</w:t>
      </w:r>
      <w:r w:rsidR="0051081D" w:rsidRPr="0056183C">
        <w:rPr>
          <w:rFonts w:ascii="Book Antiqua" w:hAnsi="Book Antiqua"/>
          <w:shd w:val="clear" w:color="auto" w:fill="FFFFFF"/>
          <w:lang w:val="es-ES_tradnl"/>
        </w:rPr>
        <w:t>ro</w:t>
      </w:r>
      <w:r w:rsidR="007F247A" w:rsidRPr="0056183C">
        <w:rPr>
          <w:rFonts w:ascii="Book Antiqua" w:hAnsi="Book Antiqua"/>
          <w:shd w:val="clear" w:color="auto" w:fill="FFFFFF"/>
          <w:lang w:val="es-ES_tradnl"/>
        </w:rPr>
        <w:t xml:space="preserve">n los departamentos de </w:t>
      </w:r>
      <w:r w:rsidR="00E82D05" w:rsidRPr="0056183C">
        <w:rPr>
          <w:rFonts w:ascii="Book Antiqua" w:hAnsi="Book Antiqua"/>
          <w:shd w:val="clear" w:color="auto" w:fill="FFFFFF"/>
          <w:lang w:val="es-ES_tradnl"/>
        </w:rPr>
        <w:t xml:space="preserve">Justicia, </w:t>
      </w:r>
      <w:r w:rsidR="007F247A" w:rsidRPr="0056183C">
        <w:rPr>
          <w:rFonts w:ascii="Book Antiqua" w:hAnsi="Book Antiqua"/>
          <w:shd w:val="clear" w:color="auto" w:fill="FFFFFF"/>
          <w:lang w:val="es-ES_tradnl"/>
        </w:rPr>
        <w:t>Corrección y Rehabilitación, Seguridad Pública, y Familia, así como la Administración de Salud Mental y Contra la Adicción, la Oficina de la Procuradora de las Mujer</w:t>
      </w:r>
      <w:r w:rsidR="00BC6531">
        <w:rPr>
          <w:rFonts w:ascii="Book Antiqua" w:hAnsi="Book Antiqua"/>
          <w:shd w:val="clear" w:color="auto" w:fill="FFFFFF"/>
          <w:lang w:val="es-ES_tradnl"/>
        </w:rPr>
        <w:t>es</w:t>
      </w:r>
      <w:r w:rsidR="007F247A" w:rsidRPr="0056183C">
        <w:rPr>
          <w:rFonts w:ascii="Book Antiqua" w:hAnsi="Book Antiqua"/>
          <w:shd w:val="clear" w:color="auto" w:fill="FFFFFF"/>
          <w:lang w:val="es-ES_tradnl"/>
        </w:rPr>
        <w:t>, y la Oficina de Administración de los Tribunales, se tra</w:t>
      </w:r>
      <w:r w:rsidR="0051081D" w:rsidRPr="0056183C">
        <w:rPr>
          <w:rFonts w:ascii="Book Antiqua" w:hAnsi="Book Antiqua"/>
          <w:shd w:val="clear" w:color="auto" w:fill="FFFFFF"/>
          <w:lang w:val="es-ES_tradnl"/>
        </w:rPr>
        <w:t>jo</w:t>
      </w:r>
      <w:r w:rsidR="007F247A" w:rsidRPr="0056183C">
        <w:rPr>
          <w:rFonts w:ascii="Book Antiqua" w:hAnsi="Book Antiqua"/>
          <w:shd w:val="clear" w:color="auto" w:fill="FFFFFF"/>
          <w:lang w:val="es-ES_tradnl"/>
        </w:rPr>
        <w:t xml:space="preserve"> la situación que genera la enmienda a la Ley 99, </w:t>
      </w:r>
      <w:r w:rsidR="00835B9A" w:rsidRPr="00835B9A">
        <w:rPr>
          <w:rFonts w:ascii="Book Antiqua" w:hAnsi="Book Antiqua"/>
          <w:i/>
          <w:iCs/>
          <w:shd w:val="clear" w:color="auto" w:fill="FFFFFF"/>
          <w:lang w:val="es-ES_tradnl"/>
        </w:rPr>
        <w:t>supra</w:t>
      </w:r>
      <w:r w:rsidR="0051081D" w:rsidRPr="0056183C">
        <w:rPr>
          <w:rFonts w:ascii="Book Antiqua" w:hAnsi="Book Antiqua"/>
          <w:shd w:val="clear" w:color="auto" w:fill="FFFFFF"/>
          <w:lang w:val="es-ES_tradnl"/>
        </w:rPr>
        <w:t xml:space="preserve">, </w:t>
      </w:r>
      <w:r w:rsidR="007F247A" w:rsidRPr="0056183C">
        <w:rPr>
          <w:rFonts w:ascii="Book Antiqua" w:hAnsi="Book Antiqua"/>
          <w:shd w:val="clear" w:color="auto" w:fill="FFFFFF"/>
          <w:lang w:val="es-ES_tradnl"/>
        </w:rPr>
        <w:t xml:space="preserve">que </w:t>
      </w:r>
      <w:r w:rsidR="00CB26E9" w:rsidRPr="0056183C">
        <w:rPr>
          <w:rFonts w:ascii="Book Antiqua" w:hAnsi="Book Antiqua"/>
          <w:shd w:val="clear" w:color="auto" w:fill="FFFFFF"/>
          <w:lang w:val="es-ES_tradnl"/>
        </w:rPr>
        <w:t xml:space="preserve">entraba </w:t>
      </w:r>
      <w:r w:rsidR="007F247A" w:rsidRPr="0056183C">
        <w:rPr>
          <w:rFonts w:ascii="Book Antiqua" w:hAnsi="Book Antiqua"/>
          <w:shd w:val="clear" w:color="auto" w:fill="FFFFFF"/>
          <w:lang w:val="es-ES_tradnl"/>
        </w:rPr>
        <w:t xml:space="preserve">en vigor en febrero de </w:t>
      </w:r>
      <w:r w:rsidR="00CB26E9" w:rsidRPr="0056183C">
        <w:rPr>
          <w:rFonts w:ascii="Book Antiqua" w:hAnsi="Book Antiqua"/>
          <w:shd w:val="clear" w:color="auto" w:fill="FFFFFF"/>
          <w:lang w:val="es-ES_tradnl"/>
        </w:rPr>
        <w:t xml:space="preserve">ese </w:t>
      </w:r>
      <w:r w:rsidR="007F247A" w:rsidRPr="0056183C">
        <w:rPr>
          <w:rFonts w:ascii="Book Antiqua" w:hAnsi="Book Antiqua"/>
          <w:shd w:val="clear" w:color="auto" w:fill="FFFFFF"/>
          <w:lang w:val="es-ES_tradnl"/>
        </w:rPr>
        <w:t xml:space="preserve">año.  </w:t>
      </w:r>
      <w:r w:rsidR="0086337B" w:rsidRPr="0056183C">
        <w:rPr>
          <w:rFonts w:ascii="Book Antiqua" w:hAnsi="Book Antiqua"/>
          <w:shd w:val="clear" w:color="auto" w:fill="FFFFFF"/>
          <w:lang w:val="es-ES_tradnl"/>
        </w:rPr>
        <w:t>A pesar de que</w:t>
      </w:r>
      <w:r w:rsidR="007F247A" w:rsidRPr="0056183C">
        <w:rPr>
          <w:rFonts w:ascii="Book Antiqua" w:hAnsi="Book Antiqua"/>
          <w:shd w:val="clear" w:color="auto" w:fill="FFFFFF"/>
          <w:lang w:val="es-ES_tradnl"/>
        </w:rPr>
        <w:t xml:space="preserve"> la enmienda </w:t>
      </w:r>
      <w:r w:rsidR="00CB26E9" w:rsidRPr="0056183C">
        <w:rPr>
          <w:rFonts w:ascii="Book Antiqua" w:hAnsi="Book Antiqua"/>
          <w:shd w:val="clear" w:color="auto" w:fill="FFFFFF"/>
          <w:lang w:val="es-ES_tradnl"/>
        </w:rPr>
        <w:t xml:space="preserve">pretendía </w:t>
      </w:r>
      <w:r w:rsidR="007F247A" w:rsidRPr="0056183C">
        <w:rPr>
          <w:rFonts w:ascii="Book Antiqua" w:hAnsi="Book Antiqua"/>
          <w:shd w:val="clear" w:color="auto" w:fill="FFFFFF"/>
          <w:lang w:val="es-ES_tradnl"/>
        </w:rPr>
        <w:t>proveer mayor protección a las víctimas, la interpretación de la clase togada</w:t>
      </w:r>
      <w:r w:rsidR="0056183C" w:rsidRPr="0056183C">
        <w:rPr>
          <w:rFonts w:ascii="Book Antiqua" w:hAnsi="Book Antiqua"/>
          <w:shd w:val="clear" w:color="auto" w:fill="FFFFFF"/>
          <w:lang w:val="es-ES_tradnl"/>
        </w:rPr>
        <w:t xml:space="preserve"> </w:t>
      </w:r>
      <w:r w:rsidR="00CB26E9" w:rsidRPr="0056183C">
        <w:rPr>
          <w:rFonts w:ascii="Book Antiqua" w:hAnsi="Book Antiqua"/>
          <w:shd w:val="clear" w:color="auto" w:fill="FFFFFF"/>
          <w:lang w:val="es-ES_tradnl"/>
        </w:rPr>
        <w:t xml:space="preserve">era </w:t>
      </w:r>
      <w:r w:rsidR="007F247A" w:rsidRPr="0056183C">
        <w:rPr>
          <w:rFonts w:ascii="Book Antiqua" w:hAnsi="Book Antiqua"/>
          <w:shd w:val="clear" w:color="auto" w:fill="FFFFFF"/>
          <w:lang w:val="es-ES_tradnl"/>
        </w:rPr>
        <w:t xml:space="preserve">que en realidad los limita.  La </w:t>
      </w:r>
      <w:r w:rsidR="0051081D" w:rsidRPr="0056183C">
        <w:rPr>
          <w:rFonts w:ascii="Book Antiqua" w:hAnsi="Book Antiqua"/>
          <w:shd w:val="clear" w:color="auto" w:fill="FFFFFF"/>
          <w:lang w:val="es-ES_tradnl"/>
        </w:rPr>
        <w:t xml:space="preserve">ley tal y cual estaba redactada, </w:t>
      </w:r>
      <w:r w:rsidR="007F247A" w:rsidRPr="0056183C">
        <w:rPr>
          <w:rFonts w:ascii="Book Antiqua" w:hAnsi="Book Antiqua"/>
          <w:shd w:val="clear" w:color="auto" w:fill="FFFFFF"/>
          <w:lang w:val="es-ES_tradnl"/>
        </w:rPr>
        <w:t xml:space="preserve">establecía la obligatoriedad en ciertos delitos y la enmienda establece la discreción de imposición de la vigilancia electrónica en todos los delitos relacionados con violencia doméstica.  Precisamente ahí estriba el </w:t>
      </w:r>
      <w:r w:rsidR="0086337B" w:rsidRPr="0056183C">
        <w:rPr>
          <w:rFonts w:ascii="Book Antiqua" w:hAnsi="Book Antiqua"/>
          <w:shd w:val="clear" w:color="auto" w:fill="FFFFFF"/>
          <w:lang w:val="es-ES_tradnl"/>
        </w:rPr>
        <w:t>dilema</w:t>
      </w:r>
      <w:r w:rsidR="007F247A" w:rsidRPr="0056183C">
        <w:rPr>
          <w:rFonts w:ascii="Book Antiqua" w:hAnsi="Book Antiqua"/>
          <w:shd w:val="clear" w:color="auto" w:fill="FFFFFF"/>
          <w:lang w:val="es-ES_tradnl"/>
        </w:rPr>
        <w:t xml:space="preserve">, el hecho de eliminar la obligatoriedad y dejarlo completamente a discreción del </w:t>
      </w:r>
      <w:r w:rsidR="00E82D05" w:rsidRPr="0056183C">
        <w:rPr>
          <w:rFonts w:ascii="Book Antiqua" w:hAnsi="Book Antiqua"/>
          <w:shd w:val="clear" w:color="auto" w:fill="FFFFFF"/>
          <w:lang w:val="es-ES_tradnl"/>
        </w:rPr>
        <w:t>t</w:t>
      </w:r>
      <w:r w:rsidR="007F247A" w:rsidRPr="0056183C">
        <w:rPr>
          <w:rFonts w:ascii="Book Antiqua" w:hAnsi="Book Antiqua"/>
          <w:shd w:val="clear" w:color="auto" w:fill="FFFFFF"/>
          <w:lang w:val="es-ES_tradnl"/>
        </w:rPr>
        <w:t>ribunal</w:t>
      </w:r>
      <w:r w:rsidR="0051081D" w:rsidRPr="0056183C">
        <w:rPr>
          <w:rFonts w:ascii="Book Antiqua" w:hAnsi="Book Antiqua"/>
          <w:shd w:val="clear" w:color="auto" w:fill="FFFFFF"/>
          <w:lang w:val="es-ES_tradnl"/>
        </w:rPr>
        <w:t>, a pesar de ser un paso de avance el incluirlo para todos los delitos</w:t>
      </w:r>
      <w:r w:rsidR="00E82D05" w:rsidRPr="0056183C">
        <w:rPr>
          <w:rFonts w:ascii="Book Antiqua" w:hAnsi="Book Antiqua"/>
          <w:shd w:val="clear" w:color="auto" w:fill="FFFFFF"/>
          <w:lang w:val="es-ES_tradnl"/>
        </w:rPr>
        <w:t>, elimina el mandato para unos delitos en específico</w:t>
      </w:r>
      <w:r w:rsidR="007F247A" w:rsidRPr="0056183C">
        <w:rPr>
          <w:rFonts w:ascii="Book Antiqua" w:hAnsi="Book Antiqua"/>
          <w:shd w:val="clear" w:color="auto" w:fill="FFFFFF"/>
          <w:lang w:val="es-ES_tradnl"/>
        </w:rPr>
        <w:t>.</w:t>
      </w:r>
    </w:p>
    <w:p w14:paraId="3B0D56DF" w14:textId="77777777" w:rsidR="007F247A" w:rsidRPr="00B22695" w:rsidRDefault="007F247A" w:rsidP="0056183C">
      <w:pPr>
        <w:ind w:firstLine="720"/>
        <w:jc w:val="both"/>
        <w:rPr>
          <w:rFonts w:ascii="Book Antiqua" w:hAnsi="Book Antiqua"/>
          <w:shd w:val="clear" w:color="auto" w:fill="FFFFFF"/>
          <w:lang w:val="es-ES_tradnl"/>
        </w:rPr>
      </w:pPr>
    </w:p>
    <w:p w14:paraId="3A526820" w14:textId="5E9AB425" w:rsidR="007F247A" w:rsidRPr="00B22695" w:rsidRDefault="007F247A" w:rsidP="0056183C">
      <w:pPr>
        <w:ind w:firstLine="720"/>
        <w:jc w:val="both"/>
        <w:rPr>
          <w:rFonts w:ascii="Book Antiqua" w:hAnsi="Book Antiqua"/>
          <w:shd w:val="clear" w:color="auto" w:fill="FFFFFF"/>
          <w:lang w:val="es-ES_tradnl"/>
        </w:rPr>
      </w:pPr>
      <w:r w:rsidRPr="0056183C">
        <w:rPr>
          <w:rFonts w:ascii="Book Antiqua" w:hAnsi="Book Antiqua"/>
          <w:shd w:val="clear" w:color="auto" w:fill="FFFFFF"/>
          <w:lang w:val="es-ES_tradnl"/>
        </w:rPr>
        <w:t xml:space="preserve">Si observamos </w:t>
      </w:r>
      <w:r w:rsidR="00223866" w:rsidRPr="0056183C">
        <w:rPr>
          <w:rFonts w:ascii="Book Antiqua" w:hAnsi="Book Antiqua"/>
          <w:shd w:val="clear" w:color="auto" w:fill="FFFFFF"/>
          <w:lang w:val="es-ES_tradnl"/>
        </w:rPr>
        <w:t xml:space="preserve">situaciones que han </w:t>
      </w:r>
      <w:r w:rsidR="008F6E7A" w:rsidRPr="0056183C">
        <w:rPr>
          <w:rFonts w:ascii="Book Antiqua" w:hAnsi="Book Antiqua"/>
          <w:shd w:val="clear" w:color="auto" w:fill="FFFFFF"/>
          <w:lang w:val="es-ES_tradnl"/>
        </w:rPr>
        <w:t>surgido en tiempos recientes</w:t>
      </w:r>
      <w:r w:rsidRPr="0056183C">
        <w:rPr>
          <w:rFonts w:ascii="Book Antiqua" w:hAnsi="Book Antiqua"/>
          <w:shd w:val="clear" w:color="auto" w:fill="FFFFFF"/>
          <w:lang w:val="es-ES_tradnl"/>
        </w:rPr>
        <w:t xml:space="preserve">, bajo la Ley anterior el delito por el cual se </w:t>
      </w:r>
      <w:r w:rsidR="00223866" w:rsidRPr="0056183C">
        <w:rPr>
          <w:rFonts w:ascii="Book Antiqua" w:hAnsi="Book Antiqua"/>
          <w:shd w:val="clear" w:color="auto" w:fill="FFFFFF"/>
          <w:lang w:val="es-ES_tradnl"/>
        </w:rPr>
        <w:t>ha encontrado incurso a un acusado</w:t>
      </w:r>
      <w:r w:rsidRPr="0056183C">
        <w:rPr>
          <w:rFonts w:ascii="Book Antiqua" w:hAnsi="Book Antiqua"/>
          <w:shd w:val="clear" w:color="auto" w:fill="FFFFFF"/>
          <w:lang w:val="es-ES_tradnl"/>
        </w:rPr>
        <w:t>,</w:t>
      </w:r>
      <w:r w:rsidRPr="00B10E4D">
        <w:rPr>
          <w:rFonts w:ascii="Book Antiqua" w:hAnsi="Book Antiqua"/>
          <w:shd w:val="clear" w:color="auto" w:fill="FFFFFF"/>
          <w:lang w:val="es-ES_tradnl"/>
        </w:rPr>
        <w:t xml:space="preserve"> el Artículo 3.1 de la Ley 54, </w:t>
      </w:r>
      <w:r w:rsidRPr="00B10E4D">
        <w:rPr>
          <w:rFonts w:ascii="Book Antiqua" w:hAnsi="Book Antiqua"/>
          <w:i/>
          <w:iCs/>
          <w:shd w:val="clear" w:color="auto" w:fill="FFFFFF"/>
          <w:lang w:val="es-ES_tradnl"/>
        </w:rPr>
        <w:t>supra</w:t>
      </w:r>
      <w:r w:rsidRPr="00B10E4D">
        <w:rPr>
          <w:rFonts w:ascii="Book Antiqua" w:hAnsi="Book Antiqua"/>
          <w:shd w:val="clear" w:color="auto" w:fill="FFFFFF"/>
          <w:lang w:val="es-ES_tradnl"/>
        </w:rPr>
        <w:t>, no era un delito incluido en la supervisión electrónica. Bajo las disposiciones</w:t>
      </w:r>
      <w:r w:rsidRPr="00B22695">
        <w:rPr>
          <w:rFonts w:ascii="Book Antiqua" w:hAnsi="Book Antiqua"/>
          <w:shd w:val="clear" w:color="auto" w:fill="FFFFFF"/>
          <w:lang w:val="es-ES_tradnl"/>
        </w:rPr>
        <w:t xml:space="preserve"> de la enmienda e</w:t>
      </w:r>
      <w:r w:rsidR="0051081D" w:rsidRPr="00B22695">
        <w:rPr>
          <w:rFonts w:ascii="Book Antiqua" w:hAnsi="Book Antiqua"/>
          <w:shd w:val="clear" w:color="auto" w:fill="FFFFFF"/>
          <w:lang w:val="es-ES_tradnl"/>
        </w:rPr>
        <w:t>s</w:t>
      </w:r>
      <w:r w:rsidRPr="00B22695">
        <w:rPr>
          <w:rFonts w:ascii="Book Antiqua" w:hAnsi="Book Antiqua"/>
          <w:shd w:val="clear" w:color="auto" w:fill="FFFFFF"/>
          <w:lang w:val="es-ES_tradnl"/>
        </w:rPr>
        <w:t xml:space="preserve"> discrecional</w:t>
      </w:r>
      <w:r w:rsidR="0051081D" w:rsidRPr="00B22695">
        <w:rPr>
          <w:rFonts w:ascii="Book Antiqua" w:hAnsi="Book Antiqua"/>
          <w:shd w:val="clear" w:color="auto" w:fill="FFFFFF"/>
          <w:lang w:val="es-ES_tradnl"/>
        </w:rPr>
        <w:t xml:space="preserve"> </w:t>
      </w:r>
      <w:r w:rsidRPr="00B22695">
        <w:rPr>
          <w:rFonts w:ascii="Book Antiqua" w:hAnsi="Book Antiqua"/>
          <w:shd w:val="clear" w:color="auto" w:fill="FFFFFF"/>
          <w:lang w:val="es-ES_tradnl"/>
        </w:rPr>
        <w:t>la imposición del mismo</w:t>
      </w:r>
      <w:r w:rsidR="0051081D" w:rsidRPr="00B22695">
        <w:rPr>
          <w:rFonts w:ascii="Book Antiqua" w:hAnsi="Book Antiqua"/>
          <w:shd w:val="clear" w:color="auto" w:fill="FFFFFF"/>
          <w:lang w:val="es-ES_tradnl"/>
        </w:rPr>
        <w:t>, a pesar de existir elementos de peligrosidad</w:t>
      </w:r>
      <w:r w:rsidRPr="00B22695">
        <w:rPr>
          <w:rFonts w:ascii="Book Antiqua" w:hAnsi="Book Antiqua"/>
          <w:shd w:val="clear" w:color="auto" w:fill="FFFFFF"/>
          <w:lang w:val="es-ES_tradnl"/>
        </w:rPr>
        <w:t>.</w:t>
      </w:r>
    </w:p>
    <w:p w14:paraId="09DD44E7" w14:textId="77777777" w:rsidR="00C20FB1" w:rsidRPr="00B22695" w:rsidRDefault="00C20FB1" w:rsidP="0056183C">
      <w:pPr>
        <w:ind w:firstLine="720"/>
        <w:jc w:val="both"/>
        <w:rPr>
          <w:rFonts w:ascii="Book Antiqua" w:hAnsi="Book Antiqua"/>
          <w:shd w:val="clear" w:color="auto" w:fill="FFFFFF"/>
          <w:lang w:val="es-ES_tradnl"/>
        </w:rPr>
      </w:pPr>
    </w:p>
    <w:p w14:paraId="584EF935" w14:textId="6BBD79B2" w:rsidR="00C20FB1" w:rsidRPr="00B22695" w:rsidRDefault="00C20FB1" w:rsidP="0056183C">
      <w:pPr>
        <w:ind w:firstLine="720"/>
        <w:jc w:val="both"/>
        <w:rPr>
          <w:rFonts w:ascii="Book Antiqua" w:hAnsi="Book Antiqua"/>
          <w:shd w:val="clear" w:color="auto" w:fill="FFFFFF"/>
          <w:lang w:val="es-ES_tradnl"/>
        </w:rPr>
      </w:pPr>
      <w:r w:rsidRPr="00B22695">
        <w:rPr>
          <w:rFonts w:ascii="Book Antiqua" w:hAnsi="Book Antiqua"/>
          <w:shd w:val="clear" w:color="auto" w:fill="FFFFFF"/>
          <w:lang w:val="es-ES_tradnl"/>
        </w:rPr>
        <w:t>El 9 de febrero de 2022, la entonces Procuradora de la Oficina de la Procu</w:t>
      </w:r>
      <w:r w:rsidR="0086337B" w:rsidRPr="00B22695">
        <w:rPr>
          <w:rFonts w:ascii="Book Antiqua" w:hAnsi="Book Antiqua"/>
          <w:shd w:val="clear" w:color="auto" w:fill="FFFFFF"/>
          <w:lang w:val="es-ES_tradnl"/>
        </w:rPr>
        <w:t>ra</w:t>
      </w:r>
      <w:r w:rsidRPr="00B22695">
        <w:rPr>
          <w:rFonts w:ascii="Book Antiqua" w:hAnsi="Book Antiqua"/>
          <w:shd w:val="clear" w:color="auto" w:fill="FFFFFF"/>
          <w:lang w:val="es-ES_tradnl"/>
        </w:rPr>
        <w:t>dora de las Mujeres</w:t>
      </w:r>
      <w:r w:rsidR="00564A77" w:rsidRPr="00B22695">
        <w:rPr>
          <w:rFonts w:ascii="Book Antiqua" w:hAnsi="Book Antiqua"/>
          <w:shd w:val="clear" w:color="auto" w:fill="FFFFFF"/>
          <w:lang w:val="es-ES_tradnl"/>
        </w:rPr>
        <w:t xml:space="preserve"> (OPM)</w:t>
      </w:r>
      <w:r w:rsidRPr="00B22695">
        <w:rPr>
          <w:rFonts w:ascii="Book Antiqua" w:hAnsi="Book Antiqua"/>
          <w:shd w:val="clear" w:color="auto" w:fill="FFFFFF"/>
          <w:lang w:val="es-ES_tradnl"/>
        </w:rPr>
        <w:t xml:space="preserve">, envió a la Cámara de Representantes su recomendación en cuanto a </w:t>
      </w:r>
      <w:r w:rsidR="0086337B" w:rsidRPr="00B22695">
        <w:rPr>
          <w:rFonts w:ascii="Book Antiqua" w:hAnsi="Book Antiqua"/>
          <w:shd w:val="clear" w:color="auto" w:fill="FFFFFF"/>
          <w:lang w:val="es-ES_tradnl"/>
        </w:rPr>
        <w:t>cómo</w:t>
      </w:r>
      <w:r w:rsidRPr="00B22695">
        <w:rPr>
          <w:rFonts w:ascii="Book Antiqua" w:hAnsi="Book Antiqua"/>
          <w:shd w:val="clear" w:color="auto" w:fill="FFFFFF"/>
          <w:lang w:val="es-ES_tradnl"/>
        </w:rPr>
        <w:t xml:space="preserve"> debía leer el articulado.  La recomendación establece el mandato de la supervisión </w:t>
      </w:r>
      <w:r w:rsidRPr="00B22695">
        <w:rPr>
          <w:rFonts w:ascii="Book Antiqua" w:hAnsi="Book Antiqua"/>
          <w:shd w:val="clear" w:color="auto" w:fill="FFFFFF"/>
          <w:lang w:val="es-ES_tradnl"/>
        </w:rPr>
        <w:lastRenderedPageBreak/>
        <w:t>electrónica para todos los casos de violaciones delictivas a las disposiciones de la Ley 54, antes mencionada.  Entendemos propio y pertinente que el texto lea como fuera recomendado, siendo la OPM los peritos en los casos de violencia doméstica y quienes conocen de primera mano las necesidades de las víctimas.</w:t>
      </w:r>
    </w:p>
    <w:p w14:paraId="685AED91" w14:textId="77777777" w:rsidR="007F247A" w:rsidRPr="00B22695" w:rsidRDefault="007F247A" w:rsidP="0056183C">
      <w:pPr>
        <w:ind w:firstLine="720"/>
        <w:jc w:val="both"/>
        <w:rPr>
          <w:rFonts w:ascii="Book Antiqua" w:hAnsi="Book Antiqua"/>
          <w:shd w:val="clear" w:color="auto" w:fill="FFFFFF"/>
          <w:lang w:val="es-ES_tradnl"/>
        </w:rPr>
      </w:pPr>
    </w:p>
    <w:p w14:paraId="544BD4B8" w14:textId="77449171" w:rsidR="007F247A" w:rsidRPr="00B22695" w:rsidRDefault="007F247A" w:rsidP="0056183C">
      <w:pPr>
        <w:ind w:firstLine="720"/>
        <w:jc w:val="both"/>
        <w:rPr>
          <w:rFonts w:ascii="Book Antiqua" w:hAnsi="Book Antiqua"/>
          <w:shd w:val="clear" w:color="auto" w:fill="FFFFFF"/>
          <w:lang w:val="es-ES_tradnl"/>
        </w:rPr>
      </w:pPr>
      <w:r w:rsidRPr="00B22695">
        <w:rPr>
          <w:rFonts w:ascii="Book Antiqua" w:hAnsi="Book Antiqua"/>
          <w:shd w:val="clear" w:color="auto" w:fill="FFFFFF"/>
          <w:lang w:val="es-ES_tradnl"/>
        </w:rPr>
        <w:t xml:space="preserve">Ante las constantes situaciones de violencia doméstica que siguen arropando nuestro país, y bajo las situaciones que ya se han vivido en los casos ante los tribunales de justicia, se hace necesario e imperante, establecer parámetros definidos para </w:t>
      </w:r>
      <w:r w:rsidR="00470ABA" w:rsidRPr="00B22695">
        <w:rPr>
          <w:rFonts w:ascii="Book Antiqua" w:hAnsi="Book Antiqua"/>
          <w:shd w:val="clear" w:color="auto" w:fill="FFFFFF"/>
          <w:lang w:val="es-ES_tradnl"/>
        </w:rPr>
        <w:t>disponer la obligatoriedad e</w:t>
      </w:r>
      <w:r w:rsidR="006C1A3D" w:rsidRPr="00B22695">
        <w:rPr>
          <w:rFonts w:ascii="Book Antiqua" w:hAnsi="Book Antiqua"/>
          <w:shd w:val="clear" w:color="auto" w:fill="FFFFFF"/>
          <w:lang w:val="es-ES_tradnl"/>
        </w:rPr>
        <w:t>n</w:t>
      </w:r>
      <w:r w:rsidR="00470ABA" w:rsidRPr="00B22695">
        <w:rPr>
          <w:rFonts w:ascii="Book Antiqua" w:hAnsi="Book Antiqua"/>
          <w:shd w:val="clear" w:color="auto" w:fill="FFFFFF"/>
          <w:lang w:val="es-ES_tradnl"/>
        </w:rPr>
        <w:t xml:space="preserve"> la imposición de la supervisión electrónica</w:t>
      </w:r>
      <w:r w:rsidR="006C1A3D" w:rsidRPr="00B22695">
        <w:rPr>
          <w:rFonts w:ascii="Book Antiqua" w:hAnsi="Book Antiqua"/>
          <w:shd w:val="clear" w:color="auto" w:fill="FFFFFF"/>
          <w:lang w:val="es-ES_tradnl"/>
        </w:rPr>
        <w:t>,</w:t>
      </w:r>
      <w:r w:rsidR="00470ABA" w:rsidRPr="00B22695">
        <w:rPr>
          <w:rFonts w:ascii="Book Antiqua" w:hAnsi="Book Antiqua"/>
          <w:shd w:val="clear" w:color="auto" w:fill="FFFFFF"/>
          <w:lang w:val="es-ES_tradnl"/>
        </w:rPr>
        <w:t xml:space="preserve"> no importa bajo que delito se esté procesando al victimario.  La protección de la víctima es de prioridad para esta Asamblea Legislativa.</w:t>
      </w:r>
    </w:p>
    <w:p w14:paraId="596353BF" w14:textId="77777777" w:rsidR="004867AD" w:rsidRPr="00B22695" w:rsidRDefault="004867AD" w:rsidP="004C1502">
      <w:pPr>
        <w:ind w:firstLine="360"/>
        <w:jc w:val="both"/>
        <w:rPr>
          <w:rFonts w:ascii="Book Antiqua" w:hAnsi="Book Antiqua"/>
          <w:szCs w:val="24"/>
          <w:lang w:val="es-ES_tradnl"/>
        </w:rPr>
      </w:pPr>
    </w:p>
    <w:p w14:paraId="506ADC18" w14:textId="77777777" w:rsidR="005A599F" w:rsidRPr="00B22695" w:rsidRDefault="005A599F" w:rsidP="001C45F8">
      <w:pPr>
        <w:spacing w:line="480" w:lineRule="auto"/>
        <w:rPr>
          <w:rFonts w:ascii="Book Antiqua" w:hAnsi="Book Antiqua"/>
          <w:i/>
          <w:szCs w:val="24"/>
          <w:lang w:val="es-ES_tradnl"/>
        </w:rPr>
      </w:pPr>
      <w:r w:rsidRPr="00B22695">
        <w:rPr>
          <w:rFonts w:ascii="Book Antiqua" w:hAnsi="Book Antiqua"/>
          <w:i/>
          <w:szCs w:val="24"/>
          <w:lang w:val="es-ES_tradnl"/>
        </w:rPr>
        <w:t>DECRÉTASE POR LA ASAMBLEA LEGISLATIVA DE PUERTO RICO:</w:t>
      </w:r>
    </w:p>
    <w:p w14:paraId="2E8A714B" w14:textId="77777777" w:rsidR="005A599F" w:rsidRPr="00B22695" w:rsidRDefault="005A599F" w:rsidP="005A599F">
      <w:pPr>
        <w:spacing w:line="480" w:lineRule="auto"/>
        <w:ind w:firstLine="720"/>
        <w:jc w:val="both"/>
        <w:rPr>
          <w:rFonts w:ascii="Book Antiqua" w:hAnsi="Book Antiqua"/>
          <w:szCs w:val="24"/>
          <w:lang w:val="es-ES_tradnl"/>
        </w:rPr>
        <w:sectPr w:rsidR="005A599F" w:rsidRPr="00B22695" w:rsidSect="003858CF">
          <w:headerReference w:type="even" r:id="rId8"/>
          <w:headerReference w:type="default" r:id="rId9"/>
          <w:pgSz w:w="12240" w:h="15840" w:code="1"/>
          <w:pgMar w:top="1440" w:right="1440" w:bottom="1440" w:left="1440" w:header="720" w:footer="720" w:gutter="0"/>
          <w:cols w:space="720"/>
          <w:titlePg/>
          <w:docGrid w:linePitch="360"/>
        </w:sectPr>
      </w:pPr>
    </w:p>
    <w:p w14:paraId="3BAFB44E" w14:textId="40E0371A" w:rsidR="009B62B2" w:rsidRPr="00B22695" w:rsidRDefault="009B62B2" w:rsidP="0056183C">
      <w:pPr>
        <w:spacing w:line="480" w:lineRule="auto"/>
        <w:ind w:firstLine="720"/>
        <w:jc w:val="both"/>
        <w:rPr>
          <w:rFonts w:ascii="Book Antiqua" w:hAnsi="Book Antiqua"/>
          <w:szCs w:val="24"/>
          <w:lang w:val="es-ES_tradnl"/>
        </w:rPr>
      </w:pPr>
      <w:bookmarkStart w:id="1" w:name="_Hlk16244728"/>
      <w:r w:rsidRPr="00B22695">
        <w:rPr>
          <w:rFonts w:ascii="Book Antiqua" w:eastAsia="Book Antiqua" w:hAnsi="Book Antiqua" w:cs="Book Antiqua"/>
          <w:szCs w:val="24"/>
          <w:lang w:val="es-PR"/>
        </w:rPr>
        <w:t>Sección 1</w:t>
      </w:r>
      <w:r w:rsidR="0056183C">
        <w:rPr>
          <w:rFonts w:ascii="Book Antiqua" w:eastAsia="Book Antiqua" w:hAnsi="Book Antiqua" w:cs="Book Antiqua"/>
          <w:szCs w:val="24"/>
          <w:lang w:val="es-PR"/>
        </w:rPr>
        <w:t>.-</w:t>
      </w:r>
      <w:r w:rsidRPr="00B22695">
        <w:rPr>
          <w:rFonts w:ascii="Book Antiqua" w:hAnsi="Book Antiqua"/>
          <w:szCs w:val="24"/>
          <w:lang w:val="es-PR"/>
        </w:rPr>
        <w:t xml:space="preserve">Se enmienda </w:t>
      </w:r>
      <w:r w:rsidRPr="00B22695">
        <w:rPr>
          <w:rFonts w:ascii="Book Antiqua" w:hAnsi="Book Antiqua"/>
          <w:szCs w:val="24"/>
          <w:lang w:val="es-ES_tradnl"/>
        </w:rPr>
        <w:t>el Artículo 2 de la Ley 99-2009, según enmendada, conocida como “</w:t>
      </w:r>
      <w:r w:rsidRPr="00B22695">
        <w:rPr>
          <w:rFonts w:ascii="Book Antiqua" w:hAnsi="Book Antiqua"/>
          <w:lang w:val="es-ES_tradnl"/>
        </w:rPr>
        <w:t>Ley para Crear el Programa de Vigilancia, Protección y Prevención de Violencia Doméstica</w:t>
      </w:r>
      <w:r w:rsidRPr="00B22695">
        <w:rPr>
          <w:rFonts w:ascii="Book Antiqua" w:hAnsi="Book Antiqua"/>
          <w:szCs w:val="24"/>
          <w:lang w:val="es-ES_tradnl"/>
        </w:rPr>
        <w:t xml:space="preserve">”, para que lea como sigue: </w:t>
      </w:r>
    </w:p>
    <w:p w14:paraId="5EA4F212" w14:textId="762B664C" w:rsidR="009B62B2" w:rsidRPr="00B22695" w:rsidRDefault="009B62B2" w:rsidP="0056183C">
      <w:pPr>
        <w:spacing w:line="480" w:lineRule="auto"/>
        <w:ind w:firstLine="720"/>
        <w:contextualSpacing/>
        <w:jc w:val="both"/>
        <w:rPr>
          <w:rFonts w:ascii="Book Antiqua" w:eastAsia="Book Antiqua" w:hAnsi="Book Antiqua" w:cs="Book Antiqua"/>
          <w:szCs w:val="24"/>
          <w:lang w:val="es-ES_tradnl"/>
        </w:rPr>
      </w:pPr>
      <w:r w:rsidRPr="00B22695">
        <w:rPr>
          <w:rFonts w:ascii="Book Antiqua" w:eastAsia="Book Antiqua" w:hAnsi="Book Antiqua" w:cs="Book Antiqua"/>
          <w:szCs w:val="24"/>
          <w:lang w:val="es-ES_tradnl"/>
        </w:rPr>
        <w:t>“Artículo 2.</w:t>
      </w:r>
    </w:p>
    <w:p w14:paraId="1BDC178B" w14:textId="40B656C4" w:rsidR="009B62B2" w:rsidRPr="0056183C" w:rsidRDefault="009B62B2" w:rsidP="0056183C">
      <w:pPr>
        <w:spacing w:line="480" w:lineRule="auto"/>
        <w:ind w:firstLine="720"/>
        <w:contextualSpacing/>
        <w:jc w:val="both"/>
        <w:rPr>
          <w:rFonts w:ascii="Book Antiqua" w:eastAsia="Book Antiqua" w:hAnsi="Book Antiqua" w:cs="Book Antiqua"/>
          <w:szCs w:val="24"/>
          <w:lang w:val="es-ES_tradnl"/>
        </w:rPr>
      </w:pPr>
      <w:r w:rsidRPr="00B22695">
        <w:rPr>
          <w:rFonts w:ascii="Book Antiqua" w:hAnsi="Book Antiqua"/>
          <w:lang w:val="es-ES_tradnl"/>
        </w:rPr>
        <w:t>Se establece como política pública del Estado Libre Asociado de Puerto Rico la creación del Programa de Vigilancia, Protección y Prevención para atender los casos</w:t>
      </w:r>
      <w:r w:rsidR="007C4161" w:rsidRPr="00B22695">
        <w:rPr>
          <w:rFonts w:ascii="Book Antiqua" w:hAnsi="Book Antiqua"/>
          <w:lang w:val="es-ES_tradnl"/>
        </w:rPr>
        <w:t xml:space="preserve"> </w:t>
      </w:r>
      <w:r w:rsidRPr="00B22695">
        <w:rPr>
          <w:rFonts w:ascii="Book Antiqua" w:hAnsi="Book Antiqua"/>
          <w:lang w:val="es-ES_tradnl"/>
        </w:rPr>
        <w:t>de violencia doméstica</w:t>
      </w:r>
      <w:r w:rsidR="007C4161" w:rsidRPr="00B22695">
        <w:rPr>
          <w:rFonts w:ascii="Book Antiqua" w:hAnsi="Book Antiqua"/>
          <w:i/>
          <w:iCs/>
          <w:lang w:val="es-ES_tradnl"/>
        </w:rPr>
        <w:t xml:space="preserve">, </w:t>
      </w:r>
      <w:r w:rsidR="007C4161" w:rsidRPr="0056183C">
        <w:rPr>
          <w:rFonts w:ascii="Book Antiqua" w:hAnsi="Book Antiqua"/>
          <w:lang w:val="es-ES_tradnl"/>
        </w:rPr>
        <w:t>de modo que en todo caso donde se autorice la libertad bajo fianza luego de una determinación de causa probable, se imponga de manera no discrecional, como condición de la fianza, la instalación y utilización de la supervisión electrónica a todos los imputados de la comisión de cualquier delito tipificado en</w:t>
      </w:r>
      <w:r w:rsidR="007C4161" w:rsidRPr="00B22695">
        <w:rPr>
          <w:rFonts w:ascii="Book Antiqua" w:hAnsi="Book Antiqua"/>
          <w:lang w:val="es-ES_tradnl"/>
        </w:rPr>
        <w:t xml:space="preserve"> </w:t>
      </w:r>
      <w:r w:rsidRPr="00B22695">
        <w:rPr>
          <w:rFonts w:ascii="Book Antiqua" w:hAnsi="Book Antiqua"/>
          <w:lang w:val="es-ES_tradnl"/>
        </w:rPr>
        <w:t xml:space="preserve">la Ley Núm. 54 de 15 de agosto de 1989, según enmendada, conocida como “Ley para la Prevención e Intervención con la Violencia Doméstica”, </w:t>
      </w:r>
      <w:r w:rsidR="00AF03D8" w:rsidRPr="0056183C">
        <w:rPr>
          <w:rFonts w:ascii="Book Antiqua" w:hAnsi="Book Antiqua"/>
          <w:lang w:val="es-ES_tradnl"/>
        </w:rPr>
        <w:t xml:space="preserve">u otro delito grave o menos grave con derecho a juicio por jurado tipificado en el Código Penal o en una ley especial donde la relación entre el victimario y la víctima cumpla con la definición </w:t>
      </w:r>
      <w:r w:rsidR="006263BB" w:rsidRPr="0056183C">
        <w:rPr>
          <w:rFonts w:ascii="Book Antiqua" w:hAnsi="Book Antiqua"/>
          <w:lang w:val="es-ES_tradnl"/>
        </w:rPr>
        <w:t>de ‘relación de pareja</w:t>
      </w:r>
      <w:r w:rsidR="009855D2" w:rsidRPr="0056183C">
        <w:rPr>
          <w:rFonts w:ascii="Book Antiqua" w:hAnsi="Book Antiqua"/>
          <w:lang w:val="es-ES_tradnl"/>
        </w:rPr>
        <w:t>’</w:t>
      </w:r>
      <w:r w:rsidR="006263BB" w:rsidRPr="0056183C">
        <w:rPr>
          <w:rFonts w:ascii="Book Antiqua" w:hAnsi="Book Antiqua"/>
          <w:lang w:val="es-ES_tradnl"/>
        </w:rPr>
        <w:t xml:space="preserve"> según </w:t>
      </w:r>
      <w:r w:rsidR="006263BB" w:rsidRPr="0056183C">
        <w:rPr>
          <w:rFonts w:ascii="Book Antiqua" w:hAnsi="Book Antiqua"/>
          <w:lang w:val="es-ES_tradnl"/>
        </w:rPr>
        <w:lastRenderedPageBreak/>
        <w:t xml:space="preserve">establecida en </w:t>
      </w:r>
      <w:r w:rsidR="00AF03D8" w:rsidRPr="0056183C">
        <w:rPr>
          <w:rFonts w:ascii="Book Antiqua" w:hAnsi="Book Antiqua"/>
          <w:lang w:val="es-ES_tradnl"/>
        </w:rPr>
        <w:t>la Ley Núm. 54 de 15 de agosto de 1989, según enmendada</w:t>
      </w:r>
      <w:r w:rsidR="009855D2" w:rsidRPr="0056183C">
        <w:rPr>
          <w:rFonts w:ascii="Book Antiqua" w:hAnsi="Book Antiqua"/>
          <w:lang w:val="es-ES_tradnl"/>
        </w:rPr>
        <w:t xml:space="preserve">, aunque no surja de los delitos tipificados bajo dicha </w:t>
      </w:r>
      <w:r w:rsidR="000B1F4D" w:rsidRPr="0056183C">
        <w:rPr>
          <w:rFonts w:ascii="Book Antiqua" w:hAnsi="Book Antiqua"/>
          <w:lang w:val="es-ES_tradnl"/>
        </w:rPr>
        <w:t>ley</w:t>
      </w:r>
      <w:r w:rsidR="00517FCE" w:rsidRPr="0056183C">
        <w:rPr>
          <w:rFonts w:ascii="Book Antiqua" w:hAnsi="Book Antiqua"/>
          <w:lang w:val="es-ES_tradnl"/>
        </w:rPr>
        <w:t>.</w:t>
      </w:r>
      <w:r w:rsidR="00AC7FAF" w:rsidRPr="0056183C">
        <w:rPr>
          <w:rFonts w:ascii="Book Antiqua" w:hAnsi="Book Antiqua"/>
          <w:lang w:val="es-ES_tradnl"/>
        </w:rPr>
        <w:t>”</w:t>
      </w:r>
    </w:p>
    <w:p w14:paraId="4CA30B2D" w14:textId="3289ED1B" w:rsidR="0031682C" w:rsidRPr="0056183C" w:rsidRDefault="002D5536"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PR" w:eastAsia="es-PR"/>
        </w:rPr>
        <w:t>Sección 2.-</w:t>
      </w:r>
      <w:r w:rsidRPr="0056183C">
        <w:rPr>
          <w:rFonts w:ascii="Book Antiqua" w:hAnsi="Book Antiqua"/>
          <w:iCs/>
          <w:szCs w:val="24"/>
          <w:lang w:val="es-PR"/>
        </w:rPr>
        <w:t xml:space="preserve">Se enmienda </w:t>
      </w:r>
      <w:r w:rsidRPr="0056183C">
        <w:rPr>
          <w:rFonts w:ascii="Book Antiqua" w:hAnsi="Book Antiqua"/>
          <w:iCs/>
          <w:szCs w:val="24"/>
          <w:lang w:val="es-ES_tradnl"/>
        </w:rPr>
        <w:t>la Regla 6.1 (b) de las Procedimiento Criminal para que lea como sigue:</w:t>
      </w:r>
    </w:p>
    <w:p w14:paraId="638D609E" w14:textId="3A48BBCF" w:rsidR="0031682C" w:rsidRPr="0056183C" w:rsidRDefault="002D5536" w:rsidP="0056183C">
      <w:pPr>
        <w:spacing w:line="480" w:lineRule="auto"/>
        <w:ind w:firstLine="720"/>
        <w:jc w:val="both"/>
        <w:rPr>
          <w:rFonts w:ascii="Book Antiqua" w:hAnsi="Book Antiqua"/>
          <w:iCs/>
          <w:szCs w:val="24"/>
          <w:lang w:val="es-ES_tradnl"/>
        </w:rPr>
      </w:pPr>
      <w:r w:rsidRPr="0056183C">
        <w:rPr>
          <w:rFonts w:ascii="Book Antiqua" w:hAnsi="Book Antiqua" w:cs="Helvetica"/>
          <w:iCs/>
          <w:color w:val="000000"/>
          <w:position w:val="2"/>
          <w:szCs w:val="24"/>
          <w:lang w:val="es-ES_tradnl"/>
        </w:rPr>
        <w:t>“</w:t>
      </w:r>
      <w:r w:rsidR="00F15F94" w:rsidRPr="0056183C">
        <w:rPr>
          <w:rFonts w:ascii="Book Antiqua" w:hAnsi="Book Antiqua"/>
          <w:iCs/>
          <w:szCs w:val="24"/>
          <w:lang w:val="es-ES_tradnl"/>
        </w:rPr>
        <w:t>Regla 6.1.</w:t>
      </w:r>
      <w:r w:rsidR="0031682C" w:rsidRPr="0056183C">
        <w:rPr>
          <w:rFonts w:ascii="Book Antiqua" w:hAnsi="Book Antiqua"/>
          <w:iCs/>
          <w:szCs w:val="24"/>
          <w:lang w:val="es-ES_tradnl"/>
        </w:rPr>
        <w:t>— Fianza hast</w:t>
      </w:r>
      <w:r w:rsidR="00F15F94" w:rsidRPr="0056183C">
        <w:rPr>
          <w:rFonts w:ascii="Book Antiqua" w:hAnsi="Book Antiqua"/>
          <w:iCs/>
          <w:szCs w:val="24"/>
          <w:lang w:val="es-ES_tradnl"/>
        </w:rPr>
        <w:t>a que se dicte s</w:t>
      </w:r>
      <w:r w:rsidR="0031682C" w:rsidRPr="0056183C">
        <w:rPr>
          <w:rFonts w:ascii="Book Antiqua" w:hAnsi="Book Antiqua"/>
          <w:iCs/>
          <w:szCs w:val="24"/>
          <w:lang w:val="es-ES_tradnl"/>
        </w:rPr>
        <w:t xml:space="preserve">entencia; cuando se exigirá. </w:t>
      </w:r>
    </w:p>
    <w:p w14:paraId="3E21A892" w14:textId="41C0698F" w:rsidR="0031682C" w:rsidRPr="0056183C" w:rsidRDefault="0031682C"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Las personas arrestadas por delito no serán restringidas innecesariamente de su libertad antes de mediar fallo condenatorio. </w:t>
      </w:r>
    </w:p>
    <w:p w14:paraId="4A3CAC45" w14:textId="77777777" w:rsidR="0031682C" w:rsidRPr="0056183C" w:rsidRDefault="0031682C"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(a) …</w:t>
      </w:r>
    </w:p>
    <w:p w14:paraId="10F3AD6B" w14:textId="549C61D9" w:rsidR="0038674C" w:rsidRPr="0056183C" w:rsidRDefault="002D5536" w:rsidP="0056183C">
      <w:pPr>
        <w:spacing w:line="480" w:lineRule="auto"/>
        <w:ind w:firstLine="720"/>
        <w:jc w:val="both"/>
        <w:rPr>
          <w:rFonts w:ascii="Book Antiqua" w:hAnsi="Book Antiqua"/>
          <w:iCs/>
          <w:szCs w:val="24"/>
          <w:lang w:val="es-ES_tradnl"/>
        </w:rPr>
      </w:pPr>
      <w:r w:rsidRPr="0056183C">
        <w:rPr>
          <w:rFonts w:ascii="Book Antiqua" w:hAnsi="Book Antiqua" w:cs="Helvetica"/>
          <w:iCs/>
          <w:color w:val="000000"/>
          <w:position w:val="2"/>
          <w:szCs w:val="24"/>
          <w:lang w:val="es-ES_tradnl"/>
        </w:rPr>
        <w:t xml:space="preserve">(b) </w:t>
      </w:r>
      <w:r w:rsidRPr="0056183C">
        <w:rPr>
          <w:rFonts w:ascii="Book Antiqua" w:hAnsi="Book Antiqua" w:cs="Times"/>
          <w:iCs/>
          <w:color w:val="000000"/>
          <w:szCs w:val="24"/>
          <w:lang w:val="es-ES_tradnl"/>
        </w:rPr>
        <w:t>En casos graves o menos graves en que hubiere derecho a juicio por jurado. En todo</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caso grave o menos grave en que hubiere derecho a juicio por jurado el magistrado exigirá la</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prestación de fianza al imputado para permanecer en libertad provisional hasta que se dicte</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sentencia. En casos apropiados el magistrado podrá permitirle al imputado permanecer en</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libertad provisional bajo su propio reconocimiento, bajo custodia de tercero, bajo fianza</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diferida o bajo cualesquiera condiciones que estime pertinentes imponer. El tribunal podrá</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imponer, motu proprio o a solicitud del Ministerio Fiscal, condiciones de conformidad con la</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Regla 218(c). En los casos de personas a quienes se le imputen alguno de los siguientes delitos</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graves, según tipificados en el Código Penal de Puerto Rico y otras leyes especiales, además</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de fijar la fianza correspondiente, el tribunal tendrá, al fijar la fianza, que imponer la condición</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de que se sujete a supervisión electrónica al imputado y aquéllas otras condiciones enumeradas</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en el inciso (c) de la Regla 218, conforme al procedimiento establecido en dicha Regla. Los</w:t>
      </w:r>
      <w:r w:rsidRPr="0056183C">
        <w:rPr>
          <w:rFonts w:ascii="Book Antiqua" w:hAnsi="Book Antiqua" w:cs="Helvetica"/>
          <w:iCs/>
          <w:color w:val="000000"/>
          <w:position w:val="2"/>
          <w:szCs w:val="24"/>
          <w:lang w:val="es-ES_tradnl"/>
        </w:rPr>
        <w:t xml:space="preserve"> </w:t>
      </w:r>
      <w:r w:rsidRPr="0056183C">
        <w:rPr>
          <w:rFonts w:ascii="Book Antiqua" w:hAnsi="Book Antiqua" w:cs="Times"/>
          <w:iCs/>
          <w:color w:val="000000"/>
          <w:szCs w:val="24"/>
          <w:lang w:val="es-ES_tradnl"/>
        </w:rPr>
        <w:t xml:space="preserve">delitos son: </w:t>
      </w:r>
      <w:r w:rsidR="00D95F33" w:rsidRPr="0056183C">
        <w:rPr>
          <w:rFonts w:ascii="Book Antiqua" w:hAnsi="Book Antiqua" w:cs="Times"/>
          <w:iCs/>
          <w:color w:val="000000"/>
          <w:szCs w:val="24"/>
          <w:lang w:val="es-ES_tradnl"/>
        </w:rPr>
        <w:t xml:space="preserve">asesinato; secuestro, secuestro agravado, secuestro de menores; violación a los incisos (b) </w:t>
      </w:r>
      <w:r w:rsidR="00D95F33" w:rsidRPr="0056183C">
        <w:rPr>
          <w:rFonts w:ascii="Book Antiqua" w:hAnsi="Book Antiqua" w:cs="Times"/>
          <w:iCs/>
          <w:color w:val="000000"/>
          <w:szCs w:val="24"/>
          <w:lang w:val="es-ES_tradnl"/>
        </w:rPr>
        <w:lastRenderedPageBreak/>
        <w:t>y (c) del Art</w:t>
      </w:r>
      <w:r w:rsidR="008749A7" w:rsidRPr="0056183C">
        <w:rPr>
          <w:rFonts w:ascii="Book Antiqua" w:hAnsi="Book Antiqua" w:cs="Times"/>
          <w:iCs/>
          <w:color w:val="000000"/>
          <w:szCs w:val="24"/>
          <w:lang w:val="es-ES_tradnl"/>
        </w:rPr>
        <w:t>í</w:t>
      </w:r>
      <w:r w:rsidR="00D95F33" w:rsidRPr="0056183C">
        <w:rPr>
          <w:rFonts w:ascii="Book Antiqua" w:hAnsi="Book Antiqua" w:cs="Times"/>
          <w:iCs/>
          <w:color w:val="000000"/>
          <w:szCs w:val="24"/>
          <w:lang w:val="es-ES_tradnl"/>
        </w:rPr>
        <w:t>culo 4.02 o a los incisos (B) o (C) del Art</w:t>
      </w:r>
      <w:r w:rsidR="008749A7" w:rsidRPr="0056183C">
        <w:rPr>
          <w:rFonts w:ascii="Book Antiqua" w:hAnsi="Book Antiqua" w:cs="Times"/>
          <w:iCs/>
          <w:color w:val="000000"/>
          <w:szCs w:val="24"/>
          <w:lang w:val="es-ES_tradnl"/>
        </w:rPr>
        <w:t>í</w:t>
      </w:r>
      <w:r w:rsidR="00D95F33" w:rsidRPr="0056183C">
        <w:rPr>
          <w:rFonts w:ascii="Book Antiqua" w:hAnsi="Book Antiqua" w:cs="Times"/>
          <w:iCs/>
          <w:color w:val="000000"/>
          <w:szCs w:val="24"/>
          <w:lang w:val="es-ES_tradnl"/>
        </w:rPr>
        <w:t xml:space="preserve">culo 5.07 de la Ley 22-2000, según enmendada; robo agravado; incendio agravado; utilización de un menor para pornografía </w:t>
      </w:r>
      <w:r w:rsidR="008749A7" w:rsidRPr="0056183C">
        <w:rPr>
          <w:rFonts w:ascii="Book Antiqua" w:hAnsi="Book Antiqua" w:cs="Times"/>
          <w:iCs/>
          <w:color w:val="000000"/>
          <w:szCs w:val="24"/>
          <w:lang w:val="es-ES_tradnl"/>
        </w:rPr>
        <w:t xml:space="preserve">infantil; envenenamiento intencional de aguas de uso público; agresión sexual; maltrato intencional de menores según dispuesto en la Ley 57-2023; Artículo 401 de la Ley de Sustancias Controladas, específicamente cuando la transacción envuelva medio kilo (1.1 libras) o más de cocaína o heroína, o un kilo (2.2 libras) o más de marihuana, y los Artículos 405 sobre Distribución a personas menores de dieciocho (18) años, 408 sobre Empresa Criminal Continua y 411-A sobre Introducción de Drogas en las escuelas e instituciones; los siguientes Artículos de la Ley de Armas: Artículos 2.16 sobre Armas de Asalto, el 6.02 sobre Fabricación, Importación, Venta y Distribución de Armas, el 6.04 sobre Comercio de armas de fuego automáticas, el </w:t>
      </w:r>
      <w:r w:rsidR="00C9125E" w:rsidRPr="0056183C">
        <w:rPr>
          <w:rFonts w:ascii="Book Antiqua" w:hAnsi="Book Antiqua" w:cs="Times"/>
          <w:iCs/>
          <w:color w:val="000000"/>
          <w:szCs w:val="24"/>
          <w:lang w:val="es-ES_tradnl"/>
        </w:rPr>
        <w:t xml:space="preserve">6.09 </w:t>
      </w:r>
      <w:r w:rsidR="008749A7" w:rsidRPr="0056183C">
        <w:rPr>
          <w:rFonts w:ascii="Book Antiqua" w:hAnsi="Book Antiqua" w:cs="Times"/>
          <w:iCs/>
          <w:color w:val="000000"/>
          <w:szCs w:val="24"/>
          <w:lang w:val="es-ES_tradnl"/>
        </w:rPr>
        <w:t>sobre Posesión o Uso ilegal de Armas Automáticas o Escopetas de Cañón, el 6.10 sobre Posesión o Venta de Accesorios para Silenciar, el 6.11 sobre Facilitación a terceros y el 6.12 sobre Remoción o Mutilación de Número de Serie o Nombre de Dueño en Arma de Fuego;</w:t>
      </w:r>
      <w:r w:rsidRPr="0056183C">
        <w:rPr>
          <w:rFonts w:ascii="Book Antiqua" w:hAnsi="Book Antiqua" w:cs="Times"/>
          <w:iCs/>
          <w:color w:val="000000"/>
          <w:szCs w:val="24"/>
          <w:lang w:val="es-ES_tradnl"/>
        </w:rPr>
        <w:t xml:space="preserve"> </w:t>
      </w:r>
      <w:r w:rsidR="0031682C" w:rsidRPr="0056183C">
        <w:rPr>
          <w:rFonts w:ascii="Book Antiqua" w:hAnsi="Book Antiqua" w:cs="Times"/>
          <w:iCs/>
          <w:color w:val="000000"/>
          <w:szCs w:val="24"/>
          <w:lang w:val="es-ES_tradnl"/>
        </w:rPr>
        <w:t xml:space="preserve">en todo caso de </w:t>
      </w:r>
      <w:r w:rsidRPr="0056183C">
        <w:rPr>
          <w:rFonts w:ascii="Book Antiqua" w:hAnsi="Book Antiqua"/>
          <w:iCs/>
          <w:szCs w:val="24"/>
          <w:lang w:val="es-ES_tradnl"/>
        </w:rPr>
        <w:t xml:space="preserve">violaciones </w:t>
      </w:r>
      <w:r w:rsidR="0031682C" w:rsidRPr="0056183C">
        <w:rPr>
          <w:rFonts w:ascii="Book Antiqua" w:hAnsi="Book Antiqua"/>
          <w:iCs/>
          <w:szCs w:val="24"/>
          <w:lang w:val="es-ES_tradnl"/>
        </w:rPr>
        <w:t xml:space="preserve">a cualquier delito según </w:t>
      </w:r>
      <w:r w:rsidRPr="0056183C">
        <w:rPr>
          <w:rFonts w:ascii="Book Antiqua" w:hAnsi="Book Antiqua"/>
          <w:iCs/>
          <w:szCs w:val="24"/>
          <w:lang w:val="es-ES_tradnl"/>
        </w:rPr>
        <w:t xml:space="preserve">las disposiciones de la Ley Núm. 54 de 15 de agosto de 1989, </w:t>
      </w:r>
      <w:r w:rsidR="00DB7386" w:rsidRPr="0056183C">
        <w:rPr>
          <w:rFonts w:ascii="Book Antiqua" w:hAnsi="Book Antiqua"/>
          <w:iCs/>
          <w:szCs w:val="24"/>
          <w:lang w:val="es-ES_tradnl"/>
        </w:rPr>
        <w:t xml:space="preserve">según enmendada, conocida como </w:t>
      </w:r>
      <w:r w:rsidR="003165A5" w:rsidRPr="0056183C">
        <w:rPr>
          <w:rFonts w:ascii="Book Antiqua" w:hAnsi="Book Antiqua"/>
          <w:iCs/>
          <w:szCs w:val="24"/>
          <w:lang w:val="es-ES_tradnl"/>
        </w:rPr>
        <w:t>“</w:t>
      </w:r>
      <w:r w:rsidRPr="0056183C">
        <w:rPr>
          <w:rFonts w:ascii="Book Antiqua" w:hAnsi="Book Antiqua"/>
          <w:iCs/>
          <w:szCs w:val="24"/>
          <w:lang w:val="es-ES_tradnl"/>
        </w:rPr>
        <w:t>Ley para la Prevención e Interven</w:t>
      </w:r>
      <w:r w:rsidR="00DB7386" w:rsidRPr="0056183C">
        <w:rPr>
          <w:rFonts w:ascii="Book Antiqua" w:hAnsi="Book Antiqua"/>
          <w:iCs/>
          <w:szCs w:val="24"/>
          <w:lang w:val="es-ES_tradnl"/>
        </w:rPr>
        <w:t>ción con la Violencia Doméstica</w:t>
      </w:r>
      <w:r w:rsidR="003165A5" w:rsidRPr="0056183C">
        <w:rPr>
          <w:rFonts w:ascii="Book Antiqua" w:hAnsi="Book Antiqua"/>
          <w:iCs/>
          <w:szCs w:val="24"/>
          <w:lang w:val="es-ES_tradnl"/>
        </w:rPr>
        <w:t>”</w:t>
      </w:r>
      <w:r w:rsidRPr="0056183C">
        <w:rPr>
          <w:rFonts w:ascii="Book Antiqua" w:hAnsi="Book Antiqua"/>
          <w:iCs/>
          <w:szCs w:val="24"/>
          <w:lang w:val="es-ES_tradnl"/>
        </w:rPr>
        <w:t>,</w:t>
      </w:r>
      <w:r w:rsidR="009855D2" w:rsidRPr="0056183C">
        <w:rPr>
          <w:rFonts w:ascii="Book Antiqua" w:hAnsi="Book Antiqua"/>
          <w:iCs/>
          <w:szCs w:val="24"/>
          <w:lang w:val="es-ES_tradnl"/>
        </w:rPr>
        <w:t xml:space="preserve"> </w:t>
      </w:r>
      <w:r w:rsidR="009855D2" w:rsidRPr="0056183C">
        <w:rPr>
          <w:rFonts w:ascii="Book Antiqua" w:hAnsi="Book Antiqua"/>
          <w:iCs/>
          <w:lang w:val="es-ES_tradnl"/>
        </w:rPr>
        <w:t>u otro delito grave o menos grave con derecho a juicio por jurado tipificado en el Código Penal o en una ley especial donde la relación entre el victimario y la víctima cumpla con la definición de ‘relación de pareja’ según establecida en la Ley Núm. 54 de 15 de agosto de 1989, según enmendada, aunque no surja de los delitos tipificados bajo dicha ley;</w:t>
      </w:r>
      <w:r w:rsidRPr="0056183C">
        <w:rPr>
          <w:rFonts w:ascii="Book Antiqua" w:hAnsi="Book Antiqua"/>
          <w:iCs/>
          <w:szCs w:val="24"/>
          <w:lang w:val="es-ES_tradnl"/>
        </w:rPr>
        <w:t xml:space="preserve"> y aquellos delitos graves en los cuales se utilice </w:t>
      </w:r>
      <w:r w:rsidRPr="0056183C">
        <w:rPr>
          <w:rFonts w:ascii="Book Antiqua" w:hAnsi="Book Antiqua"/>
          <w:iCs/>
          <w:szCs w:val="24"/>
          <w:lang w:val="es-ES_tradnl"/>
        </w:rPr>
        <w:lastRenderedPageBreak/>
        <w:t xml:space="preserve">cualquier tipo de arma, según ésta se define en la Ley 168-2019, </w:t>
      </w:r>
      <w:r w:rsidR="00DB7386" w:rsidRPr="0056183C">
        <w:rPr>
          <w:rFonts w:ascii="Book Antiqua" w:hAnsi="Book Antiqua"/>
          <w:iCs/>
          <w:szCs w:val="24"/>
          <w:lang w:val="es-ES_tradnl"/>
        </w:rPr>
        <w:t xml:space="preserve">según enmendada, conocida como </w:t>
      </w:r>
      <w:r w:rsidR="003165A5" w:rsidRPr="0056183C">
        <w:rPr>
          <w:rFonts w:ascii="Book Antiqua" w:hAnsi="Book Antiqua"/>
          <w:iCs/>
          <w:szCs w:val="24"/>
          <w:lang w:val="es-ES_tradnl"/>
        </w:rPr>
        <w:t>“</w:t>
      </w:r>
      <w:r w:rsidRPr="0056183C">
        <w:rPr>
          <w:rFonts w:ascii="Book Antiqua" w:hAnsi="Book Antiqua"/>
          <w:iCs/>
          <w:szCs w:val="24"/>
          <w:lang w:val="es-ES_tradnl"/>
        </w:rPr>
        <w:t>Ley de Armas de Puerto Rico</w:t>
      </w:r>
      <w:r w:rsidR="003165A5" w:rsidRPr="0056183C">
        <w:rPr>
          <w:rFonts w:ascii="Book Antiqua" w:hAnsi="Book Antiqua"/>
          <w:iCs/>
          <w:szCs w:val="24"/>
          <w:lang w:val="es-ES_tradnl"/>
        </w:rPr>
        <w:t>”.</w:t>
      </w:r>
    </w:p>
    <w:p w14:paraId="22F1565D" w14:textId="77777777" w:rsidR="0038674C" w:rsidRPr="0056183C" w:rsidRDefault="0038674C"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En todos los casos en que se impute la comisión de los delitos enumerados anteriormente, el tribunal contará con el informe de evaluación y recomendación de la Oficina de Servicios con Antelación al Juicio, salvo que no autorizará la fianza diferida. El Ministerio Público tendrá derecho a revisar el Informe de Evaluación y Recomendación de PSAJ antes del inicio de la vista de determinación de causa probable para arresto o causa probable para arresto en alzada según corresponda.  En caso de que se determine causa probable para arresto en ausencia del imputado, la fianza que fije el magistrado, sólo podrá ser modificada mediante moción bajo la Regla 218. </w:t>
      </w:r>
    </w:p>
    <w:p w14:paraId="220E7449" w14:textId="1F37D86D" w:rsidR="002D5536" w:rsidRPr="0056183C" w:rsidRDefault="0038674C"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(c)  </w:t>
      </w:r>
      <w:r w:rsidR="00DB7386" w:rsidRPr="0056183C">
        <w:rPr>
          <w:rFonts w:ascii="Book Antiqua" w:hAnsi="Book Antiqua"/>
          <w:iCs/>
          <w:szCs w:val="24"/>
          <w:lang w:val="es-ES_tradnl"/>
        </w:rPr>
        <w:t>…</w:t>
      </w:r>
    </w:p>
    <w:p w14:paraId="5F8B8563" w14:textId="2C5017C0" w:rsidR="00CD2A28" w:rsidRPr="0056183C" w:rsidRDefault="00CD2A28"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w:t>
      </w:r>
    </w:p>
    <w:p w14:paraId="5214369D" w14:textId="093A5078" w:rsidR="00CD2A28" w:rsidRPr="0056183C" w:rsidRDefault="00CD2A28"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(f) …”</w:t>
      </w:r>
    </w:p>
    <w:p w14:paraId="214C01F5" w14:textId="288D9F2B" w:rsidR="00B754A3" w:rsidRPr="0056183C" w:rsidRDefault="00B754A3"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PR" w:eastAsia="es-PR"/>
        </w:rPr>
        <w:t>Sección 3.-</w:t>
      </w:r>
      <w:r w:rsidRPr="0056183C">
        <w:rPr>
          <w:rFonts w:ascii="Book Antiqua" w:hAnsi="Book Antiqua"/>
          <w:iCs/>
          <w:szCs w:val="24"/>
          <w:lang w:val="es-PR"/>
        </w:rPr>
        <w:t xml:space="preserve">Se enmienda </w:t>
      </w:r>
      <w:r w:rsidRPr="0056183C">
        <w:rPr>
          <w:rFonts w:ascii="Book Antiqua" w:hAnsi="Book Antiqua"/>
          <w:iCs/>
          <w:szCs w:val="24"/>
          <w:lang w:val="es-ES_tradnl"/>
        </w:rPr>
        <w:t xml:space="preserve">la Regla </w:t>
      </w:r>
      <w:r w:rsidR="00CD2A28" w:rsidRPr="0056183C">
        <w:rPr>
          <w:rFonts w:ascii="Book Antiqua" w:hAnsi="Book Antiqua"/>
          <w:iCs/>
          <w:szCs w:val="24"/>
          <w:lang w:val="es-ES_tradnl"/>
        </w:rPr>
        <w:t xml:space="preserve">218 </w:t>
      </w:r>
      <w:r w:rsidRPr="0056183C">
        <w:rPr>
          <w:rFonts w:ascii="Book Antiqua" w:hAnsi="Book Antiqua"/>
          <w:iCs/>
          <w:szCs w:val="24"/>
          <w:lang w:val="es-ES_tradnl"/>
        </w:rPr>
        <w:t>de las Procedimiento Criminal para que lea como sigue:</w:t>
      </w:r>
    </w:p>
    <w:p w14:paraId="3B29361B" w14:textId="325C56C4" w:rsidR="005171EA" w:rsidRPr="0056183C" w:rsidRDefault="00B754A3" w:rsidP="0056183C">
      <w:pPr>
        <w:spacing w:line="480" w:lineRule="auto"/>
        <w:ind w:firstLine="720"/>
        <w:jc w:val="both"/>
        <w:rPr>
          <w:rFonts w:ascii="Book Antiqua" w:hAnsi="Book Antiqua"/>
          <w:iCs/>
          <w:szCs w:val="24"/>
          <w:lang w:val="es-ES_tradnl"/>
        </w:rPr>
      </w:pPr>
      <w:r w:rsidRPr="0056183C">
        <w:rPr>
          <w:rFonts w:ascii="Book Antiqua" w:hAnsi="Book Antiqua" w:cs="Helvetica"/>
          <w:iCs/>
          <w:color w:val="000000"/>
          <w:position w:val="2"/>
          <w:szCs w:val="24"/>
          <w:lang w:val="es-ES_tradnl"/>
        </w:rPr>
        <w:t>“</w:t>
      </w:r>
      <w:r w:rsidRPr="0056183C">
        <w:rPr>
          <w:rFonts w:ascii="Book Antiqua" w:hAnsi="Book Antiqua"/>
          <w:iCs/>
          <w:szCs w:val="24"/>
          <w:lang w:val="es-ES_tradnl"/>
        </w:rPr>
        <w:t>Regla</w:t>
      </w:r>
      <w:r w:rsidR="009252FD" w:rsidRPr="0056183C">
        <w:rPr>
          <w:rFonts w:ascii="Book Antiqua" w:hAnsi="Book Antiqua"/>
          <w:iCs/>
          <w:szCs w:val="24"/>
          <w:lang w:val="es-ES_tradnl"/>
        </w:rPr>
        <w:t xml:space="preserve"> 218.- Fianza y condiciones, cuándo se requerirán; criterios de fijación; revisión de cuantía, o condiciones; en general.</w:t>
      </w:r>
    </w:p>
    <w:p w14:paraId="3F5040C7" w14:textId="477F8B4B" w:rsidR="00242626" w:rsidRPr="0056183C" w:rsidRDefault="00536B2A"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(a) </w:t>
      </w:r>
      <w:r w:rsidRPr="0056183C">
        <w:rPr>
          <w:rFonts w:ascii="Book Antiqua" w:hAnsi="Book Antiqua"/>
          <w:iCs/>
          <w:szCs w:val="24"/>
          <w:lang w:val="es-PR" w:eastAsia="es-PR"/>
        </w:rPr>
        <w:t>Derecho a fianza; quién la admitirá; imposición de condiciones. Aquella persona</w:t>
      </w:r>
      <w:r w:rsidRPr="0056183C">
        <w:rPr>
          <w:rFonts w:ascii="Book Antiqua" w:hAnsi="Book Antiqua"/>
          <w:iCs/>
          <w:szCs w:val="24"/>
          <w:lang w:val="es-ES_tradnl"/>
        </w:rPr>
        <w:t xml:space="preserve"> </w:t>
      </w:r>
      <w:r w:rsidRPr="0056183C">
        <w:rPr>
          <w:rFonts w:ascii="Book Antiqua" w:hAnsi="Book Antiqua"/>
          <w:iCs/>
          <w:szCs w:val="24"/>
          <w:lang w:val="es-PR" w:eastAsia="es-PR"/>
        </w:rPr>
        <w:t>arrestada por cualquier delito que tenga derecho a quedar en libertad bajo fianza o bajo las</w:t>
      </w:r>
      <w:r w:rsidRPr="0056183C">
        <w:rPr>
          <w:rFonts w:ascii="Book Antiqua" w:hAnsi="Book Antiqua"/>
          <w:iCs/>
          <w:szCs w:val="24"/>
          <w:lang w:val="es-ES_tradnl"/>
        </w:rPr>
        <w:t xml:space="preserve"> </w:t>
      </w:r>
      <w:r w:rsidRPr="0056183C">
        <w:rPr>
          <w:rFonts w:ascii="Book Antiqua" w:hAnsi="Book Antiqua"/>
          <w:iCs/>
          <w:szCs w:val="24"/>
          <w:lang w:val="es-PR" w:eastAsia="es-PR"/>
        </w:rPr>
        <w:t>condiciones impuestas de conformidad con el inciso (c) de esta regla hasta tanto fuera convicta.</w:t>
      </w:r>
      <w:r w:rsidRPr="0056183C">
        <w:rPr>
          <w:rFonts w:ascii="Book Antiqua" w:hAnsi="Book Antiqua"/>
          <w:iCs/>
          <w:szCs w:val="24"/>
          <w:lang w:val="es-ES_tradnl"/>
        </w:rPr>
        <w:t xml:space="preserve">  </w:t>
      </w:r>
      <w:r w:rsidRPr="0056183C">
        <w:rPr>
          <w:rFonts w:ascii="Book Antiqua" w:hAnsi="Book Antiqua"/>
          <w:iCs/>
          <w:szCs w:val="24"/>
          <w:lang w:val="es-PR" w:eastAsia="es-PR"/>
        </w:rPr>
        <w:t>A los fines de determinar la cuantía de la fianza correspondiente y la imposición de las</w:t>
      </w:r>
      <w:r w:rsidRPr="0056183C">
        <w:rPr>
          <w:rFonts w:ascii="Book Antiqua" w:hAnsi="Book Antiqua"/>
          <w:iCs/>
          <w:szCs w:val="24"/>
          <w:lang w:val="es-ES_tradnl"/>
        </w:rPr>
        <w:t xml:space="preserve"> </w:t>
      </w:r>
      <w:r w:rsidRPr="0056183C">
        <w:rPr>
          <w:rFonts w:ascii="Book Antiqua" w:hAnsi="Book Antiqua"/>
          <w:iCs/>
          <w:szCs w:val="24"/>
          <w:lang w:val="es-PR" w:eastAsia="es-PR"/>
        </w:rPr>
        <w:t xml:space="preserve">condiciones que se estimen propias y convenientes, el tribunal deberá </w:t>
      </w:r>
      <w:r w:rsidRPr="0056183C">
        <w:rPr>
          <w:rFonts w:ascii="Book Antiqua" w:hAnsi="Book Antiqua"/>
          <w:iCs/>
          <w:szCs w:val="24"/>
          <w:lang w:val="es-PR" w:eastAsia="es-PR"/>
        </w:rPr>
        <w:lastRenderedPageBreak/>
        <w:t>contar con el informe de</w:t>
      </w:r>
      <w:r w:rsidRPr="0056183C">
        <w:rPr>
          <w:rFonts w:ascii="Book Antiqua" w:hAnsi="Book Antiqua"/>
          <w:iCs/>
          <w:szCs w:val="24"/>
          <w:lang w:val="es-ES_tradnl"/>
        </w:rPr>
        <w:t xml:space="preserve"> </w:t>
      </w:r>
      <w:r w:rsidRPr="0056183C">
        <w:rPr>
          <w:rFonts w:ascii="Book Antiqua" w:hAnsi="Book Antiqua"/>
          <w:iCs/>
          <w:szCs w:val="24"/>
          <w:lang w:val="es-PR" w:eastAsia="es-PR"/>
        </w:rPr>
        <w:t>evaluación y recomendaciones que rinda la Programa de Servicios con Antelación al Juicio a</w:t>
      </w:r>
      <w:r w:rsidRPr="0056183C">
        <w:rPr>
          <w:rFonts w:ascii="Book Antiqua" w:hAnsi="Book Antiqua"/>
          <w:iCs/>
          <w:szCs w:val="24"/>
          <w:lang w:val="es-ES_tradnl"/>
        </w:rPr>
        <w:t xml:space="preserve"> </w:t>
      </w:r>
      <w:r w:rsidRPr="0056183C">
        <w:rPr>
          <w:rFonts w:ascii="Book Antiqua" w:hAnsi="Book Antiqua"/>
          <w:iCs/>
          <w:szCs w:val="24"/>
          <w:lang w:val="es-PR" w:eastAsia="es-PR"/>
        </w:rPr>
        <w:t>tenor con las disposiciones de la Ley 151-2014</w:t>
      </w:r>
      <w:r w:rsidR="00CA330A" w:rsidRPr="0056183C">
        <w:rPr>
          <w:rFonts w:ascii="Book Antiqua" w:hAnsi="Book Antiqua"/>
          <w:iCs/>
          <w:szCs w:val="24"/>
          <w:lang w:val="es-PR" w:eastAsia="es-PR"/>
        </w:rPr>
        <w:t>.</w:t>
      </w:r>
      <w:r w:rsidRPr="0056183C">
        <w:rPr>
          <w:rFonts w:ascii="Book Antiqua" w:hAnsi="Book Antiqua"/>
          <w:iCs/>
          <w:szCs w:val="24"/>
          <w:lang w:val="es-PR" w:eastAsia="es-PR"/>
        </w:rPr>
        <w:t xml:space="preserve"> En los casos de personas a quienes se le impute</w:t>
      </w:r>
      <w:r w:rsidRPr="0056183C">
        <w:rPr>
          <w:rFonts w:ascii="Book Antiqua" w:hAnsi="Book Antiqua"/>
          <w:iCs/>
          <w:szCs w:val="24"/>
          <w:lang w:val="es-ES_tradnl"/>
        </w:rPr>
        <w:t xml:space="preserve"> </w:t>
      </w:r>
      <w:r w:rsidRPr="0056183C">
        <w:rPr>
          <w:rFonts w:ascii="Book Antiqua" w:hAnsi="Book Antiqua"/>
          <w:iCs/>
          <w:szCs w:val="24"/>
          <w:lang w:val="es-PR" w:eastAsia="es-PR"/>
        </w:rPr>
        <w:t>alguno de los siguientes delitos graves, según tipificados en el Código Penal de Puerto Rico y</w:t>
      </w:r>
      <w:r w:rsidRPr="0056183C">
        <w:rPr>
          <w:rFonts w:ascii="Book Antiqua" w:hAnsi="Book Antiqua"/>
          <w:iCs/>
          <w:szCs w:val="24"/>
          <w:lang w:val="es-ES_tradnl"/>
        </w:rPr>
        <w:t xml:space="preserve"> </w:t>
      </w:r>
      <w:r w:rsidRPr="0056183C">
        <w:rPr>
          <w:rFonts w:ascii="Book Antiqua" w:hAnsi="Book Antiqua"/>
          <w:iCs/>
          <w:szCs w:val="24"/>
          <w:lang w:val="es-PR" w:eastAsia="es-PR"/>
        </w:rPr>
        <w:t>otras leyes especiales, además de fijar la fianza correspondiente, el tribunal tendrá, al fijar la</w:t>
      </w:r>
      <w:r w:rsidRPr="0056183C">
        <w:rPr>
          <w:rFonts w:ascii="Book Antiqua" w:hAnsi="Book Antiqua"/>
          <w:iCs/>
          <w:szCs w:val="24"/>
          <w:lang w:val="es-ES_tradnl"/>
        </w:rPr>
        <w:t xml:space="preserve"> </w:t>
      </w:r>
      <w:r w:rsidRPr="0056183C">
        <w:rPr>
          <w:rFonts w:ascii="Book Antiqua" w:hAnsi="Book Antiqua"/>
          <w:iCs/>
          <w:szCs w:val="24"/>
          <w:lang w:val="es-PR" w:eastAsia="es-PR"/>
        </w:rPr>
        <w:t>fianza, que imponer la condición de que se sujete a supervisión electrónica al imputado y</w:t>
      </w:r>
      <w:r w:rsidRPr="0056183C">
        <w:rPr>
          <w:rFonts w:ascii="Book Antiqua" w:hAnsi="Book Antiqua"/>
          <w:iCs/>
          <w:szCs w:val="24"/>
          <w:lang w:val="es-ES_tradnl"/>
        </w:rPr>
        <w:t xml:space="preserve"> </w:t>
      </w:r>
      <w:r w:rsidRPr="0056183C">
        <w:rPr>
          <w:rFonts w:ascii="Book Antiqua" w:hAnsi="Book Antiqua"/>
          <w:iCs/>
          <w:szCs w:val="24"/>
          <w:lang w:val="es-PR" w:eastAsia="es-PR"/>
        </w:rPr>
        <w:t>aquéllas otras condiciones enumeradas en el inciso (c) de esta Regla, conforme al</w:t>
      </w:r>
      <w:r w:rsidRPr="0056183C">
        <w:rPr>
          <w:rFonts w:ascii="Book Antiqua" w:hAnsi="Book Antiqua"/>
          <w:iCs/>
          <w:szCs w:val="24"/>
          <w:lang w:val="es-ES_tradnl"/>
        </w:rPr>
        <w:t xml:space="preserve"> </w:t>
      </w:r>
      <w:r w:rsidRPr="0056183C">
        <w:rPr>
          <w:rFonts w:ascii="Book Antiqua" w:hAnsi="Book Antiqua"/>
          <w:iCs/>
          <w:szCs w:val="24"/>
          <w:lang w:val="es-PR" w:eastAsia="es-PR"/>
        </w:rPr>
        <w:t xml:space="preserve">procedimiento establecido en esta Regla. Los delitos son: </w:t>
      </w:r>
      <w:r w:rsidR="007420DB" w:rsidRPr="0056183C">
        <w:rPr>
          <w:rFonts w:ascii="Book Antiqua" w:hAnsi="Book Antiqua" w:cs="Times"/>
          <w:iCs/>
          <w:color w:val="000000"/>
          <w:szCs w:val="24"/>
          <w:lang w:val="es-ES_tradnl"/>
        </w:rPr>
        <w:t>asesinato: Robo agravado; Incendio agravado; Utilización de un menor para pornografía infantil; Envenenamiento intencional de aguas de uso público; Agresión sexual; Secuestro, Secuestro agravado y Secuestro de menores; Maltrato a personas de edad avanzada; Maltrato intencional de menores según dispuesto en la Ley 57-2023; Artículo 401 de la Ley de Sustancias Controladas, específicamente cuando la transacción envuelva medio kilo (1.1 libras) o más de cocaína o heroína, o un kilo (2.2 libras) o más de marihuana, y los Artículos 405 sobre Distribución a personas menores de dieciocho (18) años, 408 sobre Empresa Criminal Continua y 411-A sobre Introducción de Drogas en las escuelas e instituciones; los siguientes Artículos de la Ley de Armas: Artículos 2.16 sobre Armas de Asalto, el 6.02 sobre Fabricación, Importación, Venta y Distribución de Armas, el 6.04 sobre Comercio de armas de fuego automáticas, el 6.09 sobre Posesión o Uso ilegal de Armas Automáticas o Escopetas de Cañón, el 6.10 sobre Posesión o Venta de Accesorios para Silenciar, el 6.11 sobre Facilitación a terceros y el 6.12 sobre Remoción o Mutilación de Número de Serie o Nombre de Dueño en Arma de Fuego;</w:t>
      </w:r>
      <w:r w:rsidR="004F62CD" w:rsidRPr="0056183C">
        <w:rPr>
          <w:rFonts w:ascii="Book Antiqua" w:hAnsi="Book Antiqua"/>
          <w:iCs/>
          <w:szCs w:val="24"/>
          <w:lang w:val="es-ES_tradnl" w:eastAsia="es-PR"/>
        </w:rPr>
        <w:t xml:space="preserve"> </w:t>
      </w:r>
      <w:r w:rsidR="000170FE" w:rsidRPr="0056183C">
        <w:rPr>
          <w:rFonts w:ascii="Book Antiqua" w:hAnsi="Book Antiqua" w:cs="Times"/>
          <w:bCs/>
          <w:iCs/>
          <w:color w:val="000000"/>
          <w:szCs w:val="24"/>
          <w:lang w:val="es-ES_tradnl"/>
        </w:rPr>
        <w:t>en todo caso de</w:t>
      </w:r>
      <w:r w:rsidR="000170FE" w:rsidRPr="0056183C">
        <w:rPr>
          <w:rFonts w:ascii="Book Antiqua" w:hAnsi="Book Antiqua" w:cs="Times"/>
          <w:b/>
          <w:iCs/>
          <w:color w:val="000000"/>
          <w:szCs w:val="24"/>
          <w:lang w:val="es-ES_tradnl"/>
        </w:rPr>
        <w:t xml:space="preserve"> </w:t>
      </w:r>
      <w:r w:rsidR="004F62CD" w:rsidRPr="0056183C">
        <w:rPr>
          <w:rFonts w:ascii="Book Antiqua" w:hAnsi="Book Antiqua"/>
          <w:iCs/>
          <w:szCs w:val="24"/>
          <w:lang w:val="es-ES_tradnl"/>
        </w:rPr>
        <w:t xml:space="preserve">violaciones </w:t>
      </w:r>
      <w:r w:rsidR="000170FE" w:rsidRPr="0056183C">
        <w:rPr>
          <w:rFonts w:ascii="Book Antiqua" w:hAnsi="Book Antiqua"/>
          <w:bCs/>
          <w:iCs/>
          <w:szCs w:val="24"/>
          <w:lang w:val="es-ES_tradnl"/>
        </w:rPr>
        <w:t>a cualquier delito según</w:t>
      </w:r>
      <w:r w:rsidR="000170FE" w:rsidRPr="0056183C">
        <w:rPr>
          <w:rFonts w:ascii="Book Antiqua" w:hAnsi="Book Antiqua"/>
          <w:bCs/>
          <w:iCs/>
          <w:strike/>
          <w:szCs w:val="24"/>
          <w:lang w:val="es-ES_tradnl"/>
        </w:rPr>
        <w:t xml:space="preserve"> a</w:t>
      </w:r>
      <w:r w:rsidR="004F62CD" w:rsidRPr="0056183C">
        <w:rPr>
          <w:rFonts w:ascii="Book Antiqua" w:hAnsi="Book Antiqua"/>
          <w:iCs/>
          <w:szCs w:val="24"/>
          <w:lang w:val="es-ES_tradnl"/>
        </w:rPr>
        <w:t xml:space="preserve"> las disposiciones de la Ley </w:t>
      </w:r>
      <w:r w:rsidR="004F62CD" w:rsidRPr="0056183C">
        <w:rPr>
          <w:rFonts w:ascii="Book Antiqua" w:hAnsi="Book Antiqua"/>
          <w:iCs/>
          <w:szCs w:val="24"/>
          <w:lang w:val="es-ES_tradnl"/>
        </w:rPr>
        <w:lastRenderedPageBreak/>
        <w:t xml:space="preserve">Núm. 54 de 15 de agosto de 1989, según enmendada, conocida como </w:t>
      </w:r>
      <w:r w:rsidR="007420DB" w:rsidRPr="0056183C">
        <w:rPr>
          <w:rFonts w:ascii="Book Antiqua" w:hAnsi="Book Antiqua"/>
          <w:iCs/>
          <w:szCs w:val="24"/>
          <w:lang w:val="es-ES_tradnl"/>
        </w:rPr>
        <w:t>“</w:t>
      </w:r>
      <w:r w:rsidR="004F62CD" w:rsidRPr="0056183C">
        <w:rPr>
          <w:rFonts w:ascii="Book Antiqua" w:hAnsi="Book Antiqua"/>
          <w:iCs/>
          <w:szCs w:val="24"/>
          <w:lang w:val="es-ES_tradnl"/>
        </w:rPr>
        <w:t>Ley para la Prevención e Intervención con la Violencia Doméstica</w:t>
      </w:r>
      <w:r w:rsidR="007420DB" w:rsidRPr="0056183C">
        <w:rPr>
          <w:rFonts w:ascii="Book Antiqua" w:hAnsi="Book Antiqua"/>
          <w:iCs/>
          <w:szCs w:val="24"/>
          <w:lang w:val="es-ES_tradnl"/>
        </w:rPr>
        <w:t>”</w:t>
      </w:r>
      <w:r w:rsidR="004F62CD" w:rsidRPr="0056183C">
        <w:rPr>
          <w:rFonts w:ascii="Book Antiqua" w:hAnsi="Book Antiqua"/>
          <w:iCs/>
          <w:szCs w:val="24"/>
          <w:lang w:val="es-ES_tradnl"/>
        </w:rPr>
        <w:t>,</w:t>
      </w:r>
      <w:r w:rsidR="004F62CD" w:rsidRPr="0056183C">
        <w:rPr>
          <w:rFonts w:ascii="Book Antiqua" w:hAnsi="Book Antiqua"/>
          <w:bCs/>
          <w:iCs/>
          <w:lang w:val="es-ES_tradnl"/>
        </w:rPr>
        <w:t xml:space="preserve"> </w:t>
      </w:r>
      <w:r w:rsidR="009855D2" w:rsidRPr="0056183C">
        <w:rPr>
          <w:rFonts w:ascii="Book Antiqua" w:hAnsi="Book Antiqua"/>
          <w:bCs/>
          <w:iCs/>
          <w:lang w:val="es-ES_tradnl"/>
        </w:rPr>
        <w:t xml:space="preserve">u otro delito grave o menos grave con derecho a juicio por jurado tipificado en el Código Penal o en una ley especial donde la relación entre el victimario y la víctima cumpla con la definición de ‘relación de pareja’ según establecida en la Ley Núm. 54 de 15 de agosto de 1989, según enmendada, aunque no surja de los delitos tipificados bajo dicha ley; </w:t>
      </w:r>
      <w:r w:rsidR="004F62CD" w:rsidRPr="0056183C">
        <w:rPr>
          <w:rFonts w:ascii="Book Antiqua" w:hAnsi="Book Antiqua"/>
          <w:iCs/>
          <w:szCs w:val="24"/>
          <w:lang w:val="es-ES_tradnl"/>
        </w:rPr>
        <w:t xml:space="preserve">y aquellos delitos graves en los cuales se utilice cualquier tipo de arma, según ésta se define en la Ley 168-2019, según enmendada, conocida como </w:t>
      </w:r>
      <w:r w:rsidR="007420DB" w:rsidRPr="0056183C">
        <w:rPr>
          <w:rFonts w:ascii="Book Antiqua" w:hAnsi="Book Antiqua"/>
          <w:iCs/>
          <w:szCs w:val="24"/>
          <w:lang w:val="es-ES_tradnl"/>
        </w:rPr>
        <w:t>“</w:t>
      </w:r>
      <w:r w:rsidR="004F62CD" w:rsidRPr="0056183C">
        <w:rPr>
          <w:rFonts w:ascii="Book Antiqua" w:hAnsi="Book Antiqua"/>
          <w:iCs/>
          <w:szCs w:val="24"/>
          <w:lang w:val="es-ES_tradnl"/>
        </w:rPr>
        <w:t>Ley de Armas de Puerto Rico</w:t>
      </w:r>
      <w:r w:rsidR="007420DB" w:rsidRPr="0056183C">
        <w:rPr>
          <w:rFonts w:ascii="Book Antiqua" w:hAnsi="Book Antiqua"/>
          <w:iCs/>
          <w:szCs w:val="24"/>
          <w:lang w:val="es-ES_tradnl"/>
        </w:rPr>
        <w:t>”</w:t>
      </w:r>
      <w:r w:rsidR="004F62CD" w:rsidRPr="0056183C">
        <w:rPr>
          <w:rFonts w:ascii="Book Antiqua" w:hAnsi="Book Antiqua"/>
          <w:iCs/>
          <w:szCs w:val="24"/>
          <w:lang w:val="es-ES_tradnl"/>
        </w:rPr>
        <w:t xml:space="preserve">, </w:t>
      </w:r>
      <w:r w:rsidR="00242626" w:rsidRPr="0056183C">
        <w:rPr>
          <w:rFonts w:ascii="Book Antiqua" w:hAnsi="Book Antiqua"/>
          <w:iCs/>
          <w:szCs w:val="24"/>
          <w:lang w:val="es-ES_tradnl"/>
        </w:rPr>
        <w:t>aquellos tipificados en los incisos (b) y (c) del Art</w:t>
      </w:r>
      <w:r w:rsidR="007420DB" w:rsidRPr="0056183C">
        <w:rPr>
          <w:rFonts w:ascii="Book Antiqua" w:hAnsi="Book Antiqua"/>
          <w:iCs/>
          <w:szCs w:val="24"/>
          <w:lang w:val="es-ES_tradnl"/>
        </w:rPr>
        <w:t>í</w:t>
      </w:r>
      <w:r w:rsidR="00242626" w:rsidRPr="0056183C">
        <w:rPr>
          <w:rFonts w:ascii="Book Antiqua" w:hAnsi="Book Antiqua"/>
          <w:iCs/>
          <w:szCs w:val="24"/>
          <w:lang w:val="es-ES_tradnl"/>
        </w:rPr>
        <w:t>culo 4.02 y los incisos (b) y (c) del Artículo 5.07 de la Ley 22-2000, según enmendada, conocida como "Ley de Vehículos y Tránsito de Puerto Rico"; y las circunstancias dispuestas en el inciso (c) de esta Regla, el tribunal podrá disponer que una persona quede en libertad provisional bajo su propio reconocimiento, bajo custodia de tercero o bajo fianza diferida. La fianza, cuando se requiera en estos casos, podrá ser admitida por cualquier magistrado, excepto en caso de que se determine causa probable para arresto en ausencia del imputado, en cuyo caso la fianza que fije el magistrado sólo podrá ser modificada mediante moción bajo la Regla 218.</w:t>
      </w:r>
    </w:p>
    <w:p w14:paraId="7DECB299" w14:textId="7B803207" w:rsidR="00242626" w:rsidRPr="0056183C" w:rsidRDefault="00242626"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En todos los casos en que se impute la comisión de los delitos enumerados anteriormente, el tribunal contará con el informe de evaluación y recomendación de la Oficina de Servicios con Antelación al Juicio, salvo que no autorizará la fianza diferida.  </w:t>
      </w:r>
    </w:p>
    <w:p w14:paraId="3A2E1A0A" w14:textId="0218326F" w:rsidR="00242626" w:rsidRPr="0056183C" w:rsidRDefault="00242626"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En caso de que se determine causa probable para arresto en ausencia del imputado, la fianza que fije el magistrado sólo podrá ser modificada mediante moción bajo la Regla 218.  Todo imputado que pague su fianza en efectivo, contará con cinco (5) </w:t>
      </w:r>
      <w:r w:rsidRPr="0056183C">
        <w:rPr>
          <w:rFonts w:ascii="Book Antiqua" w:hAnsi="Book Antiqua"/>
          <w:iCs/>
          <w:szCs w:val="24"/>
          <w:lang w:val="es-ES_tradnl"/>
        </w:rPr>
        <w:lastRenderedPageBreak/>
        <w:t>días laborables a partir del momento en que quedó en libertad bajo fianza para presenta una certificación del Departamento de Hacienda que establezca que el fiador es un contribuyente bona fide y que ha reportado ingresos que justifican la fianza que se propone prestar. De no producirse la debida certificación durante el término correspondiente por causas imputables al fiador, se devolverá la fianza prestada, y el tribunal deberá verificar si el imputado de delito tiene otra forma de prestar fianza de las prescritas en estas reglas.  Si en el término concedido no se produjera la certificación por causas imputables al Departamento de Hacienda, el término se extenderá hasta que el Departamento de Hacienda la produzca. Este término adicional nunca será mayor de diez (10) días.</w:t>
      </w:r>
    </w:p>
    <w:p w14:paraId="093A0867" w14:textId="2C4C5C5A" w:rsidR="00242626" w:rsidRPr="0056183C" w:rsidRDefault="00242626"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En aquellos casos en que el fiador no pueda producir una certificación de contribuyente bona fide, pero demuestre que tiene el dinero para el pago de la fianza, se celebrará una vista en la que el imputado tendrá derecho a ser asistido por un abogado y a ser oído en cuanto a las otras formas que tiene de prestar la fianza fijada.</w:t>
      </w:r>
    </w:p>
    <w:p w14:paraId="4DD374C2" w14:textId="77777777" w:rsidR="007420DB" w:rsidRPr="0056183C" w:rsidRDefault="00242626"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 xml:space="preserve">(b) </w:t>
      </w:r>
      <w:r w:rsidR="004F62CD" w:rsidRPr="0056183C">
        <w:rPr>
          <w:rFonts w:ascii="Book Antiqua" w:hAnsi="Book Antiqua"/>
          <w:iCs/>
          <w:szCs w:val="24"/>
          <w:lang w:val="es-ES_tradnl"/>
        </w:rPr>
        <w:t>…</w:t>
      </w:r>
    </w:p>
    <w:p w14:paraId="09ADB7AF" w14:textId="7DBC4614" w:rsidR="004F62CD" w:rsidRPr="0056183C" w:rsidRDefault="007420DB"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w:t>
      </w:r>
      <w:r w:rsidR="004F62CD" w:rsidRPr="0056183C">
        <w:rPr>
          <w:rFonts w:ascii="Book Antiqua" w:hAnsi="Book Antiqua"/>
          <w:iCs/>
          <w:szCs w:val="24"/>
          <w:lang w:val="es-ES_tradnl"/>
        </w:rPr>
        <w:t xml:space="preserve"> </w:t>
      </w:r>
    </w:p>
    <w:p w14:paraId="25F82BAB" w14:textId="7F8AC038" w:rsidR="007420DB" w:rsidRPr="0056183C" w:rsidRDefault="007420DB" w:rsidP="0056183C">
      <w:pPr>
        <w:spacing w:line="480" w:lineRule="auto"/>
        <w:ind w:firstLine="720"/>
        <w:jc w:val="both"/>
        <w:rPr>
          <w:rFonts w:ascii="Book Antiqua" w:hAnsi="Book Antiqua"/>
          <w:iCs/>
          <w:szCs w:val="24"/>
          <w:lang w:val="es-ES_tradnl" w:eastAsia="es-PR"/>
        </w:rPr>
      </w:pPr>
      <w:r w:rsidRPr="0056183C">
        <w:rPr>
          <w:rFonts w:ascii="Book Antiqua" w:hAnsi="Book Antiqua"/>
          <w:iCs/>
          <w:szCs w:val="24"/>
          <w:lang w:val="es-ES_tradnl"/>
        </w:rPr>
        <w:t>(e) …”</w:t>
      </w:r>
    </w:p>
    <w:p w14:paraId="7790546C" w14:textId="7A99A370" w:rsidR="00B90B48" w:rsidRPr="0056183C" w:rsidRDefault="00B90B48"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PR" w:eastAsia="es-PR"/>
        </w:rPr>
        <w:t>Sección 4.-</w:t>
      </w:r>
      <w:r w:rsidRPr="0056183C">
        <w:rPr>
          <w:rFonts w:ascii="Book Antiqua" w:hAnsi="Book Antiqua"/>
          <w:iCs/>
          <w:szCs w:val="24"/>
          <w:lang w:val="es-PR"/>
        </w:rPr>
        <w:t xml:space="preserve">Se enmienda </w:t>
      </w:r>
      <w:r w:rsidRPr="0056183C">
        <w:rPr>
          <w:rFonts w:ascii="Book Antiqua" w:hAnsi="Book Antiqua"/>
          <w:iCs/>
          <w:szCs w:val="24"/>
          <w:lang w:val="es-ES_tradnl"/>
        </w:rPr>
        <w:t>el Artículo 25 (g) del “Plan de Reorganización del Departamento de Corrección y Rehabilitación 2011”, Plan 2-2011, según enmendado, para que lea como sigue:</w:t>
      </w:r>
    </w:p>
    <w:p w14:paraId="2A932D88" w14:textId="72156E57" w:rsidR="00B90B48" w:rsidRPr="0056183C" w:rsidRDefault="00B90B48"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Artículo 25.</w:t>
      </w:r>
      <w:r w:rsidR="0056183C">
        <w:rPr>
          <w:rFonts w:ascii="Book Antiqua" w:hAnsi="Book Antiqua"/>
          <w:iCs/>
          <w:szCs w:val="24"/>
          <w:lang w:val="es-ES_tradnl"/>
        </w:rPr>
        <w:t>-</w:t>
      </w:r>
      <w:r w:rsidRPr="0056183C">
        <w:rPr>
          <w:rFonts w:ascii="Book Antiqua" w:hAnsi="Book Antiqua"/>
          <w:iCs/>
          <w:szCs w:val="24"/>
          <w:lang w:val="es-ES_tradnl"/>
        </w:rPr>
        <w:t>Funciones del Programa.</w:t>
      </w:r>
    </w:p>
    <w:p w14:paraId="3A1ACB59" w14:textId="310190A2" w:rsidR="00B90B48" w:rsidRPr="0056183C" w:rsidRDefault="00B90B48"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lastRenderedPageBreak/>
        <w:t>El Departamento tendrá las siguientes funciones y deberes en relación al Programa de Servicios con Antelación al Juicio</w:t>
      </w:r>
      <w:r w:rsidR="00115E5E" w:rsidRPr="0056183C">
        <w:rPr>
          <w:rFonts w:ascii="Book Antiqua" w:hAnsi="Book Antiqua"/>
          <w:iCs/>
          <w:szCs w:val="24"/>
          <w:lang w:val="es-ES_tradnl"/>
        </w:rPr>
        <w:t>:</w:t>
      </w:r>
    </w:p>
    <w:p w14:paraId="524EB84F" w14:textId="6359C2A3" w:rsidR="00115E5E" w:rsidRPr="0056183C" w:rsidRDefault="00115E5E"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(a) …</w:t>
      </w:r>
    </w:p>
    <w:p w14:paraId="74D64BB6" w14:textId="0A93D991" w:rsidR="00115E5E" w:rsidRPr="0056183C" w:rsidRDefault="00115E5E" w:rsidP="0056183C">
      <w:pPr>
        <w:spacing w:line="480" w:lineRule="auto"/>
        <w:ind w:firstLine="720"/>
        <w:jc w:val="both"/>
        <w:rPr>
          <w:rFonts w:ascii="Book Antiqua" w:hAnsi="Book Antiqua"/>
          <w:iCs/>
          <w:szCs w:val="24"/>
          <w:lang w:val="es-ES_tradnl"/>
        </w:rPr>
      </w:pPr>
      <w:r w:rsidRPr="0056183C">
        <w:rPr>
          <w:rFonts w:ascii="Book Antiqua" w:hAnsi="Book Antiqua"/>
          <w:iCs/>
          <w:szCs w:val="24"/>
          <w:lang w:val="es-ES_tradnl"/>
        </w:rPr>
        <w:t>…</w:t>
      </w:r>
    </w:p>
    <w:p w14:paraId="06AAD1AF" w14:textId="31DEDBBA" w:rsidR="00D4211C" w:rsidRPr="0056183C" w:rsidRDefault="00115E5E" w:rsidP="0056183C">
      <w:pPr>
        <w:spacing w:line="480" w:lineRule="auto"/>
        <w:ind w:firstLine="720"/>
        <w:jc w:val="both"/>
        <w:rPr>
          <w:rFonts w:ascii="Book Antiqua" w:hAnsi="Book Antiqua"/>
          <w:bCs/>
          <w:iCs/>
          <w:lang w:val="es-ES_tradnl"/>
        </w:rPr>
      </w:pPr>
      <w:r w:rsidRPr="0056183C">
        <w:rPr>
          <w:rFonts w:ascii="Book Antiqua" w:hAnsi="Book Antiqua"/>
          <w:iCs/>
          <w:szCs w:val="24"/>
          <w:lang w:val="es-ES_tradnl"/>
        </w:rPr>
        <w:t xml:space="preserve">(g) </w:t>
      </w:r>
      <w:r w:rsidRPr="0056183C">
        <w:rPr>
          <w:rFonts w:ascii="Book Antiqua" w:hAnsi="Book Antiqua"/>
          <w:iCs/>
          <w:szCs w:val="24"/>
          <w:lang w:val="es-ES_tradnl" w:eastAsia="es-PR"/>
        </w:rPr>
        <w:t>Cobrar a todo imputado de delito sujeto a la condición de permanecer bajo la supervisión del</w:t>
      </w:r>
      <w:r w:rsidRPr="0056183C">
        <w:rPr>
          <w:rFonts w:ascii="Book Antiqua" w:hAnsi="Book Antiqua"/>
          <w:iCs/>
          <w:szCs w:val="24"/>
          <w:lang w:val="es-ES_tradnl"/>
        </w:rPr>
        <w:t xml:space="preserve"> </w:t>
      </w:r>
      <w:r w:rsidRPr="0056183C">
        <w:rPr>
          <w:rFonts w:ascii="Book Antiqua" w:hAnsi="Book Antiqua"/>
          <w:iCs/>
          <w:szCs w:val="24"/>
          <w:lang w:val="es-ES_tradnl" w:eastAsia="es-PR"/>
        </w:rPr>
        <w:t>Programa de Servicio con Antelación al Juicio con el uso de un sistema aprobado de</w:t>
      </w:r>
      <w:r w:rsidRPr="0056183C">
        <w:rPr>
          <w:rFonts w:ascii="Book Antiqua" w:hAnsi="Book Antiqua"/>
          <w:iCs/>
          <w:szCs w:val="24"/>
          <w:lang w:val="es-ES_tradnl"/>
        </w:rPr>
        <w:t xml:space="preserve"> </w:t>
      </w:r>
      <w:r w:rsidRPr="0056183C">
        <w:rPr>
          <w:rFonts w:ascii="Book Antiqua" w:hAnsi="Book Antiqua"/>
          <w:iCs/>
          <w:szCs w:val="24"/>
          <w:lang w:val="es-ES_tradnl" w:eastAsia="es-PR"/>
        </w:rPr>
        <w:t>supervisión electrónica, parte de los costos administrativos mensuales para cubrir los gastos</w:t>
      </w:r>
      <w:r w:rsidRPr="0056183C">
        <w:rPr>
          <w:rFonts w:ascii="Book Antiqua" w:hAnsi="Book Antiqua"/>
          <w:iCs/>
          <w:szCs w:val="24"/>
          <w:lang w:val="es-ES_tradnl"/>
        </w:rPr>
        <w:t xml:space="preserve"> </w:t>
      </w:r>
      <w:r w:rsidRPr="0056183C">
        <w:rPr>
          <w:rFonts w:ascii="Book Antiqua" w:hAnsi="Book Antiqua"/>
          <w:iCs/>
          <w:szCs w:val="24"/>
          <w:lang w:val="es-ES_tradnl" w:eastAsia="es-PR"/>
        </w:rPr>
        <w:t>relacionados con la renta y monitoreo del sistema electrónico. Los fondos recaudados, por</w:t>
      </w:r>
      <w:r w:rsidRPr="0056183C">
        <w:rPr>
          <w:rFonts w:ascii="Book Antiqua" w:hAnsi="Book Antiqua"/>
          <w:iCs/>
          <w:szCs w:val="24"/>
          <w:lang w:val="es-ES_tradnl"/>
        </w:rPr>
        <w:t xml:space="preserve"> </w:t>
      </w:r>
      <w:r w:rsidRPr="0056183C">
        <w:rPr>
          <w:rFonts w:ascii="Book Antiqua" w:hAnsi="Book Antiqua"/>
          <w:iCs/>
          <w:szCs w:val="24"/>
          <w:lang w:val="es-ES_tradnl" w:eastAsia="es-PR"/>
        </w:rPr>
        <w:t>concepto de los cargos establecidos, serán utilizados para cubrir los gastos relacionados con la</w:t>
      </w:r>
      <w:r w:rsidRPr="0056183C">
        <w:rPr>
          <w:rFonts w:ascii="Book Antiqua" w:hAnsi="Book Antiqua"/>
          <w:iCs/>
          <w:szCs w:val="24"/>
          <w:lang w:val="es-ES_tradnl"/>
        </w:rPr>
        <w:t xml:space="preserve"> </w:t>
      </w:r>
      <w:r w:rsidRPr="0056183C">
        <w:rPr>
          <w:rFonts w:ascii="Book Antiqua" w:hAnsi="Book Antiqua"/>
          <w:iCs/>
          <w:szCs w:val="24"/>
          <w:lang w:val="es-ES_tradnl" w:eastAsia="es-PR"/>
        </w:rPr>
        <w:t xml:space="preserve">renta y el monitoreo a través de los dispositivos de supervisión electrónica, para la adquisición </w:t>
      </w:r>
      <w:r w:rsidRPr="0056183C">
        <w:rPr>
          <w:rFonts w:ascii="Book Antiqua" w:hAnsi="Book Antiqua"/>
          <w:iCs/>
          <w:szCs w:val="24"/>
          <w:lang w:val="es-ES_tradnl"/>
        </w:rPr>
        <w:t xml:space="preserve">de nuevas tecnologías de sistemas de supervisión y para cualquier otro gasto relacionado con el mejoramiento del funcionamiento del Programa. </w:t>
      </w:r>
      <w:r w:rsidRPr="0056183C">
        <w:rPr>
          <w:rFonts w:ascii="Book Antiqua" w:hAnsi="Book Antiqua"/>
          <w:bCs/>
          <w:iCs/>
          <w:szCs w:val="24"/>
          <w:lang w:val="es-ES_tradnl"/>
        </w:rPr>
        <w:t xml:space="preserve">En </w:t>
      </w:r>
      <w:r w:rsidRPr="0056183C">
        <w:rPr>
          <w:rFonts w:ascii="Book Antiqua" w:hAnsi="Book Antiqua" w:cs="Times"/>
          <w:bCs/>
          <w:iCs/>
          <w:color w:val="000000"/>
          <w:szCs w:val="24"/>
          <w:lang w:val="es-ES_tradnl"/>
        </w:rPr>
        <w:t xml:space="preserve">todo caso de </w:t>
      </w:r>
      <w:r w:rsidRPr="0056183C">
        <w:rPr>
          <w:rFonts w:ascii="Book Antiqua" w:hAnsi="Book Antiqua"/>
          <w:bCs/>
          <w:iCs/>
          <w:szCs w:val="24"/>
          <w:lang w:val="es-ES_tradnl"/>
        </w:rPr>
        <w:t xml:space="preserve">violaciones a cualquier delito según las disposiciones de la Ley Núm. 54 de 15 de agosto de 1989, según enmendada, conocida como </w:t>
      </w:r>
      <w:r w:rsidR="007255E5" w:rsidRPr="0056183C">
        <w:rPr>
          <w:rFonts w:ascii="Book Antiqua" w:hAnsi="Book Antiqua"/>
          <w:bCs/>
          <w:iCs/>
          <w:szCs w:val="24"/>
          <w:lang w:val="es-ES_tradnl"/>
        </w:rPr>
        <w:t>“</w:t>
      </w:r>
      <w:r w:rsidRPr="0056183C">
        <w:rPr>
          <w:rFonts w:ascii="Book Antiqua" w:hAnsi="Book Antiqua"/>
          <w:bCs/>
          <w:iCs/>
          <w:szCs w:val="24"/>
          <w:lang w:val="es-ES_tradnl"/>
        </w:rPr>
        <w:t>Ley para la Prevención e Intervención con la Violencia Doméstica</w:t>
      </w:r>
      <w:r w:rsidR="007255E5" w:rsidRPr="0056183C">
        <w:rPr>
          <w:rFonts w:ascii="Book Antiqua" w:hAnsi="Book Antiqua"/>
          <w:bCs/>
          <w:iCs/>
          <w:szCs w:val="24"/>
          <w:lang w:val="es-ES_tradnl"/>
        </w:rPr>
        <w:t>”</w:t>
      </w:r>
      <w:r w:rsidRPr="0056183C">
        <w:rPr>
          <w:rFonts w:ascii="Book Antiqua" w:hAnsi="Book Antiqua"/>
          <w:bCs/>
          <w:iCs/>
          <w:szCs w:val="24"/>
          <w:lang w:val="es-ES_tradnl"/>
        </w:rPr>
        <w:t xml:space="preserve"> </w:t>
      </w:r>
      <w:r w:rsidRPr="0056183C">
        <w:rPr>
          <w:rFonts w:ascii="Book Antiqua" w:hAnsi="Book Antiqua"/>
          <w:bCs/>
          <w:iCs/>
          <w:lang w:val="es-ES_tradnl"/>
        </w:rPr>
        <w:t xml:space="preserve">u otro delito grave o menos grave con derecho a juicio por jurado tipificado en el Código Penal o en una ley especial donde la relación entre el victimario y la víctima cumpla con la definición de ‘relación de pareja’ según establecida en la Ley Núm. 54, </w:t>
      </w:r>
      <w:r w:rsidRPr="0056183C">
        <w:rPr>
          <w:rFonts w:ascii="Book Antiqua" w:hAnsi="Book Antiqua"/>
          <w:bCs/>
          <w:i/>
          <w:lang w:val="es-ES_tradnl"/>
        </w:rPr>
        <w:t>supra</w:t>
      </w:r>
      <w:r w:rsidRPr="0056183C">
        <w:rPr>
          <w:rFonts w:ascii="Book Antiqua" w:hAnsi="Book Antiqua"/>
          <w:bCs/>
          <w:iCs/>
          <w:lang w:val="es-ES_tradnl"/>
        </w:rPr>
        <w:t>, aunque no surja de los delitos tipificados bajo dicha ley, no habrá exenciones al pago aquí dispuesto y el mismo será en todos estos casos obligatorio.</w:t>
      </w:r>
    </w:p>
    <w:p w14:paraId="0688CD64" w14:textId="0F8C4E77" w:rsidR="00115E5E" w:rsidRPr="0056183C" w:rsidRDefault="00D4211C" w:rsidP="0056183C">
      <w:pPr>
        <w:spacing w:line="480" w:lineRule="auto"/>
        <w:ind w:firstLine="720"/>
        <w:jc w:val="both"/>
        <w:rPr>
          <w:rFonts w:ascii="Book Antiqua" w:hAnsi="Book Antiqua"/>
          <w:bCs/>
          <w:iCs/>
          <w:lang w:val="es-ES_tradnl"/>
        </w:rPr>
      </w:pPr>
      <w:r w:rsidRPr="0056183C">
        <w:rPr>
          <w:rFonts w:ascii="Book Antiqua" w:hAnsi="Book Antiqua"/>
          <w:bCs/>
          <w:iCs/>
          <w:lang w:val="es-ES_tradnl"/>
        </w:rPr>
        <w:t>(h) …</w:t>
      </w:r>
    </w:p>
    <w:p w14:paraId="5D841DAF" w14:textId="2A08F1AA" w:rsidR="007255E5" w:rsidRPr="0056183C" w:rsidRDefault="007255E5" w:rsidP="0056183C">
      <w:pPr>
        <w:spacing w:line="480" w:lineRule="auto"/>
        <w:ind w:firstLine="720"/>
        <w:jc w:val="both"/>
        <w:rPr>
          <w:rFonts w:ascii="Book Antiqua" w:hAnsi="Book Antiqua"/>
          <w:bCs/>
          <w:iCs/>
          <w:lang w:val="es-ES_tradnl"/>
        </w:rPr>
      </w:pPr>
      <w:r w:rsidRPr="0056183C">
        <w:rPr>
          <w:rFonts w:ascii="Book Antiqua" w:hAnsi="Book Antiqua"/>
          <w:bCs/>
          <w:iCs/>
          <w:lang w:val="es-ES_tradnl"/>
        </w:rPr>
        <w:t>…</w:t>
      </w:r>
    </w:p>
    <w:p w14:paraId="26E749DF" w14:textId="635D478F" w:rsidR="007255E5" w:rsidRPr="0056183C" w:rsidRDefault="007255E5" w:rsidP="0056183C">
      <w:pPr>
        <w:spacing w:line="480" w:lineRule="auto"/>
        <w:ind w:firstLine="720"/>
        <w:jc w:val="both"/>
        <w:rPr>
          <w:rFonts w:ascii="Book Antiqua" w:hAnsi="Book Antiqua"/>
          <w:bCs/>
          <w:iCs/>
          <w:szCs w:val="24"/>
          <w:lang w:val="es-ES_tradnl"/>
        </w:rPr>
      </w:pPr>
      <w:r w:rsidRPr="0056183C">
        <w:rPr>
          <w:rFonts w:ascii="Book Antiqua" w:hAnsi="Book Antiqua"/>
          <w:bCs/>
          <w:iCs/>
          <w:lang w:val="es-ES_tradnl"/>
        </w:rPr>
        <w:lastRenderedPageBreak/>
        <w:t>(j) …”</w:t>
      </w:r>
    </w:p>
    <w:p w14:paraId="2D9D7B7F" w14:textId="4FF671E1" w:rsidR="009B62B2" w:rsidRPr="0056183C" w:rsidRDefault="009B62B2" w:rsidP="0056183C">
      <w:pPr>
        <w:spacing w:line="480" w:lineRule="auto"/>
        <w:ind w:firstLine="720"/>
        <w:jc w:val="both"/>
        <w:rPr>
          <w:rFonts w:ascii="Book Antiqua" w:hAnsi="Book Antiqua"/>
          <w:iCs/>
          <w:szCs w:val="24"/>
          <w:lang w:val="es-PR" w:eastAsia="es-PR"/>
        </w:rPr>
      </w:pPr>
      <w:r w:rsidRPr="0056183C">
        <w:rPr>
          <w:rFonts w:ascii="Book Antiqua" w:hAnsi="Book Antiqua"/>
          <w:iCs/>
          <w:szCs w:val="24"/>
          <w:lang w:val="es-PR" w:eastAsia="es-PR"/>
        </w:rPr>
        <w:t>Sección</w:t>
      </w:r>
      <w:r w:rsidR="0056183C">
        <w:rPr>
          <w:rFonts w:ascii="Book Antiqua" w:hAnsi="Book Antiqua"/>
          <w:iCs/>
          <w:szCs w:val="24"/>
          <w:lang w:val="es-PR" w:eastAsia="es-PR"/>
        </w:rPr>
        <w:t xml:space="preserve"> </w:t>
      </w:r>
      <w:r w:rsidR="00B90B48" w:rsidRPr="0056183C">
        <w:rPr>
          <w:rFonts w:ascii="Book Antiqua" w:hAnsi="Book Antiqua"/>
          <w:iCs/>
          <w:szCs w:val="24"/>
          <w:lang w:val="es-PR" w:eastAsia="es-PR"/>
        </w:rPr>
        <w:t>5</w:t>
      </w:r>
      <w:r w:rsidRPr="0056183C">
        <w:rPr>
          <w:rFonts w:ascii="Book Antiqua" w:hAnsi="Book Antiqua"/>
          <w:iCs/>
          <w:szCs w:val="24"/>
          <w:lang w:val="es-PR" w:eastAsia="es-PR"/>
        </w:rPr>
        <w:t xml:space="preserve">.-Por la presente se deroga cualquier ley, o parte de ley, que sea incompatible con ésta. </w:t>
      </w:r>
      <w:r w:rsidR="00FA213A" w:rsidRPr="0056183C">
        <w:rPr>
          <w:rFonts w:ascii="Book Antiqua" w:hAnsi="Book Antiqua"/>
          <w:iCs/>
          <w:szCs w:val="24"/>
          <w:lang w:val="es-PR" w:eastAsia="es-PR"/>
        </w:rPr>
        <w:t xml:space="preserve"> </w:t>
      </w:r>
    </w:p>
    <w:p w14:paraId="0D9781B2" w14:textId="4CBF9443" w:rsidR="009B62B2" w:rsidRPr="0056183C" w:rsidRDefault="009B62B2" w:rsidP="0056183C">
      <w:pPr>
        <w:spacing w:line="480" w:lineRule="auto"/>
        <w:ind w:firstLine="720"/>
        <w:jc w:val="both"/>
        <w:rPr>
          <w:rFonts w:ascii="Book Antiqua" w:hAnsi="Book Antiqua"/>
          <w:iCs/>
          <w:szCs w:val="24"/>
          <w:lang w:val="es-PR" w:eastAsia="es-PR"/>
        </w:rPr>
      </w:pPr>
      <w:r w:rsidRPr="0056183C">
        <w:rPr>
          <w:rFonts w:ascii="Book Antiqua" w:hAnsi="Book Antiqua"/>
          <w:iCs/>
          <w:szCs w:val="24"/>
          <w:lang w:val="es-PR" w:eastAsia="es-PR"/>
        </w:rPr>
        <w:t xml:space="preserve">Sección </w:t>
      </w:r>
      <w:r w:rsidR="00B90B48" w:rsidRPr="0056183C">
        <w:rPr>
          <w:rFonts w:ascii="Book Antiqua" w:hAnsi="Book Antiqua"/>
          <w:iCs/>
          <w:szCs w:val="24"/>
          <w:lang w:val="es-PR" w:eastAsia="es-PR"/>
        </w:rPr>
        <w:t>6</w:t>
      </w:r>
      <w:r w:rsidRPr="0056183C">
        <w:rPr>
          <w:rFonts w:ascii="Book Antiqua" w:hAnsi="Book Antiqua"/>
          <w:iCs/>
          <w:szCs w:val="24"/>
          <w:lang w:val="es-PR" w:eastAsia="es-PR"/>
        </w:rPr>
        <w:t xml:space="preserve">.-Las disposiciones de esta Ley prevalecerán sobre cualquier otra disposición de ley que no estuviere en armonía con lo aquí establecido. </w:t>
      </w:r>
    </w:p>
    <w:p w14:paraId="085732E1" w14:textId="5F607530" w:rsidR="009B62B2" w:rsidRPr="0056183C" w:rsidRDefault="009B62B2" w:rsidP="0056183C">
      <w:pPr>
        <w:spacing w:line="480" w:lineRule="auto"/>
        <w:ind w:firstLine="720"/>
        <w:jc w:val="both"/>
        <w:rPr>
          <w:rFonts w:ascii="Book Antiqua" w:hAnsi="Book Antiqua"/>
          <w:iCs/>
          <w:szCs w:val="24"/>
          <w:lang w:val="es-PR" w:eastAsia="es-PR"/>
        </w:rPr>
      </w:pPr>
      <w:r w:rsidRPr="0056183C">
        <w:rPr>
          <w:rFonts w:ascii="Book Antiqua" w:hAnsi="Book Antiqua"/>
          <w:iCs/>
          <w:szCs w:val="24"/>
          <w:lang w:val="es-PR" w:eastAsia="es-PR"/>
        </w:rPr>
        <w:t xml:space="preserve">Sección </w:t>
      </w:r>
      <w:r w:rsidR="00B90B48" w:rsidRPr="0056183C">
        <w:rPr>
          <w:rFonts w:ascii="Book Antiqua" w:hAnsi="Book Antiqua"/>
          <w:iCs/>
          <w:szCs w:val="24"/>
          <w:lang w:val="es-PR" w:eastAsia="es-PR"/>
        </w:rPr>
        <w:t>7</w:t>
      </w:r>
      <w:r w:rsidRPr="0056183C">
        <w:rPr>
          <w:rFonts w:ascii="Book Antiqua" w:hAnsi="Book Antiqua"/>
          <w:iCs/>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723842FB" w14:textId="3FDE227A" w:rsidR="009B62B2" w:rsidRPr="0056183C" w:rsidRDefault="009B62B2" w:rsidP="0056183C">
      <w:pPr>
        <w:spacing w:line="480" w:lineRule="auto"/>
        <w:ind w:firstLine="720"/>
        <w:jc w:val="both"/>
        <w:rPr>
          <w:rFonts w:ascii="Book Antiqua" w:hAnsi="Book Antiqua"/>
          <w:iCs/>
          <w:lang w:val="es-ES_tradnl"/>
        </w:rPr>
      </w:pPr>
      <w:r w:rsidRPr="0056183C">
        <w:rPr>
          <w:rFonts w:ascii="Book Antiqua" w:hAnsi="Book Antiqua"/>
          <w:iCs/>
          <w:szCs w:val="24"/>
          <w:lang w:val="es-PR" w:eastAsia="es-PR"/>
        </w:rPr>
        <w:t xml:space="preserve">Sección </w:t>
      </w:r>
      <w:r w:rsidR="00B90B48" w:rsidRPr="0056183C">
        <w:rPr>
          <w:rFonts w:ascii="Book Antiqua" w:hAnsi="Book Antiqua"/>
          <w:iCs/>
          <w:szCs w:val="24"/>
          <w:lang w:val="es-PR" w:eastAsia="es-PR"/>
        </w:rPr>
        <w:t>8</w:t>
      </w:r>
      <w:r w:rsidRPr="0056183C">
        <w:rPr>
          <w:rFonts w:ascii="Book Antiqua" w:hAnsi="Book Antiqua"/>
          <w:iCs/>
          <w:szCs w:val="24"/>
          <w:lang w:val="es-PR" w:eastAsia="es-PR"/>
        </w:rPr>
        <w:t>.-Esta Ley entrará en vigor inmediatamente después de su aprobación.</w:t>
      </w:r>
      <w:bookmarkEnd w:id="1"/>
    </w:p>
    <w:sectPr w:rsidR="009B62B2" w:rsidRPr="0056183C"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CD5C8" w14:textId="77777777" w:rsidR="000D518F" w:rsidRDefault="000D518F" w:rsidP="00CD4499">
      <w:r>
        <w:separator/>
      </w:r>
    </w:p>
  </w:endnote>
  <w:endnote w:type="continuationSeparator" w:id="0">
    <w:p w14:paraId="3F09AA61" w14:textId="77777777" w:rsidR="000D518F" w:rsidRDefault="000D518F"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6B81F" w14:textId="77777777" w:rsidR="000D518F" w:rsidRDefault="000D518F" w:rsidP="00CD4499">
      <w:r>
        <w:separator/>
      </w:r>
    </w:p>
  </w:footnote>
  <w:footnote w:type="continuationSeparator" w:id="0">
    <w:p w14:paraId="5C901811" w14:textId="77777777" w:rsidR="000D518F" w:rsidRDefault="000D518F"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4303" w14:textId="2B165197" w:rsidR="00B90B48" w:rsidRDefault="00B90B48"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40D4">
      <w:rPr>
        <w:rStyle w:val="PageNumber"/>
        <w:noProof/>
      </w:rPr>
      <w:t>1</w:t>
    </w:r>
    <w:r>
      <w:rPr>
        <w:rStyle w:val="PageNumber"/>
      </w:rPr>
      <w:fldChar w:fldCharType="end"/>
    </w:r>
  </w:p>
  <w:p w14:paraId="63D57DCA" w14:textId="77777777" w:rsidR="00B90B48" w:rsidRDefault="00B90B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6E65" w14:textId="6C5462CA" w:rsidR="00B90B48" w:rsidRDefault="00B90B48"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4808">
      <w:rPr>
        <w:rStyle w:val="PageNumber"/>
        <w:noProof/>
      </w:rPr>
      <w:t>7</w:t>
    </w:r>
    <w:r>
      <w:rPr>
        <w:rStyle w:val="PageNumber"/>
      </w:rPr>
      <w:fldChar w:fldCharType="end"/>
    </w:r>
  </w:p>
  <w:p w14:paraId="67D9E80A" w14:textId="77777777" w:rsidR="00B90B48" w:rsidRDefault="00B90B4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A026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31E0766"/>
    <w:multiLevelType w:val="hybridMultilevel"/>
    <w:tmpl w:val="45D44FD0"/>
    <w:lvl w:ilvl="0" w:tplc="574C6E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8545535">
    <w:abstractNumId w:val="0"/>
  </w:num>
  <w:num w:numId="2" w16cid:durableId="940649944">
    <w:abstractNumId w:val="2"/>
  </w:num>
  <w:num w:numId="3" w16cid:durableId="162164723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5FE"/>
    <w:rsid w:val="00002155"/>
    <w:rsid w:val="00002D50"/>
    <w:rsid w:val="00004F31"/>
    <w:rsid w:val="00006842"/>
    <w:rsid w:val="00007B7C"/>
    <w:rsid w:val="000103E8"/>
    <w:rsid w:val="00011723"/>
    <w:rsid w:val="0001202E"/>
    <w:rsid w:val="00012469"/>
    <w:rsid w:val="000136A0"/>
    <w:rsid w:val="000170FE"/>
    <w:rsid w:val="00020B8E"/>
    <w:rsid w:val="0002388F"/>
    <w:rsid w:val="00024398"/>
    <w:rsid w:val="000257F1"/>
    <w:rsid w:val="00025C6B"/>
    <w:rsid w:val="00031A46"/>
    <w:rsid w:val="00031B64"/>
    <w:rsid w:val="0003279E"/>
    <w:rsid w:val="00033578"/>
    <w:rsid w:val="000347E5"/>
    <w:rsid w:val="000348E5"/>
    <w:rsid w:val="000355A0"/>
    <w:rsid w:val="00035EA0"/>
    <w:rsid w:val="00037710"/>
    <w:rsid w:val="000405A2"/>
    <w:rsid w:val="00040F4F"/>
    <w:rsid w:val="00041804"/>
    <w:rsid w:val="000420CF"/>
    <w:rsid w:val="00042C39"/>
    <w:rsid w:val="00043217"/>
    <w:rsid w:val="00043C91"/>
    <w:rsid w:val="00044240"/>
    <w:rsid w:val="0004604E"/>
    <w:rsid w:val="00047EF7"/>
    <w:rsid w:val="00050D9F"/>
    <w:rsid w:val="0005142F"/>
    <w:rsid w:val="0005202E"/>
    <w:rsid w:val="000531D0"/>
    <w:rsid w:val="000538EC"/>
    <w:rsid w:val="00054836"/>
    <w:rsid w:val="00055085"/>
    <w:rsid w:val="00055413"/>
    <w:rsid w:val="00056691"/>
    <w:rsid w:val="00056A03"/>
    <w:rsid w:val="00060793"/>
    <w:rsid w:val="00060A17"/>
    <w:rsid w:val="00061D8A"/>
    <w:rsid w:val="00062616"/>
    <w:rsid w:val="00062B00"/>
    <w:rsid w:val="00062BB5"/>
    <w:rsid w:val="000652B8"/>
    <w:rsid w:val="0006665A"/>
    <w:rsid w:val="00067748"/>
    <w:rsid w:val="000679E6"/>
    <w:rsid w:val="00070127"/>
    <w:rsid w:val="00070455"/>
    <w:rsid w:val="00072357"/>
    <w:rsid w:val="000737AB"/>
    <w:rsid w:val="000753A7"/>
    <w:rsid w:val="00077091"/>
    <w:rsid w:val="00080174"/>
    <w:rsid w:val="00080722"/>
    <w:rsid w:val="0008141B"/>
    <w:rsid w:val="0008264A"/>
    <w:rsid w:val="00082B26"/>
    <w:rsid w:val="00082C4C"/>
    <w:rsid w:val="000835F4"/>
    <w:rsid w:val="00086571"/>
    <w:rsid w:val="00086E19"/>
    <w:rsid w:val="000929E5"/>
    <w:rsid w:val="00092F1D"/>
    <w:rsid w:val="00093EFA"/>
    <w:rsid w:val="00094FC2"/>
    <w:rsid w:val="000A0E28"/>
    <w:rsid w:val="000A112D"/>
    <w:rsid w:val="000A1C3C"/>
    <w:rsid w:val="000A2005"/>
    <w:rsid w:val="000A2A9B"/>
    <w:rsid w:val="000A7382"/>
    <w:rsid w:val="000B059A"/>
    <w:rsid w:val="000B1F4D"/>
    <w:rsid w:val="000B21F3"/>
    <w:rsid w:val="000B2206"/>
    <w:rsid w:val="000B2AE5"/>
    <w:rsid w:val="000B3DBD"/>
    <w:rsid w:val="000B4CF9"/>
    <w:rsid w:val="000B5AB7"/>
    <w:rsid w:val="000B6245"/>
    <w:rsid w:val="000B7B19"/>
    <w:rsid w:val="000C03E1"/>
    <w:rsid w:val="000C06CA"/>
    <w:rsid w:val="000C07FF"/>
    <w:rsid w:val="000C0AD1"/>
    <w:rsid w:val="000C40D4"/>
    <w:rsid w:val="000C46E7"/>
    <w:rsid w:val="000C5EE3"/>
    <w:rsid w:val="000C6116"/>
    <w:rsid w:val="000C67BD"/>
    <w:rsid w:val="000D518F"/>
    <w:rsid w:val="000D538B"/>
    <w:rsid w:val="000D5F82"/>
    <w:rsid w:val="000D6760"/>
    <w:rsid w:val="000D752D"/>
    <w:rsid w:val="000E00CD"/>
    <w:rsid w:val="000E058C"/>
    <w:rsid w:val="000E1027"/>
    <w:rsid w:val="000E2FBB"/>
    <w:rsid w:val="000E39F0"/>
    <w:rsid w:val="000E4817"/>
    <w:rsid w:val="000E5845"/>
    <w:rsid w:val="000E5883"/>
    <w:rsid w:val="000E62A9"/>
    <w:rsid w:val="000F00F7"/>
    <w:rsid w:val="000F0FA1"/>
    <w:rsid w:val="000F25E3"/>
    <w:rsid w:val="000F2799"/>
    <w:rsid w:val="000F4550"/>
    <w:rsid w:val="000F5B90"/>
    <w:rsid w:val="000F70C9"/>
    <w:rsid w:val="00100A3A"/>
    <w:rsid w:val="0010181D"/>
    <w:rsid w:val="00103CA7"/>
    <w:rsid w:val="00106CD8"/>
    <w:rsid w:val="00106D4C"/>
    <w:rsid w:val="0010779F"/>
    <w:rsid w:val="0011054A"/>
    <w:rsid w:val="0011083D"/>
    <w:rsid w:val="00110ED0"/>
    <w:rsid w:val="00110F07"/>
    <w:rsid w:val="001138EA"/>
    <w:rsid w:val="00114ADD"/>
    <w:rsid w:val="0011578B"/>
    <w:rsid w:val="00115944"/>
    <w:rsid w:val="00115E5E"/>
    <w:rsid w:val="00116B6B"/>
    <w:rsid w:val="00116B90"/>
    <w:rsid w:val="00117398"/>
    <w:rsid w:val="001220D9"/>
    <w:rsid w:val="00122BF4"/>
    <w:rsid w:val="001239A7"/>
    <w:rsid w:val="00124063"/>
    <w:rsid w:val="00124FCA"/>
    <w:rsid w:val="00125352"/>
    <w:rsid w:val="00125440"/>
    <w:rsid w:val="00125B22"/>
    <w:rsid w:val="00125E65"/>
    <w:rsid w:val="00127346"/>
    <w:rsid w:val="00127895"/>
    <w:rsid w:val="001300F9"/>
    <w:rsid w:val="001302C5"/>
    <w:rsid w:val="00131213"/>
    <w:rsid w:val="0013175E"/>
    <w:rsid w:val="00132633"/>
    <w:rsid w:val="001341ED"/>
    <w:rsid w:val="00137A7C"/>
    <w:rsid w:val="00141A9E"/>
    <w:rsid w:val="00141D17"/>
    <w:rsid w:val="001454F1"/>
    <w:rsid w:val="00145A90"/>
    <w:rsid w:val="00145BA2"/>
    <w:rsid w:val="00146B91"/>
    <w:rsid w:val="00147A53"/>
    <w:rsid w:val="0015102A"/>
    <w:rsid w:val="001524E4"/>
    <w:rsid w:val="00153489"/>
    <w:rsid w:val="0015568F"/>
    <w:rsid w:val="0015573E"/>
    <w:rsid w:val="00155762"/>
    <w:rsid w:val="00156309"/>
    <w:rsid w:val="00156DB4"/>
    <w:rsid w:val="00157368"/>
    <w:rsid w:val="0016088A"/>
    <w:rsid w:val="00161939"/>
    <w:rsid w:val="00161C20"/>
    <w:rsid w:val="001623DE"/>
    <w:rsid w:val="00162461"/>
    <w:rsid w:val="00166894"/>
    <w:rsid w:val="00170091"/>
    <w:rsid w:val="00173BA8"/>
    <w:rsid w:val="0017403C"/>
    <w:rsid w:val="00174A67"/>
    <w:rsid w:val="00175136"/>
    <w:rsid w:val="001766F9"/>
    <w:rsid w:val="001819D9"/>
    <w:rsid w:val="00186495"/>
    <w:rsid w:val="00190AA0"/>
    <w:rsid w:val="00191558"/>
    <w:rsid w:val="00191D2D"/>
    <w:rsid w:val="00191E83"/>
    <w:rsid w:val="00196DEC"/>
    <w:rsid w:val="0019751C"/>
    <w:rsid w:val="001A0BA2"/>
    <w:rsid w:val="001A26C1"/>
    <w:rsid w:val="001A2C95"/>
    <w:rsid w:val="001A4A8B"/>
    <w:rsid w:val="001A6226"/>
    <w:rsid w:val="001B0DB4"/>
    <w:rsid w:val="001B2059"/>
    <w:rsid w:val="001B3EA9"/>
    <w:rsid w:val="001B4816"/>
    <w:rsid w:val="001B6818"/>
    <w:rsid w:val="001B79A2"/>
    <w:rsid w:val="001B7B73"/>
    <w:rsid w:val="001C0461"/>
    <w:rsid w:val="001C1401"/>
    <w:rsid w:val="001C2D57"/>
    <w:rsid w:val="001C44FB"/>
    <w:rsid w:val="001C45F8"/>
    <w:rsid w:val="001C4B73"/>
    <w:rsid w:val="001C4B90"/>
    <w:rsid w:val="001C615D"/>
    <w:rsid w:val="001C7D5C"/>
    <w:rsid w:val="001D0022"/>
    <w:rsid w:val="001D078A"/>
    <w:rsid w:val="001D3352"/>
    <w:rsid w:val="001D5739"/>
    <w:rsid w:val="001D5A82"/>
    <w:rsid w:val="001D5E9A"/>
    <w:rsid w:val="001E038C"/>
    <w:rsid w:val="001E11F3"/>
    <w:rsid w:val="001E1331"/>
    <w:rsid w:val="001E268C"/>
    <w:rsid w:val="001E3142"/>
    <w:rsid w:val="001E3419"/>
    <w:rsid w:val="001E35C9"/>
    <w:rsid w:val="001E48DE"/>
    <w:rsid w:val="001E4C70"/>
    <w:rsid w:val="001E599B"/>
    <w:rsid w:val="001E6388"/>
    <w:rsid w:val="001E6911"/>
    <w:rsid w:val="001E6B23"/>
    <w:rsid w:val="001F0587"/>
    <w:rsid w:val="001F107C"/>
    <w:rsid w:val="001F12AB"/>
    <w:rsid w:val="001F130C"/>
    <w:rsid w:val="001F3B43"/>
    <w:rsid w:val="001F5BAA"/>
    <w:rsid w:val="001F707E"/>
    <w:rsid w:val="0020126F"/>
    <w:rsid w:val="00202B00"/>
    <w:rsid w:val="00204060"/>
    <w:rsid w:val="00205DAC"/>
    <w:rsid w:val="00205DF4"/>
    <w:rsid w:val="00206154"/>
    <w:rsid w:val="00206358"/>
    <w:rsid w:val="002063C8"/>
    <w:rsid w:val="002065B1"/>
    <w:rsid w:val="00206BF9"/>
    <w:rsid w:val="002108E0"/>
    <w:rsid w:val="00211912"/>
    <w:rsid w:val="00212AF6"/>
    <w:rsid w:val="0021352E"/>
    <w:rsid w:val="002140D9"/>
    <w:rsid w:val="00214443"/>
    <w:rsid w:val="00214A8A"/>
    <w:rsid w:val="00214F80"/>
    <w:rsid w:val="0021606B"/>
    <w:rsid w:val="00217C41"/>
    <w:rsid w:val="00220BE0"/>
    <w:rsid w:val="00221D87"/>
    <w:rsid w:val="002230EF"/>
    <w:rsid w:val="00223866"/>
    <w:rsid w:val="00224025"/>
    <w:rsid w:val="002240EB"/>
    <w:rsid w:val="002242ED"/>
    <w:rsid w:val="002247AC"/>
    <w:rsid w:val="0022642A"/>
    <w:rsid w:val="00234F55"/>
    <w:rsid w:val="00235792"/>
    <w:rsid w:val="00235B5E"/>
    <w:rsid w:val="00235C65"/>
    <w:rsid w:val="00236CE5"/>
    <w:rsid w:val="0024157D"/>
    <w:rsid w:val="00241915"/>
    <w:rsid w:val="00242260"/>
    <w:rsid w:val="00242626"/>
    <w:rsid w:val="00243AF8"/>
    <w:rsid w:val="00243F28"/>
    <w:rsid w:val="00245EA0"/>
    <w:rsid w:val="002464D6"/>
    <w:rsid w:val="00246F74"/>
    <w:rsid w:val="00247AA2"/>
    <w:rsid w:val="00250033"/>
    <w:rsid w:val="00250FBB"/>
    <w:rsid w:val="00251250"/>
    <w:rsid w:val="0025136A"/>
    <w:rsid w:val="00251886"/>
    <w:rsid w:val="00251B71"/>
    <w:rsid w:val="002528FA"/>
    <w:rsid w:val="00252D0F"/>
    <w:rsid w:val="00254B92"/>
    <w:rsid w:val="0025632F"/>
    <w:rsid w:val="002564B0"/>
    <w:rsid w:val="002565CE"/>
    <w:rsid w:val="002566A8"/>
    <w:rsid w:val="002568D7"/>
    <w:rsid w:val="00256D71"/>
    <w:rsid w:val="002575CE"/>
    <w:rsid w:val="00257A94"/>
    <w:rsid w:val="00260E34"/>
    <w:rsid w:val="00261187"/>
    <w:rsid w:val="00262BE4"/>
    <w:rsid w:val="00262E4A"/>
    <w:rsid w:val="00263A89"/>
    <w:rsid w:val="002660C1"/>
    <w:rsid w:val="00266860"/>
    <w:rsid w:val="002669C1"/>
    <w:rsid w:val="00266F13"/>
    <w:rsid w:val="00266FDD"/>
    <w:rsid w:val="00267C9B"/>
    <w:rsid w:val="00267FDF"/>
    <w:rsid w:val="0027012E"/>
    <w:rsid w:val="00270986"/>
    <w:rsid w:val="00270FBD"/>
    <w:rsid w:val="0027200E"/>
    <w:rsid w:val="00272BAE"/>
    <w:rsid w:val="00272D31"/>
    <w:rsid w:val="00273506"/>
    <w:rsid w:val="00273B1F"/>
    <w:rsid w:val="002747D5"/>
    <w:rsid w:val="00275384"/>
    <w:rsid w:val="002760DA"/>
    <w:rsid w:val="00281B2B"/>
    <w:rsid w:val="002823FF"/>
    <w:rsid w:val="0028280C"/>
    <w:rsid w:val="00282A66"/>
    <w:rsid w:val="002851DD"/>
    <w:rsid w:val="0028689A"/>
    <w:rsid w:val="00287191"/>
    <w:rsid w:val="00287CB8"/>
    <w:rsid w:val="00290F53"/>
    <w:rsid w:val="00291AE5"/>
    <w:rsid w:val="00291B5F"/>
    <w:rsid w:val="0029459E"/>
    <w:rsid w:val="00294ED9"/>
    <w:rsid w:val="00295273"/>
    <w:rsid w:val="00297B93"/>
    <w:rsid w:val="002A1565"/>
    <w:rsid w:val="002A33CA"/>
    <w:rsid w:val="002A3CEC"/>
    <w:rsid w:val="002A3E47"/>
    <w:rsid w:val="002A456D"/>
    <w:rsid w:val="002A5E0F"/>
    <w:rsid w:val="002A6805"/>
    <w:rsid w:val="002A6AA6"/>
    <w:rsid w:val="002A6C9D"/>
    <w:rsid w:val="002A7D0E"/>
    <w:rsid w:val="002B0C4B"/>
    <w:rsid w:val="002B1F32"/>
    <w:rsid w:val="002B2474"/>
    <w:rsid w:val="002B28DC"/>
    <w:rsid w:val="002B4B88"/>
    <w:rsid w:val="002B6D7E"/>
    <w:rsid w:val="002C1512"/>
    <w:rsid w:val="002C1CA7"/>
    <w:rsid w:val="002C2D46"/>
    <w:rsid w:val="002C3F97"/>
    <w:rsid w:val="002C4BFE"/>
    <w:rsid w:val="002C598A"/>
    <w:rsid w:val="002C66D8"/>
    <w:rsid w:val="002C699F"/>
    <w:rsid w:val="002C6BBF"/>
    <w:rsid w:val="002D0A09"/>
    <w:rsid w:val="002D0A68"/>
    <w:rsid w:val="002D3A50"/>
    <w:rsid w:val="002D4E3F"/>
    <w:rsid w:val="002D5536"/>
    <w:rsid w:val="002D5B09"/>
    <w:rsid w:val="002D6C07"/>
    <w:rsid w:val="002E0364"/>
    <w:rsid w:val="002E574A"/>
    <w:rsid w:val="002E5E16"/>
    <w:rsid w:val="002F1D79"/>
    <w:rsid w:val="002F305D"/>
    <w:rsid w:val="002F4B3A"/>
    <w:rsid w:val="002F5CA6"/>
    <w:rsid w:val="002F618A"/>
    <w:rsid w:val="002F63F1"/>
    <w:rsid w:val="002F65A6"/>
    <w:rsid w:val="002F7C9B"/>
    <w:rsid w:val="002F7F29"/>
    <w:rsid w:val="003003F7"/>
    <w:rsid w:val="00303081"/>
    <w:rsid w:val="0030330A"/>
    <w:rsid w:val="00305F51"/>
    <w:rsid w:val="00307A85"/>
    <w:rsid w:val="00312BB7"/>
    <w:rsid w:val="00312E71"/>
    <w:rsid w:val="0031312D"/>
    <w:rsid w:val="00314667"/>
    <w:rsid w:val="0031475C"/>
    <w:rsid w:val="003165A5"/>
    <w:rsid w:val="0031682C"/>
    <w:rsid w:val="00316E82"/>
    <w:rsid w:val="0032221B"/>
    <w:rsid w:val="00322768"/>
    <w:rsid w:val="00322905"/>
    <w:rsid w:val="00323813"/>
    <w:rsid w:val="003245DF"/>
    <w:rsid w:val="0032491B"/>
    <w:rsid w:val="0032492E"/>
    <w:rsid w:val="00327761"/>
    <w:rsid w:val="003304DD"/>
    <w:rsid w:val="0033083D"/>
    <w:rsid w:val="0033148A"/>
    <w:rsid w:val="00331661"/>
    <w:rsid w:val="00331F68"/>
    <w:rsid w:val="0033255D"/>
    <w:rsid w:val="00332B1D"/>
    <w:rsid w:val="00334690"/>
    <w:rsid w:val="00336868"/>
    <w:rsid w:val="00336D0E"/>
    <w:rsid w:val="00341165"/>
    <w:rsid w:val="00342C16"/>
    <w:rsid w:val="00345DB2"/>
    <w:rsid w:val="00346834"/>
    <w:rsid w:val="00346852"/>
    <w:rsid w:val="003476AD"/>
    <w:rsid w:val="003500A7"/>
    <w:rsid w:val="0035098B"/>
    <w:rsid w:val="00350AE8"/>
    <w:rsid w:val="00351E7D"/>
    <w:rsid w:val="00353116"/>
    <w:rsid w:val="003537B3"/>
    <w:rsid w:val="00353D64"/>
    <w:rsid w:val="00355FF8"/>
    <w:rsid w:val="00357CCF"/>
    <w:rsid w:val="00361806"/>
    <w:rsid w:val="00363028"/>
    <w:rsid w:val="003637A8"/>
    <w:rsid w:val="003645E3"/>
    <w:rsid w:val="00366558"/>
    <w:rsid w:val="00366855"/>
    <w:rsid w:val="00366D6B"/>
    <w:rsid w:val="0036738C"/>
    <w:rsid w:val="00371628"/>
    <w:rsid w:val="003722AA"/>
    <w:rsid w:val="00372E64"/>
    <w:rsid w:val="00373544"/>
    <w:rsid w:val="0037502E"/>
    <w:rsid w:val="00375A86"/>
    <w:rsid w:val="003772A8"/>
    <w:rsid w:val="00381358"/>
    <w:rsid w:val="00381AF0"/>
    <w:rsid w:val="00383068"/>
    <w:rsid w:val="003858CF"/>
    <w:rsid w:val="00385CC2"/>
    <w:rsid w:val="00386309"/>
    <w:rsid w:val="0038674C"/>
    <w:rsid w:val="003867C0"/>
    <w:rsid w:val="00387E1D"/>
    <w:rsid w:val="0039200D"/>
    <w:rsid w:val="00393AE4"/>
    <w:rsid w:val="00396D3F"/>
    <w:rsid w:val="00396DF8"/>
    <w:rsid w:val="0039718B"/>
    <w:rsid w:val="003971C9"/>
    <w:rsid w:val="0039792A"/>
    <w:rsid w:val="00397ADE"/>
    <w:rsid w:val="003A03FF"/>
    <w:rsid w:val="003A040E"/>
    <w:rsid w:val="003A14DB"/>
    <w:rsid w:val="003A1791"/>
    <w:rsid w:val="003A6847"/>
    <w:rsid w:val="003B0ADE"/>
    <w:rsid w:val="003B170B"/>
    <w:rsid w:val="003B21C6"/>
    <w:rsid w:val="003B2A6B"/>
    <w:rsid w:val="003B2BFE"/>
    <w:rsid w:val="003B31FE"/>
    <w:rsid w:val="003B3900"/>
    <w:rsid w:val="003B3B02"/>
    <w:rsid w:val="003B4B63"/>
    <w:rsid w:val="003B4FB6"/>
    <w:rsid w:val="003B76E5"/>
    <w:rsid w:val="003B7CDA"/>
    <w:rsid w:val="003C1291"/>
    <w:rsid w:val="003C145B"/>
    <w:rsid w:val="003C1D6E"/>
    <w:rsid w:val="003C37CB"/>
    <w:rsid w:val="003C479B"/>
    <w:rsid w:val="003C6B83"/>
    <w:rsid w:val="003C7CB3"/>
    <w:rsid w:val="003C7FC7"/>
    <w:rsid w:val="003D2188"/>
    <w:rsid w:val="003D31F5"/>
    <w:rsid w:val="003D39CE"/>
    <w:rsid w:val="003D3C72"/>
    <w:rsid w:val="003D540C"/>
    <w:rsid w:val="003D5B79"/>
    <w:rsid w:val="003D5F8E"/>
    <w:rsid w:val="003D64A3"/>
    <w:rsid w:val="003D6FAF"/>
    <w:rsid w:val="003D7828"/>
    <w:rsid w:val="003D7E3E"/>
    <w:rsid w:val="003E1BE9"/>
    <w:rsid w:val="003E30D9"/>
    <w:rsid w:val="003E3733"/>
    <w:rsid w:val="003E39AC"/>
    <w:rsid w:val="003E3D2B"/>
    <w:rsid w:val="003F05E0"/>
    <w:rsid w:val="003F10D5"/>
    <w:rsid w:val="003F3AD0"/>
    <w:rsid w:val="003F4808"/>
    <w:rsid w:val="003F5747"/>
    <w:rsid w:val="003F6935"/>
    <w:rsid w:val="003F6A23"/>
    <w:rsid w:val="003F6FF6"/>
    <w:rsid w:val="003F7CFC"/>
    <w:rsid w:val="00400D41"/>
    <w:rsid w:val="00401590"/>
    <w:rsid w:val="00405CEC"/>
    <w:rsid w:val="00410D70"/>
    <w:rsid w:val="00411846"/>
    <w:rsid w:val="00411ACA"/>
    <w:rsid w:val="00414257"/>
    <w:rsid w:val="004154A9"/>
    <w:rsid w:val="00415C21"/>
    <w:rsid w:val="00420C82"/>
    <w:rsid w:val="004241B8"/>
    <w:rsid w:val="0042450C"/>
    <w:rsid w:val="00424988"/>
    <w:rsid w:val="0042540A"/>
    <w:rsid w:val="004258A0"/>
    <w:rsid w:val="004259C0"/>
    <w:rsid w:val="0042760C"/>
    <w:rsid w:val="00427615"/>
    <w:rsid w:val="00431CC5"/>
    <w:rsid w:val="00432CA9"/>
    <w:rsid w:val="004331BD"/>
    <w:rsid w:val="00434372"/>
    <w:rsid w:val="00434A25"/>
    <w:rsid w:val="00435EBA"/>
    <w:rsid w:val="004374C0"/>
    <w:rsid w:val="00440D96"/>
    <w:rsid w:val="00441091"/>
    <w:rsid w:val="004411F1"/>
    <w:rsid w:val="00442313"/>
    <w:rsid w:val="00443992"/>
    <w:rsid w:val="00443F5F"/>
    <w:rsid w:val="0044576A"/>
    <w:rsid w:val="00446086"/>
    <w:rsid w:val="00446A03"/>
    <w:rsid w:val="004527EB"/>
    <w:rsid w:val="00453607"/>
    <w:rsid w:val="00453BA3"/>
    <w:rsid w:val="004545E2"/>
    <w:rsid w:val="00456860"/>
    <w:rsid w:val="0045690C"/>
    <w:rsid w:val="00457295"/>
    <w:rsid w:val="0045758F"/>
    <w:rsid w:val="00461470"/>
    <w:rsid w:val="00461B49"/>
    <w:rsid w:val="004652BD"/>
    <w:rsid w:val="00465EAD"/>
    <w:rsid w:val="00470ABA"/>
    <w:rsid w:val="00470CF2"/>
    <w:rsid w:val="00473FE3"/>
    <w:rsid w:val="004749EF"/>
    <w:rsid w:val="004758AF"/>
    <w:rsid w:val="00476F1E"/>
    <w:rsid w:val="00480A18"/>
    <w:rsid w:val="004814A4"/>
    <w:rsid w:val="00481F16"/>
    <w:rsid w:val="00482508"/>
    <w:rsid w:val="0048274A"/>
    <w:rsid w:val="004836F4"/>
    <w:rsid w:val="00483D7F"/>
    <w:rsid w:val="0048408E"/>
    <w:rsid w:val="004845FA"/>
    <w:rsid w:val="004867AD"/>
    <w:rsid w:val="00487519"/>
    <w:rsid w:val="00487D7C"/>
    <w:rsid w:val="00490539"/>
    <w:rsid w:val="00491658"/>
    <w:rsid w:val="004921C2"/>
    <w:rsid w:val="00496424"/>
    <w:rsid w:val="00496F37"/>
    <w:rsid w:val="004A1896"/>
    <w:rsid w:val="004A1D40"/>
    <w:rsid w:val="004A2140"/>
    <w:rsid w:val="004A3034"/>
    <w:rsid w:val="004A3B9E"/>
    <w:rsid w:val="004A6428"/>
    <w:rsid w:val="004A7398"/>
    <w:rsid w:val="004A7599"/>
    <w:rsid w:val="004A75D8"/>
    <w:rsid w:val="004B1781"/>
    <w:rsid w:val="004B1882"/>
    <w:rsid w:val="004B2CCE"/>
    <w:rsid w:val="004B3284"/>
    <w:rsid w:val="004B401B"/>
    <w:rsid w:val="004B41EE"/>
    <w:rsid w:val="004B4F93"/>
    <w:rsid w:val="004B55C1"/>
    <w:rsid w:val="004B5C4D"/>
    <w:rsid w:val="004B5CBB"/>
    <w:rsid w:val="004B6C4C"/>
    <w:rsid w:val="004B7580"/>
    <w:rsid w:val="004C0F90"/>
    <w:rsid w:val="004C1235"/>
    <w:rsid w:val="004C1502"/>
    <w:rsid w:val="004C28B6"/>
    <w:rsid w:val="004C2B31"/>
    <w:rsid w:val="004C4EE4"/>
    <w:rsid w:val="004C6794"/>
    <w:rsid w:val="004C6FCA"/>
    <w:rsid w:val="004C78C8"/>
    <w:rsid w:val="004D1659"/>
    <w:rsid w:val="004D18A3"/>
    <w:rsid w:val="004D2414"/>
    <w:rsid w:val="004D24B1"/>
    <w:rsid w:val="004D4EC3"/>
    <w:rsid w:val="004D5D34"/>
    <w:rsid w:val="004D64D4"/>
    <w:rsid w:val="004D6C68"/>
    <w:rsid w:val="004D7BDF"/>
    <w:rsid w:val="004E1BA1"/>
    <w:rsid w:val="004E2907"/>
    <w:rsid w:val="004E454A"/>
    <w:rsid w:val="004E489E"/>
    <w:rsid w:val="004E543B"/>
    <w:rsid w:val="004E5B89"/>
    <w:rsid w:val="004E5FE9"/>
    <w:rsid w:val="004E67A4"/>
    <w:rsid w:val="004E6F80"/>
    <w:rsid w:val="004E742A"/>
    <w:rsid w:val="004E78E6"/>
    <w:rsid w:val="004F153F"/>
    <w:rsid w:val="004F1E49"/>
    <w:rsid w:val="004F3805"/>
    <w:rsid w:val="004F4156"/>
    <w:rsid w:val="004F5CDF"/>
    <w:rsid w:val="004F62CD"/>
    <w:rsid w:val="004F675A"/>
    <w:rsid w:val="004F7690"/>
    <w:rsid w:val="00500B65"/>
    <w:rsid w:val="00500DCE"/>
    <w:rsid w:val="0050314D"/>
    <w:rsid w:val="0051081D"/>
    <w:rsid w:val="00510F94"/>
    <w:rsid w:val="00511BD3"/>
    <w:rsid w:val="005124DE"/>
    <w:rsid w:val="00512565"/>
    <w:rsid w:val="00513791"/>
    <w:rsid w:val="00513E74"/>
    <w:rsid w:val="00514D30"/>
    <w:rsid w:val="005171EA"/>
    <w:rsid w:val="00517DA8"/>
    <w:rsid w:val="00517FCE"/>
    <w:rsid w:val="00523686"/>
    <w:rsid w:val="00525F09"/>
    <w:rsid w:val="00526AA7"/>
    <w:rsid w:val="0052738C"/>
    <w:rsid w:val="0052781C"/>
    <w:rsid w:val="00527B98"/>
    <w:rsid w:val="00531959"/>
    <w:rsid w:val="00533951"/>
    <w:rsid w:val="00534942"/>
    <w:rsid w:val="00535B48"/>
    <w:rsid w:val="00536B2A"/>
    <w:rsid w:val="00537DA0"/>
    <w:rsid w:val="00537E1B"/>
    <w:rsid w:val="00541036"/>
    <w:rsid w:val="005410F9"/>
    <w:rsid w:val="00541CA9"/>
    <w:rsid w:val="005432BA"/>
    <w:rsid w:val="005537EB"/>
    <w:rsid w:val="00553CCF"/>
    <w:rsid w:val="005547BE"/>
    <w:rsid w:val="005552A2"/>
    <w:rsid w:val="0055571E"/>
    <w:rsid w:val="00555A2B"/>
    <w:rsid w:val="00555E0A"/>
    <w:rsid w:val="00555F6C"/>
    <w:rsid w:val="00557D98"/>
    <w:rsid w:val="00560D8C"/>
    <w:rsid w:val="0056183C"/>
    <w:rsid w:val="00562957"/>
    <w:rsid w:val="00562B47"/>
    <w:rsid w:val="00563C81"/>
    <w:rsid w:val="00563D1F"/>
    <w:rsid w:val="00563E07"/>
    <w:rsid w:val="00564A77"/>
    <w:rsid w:val="00565678"/>
    <w:rsid w:val="00565CD2"/>
    <w:rsid w:val="00570049"/>
    <w:rsid w:val="00572187"/>
    <w:rsid w:val="005739DE"/>
    <w:rsid w:val="00574591"/>
    <w:rsid w:val="00575A5D"/>
    <w:rsid w:val="00581D48"/>
    <w:rsid w:val="00582EB0"/>
    <w:rsid w:val="0058401E"/>
    <w:rsid w:val="00584C24"/>
    <w:rsid w:val="005861F0"/>
    <w:rsid w:val="00587058"/>
    <w:rsid w:val="00590532"/>
    <w:rsid w:val="00590C59"/>
    <w:rsid w:val="00593423"/>
    <w:rsid w:val="00593963"/>
    <w:rsid w:val="00593C7D"/>
    <w:rsid w:val="0059549A"/>
    <w:rsid w:val="00595C51"/>
    <w:rsid w:val="00596E11"/>
    <w:rsid w:val="00596FE9"/>
    <w:rsid w:val="00597121"/>
    <w:rsid w:val="005971F9"/>
    <w:rsid w:val="005A16FA"/>
    <w:rsid w:val="005A4442"/>
    <w:rsid w:val="005A599F"/>
    <w:rsid w:val="005A6256"/>
    <w:rsid w:val="005A7C40"/>
    <w:rsid w:val="005B0000"/>
    <w:rsid w:val="005B02EE"/>
    <w:rsid w:val="005B36C2"/>
    <w:rsid w:val="005B3E8A"/>
    <w:rsid w:val="005B4FA9"/>
    <w:rsid w:val="005B5020"/>
    <w:rsid w:val="005B55F1"/>
    <w:rsid w:val="005B6655"/>
    <w:rsid w:val="005B6CEE"/>
    <w:rsid w:val="005B6FAD"/>
    <w:rsid w:val="005C0EFE"/>
    <w:rsid w:val="005C24B8"/>
    <w:rsid w:val="005C4832"/>
    <w:rsid w:val="005C4D4E"/>
    <w:rsid w:val="005C6B11"/>
    <w:rsid w:val="005C7BA7"/>
    <w:rsid w:val="005D0607"/>
    <w:rsid w:val="005D0FFD"/>
    <w:rsid w:val="005D1397"/>
    <w:rsid w:val="005D4EC2"/>
    <w:rsid w:val="005D5DED"/>
    <w:rsid w:val="005D6484"/>
    <w:rsid w:val="005D6544"/>
    <w:rsid w:val="005D66E2"/>
    <w:rsid w:val="005D6940"/>
    <w:rsid w:val="005E04CF"/>
    <w:rsid w:val="005E158C"/>
    <w:rsid w:val="005E15F2"/>
    <w:rsid w:val="005E20AB"/>
    <w:rsid w:val="005E2737"/>
    <w:rsid w:val="005E34D9"/>
    <w:rsid w:val="005E4C35"/>
    <w:rsid w:val="005E592D"/>
    <w:rsid w:val="005E5F4A"/>
    <w:rsid w:val="005E6924"/>
    <w:rsid w:val="005E6961"/>
    <w:rsid w:val="005F29DF"/>
    <w:rsid w:val="005F38FD"/>
    <w:rsid w:val="005F7D68"/>
    <w:rsid w:val="006007FB"/>
    <w:rsid w:val="00600D21"/>
    <w:rsid w:val="00601EBF"/>
    <w:rsid w:val="006032D2"/>
    <w:rsid w:val="00603CA1"/>
    <w:rsid w:val="00603E45"/>
    <w:rsid w:val="00605564"/>
    <w:rsid w:val="006077E8"/>
    <w:rsid w:val="006107A9"/>
    <w:rsid w:val="00610984"/>
    <w:rsid w:val="0061119C"/>
    <w:rsid w:val="006123F3"/>
    <w:rsid w:val="00613E46"/>
    <w:rsid w:val="00615D55"/>
    <w:rsid w:val="00615DDC"/>
    <w:rsid w:val="00616C1E"/>
    <w:rsid w:val="0061760A"/>
    <w:rsid w:val="00621F23"/>
    <w:rsid w:val="00622781"/>
    <w:rsid w:val="00622E50"/>
    <w:rsid w:val="006234CD"/>
    <w:rsid w:val="006236D8"/>
    <w:rsid w:val="0062472C"/>
    <w:rsid w:val="00624B3E"/>
    <w:rsid w:val="006263BB"/>
    <w:rsid w:val="0062760F"/>
    <w:rsid w:val="0063017D"/>
    <w:rsid w:val="00631417"/>
    <w:rsid w:val="00633108"/>
    <w:rsid w:val="0063364F"/>
    <w:rsid w:val="00635A96"/>
    <w:rsid w:val="00636449"/>
    <w:rsid w:val="006375C4"/>
    <w:rsid w:val="006406E9"/>
    <w:rsid w:val="00640C92"/>
    <w:rsid w:val="00643D5E"/>
    <w:rsid w:val="00644FBE"/>
    <w:rsid w:val="00645285"/>
    <w:rsid w:val="006455DC"/>
    <w:rsid w:val="0064578D"/>
    <w:rsid w:val="00645A1B"/>
    <w:rsid w:val="006475D5"/>
    <w:rsid w:val="006478B8"/>
    <w:rsid w:val="00647EA7"/>
    <w:rsid w:val="00653894"/>
    <w:rsid w:val="0065490D"/>
    <w:rsid w:val="00654F0E"/>
    <w:rsid w:val="00657EEC"/>
    <w:rsid w:val="00660B80"/>
    <w:rsid w:val="00662BA2"/>
    <w:rsid w:val="00663018"/>
    <w:rsid w:val="006636FC"/>
    <w:rsid w:val="00664CC9"/>
    <w:rsid w:val="00664E3D"/>
    <w:rsid w:val="00665062"/>
    <w:rsid w:val="00665129"/>
    <w:rsid w:val="0067020F"/>
    <w:rsid w:val="0067793F"/>
    <w:rsid w:val="00677C69"/>
    <w:rsid w:val="00677CC0"/>
    <w:rsid w:val="00681459"/>
    <w:rsid w:val="006823AF"/>
    <w:rsid w:val="0068252F"/>
    <w:rsid w:val="00682EE0"/>
    <w:rsid w:val="00683D01"/>
    <w:rsid w:val="006842B0"/>
    <w:rsid w:val="006860CD"/>
    <w:rsid w:val="0068738A"/>
    <w:rsid w:val="00687886"/>
    <w:rsid w:val="00687B63"/>
    <w:rsid w:val="00692045"/>
    <w:rsid w:val="00692FC6"/>
    <w:rsid w:val="00694D0D"/>
    <w:rsid w:val="00695ACF"/>
    <w:rsid w:val="006966C1"/>
    <w:rsid w:val="006A119B"/>
    <w:rsid w:val="006A18CE"/>
    <w:rsid w:val="006A347E"/>
    <w:rsid w:val="006A388B"/>
    <w:rsid w:val="006A3BBC"/>
    <w:rsid w:val="006A4812"/>
    <w:rsid w:val="006A5340"/>
    <w:rsid w:val="006A55E0"/>
    <w:rsid w:val="006A64E6"/>
    <w:rsid w:val="006A70E8"/>
    <w:rsid w:val="006A7114"/>
    <w:rsid w:val="006A72B1"/>
    <w:rsid w:val="006A73C4"/>
    <w:rsid w:val="006B2511"/>
    <w:rsid w:val="006B26C0"/>
    <w:rsid w:val="006B485C"/>
    <w:rsid w:val="006B4DD8"/>
    <w:rsid w:val="006B66AC"/>
    <w:rsid w:val="006B7104"/>
    <w:rsid w:val="006B7836"/>
    <w:rsid w:val="006B7EEA"/>
    <w:rsid w:val="006C0047"/>
    <w:rsid w:val="006C0522"/>
    <w:rsid w:val="006C0C49"/>
    <w:rsid w:val="006C1A3D"/>
    <w:rsid w:val="006C22AA"/>
    <w:rsid w:val="006C3ADD"/>
    <w:rsid w:val="006C41F8"/>
    <w:rsid w:val="006C71AA"/>
    <w:rsid w:val="006D0277"/>
    <w:rsid w:val="006D0CB6"/>
    <w:rsid w:val="006D0FAA"/>
    <w:rsid w:val="006D2885"/>
    <w:rsid w:val="006D3932"/>
    <w:rsid w:val="006D3BC5"/>
    <w:rsid w:val="006D5A35"/>
    <w:rsid w:val="006D5E1C"/>
    <w:rsid w:val="006D63EC"/>
    <w:rsid w:val="006D6EDF"/>
    <w:rsid w:val="006E01E7"/>
    <w:rsid w:val="006E04E6"/>
    <w:rsid w:val="006E0E2A"/>
    <w:rsid w:val="006E1704"/>
    <w:rsid w:val="006E1FA5"/>
    <w:rsid w:val="006E4D36"/>
    <w:rsid w:val="006E52A9"/>
    <w:rsid w:val="006E5DDC"/>
    <w:rsid w:val="006E6C9C"/>
    <w:rsid w:val="006F0B46"/>
    <w:rsid w:val="006F11EB"/>
    <w:rsid w:val="006F14D7"/>
    <w:rsid w:val="006F3C69"/>
    <w:rsid w:val="006F3DBA"/>
    <w:rsid w:val="006F5D08"/>
    <w:rsid w:val="006F714D"/>
    <w:rsid w:val="007009D3"/>
    <w:rsid w:val="00701DBE"/>
    <w:rsid w:val="0070309D"/>
    <w:rsid w:val="0070430C"/>
    <w:rsid w:val="00704F58"/>
    <w:rsid w:val="007057C6"/>
    <w:rsid w:val="00706999"/>
    <w:rsid w:val="0070710B"/>
    <w:rsid w:val="00711B5C"/>
    <w:rsid w:val="007123B4"/>
    <w:rsid w:val="00712857"/>
    <w:rsid w:val="00712BD5"/>
    <w:rsid w:val="00712CDE"/>
    <w:rsid w:val="007132D3"/>
    <w:rsid w:val="00713514"/>
    <w:rsid w:val="00713FFA"/>
    <w:rsid w:val="0071583B"/>
    <w:rsid w:val="00715B48"/>
    <w:rsid w:val="00715F57"/>
    <w:rsid w:val="007176BD"/>
    <w:rsid w:val="007179CF"/>
    <w:rsid w:val="007207D3"/>
    <w:rsid w:val="00721C15"/>
    <w:rsid w:val="00723761"/>
    <w:rsid w:val="0072558C"/>
    <w:rsid w:val="007255E5"/>
    <w:rsid w:val="007258B7"/>
    <w:rsid w:val="00725A0D"/>
    <w:rsid w:val="00726B3D"/>
    <w:rsid w:val="0073268B"/>
    <w:rsid w:val="00732C90"/>
    <w:rsid w:val="00733476"/>
    <w:rsid w:val="00733E98"/>
    <w:rsid w:val="00734630"/>
    <w:rsid w:val="00735245"/>
    <w:rsid w:val="00735652"/>
    <w:rsid w:val="007366DC"/>
    <w:rsid w:val="00740E55"/>
    <w:rsid w:val="007420DB"/>
    <w:rsid w:val="007425D8"/>
    <w:rsid w:val="00743B6A"/>
    <w:rsid w:val="00744449"/>
    <w:rsid w:val="0074554C"/>
    <w:rsid w:val="0074748D"/>
    <w:rsid w:val="007477DD"/>
    <w:rsid w:val="00747A0C"/>
    <w:rsid w:val="00747BEB"/>
    <w:rsid w:val="0075040E"/>
    <w:rsid w:val="007520C3"/>
    <w:rsid w:val="0075248B"/>
    <w:rsid w:val="00753EC7"/>
    <w:rsid w:val="00754339"/>
    <w:rsid w:val="007548DB"/>
    <w:rsid w:val="00754BA2"/>
    <w:rsid w:val="00755883"/>
    <w:rsid w:val="00756E54"/>
    <w:rsid w:val="00756F22"/>
    <w:rsid w:val="0076060A"/>
    <w:rsid w:val="00760919"/>
    <w:rsid w:val="00760991"/>
    <w:rsid w:val="00761A04"/>
    <w:rsid w:val="00761C18"/>
    <w:rsid w:val="007622DC"/>
    <w:rsid w:val="00763C97"/>
    <w:rsid w:val="007650CD"/>
    <w:rsid w:val="00765A70"/>
    <w:rsid w:val="00766BFE"/>
    <w:rsid w:val="0076731B"/>
    <w:rsid w:val="00767881"/>
    <w:rsid w:val="00767E9E"/>
    <w:rsid w:val="0077046C"/>
    <w:rsid w:val="007705A4"/>
    <w:rsid w:val="007706D6"/>
    <w:rsid w:val="007710E0"/>
    <w:rsid w:val="00772EA6"/>
    <w:rsid w:val="00773128"/>
    <w:rsid w:val="00775206"/>
    <w:rsid w:val="00775E9A"/>
    <w:rsid w:val="0077757A"/>
    <w:rsid w:val="00777E58"/>
    <w:rsid w:val="0078022E"/>
    <w:rsid w:val="00780B17"/>
    <w:rsid w:val="00784AB5"/>
    <w:rsid w:val="00784C04"/>
    <w:rsid w:val="00786732"/>
    <w:rsid w:val="00786909"/>
    <w:rsid w:val="00786E59"/>
    <w:rsid w:val="007871D5"/>
    <w:rsid w:val="00787566"/>
    <w:rsid w:val="00787C47"/>
    <w:rsid w:val="0079189D"/>
    <w:rsid w:val="0079196E"/>
    <w:rsid w:val="00791F1C"/>
    <w:rsid w:val="007929C1"/>
    <w:rsid w:val="00795806"/>
    <w:rsid w:val="00795BAA"/>
    <w:rsid w:val="007A0E80"/>
    <w:rsid w:val="007A3264"/>
    <w:rsid w:val="007A7585"/>
    <w:rsid w:val="007B19A9"/>
    <w:rsid w:val="007B29E2"/>
    <w:rsid w:val="007B2B8D"/>
    <w:rsid w:val="007B4000"/>
    <w:rsid w:val="007B44A2"/>
    <w:rsid w:val="007B48F8"/>
    <w:rsid w:val="007B59AE"/>
    <w:rsid w:val="007B63DC"/>
    <w:rsid w:val="007B7D29"/>
    <w:rsid w:val="007C1691"/>
    <w:rsid w:val="007C2C93"/>
    <w:rsid w:val="007C3769"/>
    <w:rsid w:val="007C4161"/>
    <w:rsid w:val="007C4201"/>
    <w:rsid w:val="007C61D1"/>
    <w:rsid w:val="007C71BC"/>
    <w:rsid w:val="007C7505"/>
    <w:rsid w:val="007D26AB"/>
    <w:rsid w:val="007D2B46"/>
    <w:rsid w:val="007D313F"/>
    <w:rsid w:val="007D3574"/>
    <w:rsid w:val="007D59D4"/>
    <w:rsid w:val="007D5A38"/>
    <w:rsid w:val="007D6E3C"/>
    <w:rsid w:val="007D74B5"/>
    <w:rsid w:val="007E0E3C"/>
    <w:rsid w:val="007E4CD1"/>
    <w:rsid w:val="007E5EB2"/>
    <w:rsid w:val="007E69EC"/>
    <w:rsid w:val="007E6C15"/>
    <w:rsid w:val="007E7FAA"/>
    <w:rsid w:val="007F019E"/>
    <w:rsid w:val="007F1AB5"/>
    <w:rsid w:val="007F1C78"/>
    <w:rsid w:val="007F1D44"/>
    <w:rsid w:val="007F247A"/>
    <w:rsid w:val="007F25CC"/>
    <w:rsid w:val="007F3F95"/>
    <w:rsid w:val="007F4A85"/>
    <w:rsid w:val="007F546E"/>
    <w:rsid w:val="007F5957"/>
    <w:rsid w:val="007F694F"/>
    <w:rsid w:val="007F712B"/>
    <w:rsid w:val="007F7F9A"/>
    <w:rsid w:val="00801C11"/>
    <w:rsid w:val="00801D9C"/>
    <w:rsid w:val="0080258D"/>
    <w:rsid w:val="0080332E"/>
    <w:rsid w:val="0080571C"/>
    <w:rsid w:val="0080590A"/>
    <w:rsid w:val="0080687B"/>
    <w:rsid w:val="008072C4"/>
    <w:rsid w:val="00810A32"/>
    <w:rsid w:val="008132FA"/>
    <w:rsid w:val="008151EB"/>
    <w:rsid w:val="00815629"/>
    <w:rsid w:val="00816339"/>
    <w:rsid w:val="008172CD"/>
    <w:rsid w:val="00817C1C"/>
    <w:rsid w:val="008221A7"/>
    <w:rsid w:val="00822438"/>
    <w:rsid w:val="00822C5B"/>
    <w:rsid w:val="00823753"/>
    <w:rsid w:val="0082426E"/>
    <w:rsid w:val="0082563E"/>
    <w:rsid w:val="00825654"/>
    <w:rsid w:val="00825722"/>
    <w:rsid w:val="00825E02"/>
    <w:rsid w:val="00825F92"/>
    <w:rsid w:val="008266EC"/>
    <w:rsid w:val="008309AC"/>
    <w:rsid w:val="008311F6"/>
    <w:rsid w:val="00833E3F"/>
    <w:rsid w:val="00834141"/>
    <w:rsid w:val="0083528F"/>
    <w:rsid w:val="00835A32"/>
    <w:rsid w:val="00835B9A"/>
    <w:rsid w:val="00837421"/>
    <w:rsid w:val="008376C5"/>
    <w:rsid w:val="0084155A"/>
    <w:rsid w:val="008431A6"/>
    <w:rsid w:val="008437BC"/>
    <w:rsid w:val="00843F4B"/>
    <w:rsid w:val="00844A8A"/>
    <w:rsid w:val="00844CC6"/>
    <w:rsid w:val="00846D55"/>
    <w:rsid w:val="008473B1"/>
    <w:rsid w:val="00847D15"/>
    <w:rsid w:val="008519EA"/>
    <w:rsid w:val="00851B25"/>
    <w:rsid w:val="008529E7"/>
    <w:rsid w:val="00852F7E"/>
    <w:rsid w:val="00854915"/>
    <w:rsid w:val="00854ED0"/>
    <w:rsid w:val="008575D8"/>
    <w:rsid w:val="00860190"/>
    <w:rsid w:val="00861874"/>
    <w:rsid w:val="00861D76"/>
    <w:rsid w:val="00862BD2"/>
    <w:rsid w:val="0086337B"/>
    <w:rsid w:val="00863FE3"/>
    <w:rsid w:val="00867228"/>
    <w:rsid w:val="00867A69"/>
    <w:rsid w:val="00872BBF"/>
    <w:rsid w:val="008730B3"/>
    <w:rsid w:val="0087479D"/>
    <w:rsid w:val="008747DF"/>
    <w:rsid w:val="008749A7"/>
    <w:rsid w:val="00874EF0"/>
    <w:rsid w:val="00876EB5"/>
    <w:rsid w:val="00877FB6"/>
    <w:rsid w:val="008808FD"/>
    <w:rsid w:val="00880B0A"/>
    <w:rsid w:val="00880CB2"/>
    <w:rsid w:val="00881EF4"/>
    <w:rsid w:val="00882693"/>
    <w:rsid w:val="008832C0"/>
    <w:rsid w:val="008834BB"/>
    <w:rsid w:val="00885554"/>
    <w:rsid w:val="00886351"/>
    <w:rsid w:val="00886A69"/>
    <w:rsid w:val="00890DB3"/>
    <w:rsid w:val="008911EE"/>
    <w:rsid w:val="00891FC5"/>
    <w:rsid w:val="0089404B"/>
    <w:rsid w:val="0089559D"/>
    <w:rsid w:val="008A2465"/>
    <w:rsid w:val="008A3C3C"/>
    <w:rsid w:val="008A3E97"/>
    <w:rsid w:val="008A4D0F"/>
    <w:rsid w:val="008A6340"/>
    <w:rsid w:val="008A6A36"/>
    <w:rsid w:val="008B02E0"/>
    <w:rsid w:val="008B0AF8"/>
    <w:rsid w:val="008B33D8"/>
    <w:rsid w:val="008B35B5"/>
    <w:rsid w:val="008B3899"/>
    <w:rsid w:val="008B3A9C"/>
    <w:rsid w:val="008B3E3F"/>
    <w:rsid w:val="008B4B4D"/>
    <w:rsid w:val="008B4F68"/>
    <w:rsid w:val="008B570A"/>
    <w:rsid w:val="008B5E0B"/>
    <w:rsid w:val="008B6E5F"/>
    <w:rsid w:val="008B7996"/>
    <w:rsid w:val="008C43A6"/>
    <w:rsid w:val="008C44C0"/>
    <w:rsid w:val="008C49E6"/>
    <w:rsid w:val="008C5A52"/>
    <w:rsid w:val="008C5C51"/>
    <w:rsid w:val="008C6678"/>
    <w:rsid w:val="008C72C0"/>
    <w:rsid w:val="008D1E2D"/>
    <w:rsid w:val="008D405D"/>
    <w:rsid w:val="008D4184"/>
    <w:rsid w:val="008D7377"/>
    <w:rsid w:val="008D78FB"/>
    <w:rsid w:val="008D79A2"/>
    <w:rsid w:val="008E13EF"/>
    <w:rsid w:val="008E18BB"/>
    <w:rsid w:val="008E1D74"/>
    <w:rsid w:val="008E2C4D"/>
    <w:rsid w:val="008E3AFA"/>
    <w:rsid w:val="008E4CF6"/>
    <w:rsid w:val="008E524B"/>
    <w:rsid w:val="008F026D"/>
    <w:rsid w:val="008F082D"/>
    <w:rsid w:val="008F08E4"/>
    <w:rsid w:val="008F119D"/>
    <w:rsid w:val="008F171B"/>
    <w:rsid w:val="008F2FA4"/>
    <w:rsid w:val="008F46F9"/>
    <w:rsid w:val="008F68AA"/>
    <w:rsid w:val="008F6E7A"/>
    <w:rsid w:val="008F6F62"/>
    <w:rsid w:val="008F7CA5"/>
    <w:rsid w:val="00902727"/>
    <w:rsid w:val="009040E8"/>
    <w:rsid w:val="00905259"/>
    <w:rsid w:val="0090682E"/>
    <w:rsid w:val="00906E3E"/>
    <w:rsid w:val="009106E2"/>
    <w:rsid w:val="009116F7"/>
    <w:rsid w:val="00911B43"/>
    <w:rsid w:val="00911C17"/>
    <w:rsid w:val="00912B19"/>
    <w:rsid w:val="00914155"/>
    <w:rsid w:val="0091497F"/>
    <w:rsid w:val="009164A9"/>
    <w:rsid w:val="00917F74"/>
    <w:rsid w:val="00920202"/>
    <w:rsid w:val="00921E1C"/>
    <w:rsid w:val="00922612"/>
    <w:rsid w:val="0092349A"/>
    <w:rsid w:val="00924241"/>
    <w:rsid w:val="009251C4"/>
    <w:rsid w:val="009252FD"/>
    <w:rsid w:val="0092551D"/>
    <w:rsid w:val="00925616"/>
    <w:rsid w:val="0092650E"/>
    <w:rsid w:val="00926578"/>
    <w:rsid w:val="00926725"/>
    <w:rsid w:val="009267BA"/>
    <w:rsid w:val="00927043"/>
    <w:rsid w:val="0092720D"/>
    <w:rsid w:val="00931A49"/>
    <w:rsid w:val="00932593"/>
    <w:rsid w:val="00932776"/>
    <w:rsid w:val="009344D8"/>
    <w:rsid w:val="00936325"/>
    <w:rsid w:val="00937374"/>
    <w:rsid w:val="00941055"/>
    <w:rsid w:val="00941E8C"/>
    <w:rsid w:val="009429E6"/>
    <w:rsid w:val="00942DBF"/>
    <w:rsid w:val="00943D64"/>
    <w:rsid w:val="0094418C"/>
    <w:rsid w:val="0094510E"/>
    <w:rsid w:val="009456F7"/>
    <w:rsid w:val="00945F86"/>
    <w:rsid w:val="00946CE7"/>
    <w:rsid w:val="00947DFE"/>
    <w:rsid w:val="00947E83"/>
    <w:rsid w:val="00950E2B"/>
    <w:rsid w:val="00951177"/>
    <w:rsid w:val="00951D8E"/>
    <w:rsid w:val="00951F06"/>
    <w:rsid w:val="00953B76"/>
    <w:rsid w:val="00954311"/>
    <w:rsid w:val="0095534D"/>
    <w:rsid w:val="00955D4B"/>
    <w:rsid w:val="00955E1A"/>
    <w:rsid w:val="00956430"/>
    <w:rsid w:val="00956B1F"/>
    <w:rsid w:val="0096004C"/>
    <w:rsid w:val="0096231E"/>
    <w:rsid w:val="00962ED4"/>
    <w:rsid w:val="009647CC"/>
    <w:rsid w:val="00964EDB"/>
    <w:rsid w:val="009655DB"/>
    <w:rsid w:val="00966A2D"/>
    <w:rsid w:val="00966FEE"/>
    <w:rsid w:val="00967D8B"/>
    <w:rsid w:val="00971329"/>
    <w:rsid w:val="00972B56"/>
    <w:rsid w:val="00973D65"/>
    <w:rsid w:val="009748CE"/>
    <w:rsid w:val="0097586B"/>
    <w:rsid w:val="00976850"/>
    <w:rsid w:val="009807AA"/>
    <w:rsid w:val="009811F1"/>
    <w:rsid w:val="009855D2"/>
    <w:rsid w:val="00987333"/>
    <w:rsid w:val="00987C5C"/>
    <w:rsid w:val="00990502"/>
    <w:rsid w:val="00990830"/>
    <w:rsid w:val="00992505"/>
    <w:rsid w:val="009931A7"/>
    <w:rsid w:val="009937DD"/>
    <w:rsid w:val="0099601F"/>
    <w:rsid w:val="009A0C7F"/>
    <w:rsid w:val="009A2DF6"/>
    <w:rsid w:val="009A2FC6"/>
    <w:rsid w:val="009A3674"/>
    <w:rsid w:val="009A3FB8"/>
    <w:rsid w:val="009A5623"/>
    <w:rsid w:val="009A6015"/>
    <w:rsid w:val="009A6EF4"/>
    <w:rsid w:val="009B0779"/>
    <w:rsid w:val="009B0A5B"/>
    <w:rsid w:val="009B2DC0"/>
    <w:rsid w:val="009B32EC"/>
    <w:rsid w:val="009B36DA"/>
    <w:rsid w:val="009B3BB6"/>
    <w:rsid w:val="009B582E"/>
    <w:rsid w:val="009B5E2C"/>
    <w:rsid w:val="009B62B2"/>
    <w:rsid w:val="009C23B7"/>
    <w:rsid w:val="009C42FE"/>
    <w:rsid w:val="009C58EB"/>
    <w:rsid w:val="009C5BC3"/>
    <w:rsid w:val="009C5D19"/>
    <w:rsid w:val="009C5E9F"/>
    <w:rsid w:val="009C6364"/>
    <w:rsid w:val="009C655D"/>
    <w:rsid w:val="009C6C1A"/>
    <w:rsid w:val="009C7AA4"/>
    <w:rsid w:val="009D03A4"/>
    <w:rsid w:val="009D19C0"/>
    <w:rsid w:val="009D1B69"/>
    <w:rsid w:val="009D3003"/>
    <w:rsid w:val="009D486D"/>
    <w:rsid w:val="009D5DE3"/>
    <w:rsid w:val="009D742A"/>
    <w:rsid w:val="009E1760"/>
    <w:rsid w:val="009E18D3"/>
    <w:rsid w:val="009E43C6"/>
    <w:rsid w:val="009E6CB2"/>
    <w:rsid w:val="009E6D1B"/>
    <w:rsid w:val="009E7ADD"/>
    <w:rsid w:val="009E7E3D"/>
    <w:rsid w:val="009F2D80"/>
    <w:rsid w:val="009F3A7E"/>
    <w:rsid w:val="009F3C51"/>
    <w:rsid w:val="009F42DC"/>
    <w:rsid w:val="009F7054"/>
    <w:rsid w:val="009F7B17"/>
    <w:rsid w:val="009F7DA3"/>
    <w:rsid w:val="00A01C8C"/>
    <w:rsid w:val="00A02EE6"/>
    <w:rsid w:val="00A044FF"/>
    <w:rsid w:val="00A047E1"/>
    <w:rsid w:val="00A04815"/>
    <w:rsid w:val="00A051E6"/>
    <w:rsid w:val="00A05400"/>
    <w:rsid w:val="00A05886"/>
    <w:rsid w:val="00A10619"/>
    <w:rsid w:val="00A1097E"/>
    <w:rsid w:val="00A11247"/>
    <w:rsid w:val="00A120C7"/>
    <w:rsid w:val="00A121E1"/>
    <w:rsid w:val="00A12AE9"/>
    <w:rsid w:val="00A13328"/>
    <w:rsid w:val="00A136CB"/>
    <w:rsid w:val="00A13EA6"/>
    <w:rsid w:val="00A13FC2"/>
    <w:rsid w:val="00A152EC"/>
    <w:rsid w:val="00A16C02"/>
    <w:rsid w:val="00A16C93"/>
    <w:rsid w:val="00A20A09"/>
    <w:rsid w:val="00A20A83"/>
    <w:rsid w:val="00A20B13"/>
    <w:rsid w:val="00A20C52"/>
    <w:rsid w:val="00A22867"/>
    <w:rsid w:val="00A2377F"/>
    <w:rsid w:val="00A247B4"/>
    <w:rsid w:val="00A25AD5"/>
    <w:rsid w:val="00A25B6F"/>
    <w:rsid w:val="00A27A70"/>
    <w:rsid w:val="00A300C2"/>
    <w:rsid w:val="00A332A1"/>
    <w:rsid w:val="00A33C5E"/>
    <w:rsid w:val="00A34187"/>
    <w:rsid w:val="00A34523"/>
    <w:rsid w:val="00A35C5F"/>
    <w:rsid w:val="00A3600A"/>
    <w:rsid w:val="00A36CDE"/>
    <w:rsid w:val="00A37833"/>
    <w:rsid w:val="00A40FFE"/>
    <w:rsid w:val="00A449DA"/>
    <w:rsid w:val="00A44CEA"/>
    <w:rsid w:val="00A450B4"/>
    <w:rsid w:val="00A472EB"/>
    <w:rsid w:val="00A5006A"/>
    <w:rsid w:val="00A5135C"/>
    <w:rsid w:val="00A51E76"/>
    <w:rsid w:val="00A54BF1"/>
    <w:rsid w:val="00A55940"/>
    <w:rsid w:val="00A55A1F"/>
    <w:rsid w:val="00A563E0"/>
    <w:rsid w:val="00A56D6E"/>
    <w:rsid w:val="00A57426"/>
    <w:rsid w:val="00A61082"/>
    <w:rsid w:val="00A618F5"/>
    <w:rsid w:val="00A61D39"/>
    <w:rsid w:val="00A6275D"/>
    <w:rsid w:val="00A6307E"/>
    <w:rsid w:val="00A6408D"/>
    <w:rsid w:val="00A64AF8"/>
    <w:rsid w:val="00A653F0"/>
    <w:rsid w:val="00A65540"/>
    <w:rsid w:val="00A66A40"/>
    <w:rsid w:val="00A677C9"/>
    <w:rsid w:val="00A70B30"/>
    <w:rsid w:val="00A738A5"/>
    <w:rsid w:val="00A76CF1"/>
    <w:rsid w:val="00A76DF0"/>
    <w:rsid w:val="00A77F4A"/>
    <w:rsid w:val="00A8058E"/>
    <w:rsid w:val="00A80CDB"/>
    <w:rsid w:val="00A81650"/>
    <w:rsid w:val="00A81F6C"/>
    <w:rsid w:val="00A81FAB"/>
    <w:rsid w:val="00A821D4"/>
    <w:rsid w:val="00A85EED"/>
    <w:rsid w:val="00A90041"/>
    <w:rsid w:val="00A90B56"/>
    <w:rsid w:val="00A914B1"/>
    <w:rsid w:val="00A91930"/>
    <w:rsid w:val="00A943BE"/>
    <w:rsid w:val="00A94C2F"/>
    <w:rsid w:val="00A95252"/>
    <w:rsid w:val="00A95FC9"/>
    <w:rsid w:val="00A967A2"/>
    <w:rsid w:val="00A9763F"/>
    <w:rsid w:val="00AA06BA"/>
    <w:rsid w:val="00AA14A9"/>
    <w:rsid w:val="00AA23D3"/>
    <w:rsid w:val="00AA40ED"/>
    <w:rsid w:val="00AA5AFE"/>
    <w:rsid w:val="00AA5E2A"/>
    <w:rsid w:val="00AA6E3A"/>
    <w:rsid w:val="00AA6F66"/>
    <w:rsid w:val="00AA75BB"/>
    <w:rsid w:val="00AB0DCF"/>
    <w:rsid w:val="00AB13F2"/>
    <w:rsid w:val="00AB1560"/>
    <w:rsid w:val="00AB18F3"/>
    <w:rsid w:val="00AB3BE5"/>
    <w:rsid w:val="00AB4891"/>
    <w:rsid w:val="00AB70FF"/>
    <w:rsid w:val="00AB74A7"/>
    <w:rsid w:val="00AC1406"/>
    <w:rsid w:val="00AC2636"/>
    <w:rsid w:val="00AC2D6C"/>
    <w:rsid w:val="00AC32CD"/>
    <w:rsid w:val="00AC493E"/>
    <w:rsid w:val="00AC56BF"/>
    <w:rsid w:val="00AC5A43"/>
    <w:rsid w:val="00AC63E6"/>
    <w:rsid w:val="00AC65C6"/>
    <w:rsid w:val="00AC7FAF"/>
    <w:rsid w:val="00AD1C03"/>
    <w:rsid w:val="00AD35B3"/>
    <w:rsid w:val="00AD41AE"/>
    <w:rsid w:val="00AD4715"/>
    <w:rsid w:val="00AD6863"/>
    <w:rsid w:val="00AD6BF8"/>
    <w:rsid w:val="00AD71E6"/>
    <w:rsid w:val="00AE1066"/>
    <w:rsid w:val="00AE39CF"/>
    <w:rsid w:val="00AE466D"/>
    <w:rsid w:val="00AE65E4"/>
    <w:rsid w:val="00AE726A"/>
    <w:rsid w:val="00AE758E"/>
    <w:rsid w:val="00AF03D8"/>
    <w:rsid w:val="00AF0CCD"/>
    <w:rsid w:val="00AF2CF4"/>
    <w:rsid w:val="00AF55AA"/>
    <w:rsid w:val="00AF658F"/>
    <w:rsid w:val="00B00505"/>
    <w:rsid w:val="00B0119F"/>
    <w:rsid w:val="00B012DB"/>
    <w:rsid w:val="00B042BB"/>
    <w:rsid w:val="00B06123"/>
    <w:rsid w:val="00B07BC7"/>
    <w:rsid w:val="00B10E4D"/>
    <w:rsid w:val="00B10E73"/>
    <w:rsid w:val="00B11CFA"/>
    <w:rsid w:val="00B12400"/>
    <w:rsid w:val="00B1374C"/>
    <w:rsid w:val="00B13BB4"/>
    <w:rsid w:val="00B14F66"/>
    <w:rsid w:val="00B173D1"/>
    <w:rsid w:val="00B17AA8"/>
    <w:rsid w:val="00B20B44"/>
    <w:rsid w:val="00B2112B"/>
    <w:rsid w:val="00B2263E"/>
    <w:rsid w:val="00B2266B"/>
    <w:rsid w:val="00B22695"/>
    <w:rsid w:val="00B24C91"/>
    <w:rsid w:val="00B256E5"/>
    <w:rsid w:val="00B26B2F"/>
    <w:rsid w:val="00B27C66"/>
    <w:rsid w:val="00B307C0"/>
    <w:rsid w:val="00B307F6"/>
    <w:rsid w:val="00B31364"/>
    <w:rsid w:val="00B34237"/>
    <w:rsid w:val="00B343C3"/>
    <w:rsid w:val="00B36028"/>
    <w:rsid w:val="00B3685A"/>
    <w:rsid w:val="00B37FEE"/>
    <w:rsid w:val="00B40EC2"/>
    <w:rsid w:val="00B4159A"/>
    <w:rsid w:val="00B4255A"/>
    <w:rsid w:val="00B431C0"/>
    <w:rsid w:val="00B45CA8"/>
    <w:rsid w:val="00B46E6F"/>
    <w:rsid w:val="00B500E0"/>
    <w:rsid w:val="00B515C2"/>
    <w:rsid w:val="00B5352B"/>
    <w:rsid w:val="00B53A3F"/>
    <w:rsid w:val="00B53C15"/>
    <w:rsid w:val="00B53C50"/>
    <w:rsid w:val="00B53D74"/>
    <w:rsid w:val="00B5523C"/>
    <w:rsid w:val="00B5565F"/>
    <w:rsid w:val="00B55CFC"/>
    <w:rsid w:val="00B5621F"/>
    <w:rsid w:val="00B6034F"/>
    <w:rsid w:val="00B6073A"/>
    <w:rsid w:val="00B60CC0"/>
    <w:rsid w:val="00B642CB"/>
    <w:rsid w:val="00B646D7"/>
    <w:rsid w:val="00B65D0C"/>
    <w:rsid w:val="00B67063"/>
    <w:rsid w:val="00B700D2"/>
    <w:rsid w:val="00B71A49"/>
    <w:rsid w:val="00B72A88"/>
    <w:rsid w:val="00B74C1F"/>
    <w:rsid w:val="00B754A3"/>
    <w:rsid w:val="00B76344"/>
    <w:rsid w:val="00B76C72"/>
    <w:rsid w:val="00B80C33"/>
    <w:rsid w:val="00B80DB9"/>
    <w:rsid w:val="00B825F6"/>
    <w:rsid w:val="00B8290A"/>
    <w:rsid w:val="00B845D9"/>
    <w:rsid w:val="00B855BA"/>
    <w:rsid w:val="00B8632D"/>
    <w:rsid w:val="00B90A84"/>
    <w:rsid w:val="00B90B48"/>
    <w:rsid w:val="00B90D51"/>
    <w:rsid w:val="00B9179A"/>
    <w:rsid w:val="00B93F4D"/>
    <w:rsid w:val="00B959E9"/>
    <w:rsid w:val="00B96154"/>
    <w:rsid w:val="00B9642E"/>
    <w:rsid w:val="00B97332"/>
    <w:rsid w:val="00B97859"/>
    <w:rsid w:val="00B97B77"/>
    <w:rsid w:val="00BA10EA"/>
    <w:rsid w:val="00BA284A"/>
    <w:rsid w:val="00BA385E"/>
    <w:rsid w:val="00BA52DB"/>
    <w:rsid w:val="00BA726D"/>
    <w:rsid w:val="00BB100E"/>
    <w:rsid w:val="00BB2E5F"/>
    <w:rsid w:val="00BB3FC6"/>
    <w:rsid w:val="00BB78CA"/>
    <w:rsid w:val="00BC0A43"/>
    <w:rsid w:val="00BC1352"/>
    <w:rsid w:val="00BC280E"/>
    <w:rsid w:val="00BC281B"/>
    <w:rsid w:val="00BC2887"/>
    <w:rsid w:val="00BC35AE"/>
    <w:rsid w:val="00BC56A0"/>
    <w:rsid w:val="00BC56B2"/>
    <w:rsid w:val="00BC6091"/>
    <w:rsid w:val="00BC6531"/>
    <w:rsid w:val="00BC678B"/>
    <w:rsid w:val="00BD0462"/>
    <w:rsid w:val="00BD04D5"/>
    <w:rsid w:val="00BD0F7F"/>
    <w:rsid w:val="00BD2E5C"/>
    <w:rsid w:val="00BD4F7B"/>
    <w:rsid w:val="00BD505E"/>
    <w:rsid w:val="00BD6015"/>
    <w:rsid w:val="00BD71A2"/>
    <w:rsid w:val="00BE0548"/>
    <w:rsid w:val="00BE06F1"/>
    <w:rsid w:val="00BE221A"/>
    <w:rsid w:val="00BE2E71"/>
    <w:rsid w:val="00BE5A62"/>
    <w:rsid w:val="00BE6A48"/>
    <w:rsid w:val="00BE77FC"/>
    <w:rsid w:val="00BE794F"/>
    <w:rsid w:val="00BE7A1D"/>
    <w:rsid w:val="00BF312C"/>
    <w:rsid w:val="00BF3FA8"/>
    <w:rsid w:val="00BF4320"/>
    <w:rsid w:val="00BF4698"/>
    <w:rsid w:val="00BF5279"/>
    <w:rsid w:val="00BF54BF"/>
    <w:rsid w:val="00BF5CE2"/>
    <w:rsid w:val="00BF7A14"/>
    <w:rsid w:val="00C00107"/>
    <w:rsid w:val="00C001CC"/>
    <w:rsid w:val="00C02E67"/>
    <w:rsid w:val="00C04170"/>
    <w:rsid w:val="00C04927"/>
    <w:rsid w:val="00C04F29"/>
    <w:rsid w:val="00C06FEC"/>
    <w:rsid w:val="00C10E02"/>
    <w:rsid w:val="00C127CB"/>
    <w:rsid w:val="00C13335"/>
    <w:rsid w:val="00C137A6"/>
    <w:rsid w:val="00C138C2"/>
    <w:rsid w:val="00C15C18"/>
    <w:rsid w:val="00C16962"/>
    <w:rsid w:val="00C16B1C"/>
    <w:rsid w:val="00C20FB1"/>
    <w:rsid w:val="00C216AA"/>
    <w:rsid w:val="00C23197"/>
    <w:rsid w:val="00C236D9"/>
    <w:rsid w:val="00C23E7B"/>
    <w:rsid w:val="00C24541"/>
    <w:rsid w:val="00C25F7A"/>
    <w:rsid w:val="00C27281"/>
    <w:rsid w:val="00C27979"/>
    <w:rsid w:val="00C27E95"/>
    <w:rsid w:val="00C308C6"/>
    <w:rsid w:val="00C30902"/>
    <w:rsid w:val="00C30AA9"/>
    <w:rsid w:val="00C310C6"/>
    <w:rsid w:val="00C311A0"/>
    <w:rsid w:val="00C31DDE"/>
    <w:rsid w:val="00C3375C"/>
    <w:rsid w:val="00C33F02"/>
    <w:rsid w:val="00C35384"/>
    <w:rsid w:val="00C36550"/>
    <w:rsid w:val="00C370C3"/>
    <w:rsid w:val="00C3751E"/>
    <w:rsid w:val="00C400B6"/>
    <w:rsid w:val="00C40CFD"/>
    <w:rsid w:val="00C414C9"/>
    <w:rsid w:val="00C41BC0"/>
    <w:rsid w:val="00C42649"/>
    <w:rsid w:val="00C42D93"/>
    <w:rsid w:val="00C443EF"/>
    <w:rsid w:val="00C449E9"/>
    <w:rsid w:val="00C462D8"/>
    <w:rsid w:val="00C472EC"/>
    <w:rsid w:val="00C50F9A"/>
    <w:rsid w:val="00C518C0"/>
    <w:rsid w:val="00C51B96"/>
    <w:rsid w:val="00C51EDB"/>
    <w:rsid w:val="00C52B30"/>
    <w:rsid w:val="00C52F77"/>
    <w:rsid w:val="00C55009"/>
    <w:rsid w:val="00C55A72"/>
    <w:rsid w:val="00C57712"/>
    <w:rsid w:val="00C60405"/>
    <w:rsid w:val="00C64039"/>
    <w:rsid w:val="00C6421C"/>
    <w:rsid w:val="00C6757B"/>
    <w:rsid w:val="00C721AA"/>
    <w:rsid w:val="00C72E1F"/>
    <w:rsid w:val="00C749E5"/>
    <w:rsid w:val="00C75601"/>
    <w:rsid w:val="00C758BB"/>
    <w:rsid w:val="00C76448"/>
    <w:rsid w:val="00C77AC1"/>
    <w:rsid w:val="00C805C4"/>
    <w:rsid w:val="00C80842"/>
    <w:rsid w:val="00C80DC6"/>
    <w:rsid w:val="00C81A4F"/>
    <w:rsid w:val="00C85D6E"/>
    <w:rsid w:val="00C90464"/>
    <w:rsid w:val="00C9125E"/>
    <w:rsid w:val="00C91287"/>
    <w:rsid w:val="00C91697"/>
    <w:rsid w:val="00C91975"/>
    <w:rsid w:val="00C91A72"/>
    <w:rsid w:val="00C926D5"/>
    <w:rsid w:val="00C92AE8"/>
    <w:rsid w:val="00C94A16"/>
    <w:rsid w:val="00C953C9"/>
    <w:rsid w:val="00CA0A2E"/>
    <w:rsid w:val="00CA1AD9"/>
    <w:rsid w:val="00CA22C4"/>
    <w:rsid w:val="00CA330A"/>
    <w:rsid w:val="00CA3728"/>
    <w:rsid w:val="00CA58D9"/>
    <w:rsid w:val="00CA780E"/>
    <w:rsid w:val="00CA79C9"/>
    <w:rsid w:val="00CB0EAC"/>
    <w:rsid w:val="00CB26E9"/>
    <w:rsid w:val="00CB2954"/>
    <w:rsid w:val="00CB2CB9"/>
    <w:rsid w:val="00CB327E"/>
    <w:rsid w:val="00CB3E00"/>
    <w:rsid w:val="00CB529A"/>
    <w:rsid w:val="00CB55EC"/>
    <w:rsid w:val="00CB6164"/>
    <w:rsid w:val="00CB6EC5"/>
    <w:rsid w:val="00CC02D1"/>
    <w:rsid w:val="00CC0738"/>
    <w:rsid w:val="00CC08DE"/>
    <w:rsid w:val="00CC09E8"/>
    <w:rsid w:val="00CC2472"/>
    <w:rsid w:val="00CC3CDD"/>
    <w:rsid w:val="00CC44C8"/>
    <w:rsid w:val="00CC48C1"/>
    <w:rsid w:val="00CC4C3A"/>
    <w:rsid w:val="00CC5B42"/>
    <w:rsid w:val="00CC7863"/>
    <w:rsid w:val="00CC78BB"/>
    <w:rsid w:val="00CC7F9F"/>
    <w:rsid w:val="00CD07D0"/>
    <w:rsid w:val="00CD1169"/>
    <w:rsid w:val="00CD2A28"/>
    <w:rsid w:val="00CD38E8"/>
    <w:rsid w:val="00CD4499"/>
    <w:rsid w:val="00CD4A53"/>
    <w:rsid w:val="00CE0021"/>
    <w:rsid w:val="00CE0400"/>
    <w:rsid w:val="00CE0984"/>
    <w:rsid w:val="00CE1789"/>
    <w:rsid w:val="00CE2136"/>
    <w:rsid w:val="00CE320D"/>
    <w:rsid w:val="00CE3390"/>
    <w:rsid w:val="00CE5549"/>
    <w:rsid w:val="00CE56A7"/>
    <w:rsid w:val="00CE730B"/>
    <w:rsid w:val="00CE7A02"/>
    <w:rsid w:val="00CF09CB"/>
    <w:rsid w:val="00CF0C9D"/>
    <w:rsid w:val="00CF13F1"/>
    <w:rsid w:val="00CF2C4D"/>
    <w:rsid w:val="00CF46B3"/>
    <w:rsid w:val="00CF5C97"/>
    <w:rsid w:val="00CF7DF3"/>
    <w:rsid w:val="00D00660"/>
    <w:rsid w:val="00D01F1D"/>
    <w:rsid w:val="00D01FF1"/>
    <w:rsid w:val="00D04541"/>
    <w:rsid w:val="00D04F5D"/>
    <w:rsid w:val="00D06099"/>
    <w:rsid w:val="00D07872"/>
    <w:rsid w:val="00D123AD"/>
    <w:rsid w:val="00D12E4E"/>
    <w:rsid w:val="00D136B5"/>
    <w:rsid w:val="00D13DA5"/>
    <w:rsid w:val="00D140C6"/>
    <w:rsid w:val="00D14F08"/>
    <w:rsid w:val="00D157EF"/>
    <w:rsid w:val="00D15BB8"/>
    <w:rsid w:val="00D15E50"/>
    <w:rsid w:val="00D162C6"/>
    <w:rsid w:val="00D20A64"/>
    <w:rsid w:val="00D22083"/>
    <w:rsid w:val="00D23081"/>
    <w:rsid w:val="00D23682"/>
    <w:rsid w:val="00D23E05"/>
    <w:rsid w:val="00D24FE7"/>
    <w:rsid w:val="00D30AEC"/>
    <w:rsid w:val="00D32714"/>
    <w:rsid w:val="00D34261"/>
    <w:rsid w:val="00D3439A"/>
    <w:rsid w:val="00D34C3A"/>
    <w:rsid w:val="00D36E05"/>
    <w:rsid w:val="00D3725E"/>
    <w:rsid w:val="00D37E81"/>
    <w:rsid w:val="00D410F1"/>
    <w:rsid w:val="00D4211C"/>
    <w:rsid w:val="00D42936"/>
    <w:rsid w:val="00D4317B"/>
    <w:rsid w:val="00D43514"/>
    <w:rsid w:val="00D43888"/>
    <w:rsid w:val="00D44B14"/>
    <w:rsid w:val="00D47786"/>
    <w:rsid w:val="00D47C77"/>
    <w:rsid w:val="00D51CAD"/>
    <w:rsid w:val="00D51CF8"/>
    <w:rsid w:val="00D52432"/>
    <w:rsid w:val="00D524D6"/>
    <w:rsid w:val="00D53167"/>
    <w:rsid w:val="00D536A3"/>
    <w:rsid w:val="00D538E3"/>
    <w:rsid w:val="00D55198"/>
    <w:rsid w:val="00D55466"/>
    <w:rsid w:val="00D55ED7"/>
    <w:rsid w:val="00D563F4"/>
    <w:rsid w:val="00D57904"/>
    <w:rsid w:val="00D625CD"/>
    <w:rsid w:val="00D62CD7"/>
    <w:rsid w:val="00D63034"/>
    <w:rsid w:val="00D6360B"/>
    <w:rsid w:val="00D63DA0"/>
    <w:rsid w:val="00D63FE6"/>
    <w:rsid w:val="00D64DE2"/>
    <w:rsid w:val="00D65400"/>
    <w:rsid w:val="00D65529"/>
    <w:rsid w:val="00D655BE"/>
    <w:rsid w:val="00D65BFE"/>
    <w:rsid w:val="00D70725"/>
    <w:rsid w:val="00D72357"/>
    <w:rsid w:val="00D73860"/>
    <w:rsid w:val="00D744AF"/>
    <w:rsid w:val="00D7669F"/>
    <w:rsid w:val="00D81C1E"/>
    <w:rsid w:val="00D825E1"/>
    <w:rsid w:val="00D8278F"/>
    <w:rsid w:val="00D84178"/>
    <w:rsid w:val="00D8564A"/>
    <w:rsid w:val="00D85D73"/>
    <w:rsid w:val="00D8769F"/>
    <w:rsid w:val="00D91BCC"/>
    <w:rsid w:val="00D921FD"/>
    <w:rsid w:val="00D938F4"/>
    <w:rsid w:val="00D93E3B"/>
    <w:rsid w:val="00D94218"/>
    <w:rsid w:val="00D95462"/>
    <w:rsid w:val="00D95C04"/>
    <w:rsid w:val="00D95E4D"/>
    <w:rsid w:val="00D95E84"/>
    <w:rsid w:val="00D95F33"/>
    <w:rsid w:val="00D96923"/>
    <w:rsid w:val="00D9757E"/>
    <w:rsid w:val="00D97D17"/>
    <w:rsid w:val="00DA0820"/>
    <w:rsid w:val="00DA0F2E"/>
    <w:rsid w:val="00DA31B0"/>
    <w:rsid w:val="00DA4DF8"/>
    <w:rsid w:val="00DA4E62"/>
    <w:rsid w:val="00DA503C"/>
    <w:rsid w:val="00DA51BE"/>
    <w:rsid w:val="00DA5F6D"/>
    <w:rsid w:val="00DB05C8"/>
    <w:rsid w:val="00DB0924"/>
    <w:rsid w:val="00DB15EA"/>
    <w:rsid w:val="00DB3A77"/>
    <w:rsid w:val="00DB4F3D"/>
    <w:rsid w:val="00DB6254"/>
    <w:rsid w:val="00DB721E"/>
    <w:rsid w:val="00DB7386"/>
    <w:rsid w:val="00DB73E3"/>
    <w:rsid w:val="00DC25CF"/>
    <w:rsid w:val="00DC2E8C"/>
    <w:rsid w:val="00DC340B"/>
    <w:rsid w:val="00DC389E"/>
    <w:rsid w:val="00DC3958"/>
    <w:rsid w:val="00DC41B7"/>
    <w:rsid w:val="00DC4DE3"/>
    <w:rsid w:val="00DC51A4"/>
    <w:rsid w:val="00DC5A17"/>
    <w:rsid w:val="00DC674E"/>
    <w:rsid w:val="00DC7782"/>
    <w:rsid w:val="00DD023E"/>
    <w:rsid w:val="00DD09C0"/>
    <w:rsid w:val="00DD15C2"/>
    <w:rsid w:val="00DD1E47"/>
    <w:rsid w:val="00DD1EAF"/>
    <w:rsid w:val="00DD2E9A"/>
    <w:rsid w:val="00DD376A"/>
    <w:rsid w:val="00DD3D0F"/>
    <w:rsid w:val="00DD4651"/>
    <w:rsid w:val="00DD49B8"/>
    <w:rsid w:val="00DD4BB6"/>
    <w:rsid w:val="00DD5C60"/>
    <w:rsid w:val="00DD5CAB"/>
    <w:rsid w:val="00DD700A"/>
    <w:rsid w:val="00DD7448"/>
    <w:rsid w:val="00DE0AED"/>
    <w:rsid w:val="00DE19C4"/>
    <w:rsid w:val="00DE2193"/>
    <w:rsid w:val="00DE2D9A"/>
    <w:rsid w:val="00DE671D"/>
    <w:rsid w:val="00DE69D6"/>
    <w:rsid w:val="00DF68A6"/>
    <w:rsid w:val="00E00ACF"/>
    <w:rsid w:val="00E03ECA"/>
    <w:rsid w:val="00E0518B"/>
    <w:rsid w:val="00E05833"/>
    <w:rsid w:val="00E0630A"/>
    <w:rsid w:val="00E10383"/>
    <w:rsid w:val="00E104E2"/>
    <w:rsid w:val="00E14EC9"/>
    <w:rsid w:val="00E17266"/>
    <w:rsid w:val="00E21C85"/>
    <w:rsid w:val="00E23C20"/>
    <w:rsid w:val="00E24158"/>
    <w:rsid w:val="00E2585E"/>
    <w:rsid w:val="00E25FEF"/>
    <w:rsid w:val="00E2670E"/>
    <w:rsid w:val="00E26C6F"/>
    <w:rsid w:val="00E26D05"/>
    <w:rsid w:val="00E27150"/>
    <w:rsid w:val="00E308D5"/>
    <w:rsid w:val="00E3196A"/>
    <w:rsid w:val="00E33500"/>
    <w:rsid w:val="00E34115"/>
    <w:rsid w:val="00E34BBD"/>
    <w:rsid w:val="00E37E91"/>
    <w:rsid w:val="00E40170"/>
    <w:rsid w:val="00E40632"/>
    <w:rsid w:val="00E40C90"/>
    <w:rsid w:val="00E40D37"/>
    <w:rsid w:val="00E42842"/>
    <w:rsid w:val="00E451E6"/>
    <w:rsid w:val="00E47848"/>
    <w:rsid w:val="00E501EC"/>
    <w:rsid w:val="00E517C0"/>
    <w:rsid w:val="00E5223E"/>
    <w:rsid w:val="00E52535"/>
    <w:rsid w:val="00E52E14"/>
    <w:rsid w:val="00E53F87"/>
    <w:rsid w:val="00E5407C"/>
    <w:rsid w:val="00E54395"/>
    <w:rsid w:val="00E54CDC"/>
    <w:rsid w:val="00E552D7"/>
    <w:rsid w:val="00E55C53"/>
    <w:rsid w:val="00E5697B"/>
    <w:rsid w:val="00E56C23"/>
    <w:rsid w:val="00E601C1"/>
    <w:rsid w:val="00E61FA4"/>
    <w:rsid w:val="00E628FF"/>
    <w:rsid w:val="00E62947"/>
    <w:rsid w:val="00E64F1D"/>
    <w:rsid w:val="00E67230"/>
    <w:rsid w:val="00E67B46"/>
    <w:rsid w:val="00E71C0D"/>
    <w:rsid w:val="00E741BE"/>
    <w:rsid w:val="00E7515C"/>
    <w:rsid w:val="00E75235"/>
    <w:rsid w:val="00E7595D"/>
    <w:rsid w:val="00E77A5A"/>
    <w:rsid w:val="00E77B00"/>
    <w:rsid w:val="00E81DC9"/>
    <w:rsid w:val="00E82D05"/>
    <w:rsid w:val="00E83394"/>
    <w:rsid w:val="00E85FEB"/>
    <w:rsid w:val="00E87485"/>
    <w:rsid w:val="00E87C30"/>
    <w:rsid w:val="00E903AB"/>
    <w:rsid w:val="00E90B8F"/>
    <w:rsid w:val="00E92A5E"/>
    <w:rsid w:val="00E92ECA"/>
    <w:rsid w:val="00E93E74"/>
    <w:rsid w:val="00E93EFA"/>
    <w:rsid w:val="00E951FA"/>
    <w:rsid w:val="00E9622D"/>
    <w:rsid w:val="00EA0906"/>
    <w:rsid w:val="00EA12B3"/>
    <w:rsid w:val="00EA2EF1"/>
    <w:rsid w:val="00EA3253"/>
    <w:rsid w:val="00EA48B1"/>
    <w:rsid w:val="00EA48BC"/>
    <w:rsid w:val="00EA4CCB"/>
    <w:rsid w:val="00EA5761"/>
    <w:rsid w:val="00EA588A"/>
    <w:rsid w:val="00EA6DBA"/>
    <w:rsid w:val="00EB085E"/>
    <w:rsid w:val="00EB2CAA"/>
    <w:rsid w:val="00EB2D25"/>
    <w:rsid w:val="00EB4118"/>
    <w:rsid w:val="00EB41A0"/>
    <w:rsid w:val="00EB5548"/>
    <w:rsid w:val="00EB71E4"/>
    <w:rsid w:val="00EB726A"/>
    <w:rsid w:val="00EB7EE7"/>
    <w:rsid w:val="00EC0E32"/>
    <w:rsid w:val="00EC1C14"/>
    <w:rsid w:val="00EC1F33"/>
    <w:rsid w:val="00EC2A9E"/>
    <w:rsid w:val="00EC3342"/>
    <w:rsid w:val="00EC3F8F"/>
    <w:rsid w:val="00EC4AA8"/>
    <w:rsid w:val="00EC65F4"/>
    <w:rsid w:val="00EC704A"/>
    <w:rsid w:val="00EC7310"/>
    <w:rsid w:val="00ED1227"/>
    <w:rsid w:val="00ED1407"/>
    <w:rsid w:val="00ED4800"/>
    <w:rsid w:val="00ED4990"/>
    <w:rsid w:val="00ED7DFF"/>
    <w:rsid w:val="00EE0634"/>
    <w:rsid w:val="00EE0E1D"/>
    <w:rsid w:val="00EE139F"/>
    <w:rsid w:val="00EE1BA6"/>
    <w:rsid w:val="00EE1BEC"/>
    <w:rsid w:val="00EE399B"/>
    <w:rsid w:val="00EE3A8A"/>
    <w:rsid w:val="00EE72C9"/>
    <w:rsid w:val="00EE7BC4"/>
    <w:rsid w:val="00EF0445"/>
    <w:rsid w:val="00EF1074"/>
    <w:rsid w:val="00EF2727"/>
    <w:rsid w:val="00EF3632"/>
    <w:rsid w:val="00EF4866"/>
    <w:rsid w:val="00EF5584"/>
    <w:rsid w:val="00F012E1"/>
    <w:rsid w:val="00F01A53"/>
    <w:rsid w:val="00F02EBA"/>
    <w:rsid w:val="00F03E7C"/>
    <w:rsid w:val="00F03E90"/>
    <w:rsid w:val="00F04221"/>
    <w:rsid w:val="00F046F6"/>
    <w:rsid w:val="00F07759"/>
    <w:rsid w:val="00F13224"/>
    <w:rsid w:val="00F15F94"/>
    <w:rsid w:val="00F16426"/>
    <w:rsid w:val="00F164A0"/>
    <w:rsid w:val="00F16910"/>
    <w:rsid w:val="00F16D17"/>
    <w:rsid w:val="00F16EB4"/>
    <w:rsid w:val="00F17F95"/>
    <w:rsid w:val="00F21504"/>
    <w:rsid w:val="00F21E08"/>
    <w:rsid w:val="00F22627"/>
    <w:rsid w:val="00F22EC0"/>
    <w:rsid w:val="00F23A09"/>
    <w:rsid w:val="00F24E54"/>
    <w:rsid w:val="00F253E2"/>
    <w:rsid w:val="00F26233"/>
    <w:rsid w:val="00F33003"/>
    <w:rsid w:val="00F335F3"/>
    <w:rsid w:val="00F34C6B"/>
    <w:rsid w:val="00F35815"/>
    <w:rsid w:val="00F36228"/>
    <w:rsid w:val="00F36597"/>
    <w:rsid w:val="00F37656"/>
    <w:rsid w:val="00F37EB2"/>
    <w:rsid w:val="00F37F15"/>
    <w:rsid w:val="00F40221"/>
    <w:rsid w:val="00F41695"/>
    <w:rsid w:val="00F427F1"/>
    <w:rsid w:val="00F44127"/>
    <w:rsid w:val="00F44ECC"/>
    <w:rsid w:val="00F4552D"/>
    <w:rsid w:val="00F46FCE"/>
    <w:rsid w:val="00F47531"/>
    <w:rsid w:val="00F507CD"/>
    <w:rsid w:val="00F50A4D"/>
    <w:rsid w:val="00F528C3"/>
    <w:rsid w:val="00F533F6"/>
    <w:rsid w:val="00F53A88"/>
    <w:rsid w:val="00F53CAE"/>
    <w:rsid w:val="00F53DF1"/>
    <w:rsid w:val="00F53EA0"/>
    <w:rsid w:val="00F5438B"/>
    <w:rsid w:val="00F55DF1"/>
    <w:rsid w:val="00F61891"/>
    <w:rsid w:val="00F61BA7"/>
    <w:rsid w:val="00F62387"/>
    <w:rsid w:val="00F6245F"/>
    <w:rsid w:val="00F62714"/>
    <w:rsid w:val="00F63F08"/>
    <w:rsid w:val="00F663CE"/>
    <w:rsid w:val="00F6744B"/>
    <w:rsid w:val="00F67AD6"/>
    <w:rsid w:val="00F71A84"/>
    <w:rsid w:val="00F72E5D"/>
    <w:rsid w:val="00F74024"/>
    <w:rsid w:val="00F74AEA"/>
    <w:rsid w:val="00F776AB"/>
    <w:rsid w:val="00F777F7"/>
    <w:rsid w:val="00F81132"/>
    <w:rsid w:val="00F81C5E"/>
    <w:rsid w:val="00F82869"/>
    <w:rsid w:val="00F8405C"/>
    <w:rsid w:val="00F86D74"/>
    <w:rsid w:val="00F8741F"/>
    <w:rsid w:val="00F874C1"/>
    <w:rsid w:val="00F909FA"/>
    <w:rsid w:val="00F9140A"/>
    <w:rsid w:val="00FA213A"/>
    <w:rsid w:val="00FA2B6F"/>
    <w:rsid w:val="00FA5100"/>
    <w:rsid w:val="00FA67B9"/>
    <w:rsid w:val="00FB25B1"/>
    <w:rsid w:val="00FB2776"/>
    <w:rsid w:val="00FB4789"/>
    <w:rsid w:val="00FB47EB"/>
    <w:rsid w:val="00FB4C83"/>
    <w:rsid w:val="00FB5B09"/>
    <w:rsid w:val="00FB79CD"/>
    <w:rsid w:val="00FC0103"/>
    <w:rsid w:val="00FC07EA"/>
    <w:rsid w:val="00FC2BB3"/>
    <w:rsid w:val="00FC4FF5"/>
    <w:rsid w:val="00FC5DC2"/>
    <w:rsid w:val="00FC6A94"/>
    <w:rsid w:val="00FD0AAD"/>
    <w:rsid w:val="00FD0EA5"/>
    <w:rsid w:val="00FD2AE1"/>
    <w:rsid w:val="00FD4DBF"/>
    <w:rsid w:val="00FD5CC3"/>
    <w:rsid w:val="00FD629F"/>
    <w:rsid w:val="00FD69E2"/>
    <w:rsid w:val="00FD7CBC"/>
    <w:rsid w:val="00FD7F1F"/>
    <w:rsid w:val="00FE09B1"/>
    <w:rsid w:val="00FE0B61"/>
    <w:rsid w:val="00FE0D51"/>
    <w:rsid w:val="00FE11F7"/>
    <w:rsid w:val="00FE1465"/>
    <w:rsid w:val="00FE1635"/>
    <w:rsid w:val="00FE1D4A"/>
    <w:rsid w:val="00FE2781"/>
    <w:rsid w:val="00FE3D30"/>
    <w:rsid w:val="00FE3FD3"/>
    <w:rsid w:val="00FE4DB3"/>
    <w:rsid w:val="00FE69B4"/>
    <w:rsid w:val="00FE7509"/>
    <w:rsid w:val="00FE7A00"/>
    <w:rsid w:val="00FE7E2A"/>
    <w:rsid w:val="00FF5205"/>
    <w:rsid w:val="00FF5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E24012"/>
  <w15:docId w15:val="{3CC678E6-8844-44D5-9120-E459A210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9E1760"/>
    <w:pPr>
      <w:spacing w:before="100" w:beforeAutospacing="1" w:after="100" w:afterAutospacing="1"/>
      <w:jc w:val="center"/>
      <w:outlineLvl w:val="0"/>
    </w:pPr>
    <w:rPr>
      <w:rFonts w:ascii="Book Antiqua" w:hAnsi="Book Antiqua"/>
      <w:b/>
      <w:bCs/>
      <w:kern w:val="36"/>
      <w:sz w:val="28"/>
      <w:szCs w:val="28"/>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9E1760"/>
    <w:rPr>
      <w:rFonts w:ascii="Book Antiqua" w:hAnsi="Book Antiqua"/>
      <w:b/>
      <w:bCs/>
      <w:kern w:val="36"/>
      <w:sz w:val="28"/>
      <w:szCs w:val="28"/>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customStyle="1" w:styleId="Default">
    <w:name w:val="Default"/>
    <w:rsid w:val="00C81A4F"/>
    <w:pPr>
      <w:autoSpaceDE w:val="0"/>
      <w:autoSpaceDN w:val="0"/>
      <w:adjustRightInd w:val="0"/>
    </w:pPr>
    <w:rPr>
      <w:color w:val="000000"/>
      <w:sz w:val="24"/>
      <w:szCs w:val="24"/>
    </w:rPr>
  </w:style>
  <w:style w:type="paragraph" w:styleId="EndnoteText">
    <w:name w:val="endnote text"/>
    <w:basedOn w:val="Normal"/>
    <w:link w:val="EndnoteTextChar"/>
    <w:uiPriority w:val="99"/>
    <w:semiHidden/>
    <w:unhideWhenUsed/>
    <w:rsid w:val="00267C9B"/>
    <w:rPr>
      <w:sz w:val="20"/>
    </w:rPr>
  </w:style>
  <w:style w:type="character" w:customStyle="1" w:styleId="EndnoteTextChar">
    <w:name w:val="Endnote Text Char"/>
    <w:link w:val="EndnoteText"/>
    <w:uiPriority w:val="99"/>
    <w:semiHidden/>
    <w:rsid w:val="00267C9B"/>
    <w:rPr>
      <w:lang w:val="en-US"/>
    </w:rPr>
  </w:style>
  <w:style w:type="character" w:styleId="EndnoteReference">
    <w:name w:val="endnote reference"/>
    <w:uiPriority w:val="99"/>
    <w:semiHidden/>
    <w:unhideWhenUsed/>
    <w:rsid w:val="00267C9B"/>
    <w:rPr>
      <w:vertAlign w:val="superscript"/>
    </w:rPr>
  </w:style>
  <w:style w:type="paragraph" w:styleId="Footer">
    <w:name w:val="footer"/>
    <w:basedOn w:val="Normal"/>
    <w:link w:val="FooterChar"/>
    <w:uiPriority w:val="99"/>
    <w:unhideWhenUsed/>
    <w:rsid w:val="00927043"/>
    <w:pPr>
      <w:tabs>
        <w:tab w:val="center" w:pos="4680"/>
        <w:tab w:val="right" w:pos="9360"/>
      </w:tabs>
    </w:pPr>
  </w:style>
  <w:style w:type="character" w:customStyle="1" w:styleId="FooterChar">
    <w:name w:val="Footer Char"/>
    <w:link w:val="Footer"/>
    <w:uiPriority w:val="99"/>
    <w:rsid w:val="00927043"/>
    <w:rPr>
      <w:sz w:val="24"/>
      <w:lang w:val="en-US"/>
    </w:rPr>
  </w:style>
  <w:style w:type="character" w:styleId="CommentReference">
    <w:name w:val="annotation reference"/>
    <w:uiPriority w:val="99"/>
    <w:semiHidden/>
    <w:unhideWhenUsed/>
    <w:rsid w:val="00951D8E"/>
    <w:rPr>
      <w:sz w:val="16"/>
      <w:szCs w:val="16"/>
    </w:rPr>
  </w:style>
  <w:style w:type="paragraph" w:styleId="CommentText">
    <w:name w:val="annotation text"/>
    <w:basedOn w:val="Normal"/>
    <w:link w:val="CommentTextChar"/>
    <w:uiPriority w:val="99"/>
    <w:unhideWhenUsed/>
    <w:rsid w:val="00951D8E"/>
    <w:rPr>
      <w:sz w:val="20"/>
    </w:rPr>
  </w:style>
  <w:style w:type="character" w:customStyle="1" w:styleId="CommentTextChar">
    <w:name w:val="Comment Text Char"/>
    <w:basedOn w:val="DefaultParagraphFont"/>
    <w:link w:val="CommentText"/>
    <w:uiPriority w:val="99"/>
    <w:rsid w:val="00951D8E"/>
  </w:style>
  <w:style w:type="paragraph" w:styleId="CommentSubject">
    <w:name w:val="annotation subject"/>
    <w:basedOn w:val="CommentText"/>
    <w:next w:val="CommentText"/>
    <w:link w:val="CommentSubjectChar"/>
    <w:uiPriority w:val="99"/>
    <w:semiHidden/>
    <w:unhideWhenUsed/>
    <w:rsid w:val="00951D8E"/>
    <w:rPr>
      <w:b/>
      <w:bCs/>
    </w:rPr>
  </w:style>
  <w:style w:type="character" w:customStyle="1" w:styleId="CommentSubjectChar">
    <w:name w:val="Comment Subject Char"/>
    <w:link w:val="CommentSubject"/>
    <w:uiPriority w:val="99"/>
    <w:semiHidden/>
    <w:rsid w:val="00951D8E"/>
    <w:rPr>
      <w:b/>
      <w:bCs/>
    </w:rPr>
  </w:style>
  <w:style w:type="character" w:styleId="Hyperlink">
    <w:name w:val="Hyperlink"/>
    <w:uiPriority w:val="99"/>
    <w:rsid w:val="0044576A"/>
    <w:rPr>
      <w:strike w:val="0"/>
      <w:dstrike w:val="0"/>
      <w:color w:val="0000FF"/>
      <w:u w:val="none"/>
      <w:effect w:val="none"/>
    </w:rPr>
  </w:style>
  <w:style w:type="character" w:customStyle="1" w:styleId="detailformlbl">
    <w:name w:val="detailformlbl"/>
    <w:rsid w:val="0044576A"/>
  </w:style>
  <w:style w:type="table" w:styleId="TableGrid">
    <w:name w:val="Table Grid"/>
    <w:basedOn w:val="TableNormal"/>
    <w:uiPriority w:val="59"/>
    <w:rsid w:val="00050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31312D"/>
    <w:pPr>
      <w:numPr>
        <w:numId w:val="1"/>
      </w:numPr>
      <w:contextualSpacing/>
    </w:pPr>
  </w:style>
  <w:style w:type="paragraph" w:styleId="Revision">
    <w:name w:val="Revision"/>
    <w:hidden/>
    <w:uiPriority w:val="99"/>
    <w:semiHidden/>
    <w:rsid w:val="00A121E1"/>
    <w:rPr>
      <w:sz w:val="24"/>
    </w:rPr>
  </w:style>
  <w:style w:type="paragraph" w:styleId="Title">
    <w:name w:val="Title"/>
    <w:basedOn w:val="Normal"/>
    <w:link w:val="TitleChar"/>
    <w:qFormat/>
    <w:rsid w:val="00615DDC"/>
    <w:pPr>
      <w:jc w:val="center"/>
    </w:pPr>
    <w:rPr>
      <w:lang w:val="es-ES"/>
    </w:rPr>
  </w:style>
  <w:style w:type="character" w:customStyle="1" w:styleId="TitleChar">
    <w:name w:val="Title Char"/>
    <w:basedOn w:val="DefaultParagraphFont"/>
    <w:link w:val="Title"/>
    <w:rsid w:val="00615DDC"/>
    <w:rPr>
      <w:sz w:val="24"/>
      <w:lang w:val="es-ES"/>
    </w:rPr>
  </w:style>
  <w:style w:type="paragraph" w:styleId="FootnoteText">
    <w:name w:val="footnote text"/>
    <w:basedOn w:val="Normal"/>
    <w:link w:val="FootnoteTextChar"/>
    <w:uiPriority w:val="99"/>
    <w:semiHidden/>
    <w:unhideWhenUsed/>
    <w:rsid w:val="00AA40ED"/>
    <w:rPr>
      <w:sz w:val="20"/>
    </w:rPr>
  </w:style>
  <w:style w:type="character" w:customStyle="1" w:styleId="FootnoteTextChar">
    <w:name w:val="Footnote Text Char"/>
    <w:basedOn w:val="DefaultParagraphFont"/>
    <w:link w:val="FootnoteText"/>
    <w:uiPriority w:val="99"/>
    <w:semiHidden/>
    <w:rsid w:val="00AA40ED"/>
  </w:style>
  <w:style w:type="character" w:styleId="FootnoteReference">
    <w:name w:val="footnote reference"/>
    <w:basedOn w:val="DefaultParagraphFont"/>
    <w:uiPriority w:val="99"/>
    <w:semiHidden/>
    <w:unhideWhenUsed/>
    <w:rsid w:val="00AA40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1417">
      <w:bodyDiv w:val="1"/>
      <w:marLeft w:val="0"/>
      <w:marRight w:val="0"/>
      <w:marTop w:val="0"/>
      <w:marBottom w:val="0"/>
      <w:divBdr>
        <w:top w:val="none" w:sz="0" w:space="0" w:color="auto"/>
        <w:left w:val="none" w:sz="0" w:space="0" w:color="auto"/>
        <w:bottom w:val="none" w:sz="0" w:space="0" w:color="auto"/>
        <w:right w:val="none" w:sz="0" w:space="0" w:color="auto"/>
      </w:divBdr>
      <w:divsChild>
        <w:div w:id="25982010">
          <w:marLeft w:val="0"/>
          <w:marRight w:val="0"/>
          <w:marTop w:val="0"/>
          <w:marBottom w:val="0"/>
          <w:divBdr>
            <w:top w:val="none" w:sz="0" w:space="0" w:color="auto"/>
            <w:left w:val="none" w:sz="0" w:space="0" w:color="auto"/>
            <w:bottom w:val="none" w:sz="0" w:space="0" w:color="auto"/>
            <w:right w:val="none" w:sz="0" w:space="0" w:color="auto"/>
          </w:divBdr>
          <w:divsChild>
            <w:div w:id="147937590">
              <w:marLeft w:val="0"/>
              <w:marRight w:val="0"/>
              <w:marTop w:val="0"/>
              <w:marBottom w:val="0"/>
              <w:divBdr>
                <w:top w:val="none" w:sz="0" w:space="0" w:color="auto"/>
                <w:left w:val="none" w:sz="0" w:space="0" w:color="auto"/>
                <w:bottom w:val="none" w:sz="0" w:space="0" w:color="auto"/>
                <w:right w:val="none" w:sz="0" w:space="0" w:color="auto"/>
              </w:divBdr>
              <w:divsChild>
                <w:div w:id="188948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57841604">
      <w:bodyDiv w:val="1"/>
      <w:marLeft w:val="0"/>
      <w:marRight w:val="0"/>
      <w:marTop w:val="0"/>
      <w:marBottom w:val="0"/>
      <w:divBdr>
        <w:top w:val="none" w:sz="0" w:space="0" w:color="auto"/>
        <w:left w:val="none" w:sz="0" w:space="0" w:color="auto"/>
        <w:bottom w:val="none" w:sz="0" w:space="0" w:color="auto"/>
        <w:right w:val="none" w:sz="0" w:space="0" w:color="auto"/>
      </w:divBdr>
    </w:div>
    <w:div w:id="197012250">
      <w:bodyDiv w:val="1"/>
      <w:marLeft w:val="0"/>
      <w:marRight w:val="0"/>
      <w:marTop w:val="0"/>
      <w:marBottom w:val="0"/>
      <w:divBdr>
        <w:top w:val="none" w:sz="0" w:space="0" w:color="auto"/>
        <w:left w:val="none" w:sz="0" w:space="0" w:color="auto"/>
        <w:bottom w:val="none" w:sz="0" w:space="0" w:color="auto"/>
        <w:right w:val="none" w:sz="0" w:space="0" w:color="auto"/>
      </w:divBdr>
    </w:div>
    <w:div w:id="397940650">
      <w:bodyDiv w:val="1"/>
      <w:marLeft w:val="0"/>
      <w:marRight w:val="0"/>
      <w:marTop w:val="0"/>
      <w:marBottom w:val="0"/>
      <w:divBdr>
        <w:top w:val="none" w:sz="0" w:space="0" w:color="auto"/>
        <w:left w:val="none" w:sz="0" w:space="0" w:color="auto"/>
        <w:bottom w:val="none" w:sz="0" w:space="0" w:color="auto"/>
        <w:right w:val="none" w:sz="0" w:space="0" w:color="auto"/>
      </w:divBdr>
    </w:div>
    <w:div w:id="458376269">
      <w:bodyDiv w:val="1"/>
      <w:marLeft w:val="0"/>
      <w:marRight w:val="0"/>
      <w:marTop w:val="0"/>
      <w:marBottom w:val="0"/>
      <w:divBdr>
        <w:top w:val="none" w:sz="0" w:space="0" w:color="auto"/>
        <w:left w:val="none" w:sz="0" w:space="0" w:color="auto"/>
        <w:bottom w:val="none" w:sz="0" w:space="0" w:color="auto"/>
        <w:right w:val="none" w:sz="0" w:space="0" w:color="auto"/>
      </w:divBdr>
      <w:divsChild>
        <w:div w:id="551237119">
          <w:marLeft w:val="0"/>
          <w:marRight w:val="0"/>
          <w:marTop w:val="0"/>
          <w:marBottom w:val="0"/>
          <w:divBdr>
            <w:top w:val="none" w:sz="0" w:space="0" w:color="auto"/>
            <w:left w:val="none" w:sz="0" w:space="0" w:color="auto"/>
            <w:bottom w:val="none" w:sz="0" w:space="0" w:color="auto"/>
            <w:right w:val="none" w:sz="0" w:space="0" w:color="auto"/>
          </w:divBdr>
          <w:divsChild>
            <w:div w:id="290479725">
              <w:marLeft w:val="0"/>
              <w:marRight w:val="0"/>
              <w:marTop w:val="0"/>
              <w:marBottom w:val="0"/>
              <w:divBdr>
                <w:top w:val="none" w:sz="0" w:space="0" w:color="auto"/>
                <w:left w:val="none" w:sz="0" w:space="0" w:color="auto"/>
                <w:bottom w:val="none" w:sz="0" w:space="0" w:color="auto"/>
                <w:right w:val="none" w:sz="0" w:space="0" w:color="auto"/>
              </w:divBdr>
              <w:divsChild>
                <w:div w:id="122024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1178">
      <w:bodyDiv w:val="1"/>
      <w:marLeft w:val="0"/>
      <w:marRight w:val="0"/>
      <w:marTop w:val="0"/>
      <w:marBottom w:val="0"/>
      <w:divBdr>
        <w:top w:val="none" w:sz="0" w:space="0" w:color="auto"/>
        <w:left w:val="none" w:sz="0" w:space="0" w:color="auto"/>
        <w:bottom w:val="none" w:sz="0" w:space="0" w:color="auto"/>
        <w:right w:val="none" w:sz="0" w:space="0" w:color="auto"/>
      </w:divBdr>
      <w:divsChild>
        <w:div w:id="1468356111">
          <w:marLeft w:val="0"/>
          <w:marRight w:val="0"/>
          <w:marTop w:val="0"/>
          <w:marBottom w:val="0"/>
          <w:divBdr>
            <w:top w:val="none" w:sz="0" w:space="0" w:color="auto"/>
            <w:left w:val="none" w:sz="0" w:space="0" w:color="auto"/>
            <w:bottom w:val="none" w:sz="0" w:space="0" w:color="auto"/>
            <w:right w:val="none" w:sz="0" w:space="0" w:color="auto"/>
          </w:divBdr>
          <w:divsChild>
            <w:div w:id="791284158">
              <w:marLeft w:val="0"/>
              <w:marRight w:val="0"/>
              <w:marTop w:val="0"/>
              <w:marBottom w:val="0"/>
              <w:divBdr>
                <w:top w:val="none" w:sz="0" w:space="0" w:color="auto"/>
                <w:left w:val="none" w:sz="0" w:space="0" w:color="auto"/>
                <w:bottom w:val="none" w:sz="0" w:space="0" w:color="auto"/>
                <w:right w:val="none" w:sz="0" w:space="0" w:color="auto"/>
              </w:divBdr>
              <w:divsChild>
                <w:div w:id="1788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519774">
      <w:bodyDiv w:val="1"/>
      <w:marLeft w:val="0"/>
      <w:marRight w:val="0"/>
      <w:marTop w:val="0"/>
      <w:marBottom w:val="0"/>
      <w:divBdr>
        <w:top w:val="none" w:sz="0" w:space="0" w:color="auto"/>
        <w:left w:val="none" w:sz="0" w:space="0" w:color="auto"/>
        <w:bottom w:val="none" w:sz="0" w:space="0" w:color="auto"/>
        <w:right w:val="none" w:sz="0" w:space="0" w:color="auto"/>
      </w:divBdr>
      <w:divsChild>
        <w:div w:id="679084817">
          <w:marLeft w:val="0"/>
          <w:marRight w:val="0"/>
          <w:marTop w:val="0"/>
          <w:marBottom w:val="0"/>
          <w:divBdr>
            <w:top w:val="none" w:sz="0" w:space="0" w:color="auto"/>
            <w:left w:val="none" w:sz="0" w:space="0" w:color="auto"/>
            <w:bottom w:val="none" w:sz="0" w:space="0" w:color="auto"/>
            <w:right w:val="none" w:sz="0" w:space="0" w:color="auto"/>
          </w:divBdr>
          <w:divsChild>
            <w:div w:id="1695769922">
              <w:marLeft w:val="0"/>
              <w:marRight w:val="0"/>
              <w:marTop w:val="0"/>
              <w:marBottom w:val="0"/>
              <w:divBdr>
                <w:top w:val="none" w:sz="0" w:space="0" w:color="auto"/>
                <w:left w:val="none" w:sz="0" w:space="0" w:color="auto"/>
                <w:bottom w:val="none" w:sz="0" w:space="0" w:color="auto"/>
                <w:right w:val="none" w:sz="0" w:space="0" w:color="auto"/>
              </w:divBdr>
              <w:divsChild>
                <w:div w:id="120902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3184">
      <w:bodyDiv w:val="1"/>
      <w:marLeft w:val="0"/>
      <w:marRight w:val="0"/>
      <w:marTop w:val="0"/>
      <w:marBottom w:val="0"/>
      <w:divBdr>
        <w:top w:val="none" w:sz="0" w:space="0" w:color="auto"/>
        <w:left w:val="none" w:sz="0" w:space="0" w:color="auto"/>
        <w:bottom w:val="none" w:sz="0" w:space="0" w:color="auto"/>
        <w:right w:val="none" w:sz="0" w:space="0" w:color="auto"/>
      </w:divBdr>
    </w:div>
    <w:div w:id="942155042">
      <w:bodyDiv w:val="1"/>
      <w:marLeft w:val="0"/>
      <w:marRight w:val="0"/>
      <w:marTop w:val="0"/>
      <w:marBottom w:val="0"/>
      <w:divBdr>
        <w:top w:val="none" w:sz="0" w:space="0" w:color="auto"/>
        <w:left w:val="none" w:sz="0" w:space="0" w:color="auto"/>
        <w:bottom w:val="none" w:sz="0" w:space="0" w:color="auto"/>
        <w:right w:val="none" w:sz="0" w:space="0" w:color="auto"/>
      </w:divBdr>
    </w:div>
    <w:div w:id="1060520097">
      <w:bodyDiv w:val="1"/>
      <w:marLeft w:val="0"/>
      <w:marRight w:val="0"/>
      <w:marTop w:val="0"/>
      <w:marBottom w:val="0"/>
      <w:divBdr>
        <w:top w:val="none" w:sz="0" w:space="0" w:color="auto"/>
        <w:left w:val="none" w:sz="0" w:space="0" w:color="auto"/>
        <w:bottom w:val="none" w:sz="0" w:space="0" w:color="auto"/>
        <w:right w:val="none" w:sz="0" w:space="0" w:color="auto"/>
      </w:divBdr>
      <w:divsChild>
        <w:div w:id="1971471656">
          <w:marLeft w:val="0"/>
          <w:marRight w:val="0"/>
          <w:marTop w:val="0"/>
          <w:marBottom w:val="0"/>
          <w:divBdr>
            <w:top w:val="none" w:sz="0" w:space="0" w:color="auto"/>
            <w:left w:val="none" w:sz="0" w:space="0" w:color="auto"/>
            <w:bottom w:val="none" w:sz="0" w:space="0" w:color="auto"/>
            <w:right w:val="none" w:sz="0" w:space="0" w:color="auto"/>
          </w:divBdr>
          <w:divsChild>
            <w:div w:id="231811695">
              <w:marLeft w:val="0"/>
              <w:marRight w:val="0"/>
              <w:marTop w:val="0"/>
              <w:marBottom w:val="0"/>
              <w:divBdr>
                <w:top w:val="none" w:sz="0" w:space="0" w:color="auto"/>
                <w:left w:val="none" w:sz="0" w:space="0" w:color="auto"/>
                <w:bottom w:val="none" w:sz="0" w:space="0" w:color="auto"/>
                <w:right w:val="none" w:sz="0" w:space="0" w:color="auto"/>
              </w:divBdr>
              <w:divsChild>
                <w:div w:id="51592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391019">
      <w:bodyDiv w:val="1"/>
      <w:marLeft w:val="0"/>
      <w:marRight w:val="0"/>
      <w:marTop w:val="0"/>
      <w:marBottom w:val="0"/>
      <w:divBdr>
        <w:top w:val="none" w:sz="0" w:space="0" w:color="auto"/>
        <w:left w:val="none" w:sz="0" w:space="0" w:color="auto"/>
        <w:bottom w:val="none" w:sz="0" w:space="0" w:color="auto"/>
        <w:right w:val="none" w:sz="0" w:space="0" w:color="auto"/>
      </w:divBdr>
    </w:div>
    <w:div w:id="1148746037">
      <w:bodyDiv w:val="1"/>
      <w:marLeft w:val="0"/>
      <w:marRight w:val="0"/>
      <w:marTop w:val="0"/>
      <w:marBottom w:val="0"/>
      <w:divBdr>
        <w:top w:val="none" w:sz="0" w:space="0" w:color="auto"/>
        <w:left w:val="none" w:sz="0" w:space="0" w:color="auto"/>
        <w:bottom w:val="none" w:sz="0" w:space="0" w:color="auto"/>
        <w:right w:val="none" w:sz="0" w:space="0" w:color="auto"/>
      </w:divBdr>
      <w:divsChild>
        <w:div w:id="1970017116">
          <w:marLeft w:val="0"/>
          <w:marRight w:val="0"/>
          <w:marTop w:val="0"/>
          <w:marBottom w:val="0"/>
          <w:divBdr>
            <w:top w:val="none" w:sz="0" w:space="0" w:color="auto"/>
            <w:left w:val="none" w:sz="0" w:space="0" w:color="auto"/>
            <w:bottom w:val="none" w:sz="0" w:space="0" w:color="auto"/>
            <w:right w:val="none" w:sz="0" w:space="0" w:color="auto"/>
          </w:divBdr>
          <w:divsChild>
            <w:div w:id="1319920193">
              <w:marLeft w:val="0"/>
              <w:marRight w:val="0"/>
              <w:marTop w:val="0"/>
              <w:marBottom w:val="0"/>
              <w:divBdr>
                <w:top w:val="none" w:sz="0" w:space="0" w:color="auto"/>
                <w:left w:val="none" w:sz="0" w:space="0" w:color="auto"/>
                <w:bottom w:val="none" w:sz="0" w:space="0" w:color="auto"/>
                <w:right w:val="none" w:sz="0" w:space="0" w:color="auto"/>
              </w:divBdr>
              <w:divsChild>
                <w:div w:id="14004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859292">
      <w:bodyDiv w:val="1"/>
      <w:marLeft w:val="0"/>
      <w:marRight w:val="0"/>
      <w:marTop w:val="0"/>
      <w:marBottom w:val="0"/>
      <w:divBdr>
        <w:top w:val="none" w:sz="0" w:space="0" w:color="auto"/>
        <w:left w:val="none" w:sz="0" w:space="0" w:color="auto"/>
        <w:bottom w:val="none" w:sz="0" w:space="0" w:color="auto"/>
        <w:right w:val="none" w:sz="0" w:space="0" w:color="auto"/>
      </w:divBdr>
      <w:divsChild>
        <w:div w:id="1678650896">
          <w:marLeft w:val="0"/>
          <w:marRight w:val="0"/>
          <w:marTop w:val="0"/>
          <w:marBottom w:val="0"/>
          <w:divBdr>
            <w:top w:val="none" w:sz="0" w:space="0" w:color="auto"/>
            <w:left w:val="none" w:sz="0" w:space="0" w:color="auto"/>
            <w:bottom w:val="none" w:sz="0" w:space="0" w:color="auto"/>
            <w:right w:val="none" w:sz="0" w:space="0" w:color="auto"/>
          </w:divBdr>
          <w:divsChild>
            <w:div w:id="1769616080">
              <w:marLeft w:val="0"/>
              <w:marRight w:val="0"/>
              <w:marTop w:val="0"/>
              <w:marBottom w:val="0"/>
              <w:divBdr>
                <w:top w:val="none" w:sz="0" w:space="0" w:color="auto"/>
                <w:left w:val="none" w:sz="0" w:space="0" w:color="auto"/>
                <w:bottom w:val="none" w:sz="0" w:space="0" w:color="auto"/>
                <w:right w:val="none" w:sz="0" w:space="0" w:color="auto"/>
              </w:divBdr>
              <w:divsChild>
                <w:div w:id="78770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6608">
      <w:bodyDiv w:val="1"/>
      <w:marLeft w:val="0"/>
      <w:marRight w:val="0"/>
      <w:marTop w:val="0"/>
      <w:marBottom w:val="0"/>
      <w:divBdr>
        <w:top w:val="none" w:sz="0" w:space="0" w:color="auto"/>
        <w:left w:val="none" w:sz="0" w:space="0" w:color="auto"/>
        <w:bottom w:val="none" w:sz="0" w:space="0" w:color="auto"/>
        <w:right w:val="none" w:sz="0" w:space="0" w:color="auto"/>
      </w:divBdr>
      <w:divsChild>
        <w:div w:id="1291089953">
          <w:marLeft w:val="0"/>
          <w:marRight w:val="0"/>
          <w:marTop w:val="0"/>
          <w:marBottom w:val="0"/>
          <w:divBdr>
            <w:top w:val="none" w:sz="0" w:space="0" w:color="auto"/>
            <w:left w:val="none" w:sz="0" w:space="0" w:color="auto"/>
            <w:bottom w:val="none" w:sz="0" w:space="0" w:color="auto"/>
            <w:right w:val="none" w:sz="0" w:space="0" w:color="auto"/>
          </w:divBdr>
          <w:divsChild>
            <w:div w:id="1072702508">
              <w:marLeft w:val="0"/>
              <w:marRight w:val="0"/>
              <w:marTop w:val="0"/>
              <w:marBottom w:val="0"/>
              <w:divBdr>
                <w:top w:val="none" w:sz="0" w:space="0" w:color="auto"/>
                <w:left w:val="none" w:sz="0" w:space="0" w:color="auto"/>
                <w:bottom w:val="none" w:sz="0" w:space="0" w:color="auto"/>
                <w:right w:val="none" w:sz="0" w:space="0" w:color="auto"/>
              </w:divBdr>
              <w:divsChild>
                <w:div w:id="138702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55778">
      <w:bodyDiv w:val="1"/>
      <w:marLeft w:val="0"/>
      <w:marRight w:val="0"/>
      <w:marTop w:val="0"/>
      <w:marBottom w:val="0"/>
      <w:divBdr>
        <w:top w:val="none" w:sz="0" w:space="0" w:color="auto"/>
        <w:left w:val="none" w:sz="0" w:space="0" w:color="auto"/>
        <w:bottom w:val="none" w:sz="0" w:space="0" w:color="auto"/>
        <w:right w:val="none" w:sz="0" w:space="0" w:color="auto"/>
      </w:divBdr>
    </w:div>
    <w:div w:id="1268393209">
      <w:bodyDiv w:val="1"/>
      <w:marLeft w:val="0"/>
      <w:marRight w:val="0"/>
      <w:marTop w:val="0"/>
      <w:marBottom w:val="0"/>
      <w:divBdr>
        <w:top w:val="none" w:sz="0" w:space="0" w:color="auto"/>
        <w:left w:val="none" w:sz="0" w:space="0" w:color="auto"/>
        <w:bottom w:val="none" w:sz="0" w:space="0" w:color="auto"/>
        <w:right w:val="none" w:sz="0" w:space="0" w:color="auto"/>
      </w:divBdr>
    </w:div>
    <w:div w:id="1283994762">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569027119">
      <w:bodyDiv w:val="1"/>
      <w:marLeft w:val="0"/>
      <w:marRight w:val="0"/>
      <w:marTop w:val="0"/>
      <w:marBottom w:val="0"/>
      <w:divBdr>
        <w:top w:val="none" w:sz="0" w:space="0" w:color="auto"/>
        <w:left w:val="none" w:sz="0" w:space="0" w:color="auto"/>
        <w:bottom w:val="none" w:sz="0" w:space="0" w:color="auto"/>
        <w:right w:val="none" w:sz="0" w:space="0" w:color="auto"/>
      </w:divBdr>
    </w:div>
    <w:div w:id="1571037020">
      <w:bodyDiv w:val="1"/>
      <w:marLeft w:val="0"/>
      <w:marRight w:val="0"/>
      <w:marTop w:val="0"/>
      <w:marBottom w:val="0"/>
      <w:divBdr>
        <w:top w:val="none" w:sz="0" w:space="0" w:color="auto"/>
        <w:left w:val="none" w:sz="0" w:space="0" w:color="auto"/>
        <w:bottom w:val="none" w:sz="0" w:space="0" w:color="auto"/>
        <w:right w:val="none" w:sz="0" w:space="0" w:color="auto"/>
      </w:divBdr>
      <w:divsChild>
        <w:div w:id="1518958913">
          <w:marLeft w:val="0"/>
          <w:marRight w:val="0"/>
          <w:marTop w:val="0"/>
          <w:marBottom w:val="0"/>
          <w:divBdr>
            <w:top w:val="none" w:sz="0" w:space="0" w:color="auto"/>
            <w:left w:val="none" w:sz="0" w:space="0" w:color="auto"/>
            <w:bottom w:val="none" w:sz="0" w:space="0" w:color="auto"/>
            <w:right w:val="none" w:sz="0" w:space="0" w:color="auto"/>
          </w:divBdr>
          <w:divsChild>
            <w:div w:id="1235512950">
              <w:marLeft w:val="0"/>
              <w:marRight w:val="0"/>
              <w:marTop w:val="0"/>
              <w:marBottom w:val="0"/>
              <w:divBdr>
                <w:top w:val="none" w:sz="0" w:space="0" w:color="auto"/>
                <w:left w:val="none" w:sz="0" w:space="0" w:color="auto"/>
                <w:bottom w:val="none" w:sz="0" w:space="0" w:color="auto"/>
                <w:right w:val="none" w:sz="0" w:space="0" w:color="auto"/>
              </w:divBdr>
              <w:divsChild>
                <w:div w:id="4993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3175">
      <w:bodyDiv w:val="1"/>
      <w:marLeft w:val="0"/>
      <w:marRight w:val="0"/>
      <w:marTop w:val="0"/>
      <w:marBottom w:val="0"/>
      <w:divBdr>
        <w:top w:val="none" w:sz="0" w:space="0" w:color="auto"/>
        <w:left w:val="none" w:sz="0" w:space="0" w:color="auto"/>
        <w:bottom w:val="none" w:sz="0" w:space="0" w:color="auto"/>
        <w:right w:val="none" w:sz="0" w:space="0" w:color="auto"/>
      </w:divBdr>
    </w:div>
    <w:div w:id="1670451225">
      <w:bodyDiv w:val="1"/>
      <w:marLeft w:val="0"/>
      <w:marRight w:val="0"/>
      <w:marTop w:val="0"/>
      <w:marBottom w:val="0"/>
      <w:divBdr>
        <w:top w:val="none" w:sz="0" w:space="0" w:color="auto"/>
        <w:left w:val="none" w:sz="0" w:space="0" w:color="auto"/>
        <w:bottom w:val="none" w:sz="0" w:space="0" w:color="auto"/>
        <w:right w:val="none" w:sz="0" w:space="0" w:color="auto"/>
      </w:divBdr>
      <w:divsChild>
        <w:div w:id="824200176">
          <w:marLeft w:val="0"/>
          <w:marRight w:val="0"/>
          <w:marTop w:val="0"/>
          <w:marBottom w:val="0"/>
          <w:divBdr>
            <w:top w:val="none" w:sz="0" w:space="0" w:color="auto"/>
            <w:left w:val="none" w:sz="0" w:space="0" w:color="auto"/>
            <w:bottom w:val="none" w:sz="0" w:space="0" w:color="auto"/>
            <w:right w:val="none" w:sz="0" w:space="0" w:color="auto"/>
          </w:divBdr>
          <w:divsChild>
            <w:div w:id="2142379181">
              <w:marLeft w:val="0"/>
              <w:marRight w:val="0"/>
              <w:marTop w:val="0"/>
              <w:marBottom w:val="0"/>
              <w:divBdr>
                <w:top w:val="none" w:sz="0" w:space="0" w:color="auto"/>
                <w:left w:val="none" w:sz="0" w:space="0" w:color="auto"/>
                <w:bottom w:val="none" w:sz="0" w:space="0" w:color="auto"/>
                <w:right w:val="none" w:sz="0" w:space="0" w:color="auto"/>
              </w:divBdr>
              <w:divsChild>
                <w:div w:id="65322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 w:id="1720670681">
      <w:bodyDiv w:val="1"/>
      <w:marLeft w:val="0"/>
      <w:marRight w:val="0"/>
      <w:marTop w:val="0"/>
      <w:marBottom w:val="0"/>
      <w:divBdr>
        <w:top w:val="none" w:sz="0" w:space="0" w:color="auto"/>
        <w:left w:val="none" w:sz="0" w:space="0" w:color="auto"/>
        <w:bottom w:val="none" w:sz="0" w:space="0" w:color="auto"/>
        <w:right w:val="none" w:sz="0" w:space="0" w:color="auto"/>
      </w:divBdr>
    </w:div>
    <w:div w:id="1755974302">
      <w:bodyDiv w:val="1"/>
      <w:marLeft w:val="0"/>
      <w:marRight w:val="0"/>
      <w:marTop w:val="0"/>
      <w:marBottom w:val="0"/>
      <w:divBdr>
        <w:top w:val="none" w:sz="0" w:space="0" w:color="auto"/>
        <w:left w:val="none" w:sz="0" w:space="0" w:color="auto"/>
        <w:bottom w:val="none" w:sz="0" w:space="0" w:color="auto"/>
        <w:right w:val="none" w:sz="0" w:space="0" w:color="auto"/>
      </w:divBdr>
    </w:div>
    <w:div w:id="1796410835">
      <w:bodyDiv w:val="1"/>
      <w:marLeft w:val="0"/>
      <w:marRight w:val="0"/>
      <w:marTop w:val="0"/>
      <w:marBottom w:val="0"/>
      <w:divBdr>
        <w:top w:val="none" w:sz="0" w:space="0" w:color="auto"/>
        <w:left w:val="none" w:sz="0" w:space="0" w:color="auto"/>
        <w:bottom w:val="none" w:sz="0" w:space="0" w:color="auto"/>
        <w:right w:val="none" w:sz="0" w:space="0" w:color="auto"/>
      </w:divBdr>
      <w:divsChild>
        <w:div w:id="2014720233">
          <w:marLeft w:val="0"/>
          <w:marRight w:val="0"/>
          <w:marTop w:val="0"/>
          <w:marBottom w:val="0"/>
          <w:divBdr>
            <w:top w:val="none" w:sz="0" w:space="0" w:color="auto"/>
            <w:left w:val="none" w:sz="0" w:space="0" w:color="auto"/>
            <w:bottom w:val="none" w:sz="0" w:space="0" w:color="auto"/>
            <w:right w:val="none" w:sz="0" w:space="0" w:color="auto"/>
          </w:divBdr>
          <w:divsChild>
            <w:div w:id="1194805613">
              <w:marLeft w:val="0"/>
              <w:marRight w:val="0"/>
              <w:marTop w:val="0"/>
              <w:marBottom w:val="0"/>
              <w:divBdr>
                <w:top w:val="none" w:sz="0" w:space="0" w:color="auto"/>
                <w:left w:val="none" w:sz="0" w:space="0" w:color="auto"/>
                <w:bottom w:val="none" w:sz="0" w:space="0" w:color="auto"/>
                <w:right w:val="none" w:sz="0" w:space="0" w:color="auto"/>
              </w:divBdr>
              <w:divsChild>
                <w:div w:id="120856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26987">
      <w:bodyDiv w:val="1"/>
      <w:marLeft w:val="0"/>
      <w:marRight w:val="0"/>
      <w:marTop w:val="0"/>
      <w:marBottom w:val="0"/>
      <w:divBdr>
        <w:top w:val="none" w:sz="0" w:space="0" w:color="auto"/>
        <w:left w:val="none" w:sz="0" w:space="0" w:color="auto"/>
        <w:bottom w:val="none" w:sz="0" w:space="0" w:color="auto"/>
        <w:right w:val="none" w:sz="0" w:space="0" w:color="auto"/>
      </w:divBdr>
    </w:div>
    <w:div w:id="199649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50248-1719-9146-A1DC-FC16CD61C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2929</Words>
  <Characters>16110</Characters>
  <Application>Microsoft Office Word</Application>
  <DocSecurity>0</DocSecurity>
  <Lines>134</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19001</CharactersWithSpaces>
  <SharedDoc>false</SharedDoc>
  <HLinks>
    <vt:vector size="6" baseType="variant">
      <vt:variant>
        <vt:i4>4718614</vt:i4>
      </vt:variant>
      <vt:variant>
        <vt:i4>0</vt:i4>
      </vt:variant>
      <vt:variant>
        <vt:i4>0</vt:i4>
      </vt:variant>
      <vt:variant>
        <vt:i4>5</vt:i4>
      </vt:variant>
      <vt:variant>
        <vt:lpwstr>javascript:searchLawCitation('54', '15-agosto-1989')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Carlos Y. Rosado Cruz</cp:lastModifiedBy>
  <cp:revision>10</cp:revision>
  <cp:lastPrinted>2025-04-04T18:59:00Z</cp:lastPrinted>
  <dcterms:created xsi:type="dcterms:W3CDTF">2025-04-04T17:49:00Z</dcterms:created>
  <dcterms:modified xsi:type="dcterms:W3CDTF">2025-04-10T16:41:00Z</dcterms:modified>
</cp:coreProperties>
</file>