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A67E2" w14:textId="3B958427" w:rsidR="00B31914" w:rsidRPr="0093376E" w:rsidRDefault="00070D70" w:rsidP="00B31914">
      <w:pPr>
        <w:suppressLineNumbers/>
        <w:jc w:val="center"/>
        <w:outlineLvl w:val="0"/>
        <w:rPr>
          <w:rFonts w:ascii="Book Antiqua" w:hAnsi="Book Antiqua"/>
          <w:iCs/>
          <w:sz w:val="28"/>
          <w:szCs w:val="28"/>
          <w:lang w:val="es-ES_tradnl"/>
        </w:rPr>
      </w:pPr>
      <w:r>
        <w:rPr>
          <w:rFonts w:ascii="Book Antiqua" w:hAnsi="Book Antiqua"/>
          <w:iCs/>
          <w:sz w:val="28"/>
          <w:szCs w:val="28"/>
          <w:lang w:val="es-ES_tradnl"/>
        </w:rPr>
        <w:t>GOBIERNO</w:t>
      </w:r>
      <w:r w:rsidR="00B31914" w:rsidRPr="0093376E">
        <w:rPr>
          <w:rFonts w:ascii="Book Antiqua" w:hAnsi="Book Antiqua"/>
          <w:iCs/>
          <w:sz w:val="28"/>
          <w:szCs w:val="28"/>
          <w:lang w:val="es-ES_tradnl"/>
        </w:rPr>
        <w:t xml:space="preserve"> DE PUERTO RICO</w:t>
      </w:r>
    </w:p>
    <w:p w14:paraId="6510391E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lang w:val="es-ES_tradnl"/>
        </w:rPr>
      </w:pPr>
    </w:p>
    <w:p w14:paraId="3A6C22F1" w14:textId="0D25AA52" w:rsidR="00B31914" w:rsidRPr="0093376E" w:rsidRDefault="00070D70" w:rsidP="00B31914">
      <w:pPr>
        <w:pStyle w:val="Title2"/>
        <w:suppressLineNumbers/>
        <w:tabs>
          <w:tab w:val="clear" w:pos="648"/>
          <w:tab w:val="left" w:pos="720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70D70">
        <w:rPr>
          <w:rFonts w:ascii="Book Antiqua" w:hAnsi="Book Antiqua"/>
          <w:vertAlign w:val="superscript"/>
          <w:lang w:val="es-ES_tradnl"/>
        </w:rPr>
        <w:t>m</w:t>
      </w:r>
      <w:r w:rsidR="00B31914" w:rsidRPr="00070D70">
        <w:rPr>
          <w:rFonts w:ascii="Book Antiqua" w:hAnsi="Book Antiqua"/>
          <w:vertAlign w:val="superscript"/>
          <w:lang w:val="es-ES_tradnl"/>
        </w:rPr>
        <w:t>a.</w:t>
      </w:r>
      <w:r w:rsidR="00B31914" w:rsidRPr="0093376E">
        <w:rPr>
          <w:rFonts w:ascii="Book Antiqua" w:hAnsi="Book Antiqua"/>
          <w:lang w:val="es-ES_tradnl"/>
        </w:rPr>
        <w:t xml:space="preserve"> Asamblea</w:t>
      </w:r>
      <w:r w:rsidR="00B31914" w:rsidRPr="0093376E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  </w:t>
      </w:r>
      <w:r>
        <w:rPr>
          <w:rFonts w:ascii="Book Antiqua" w:hAnsi="Book Antiqua"/>
          <w:lang w:val="es-ES_tradnl"/>
        </w:rPr>
        <w:t>1</w:t>
      </w:r>
      <w:r w:rsidRPr="00070D70">
        <w:rPr>
          <w:rFonts w:ascii="Book Antiqua" w:hAnsi="Book Antiqua"/>
          <w:vertAlign w:val="superscript"/>
          <w:lang w:val="es-ES_tradnl"/>
        </w:rPr>
        <w:t>r</w:t>
      </w:r>
      <w:r w:rsidR="00B31914" w:rsidRPr="00070D70">
        <w:rPr>
          <w:rFonts w:ascii="Book Antiqua" w:hAnsi="Book Antiqua"/>
          <w:vertAlign w:val="superscript"/>
          <w:lang w:val="es-ES_tradnl"/>
        </w:rPr>
        <w:t>a.</w:t>
      </w:r>
      <w:r w:rsidR="00B31914" w:rsidRPr="0093376E">
        <w:rPr>
          <w:rFonts w:ascii="Book Antiqua" w:hAnsi="Book Antiqua"/>
          <w:lang w:val="es-ES_tradnl"/>
        </w:rPr>
        <w:t xml:space="preserve"> Sesión</w:t>
      </w:r>
    </w:p>
    <w:p w14:paraId="618558BB" w14:textId="63D2BE4E" w:rsidR="00B31914" w:rsidRPr="0093376E" w:rsidRDefault="00B31914" w:rsidP="00B31914">
      <w:pPr>
        <w:pStyle w:val="Title2"/>
        <w:suppressLineNumbers/>
        <w:tabs>
          <w:tab w:val="clear" w:pos="648"/>
          <w:tab w:val="left" w:pos="720"/>
        </w:tabs>
        <w:jc w:val="both"/>
        <w:rPr>
          <w:rFonts w:ascii="Book Antiqua" w:hAnsi="Book Antiqua"/>
          <w:lang w:val="es-ES_tradnl"/>
        </w:rPr>
      </w:pPr>
      <w:r w:rsidRPr="0093376E">
        <w:rPr>
          <w:rFonts w:ascii="Book Antiqua" w:hAnsi="Book Antiqua"/>
          <w:lang w:val="es-ES_tradnl"/>
        </w:rPr>
        <w:t xml:space="preserve">          Legislativa</w:t>
      </w:r>
      <w:r w:rsidRPr="0093376E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     Ordinaria</w:t>
      </w:r>
    </w:p>
    <w:p w14:paraId="53A9EE53" w14:textId="77777777" w:rsidR="00B31914" w:rsidRPr="0093376E" w:rsidRDefault="00B31914" w:rsidP="00B31914">
      <w:pPr>
        <w:suppressLineNumbers/>
        <w:rPr>
          <w:rFonts w:ascii="Book Antiqua" w:hAnsi="Book Antiqua"/>
          <w:lang w:val="es-ES_tradnl"/>
        </w:rPr>
      </w:pPr>
    </w:p>
    <w:p w14:paraId="3928D1AD" w14:textId="77777777" w:rsidR="00B31914" w:rsidRPr="0093376E" w:rsidRDefault="00B31914" w:rsidP="00B31914">
      <w:pPr>
        <w:suppressLineNumbers/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93376E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E00A66C" w14:textId="77777777" w:rsidR="00B31914" w:rsidRPr="0093376E" w:rsidRDefault="00B31914" w:rsidP="00B31914">
      <w:pPr>
        <w:suppressLineNumbers/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29FD6F80" w14:textId="05A1FA32" w:rsidR="00B31914" w:rsidRPr="0093376E" w:rsidRDefault="00B31914" w:rsidP="00B31914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93376E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CE05AF">
        <w:rPr>
          <w:rFonts w:ascii="Book Antiqua" w:hAnsi="Book Antiqua"/>
          <w:b/>
          <w:sz w:val="52"/>
          <w:szCs w:val="52"/>
          <w:lang w:val="es-ES_tradnl"/>
        </w:rPr>
        <w:t>101</w:t>
      </w:r>
    </w:p>
    <w:p w14:paraId="7AAB5B7C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AE1AA05" w14:textId="79C54DA2" w:rsidR="00B31914" w:rsidRPr="0093376E" w:rsidRDefault="00CE05AF" w:rsidP="00B3191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 </w:t>
      </w:r>
      <w:r w:rsidR="00BF28A9">
        <w:rPr>
          <w:rFonts w:ascii="Book Antiqua" w:hAnsi="Book Antiqua"/>
          <w:lang w:val="es-ES_tradnl"/>
        </w:rPr>
        <w:t xml:space="preserve">DE </w:t>
      </w:r>
      <w:r w:rsidR="00070D70">
        <w:rPr>
          <w:rFonts w:ascii="Book Antiqua" w:hAnsi="Book Antiqua"/>
          <w:lang w:val="es-ES_tradnl"/>
        </w:rPr>
        <w:t>ENERO</w:t>
      </w:r>
      <w:r w:rsidR="00B31914" w:rsidRPr="0093376E">
        <w:rPr>
          <w:rFonts w:ascii="Book Antiqua" w:hAnsi="Book Antiqua"/>
          <w:lang w:val="es-ES_tradnl"/>
        </w:rPr>
        <w:t xml:space="preserve"> DE 202</w:t>
      </w:r>
      <w:r w:rsidR="00070D70">
        <w:rPr>
          <w:rFonts w:ascii="Book Antiqua" w:hAnsi="Book Antiqua"/>
          <w:lang w:val="es-ES_tradnl"/>
        </w:rPr>
        <w:t>5</w:t>
      </w:r>
    </w:p>
    <w:p w14:paraId="5E4452F6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lang w:val="es-ES_tradnl"/>
        </w:rPr>
      </w:pPr>
    </w:p>
    <w:p w14:paraId="7E2F9CB4" w14:textId="56EBC088" w:rsidR="00B31914" w:rsidRPr="0093376E" w:rsidRDefault="00B31914" w:rsidP="00B31914">
      <w:pPr>
        <w:suppressLineNumbers/>
        <w:jc w:val="center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Presentado por la representante </w:t>
      </w:r>
      <w:r w:rsidRPr="0093376E">
        <w:rPr>
          <w:rFonts w:ascii="Book Antiqua" w:hAnsi="Book Antiqua"/>
          <w:i/>
          <w:iCs/>
          <w:szCs w:val="24"/>
          <w:lang w:val="es-ES_tradnl"/>
        </w:rPr>
        <w:t>del Valle Correa</w:t>
      </w:r>
    </w:p>
    <w:p w14:paraId="039B9078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0201EE71" w14:textId="2E251BD5" w:rsidR="00B31914" w:rsidRPr="0093376E" w:rsidRDefault="00B31914" w:rsidP="00B31914">
      <w:pPr>
        <w:suppressLineNumbers/>
        <w:jc w:val="center"/>
        <w:rPr>
          <w:rFonts w:ascii="Book Antiqua" w:hAnsi="Book Antiqua" w:cs="CG Times (W1)"/>
          <w:szCs w:val="24"/>
          <w:lang w:val="es-ES_tradnl"/>
        </w:rPr>
      </w:pPr>
      <w:r w:rsidRPr="50CFBE72">
        <w:rPr>
          <w:rFonts w:ascii="Book Antiqua" w:hAnsi="Book Antiqua" w:cs="CG Times (W1)"/>
          <w:lang w:val="es-ES"/>
        </w:rPr>
        <w:t xml:space="preserve">Referido a </w:t>
      </w:r>
      <w:r w:rsidR="00E03790" w:rsidRPr="50CFBE72">
        <w:rPr>
          <w:rFonts w:ascii="Book Antiqua" w:hAnsi="Book Antiqua" w:cs="CG Times (W1)"/>
          <w:lang w:val="es-ES"/>
        </w:rPr>
        <w:t>la Comisión de Asuntos de la Mujer</w:t>
      </w:r>
    </w:p>
    <w:p w14:paraId="1A37DE35" w14:textId="5C0E8D08" w:rsidR="50CFBE72" w:rsidRDefault="50CFBE72" w:rsidP="50CFBE72">
      <w:pPr>
        <w:suppressLineNumbers/>
        <w:jc w:val="center"/>
        <w:rPr>
          <w:rFonts w:ascii="Book Antiqua" w:hAnsi="Book Antiqua" w:cs="CG Times (W1)"/>
          <w:lang w:val="es-ES"/>
        </w:rPr>
      </w:pPr>
    </w:p>
    <w:p w14:paraId="1817BB26" w14:textId="28C3C7F0" w:rsidR="00B31914" w:rsidRDefault="00B31914" w:rsidP="50CFBE72">
      <w:pPr>
        <w:pStyle w:val="Heading1"/>
      </w:pPr>
      <w:r>
        <w:t>LEY</w:t>
      </w:r>
    </w:p>
    <w:p w14:paraId="6A144848" w14:textId="281A0845" w:rsidR="00B31914" w:rsidRPr="00070D70" w:rsidRDefault="00B31914" w:rsidP="00B31914">
      <w:pPr>
        <w:suppressLineNumbers/>
        <w:ind w:left="540" w:hanging="540"/>
        <w:jc w:val="both"/>
        <w:rPr>
          <w:rFonts w:ascii="Book Antiqua" w:hAnsi="Book Antiqua"/>
          <w:lang w:val="es-ES"/>
        </w:rPr>
      </w:pPr>
      <w:r w:rsidRPr="00CE1A22">
        <w:rPr>
          <w:rFonts w:ascii="Book Antiqua" w:hAnsi="Book Antiqua"/>
          <w:lang w:val="es-ES"/>
        </w:rPr>
        <w:t>Para enmendar</w:t>
      </w:r>
      <w:r w:rsidRPr="50CFBE72">
        <w:rPr>
          <w:rFonts w:ascii="Book Antiqua" w:hAnsi="Book Antiqua"/>
          <w:lang w:val="es-ES"/>
        </w:rPr>
        <w:t xml:space="preserve"> el Artículo </w:t>
      </w:r>
      <w:r w:rsidR="006755C0" w:rsidRPr="50CFBE72">
        <w:rPr>
          <w:rFonts w:ascii="Book Antiqua" w:hAnsi="Book Antiqua"/>
          <w:lang w:val="es-ES"/>
        </w:rPr>
        <w:t>4</w:t>
      </w:r>
      <w:r w:rsidR="00A9645C" w:rsidRPr="50CFBE72">
        <w:rPr>
          <w:rFonts w:ascii="Book Antiqua" w:hAnsi="Book Antiqua"/>
          <w:lang w:val="es-ES"/>
        </w:rPr>
        <w:t xml:space="preserve"> de la Ley </w:t>
      </w:r>
      <w:r w:rsidR="006755C0" w:rsidRPr="50CFBE72">
        <w:rPr>
          <w:rFonts w:ascii="Book Antiqua" w:hAnsi="Book Antiqua"/>
          <w:lang w:val="es-ES"/>
        </w:rPr>
        <w:t>59</w:t>
      </w:r>
      <w:r w:rsidR="00A9645C" w:rsidRPr="50CFBE72">
        <w:rPr>
          <w:rFonts w:ascii="Book Antiqua" w:hAnsi="Book Antiqua"/>
          <w:lang w:val="es-ES"/>
        </w:rPr>
        <w:t xml:space="preserve">-2020, </w:t>
      </w:r>
      <w:r w:rsidR="00BF28A9" w:rsidRPr="50CFBE72">
        <w:rPr>
          <w:rFonts w:ascii="Book Antiqua" w:hAnsi="Book Antiqua"/>
          <w:lang w:val="es-ES"/>
        </w:rPr>
        <w:t>conocida como</w:t>
      </w:r>
      <w:r w:rsidRPr="50CFBE72">
        <w:rPr>
          <w:rFonts w:ascii="Book Antiqua" w:hAnsi="Book Antiqua"/>
          <w:lang w:val="es-ES"/>
        </w:rPr>
        <w:t xml:space="preserve"> “</w:t>
      </w:r>
      <w:r w:rsidR="006755C0" w:rsidRPr="50CFBE72">
        <w:rPr>
          <w:rFonts w:ascii="Book Antiqua" w:hAnsi="Book Antiqua"/>
          <w:lang w:val="es-ES"/>
        </w:rPr>
        <w:t>Ley para la Educación, Prevención y Manejo de la Violencia Doméstica para los Municipios</w:t>
      </w:r>
      <w:r w:rsidR="00A9645C" w:rsidRPr="50CFBE72">
        <w:rPr>
          <w:rFonts w:ascii="Book Antiqua" w:hAnsi="Book Antiqua"/>
          <w:lang w:val="es-ES"/>
        </w:rPr>
        <w:t xml:space="preserve"> de Puerto Rico</w:t>
      </w:r>
      <w:r w:rsidR="00A85228" w:rsidRPr="50CFBE72">
        <w:rPr>
          <w:rFonts w:ascii="Book Antiqua" w:hAnsi="Book Antiqua"/>
          <w:lang w:val="es-ES"/>
        </w:rPr>
        <w:t>”</w:t>
      </w:r>
      <w:r w:rsidR="004655AB" w:rsidRPr="50CFBE72">
        <w:rPr>
          <w:rFonts w:ascii="Book Antiqua" w:hAnsi="Book Antiqua"/>
          <w:lang w:val="es-ES"/>
        </w:rPr>
        <w:t>,</w:t>
      </w:r>
      <w:r w:rsidR="00A85228" w:rsidRPr="50CFBE72">
        <w:rPr>
          <w:rFonts w:ascii="Book Antiqua" w:hAnsi="Book Antiqua"/>
          <w:lang w:val="es-ES"/>
        </w:rPr>
        <w:t xml:space="preserve"> </w:t>
      </w:r>
      <w:r w:rsidR="00E20C42" w:rsidRPr="50CFBE72">
        <w:rPr>
          <w:rFonts w:ascii="Book Antiqua" w:hAnsi="Book Antiqua"/>
          <w:lang w:val="es-ES"/>
        </w:rPr>
        <w:t xml:space="preserve">a los fines de ampliar los temas de adiestramiento y capacitación </w:t>
      </w:r>
      <w:r w:rsidR="004655AB" w:rsidRPr="50CFBE72">
        <w:rPr>
          <w:rFonts w:ascii="Book Antiqua" w:hAnsi="Book Antiqua"/>
          <w:lang w:val="es-ES"/>
        </w:rPr>
        <w:t>del personal municipal</w:t>
      </w:r>
      <w:r w:rsidR="00E20C42" w:rsidRPr="50CFBE72">
        <w:rPr>
          <w:rFonts w:ascii="Book Antiqua" w:hAnsi="Book Antiqua"/>
          <w:lang w:val="es-ES"/>
        </w:rPr>
        <w:t xml:space="preserve"> para incluir la no revictimización de la víctima, el manejo de menores testigos en los casos de violencia doméstica, </w:t>
      </w:r>
      <w:r w:rsidR="00E20C42" w:rsidRPr="50CFBE72">
        <w:rPr>
          <w:rFonts w:ascii="Book Antiqua" w:hAnsi="Book Antiqua"/>
          <w:lang w:val="es-PR"/>
        </w:rPr>
        <w:t>así como proveerles adiestramientos de cómo trabajar con víctimas o testigos de violencia doméstica con diversidad funcional</w:t>
      </w:r>
      <w:r w:rsidR="006755C0" w:rsidRPr="50CFBE72">
        <w:rPr>
          <w:rFonts w:ascii="Book Antiqua" w:hAnsi="Book Antiqua"/>
          <w:lang w:val="es-ES"/>
        </w:rPr>
        <w:t xml:space="preserve">; </w:t>
      </w:r>
      <w:r w:rsidR="00A54B55" w:rsidRPr="50CFBE72">
        <w:rPr>
          <w:rFonts w:ascii="Book Antiqua" w:hAnsi="Book Antiqua"/>
          <w:lang w:val="es-ES"/>
        </w:rPr>
        <w:t>y para otros fines relacionados.</w:t>
      </w:r>
    </w:p>
    <w:p w14:paraId="2263FE8C" w14:textId="77777777" w:rsidR="00B31914" w:rsidRPr="0093376E" w:rsidRDefault="00B31914" w:rsidP="00B31914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7129069D" w14:textId="77777777" w:rsidR="00B31914" w:rsidRPr="0093376E" w:rsidRDefault="00B31914" w:rsidP="00B31914">
      <w:pPr>
        <w:pStyle w:val="Heading2"/>
        <w:suppressLineNumbers/>
        <w:spacing w:before="0" w:after="0"/>
        <w:ind w:firstLine="0"/>
        <w:rPr>
          <w:rFonts w:ascii="Book Antiqua" w:hAnsi="Book Antiqua"/>
          <w:sz w:val="24"/>
          <w:szCs w:val="24"/>
        </w:rPr>
      </w:pPr>
      <w:r w:rsidRPr="0093376E">
        <w:rPr>
          <w:rFonts w:ascii="Book Antiqua" w:hAnsi="Book Antiqua"/>
          <w:sz w:val="24"/>
          <w:szCs w:val="24"/>
        </w:rPr>
        <w:t>EXPOSICIÓN DE MOTIVOS</w:t>
      </w:r>
    </w:p>
    <w:p w14:paraId="4DEFB95C" w14:textId="4A0033A2" w:rsidR="00B31914" w:rsidRDefault="00B31914" w:rsidP="00B31914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34C8E74E" w14:textId="5E5AEDB5" w:rsidR="006755C0" w:rsidRDefault="006755C0" w:rsidP="00182233">
      <w:pPr>
        <w:suppressLineNumbers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 xml:space="preserve">La Ley 59-2020, conocida como </w:t>
      </w:r>
      <w:r w:rsidRPr="00070D70">
        <w:rPr>
          <w:rFonts w:ascii="Book Antiqua" w:hAnsi="Book Antiqua"/>
          <w:szCs w:val="24"/>
          <w:lang w:val="es-ES_tradnl"/>
        </w:rPr>
        <w:t>“</w:t>
      </w:r>
      <w:r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Pr="00070D70">
        <w:rPr>
          <w:rFonts w:ascii="Book Antiqua" w:hAnsi="Book Antiqua"/>
          <w:szCs w:val="24"/>
          <w:lang w:val="es-ES_tradnl"/>
        </w:rPr>
        <w:t xml:space="preserve"> de Puerto Rico”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6755C0">
        <w:rPr>
          <w:rFonts w:ascii="Book Antiqua" w:hAnsi="Book Antiqua"/>
          <w:szCs w:val="24"/>
          <w:lang w:val="es-PR"/>
        </w:rPr>
        <w:t>crea un Programa de Educación y Adiestramiento para la Prevención y Manejo de la Violencia Doméstica para todos los policías municipales, adscrito a la Oficina de la Procuradora de las Mujeres</w:t>
      </w:r>
      <w:r>
        <w:rPr>
          <w:rFonts w:ascii="Book Antiqua" w:hAnsi="Book Antiqua"/>
          <w:szCs w:val="24"/>
          <w:lang w:val="es-PR"/>
        </w:rPr>
        <w:t xml:space="preserve">.  Establece en su Artículo 2, que es parte de la política pública del Gobierno de Puerto Rico proveer a </w:t>
      </w:r>
      <w:r w:rsidRPr="006755C0">
        <w:rPr>
          <w:rFonts w:ascii="Book Antiqua" w:hAnsi="Book Antiqua"/>
          <w:szCs w:val="24"/>
          <w:lang w:val="es-PR"/>
        </w:rPr>
        <w:t xml:space="preserve">todos los agentes del orden público </w:t>
      </w:r>
      <w:r>
        <w:rPr>
          <w:rFonts w:ascii="Book Antiqua" w:hAnsi="Book Antiqua"/>
          <w:szCs w:val="24"/>
          <w:lang w:val="es-PR"/>
        </w:rPr>
        <w:t>con</w:t>
      </w:r>
      <w:r w:rsidRPr="006755C0">
        <w:rPr>
          <w:rFonts w:ascii="Book Antiqua" w:hAnsi="Book Antiqua"/>
          <w:szCs w:val="24"/>
          <w:lang w:val="es-PR"/>
        </w:rPr>
        <w:t xml:space="preserve"> las herramientas educativas y de adiestramiento para el manejo de los casos de violencia doméstica</w:t>
      </w:r>
      <w:r>
        <w:rPr>
          <w:rFonts w:ascii="Book Antiqua" w:hAnsi="Book Antiqua"/>
          <w:szCs w:val="24"/>
          <w:lang w:val="es-PR"/>
        </w:rPr>
        <w:t>.</w:t>
      </w:r>
    </w:p>
    <w:p w14:paraId="709A6749" w14:textId="77777777" w:rsidR="006755C0" w:rsidRDefault="006755C0" w:rsidP="00182233">
      <w:pPr>
        <w:suppressLineNumbers/>
        <w:ind w:firstLine="360"/>
        <w:jc w:val="both"/>
        <w:rPr>
          <w:rFonts w:ascii="Book Antiqua" w:hAnsi="Book Antiqua"/>
          <w:szCs w:val="24"/>
          <w:lang w:val="es-PR"/>
        </w:rPr>
      </w:pPr>
    </w:p>
    <w:p w14:paraId="3EAFB1C0" w14:textId="5FF1B6B1" w:rsidR="006755C0" w:rsidRPr="003A5322" w:rsidRDefault="006755C0" w:rsidP="00182233">
      <w:pPr>
        <w:suppressLineNumbers/>
        <w:ind w:firstLine="360"/>
        <w:jc w:val="both"/>
        <w:rPr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Esta ley requiere la implantación de un currículo </w:t>
      </w:r>
      <w:r w:rsidR="003A5322">
        <w:rPr>
          <w:rFonts w:ascii="Book Antiqua" w:hAnsi="Book Antiqua"/>
          <w:szCs w:val="24"/>
          <w:lang w:val="es-PR"/>
        </w:rPr>
        <w:t>“</w:t>
      </w:r>
      <w:r w:rsidR="003A5322" w:rsidRPr="003A5322">
        <w:rPr>
          <w:rFonts w:ascii="Book Antiqua" w:hAnsi="Book Antiqua"/>
          <w:szCs w:val="24"/>
          <w:lang w:val="es-PR"/>
        </w:rPr>
        <w:t>enfocado en los procesos de prevención e intervención en los casos de violencia doméstica, incluyendo, sin limitarse, estrategias de investigación, entrevista a víctimas y testigos y manejo de escenas del delito</w:t>
      </w:r>
      <w:r w:rsidR="003A5322">
        <w:rPr>
          <w:rFonts w:ascii="Book Antiqua" w:hAnsi="Book Antiqua"/>
          <w:szCs w:val="24"/>
          <w:lang w:val="es-PR"/>
        </w:rPr>
        <w:t xml:space="preserve">”.  Sin embargo, entendemos necesario ampliar el marco que establece la ley a los fines de incluir la no revictimización de la víctima, el manejo de los menores testigos de </w:t>
      </w:r>
      <w:r w:rsidR="003A5322">
        <w:rPr>
          <w:rFonts w:ascii="Book Antiqua" w:hAnsi="Book Antiqua"/>
          <w:szCs w:val="24"/>
          <w:lang w:val="es-PR"/>
        </w:rPr>
        <w:lastRenderedPageBreak/>
        <w:t xml:space="preserve">situaciones de violencia doméstica, </w:t>
      </w:r>
      <w:r w:rsidR="00B37DF1">
        <w:rPr>
          <w:rFonts w:ascii="Book Antiqua" w:hAnsi="Book Antiqua"/>
          <w:szCs w:val="24"/>
          <w:lang w:val="es-PR"/>
        </w:rPr>
        <w:t>así como proveerles adiestramientos de cómo trabajar con víctimas o testigos de violencia doméstica con diversidad funcional</w:t>
      </w:r>
      <w:r w:rsidR="003A5322">
        <w:rPr>
          <w:rFonts w:ascii="Book Antiqua" w:hAnsi="Book Antiqua"/>
          <w:szCs w:val="24"/>
          <w:lang w:val="es-PR"/>
        </w:rPr>
        <w:t>.  Ello le proveerá a los oficiales del orden público municipal, herramientas adicionales para trabajar efectivamente con las víctimas directas e indirectas en los incidentes de violencia doméstica.</w:t>
      </w:r>
    </w:p>
    <w:p w14:paraId="68029895" w14:textId="77777777" w:rsidR="006755C0" w:rsidRDefault="006755C0" w:rsidP="00182233">
      <w:pPr>
        <w:suppressLineNumbers/>
        <w:ind w:firstLine="360"/>
        <w:jc w:val="both"/>
        <w:rPr>
          <w:rFonts w:ascii="Book Antiqua" w:hAnsi="Book Antiqua"/>
          <w:szCs w:val="24"/>
          <w:lang w:val="es-PR"/>
        </w:rPr>
      </w:pPr>
    </w:p>
    <w:p w14:paraId="39CF8D53" w14:textId="18CDA424" w:rsidR="00E20C42" w:rsidRDefault="008D030E" w:rsidP="00AE308B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 w:rsidRPr="00551F96">
        <w:rPr>
          <w:rFonts w:ascii="Book Antiqua" w:hAnsi="Book Antiqua"/>
          <w:bCs/>
          <w:shd w:val="clear" w:color="auto" w:fill="FFFFFF"/>
          <w:lang w:val="es-ES_tradnl"/>
        </w:rPr>
        <w:t>Esta Asamblea Legislativa entiende necesario</w:t>
      </w:r>
      <w:r w:rsidR="00D833AD" w:rsidRPr="00551F96">
        <w:rPr>
          <w:rFonts w:ascii="Book Antiqua" w:hAnsi="Book Antiqua"/>
          <w:szCs w:val="24"/>
          <w:lang w:val="es-ES_tradnl"/>
        </w:rPr>
        <w:t xml:space="preserve">, </w:t>
      </w:r>
      <w:r w:rsidR="003C0B12" w:rsidRPr="00551F96">
        <w:rPr>
          <w:rFonts w:ascii="Book Antiqua" w:hAnsi="Book Antiqua"/>
          <w:szCs w:val="24"/>
          <w:lang w:val="es-ES_tradnl"/>
        </w:rPr>
        <w:t xml:space="preserve">enmendar </w:t>
      </w:r>
      <w:r w:rsidR="00E20C42" w:rsidRPr="00070D70">
        <w:rPr>
          <w:rFonts w:ascii="Book Antiqua" w:hAnsi="Book Antiqua"/>
          <w:szCs w:val="24"/>
          <w:lang w:val="es-ES_tradnl"/>
        </w:rPr>
        <w:t xml:space="preserve">el Artículo </w:t>
      </w:r>
      <w:r w:rsidR="00E20C42">
        <w:rPr>
          <w:rFonts w:ascii="Book Antiqua" w:hAnsi="Book Antiqua"/>
          <w:szCs w:val="24"/>
          <w:lang w:val="es-ES_tradnl"/>
        </w:rPr>
        <w:t>4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de la Ley </w:t>
      </w:r>
      <w:r w:rsidR="00E20C42">
        <w:rPr>
          <w:rFonts w:ascii="Book Antiqua" w:hAnsi="Book Antiqua"/>
          <w:szCs w:val="24"/>
          <w:lang w:val="es-ES_tradnl"/>
        </w:rPr>
        <w:t>59</w:t>
      </w:r>
      <w:r w:rsidR="00E20C42" w:rsidRPr="00070D70">
        <w:rPr>
          <w:rFonts w:ascii="Book Antiqua" w:hAnsi="Book Antiqua"/>
          <w:szCs w:val="24"/>
          <w:lang w:val="es-ES_tradnl"/>
        </w:rPr>
        <w:t>-2020, conocida como “</w:t>
      </w:r>
      <w:r w:rsidR="00E20C42"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de Puerto Rico”</w:t>
      </w:r>
      <w:r w:rsidR="00E20C42">
        <w:rPr>
          <w:rFonts w:ascii="Book Antiqua" w:hAnsi="Book Antiqua"/>
          <w:szCs w:val="24"/>
          <w:lang w:val="es-ES_tradnl"/>
        </w:rPr>
        <w:t>,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a los fines de ampliar los temas de adiestramiento y capacitación de los policías municipales para incluir la </w:t>
      </w:r>
      <w:r w:rsidR="00E20C42">
        <w:rPr>
          <w:rFonts w:ascii="Book Antiqua" w:hAnsi="Book Antiqua"/>
          <w:szCs w:val="24"/>
          <w:lang w:val="es-ES_tradnl"/>
        </w:rPr>
        <w:t xml:space="preserve">no revictimización de la víctima, el manejo de menores testigos en los casos de </w:t>
      </w:r>
      <w:r w:rsidR="00E20C42" w:rsidRPr="00070D70">
        <w:rPr>
          <w:rFonts w:ascii="Book Antiqua" w:hAnsi="Book Antiqua"/>
          <w:szCs w:val="24"/>
          <w:lang w:val="es-ES_tradnl"/>
        </w:rPr>
        <w:t>violencia doméstica</w:t>
      </w:r>
      <w:r w:rsidR="00E20C42">
        <w:rPr>
          <w:rFonts w:ascii="Book Antiqua" w:hAnsi="Book Antiqua"/>
          <w:szCs w:val="24"/>
          <w:lang w:val="es-ES_tradnl"/>
        </w:rPr>
        <w:t xml:space="preserve">, </w:t>
      </w:r>
      <w:r w:rsidR="00E20C42">
        <w:rPr>
          <w:rFonts w:ascii="Book Antiqua" w:hAnsi="Book Antiqua"/>
          <w:szCs w:val="24"/>
          <w:lang w:val="es-PR"/>
        </w:rPr>
        <w:t>así como proveerles adiestramientos de cómo trabajar con víctimas o testigos de violencia doméstica con diversidad funcional</w:t>
      </w:r>
      <w:r w:rsidR="00E20C42" w:rsidRPr="00070D70">
        <w:rPr>
          <w:rFonts w:ascii="Book Antiqua" w:hAnsi="Book Antiqua"/>
          <w:szCs w:val="24"/>
          <w:lang w:val="es-ES_tradnl"/>
        </w:rPr>
        <w:t>;</w:t>
      </w:r>
      <w:r w:rsidR="00E20C42">
        <w:rPr>
          <w:rFonts w:ascii="Book Antiqua" w:hAnsi="Book Antiqua"/>
          <w:szCs w:val="24"/>
          <w:lang w:val="es-ES_tradnl"/>
        </w:rPr>
        <w:t xml:space="preserve"> y para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</w:t>
      </w:r>
      <w:r w:rsidR="00E20C42">
        <w:rPr>
          <w:rFonts w:ascii="Book Antiqua" w:hAnsi="Book Antiqua"/>
          <w:szCs w:val="24"/>
          <w:lang w:val="es-ES_tradnl"/>
        </w:rPr>
        <w:t>atemperar sus disposiciones a las contenidas en la Ley 107-2020, según enmendada, conocida como “Código Municipal de Puerto Rico”.</w:t>
      </w:r>
    </w:p>
    <w:p w14:paraId="4E16BFE6" w14:textId="77777777" w:rsidR="005E354B" w:rsidRPr="00551F96" w:rsidRDefault="005E354B" w:rsidP="00AE308B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7600333" w14:textId="77777777" w:rsidR="00B31914" w:rsidRPr="0093376E" w:rsidRDefault="00B31914" w:rsidP="00B31914">
      <w:pPr>
        <w:suppressLineNumbers/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2967869B" w14:textId="2BDD9993" w:rsidR="00B31914" w:rsidRPr="00264C1B" w:rsidRDefault="00B31914" w:rsidP="00B31914">
      <w:pPr>
        <w:spacing w:before="100" w:beforeAutospacing="1" w:after="100" w:afterAutospacing="1"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264C1B">
        <w:rPr>
          <w:rFonts w:ascii="Book Antiqua" w:eastAsia="Book Antiqua" w:hAnsi="Book Antiqua" w:cs="Book Antiqua"/>
          <w:szCs w:val="24"/>
          <w:lang w:val="es-ES_tradnl"/>
        </w:rPr>
        <w:t xml:space="preserve">Sección 1- </w:t>
      </w:r>
      <w:r w:rsidR="00B63B5B" w:rsidRPr="00264C1B">
        <w:rPr>
          <w:rFonts w:ascii="Book Antiqua" w:hAnsi="Book Antiqua"/>
          <w:szCs w:val="24"/>
          <w:lang w:val="es-ES_tradnl"/>
        </w:rPr>
        <w:t xml:space="preserve">Se enmienda el Artículo </w:t>
      </w:r>
      <w:r w:rsidR="003D0C6C">
        <w:rPr>
          <w:rFonts w:ascii="Book Antiqua" w:hAnsi="Book Antiqua"/>
          <w:szCs w:val="24"/>
          <w:lang w:val="es-ES_tradnl"/>
        </w:rPr>
        <w:t>4</w:t>
      </w:r>
      <w:r w:rsidR="00254C92" w:rsidRPr="00264C1B">
        <w:rPr>
          <w:rFonts w:ascii="Book Antiqua" w:hAnsi="Book Antiqua"/>
          <w:szCs w:val="24"/>
          <w:lang w:val="es-ES_tradnl"/>
        </w:rPr>
        <w:t xml:space="preserve"> </w:t>
      </w:r>
      <w:r w:rsidRPr="00264C1B">
        <w:rPr>
          <w:rFonts w:ascii="Book Antiqua" w:hAnsi="Book Antiqua"/>
          <w:szCs w:val="24"/>
          <w:lang w:val="es-ES_tradnl"/>
        </w:rPr>
        <w:t>de</w:t>
      </w:r>
      <w:r w:rsidR="00B63B5B" w:rsidRPr="00264C1B">
        <w:rPr>
          <w:rFonts w:ascii="Book Antiqua" w:hAnsi="Book Antiqua"/>
          <w:szCs w:val="24"/>
          <w:lang w:val="es-ES_tradnl"/>
        </w:rPr>
        <w:t xml:space="preserve"> </w:t>
      </w:r>
      <w:r w:rsidRPr="00264C1B">
        <w:rPr>
          <w:rFonts w:ascii="Book Antiqua" w:hAnsi="Book Antiqua"/>
          <w:szCs w:val="24"/>
          <w:lang w:val="es-ES_tradnl"/>
        </w:rPr>
        <w:t>l</w:t>
      </w:r>
      <w:r w:rsidR="00B63B5B" w:rsidRPr="00264C1B">
        <w:rPr>
          <w:rFonts w:ascii="Book Antiqua" w:hAnsi="Book Antiqua"/>
          <w:szCs w:val="24"/>
          <w:lang w:val="es-ES_tradnl"/>
        </w:rPr>
        <w:t>a</w:t>
      </w:r>
      <w:r w:rsidRPr="00264C1B">
        <w:rPr>
          <w:rFonts w:ascii="Book Antiqua" w:hAnsi="Book Antiqua"/>
          <w:szCs w:val="24"/>
          <w:lang w:val="es-ES_tradnl"/>
        </w:rPr>
        <w:t xml:space="preserve"> </w:t>
      </w:r>
      <w:r w:rsidR="00254C92" w:rsidRPr="00264C1B">
        <w:rPr>
          <w:rFonts w:ascii="Book Antiqua" w:hAnsi="Book Antiqua"/>
          <w:szCs w:val="24"/>
          <w:lang w:val="es-ES_tradnl"/>
        </w:rPr>
        <w:t xml:space="preserve">Ley </w:t>
      </w:r>
      <w:r w:rsidR="003D0C6C">
        <w:rPr>
          <w:rFonts w:ascii="Book Antiqua" w:hAnsi="Book Antiqua"/>
          <w:szCs w:val="24"/>
          <w:lang w:val="es-ES_tradnl"/>
        </w:rPr>
        <w:t>59</w:t>
      </w:r>
      <w:r w:rsidR="00254C92" w:rsidRPr="00264C1B">
        <w:rPr>
          <w:rFonts w:ascii="Book Antiqua" w:hAnsi="Book Antiqua"/>
          <w:szCs w:val="24"/>
          <w:lang w:val="es-ES_tradnl"/>
        </w:rPr>
        <w:t>-2020, conocida como “</w:t>
      </w:r>
      <w:r w:rsidR="003D0C6C"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="003D0C6C" w:rsidRPr="00070D70">
        <w:rPr>
          <w:rFonts w:ascii="Book Antiqua" w:hAnsi="Book Antiqua"/>
          <w:szCs w:val="24"/>
          <w:lang w:val="es-ES_tradnl"/>
        </w:rPr>
        <w:t xml:space="preserve"> de Puerto Rico</w:t>
      </w:r>
      <w:r w:rsidR="00254C92" w:rsidRPr="00264C1B">
        <w:rPr>
          <w:rFonts w:ascii="Book Antiqua" w:hAnsi="Book Antiqua"/>
          <w:szCs w:val="24"/>
          <w:lang w:val="es-ES_tradnl"/>
        </w:rPr>
        <w:t>”,</w:t>
      </w:r>
      <w:r w:rsidRPr="00264C1B">
        <w:rPr>
          <w:rFonts w:ascii="Book Antiqua" w:hAnsi="Book Antiqua"/>
          <w:szCs w:val="24"/>
          <w:lang w:val="es-ES_tradnl"/>
        </w:rPr>
        <w:t xml:space="preserve"> para que lea como sigue:</w:t>
      </w:r>
    </w:p>
    <w:p w14:paraId="4DB9C904" w14:textId="0948E46B" w:rsidR="00254C92" w:rsidRPr="00264C1B" w:rsidRDefault="00B63B5B" w:rsidP="00B63B5B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rPr>
          <w:rFonts w:ascii="Book Antiqua" w:eastAsiaTheme="minorHAnsi" w:hAnsi="Book Antiqua" w:cs="Times"/>
          <w:bCs/>
          <w:color w:val="000000"/>
          <w:szCs w:val="24"/>
          <w:lang w:val="es-ES_tradnl"/>
        </w:rPr>
      </w:pPr>
      <w:r w:rsidRPr="00264C1B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 xml:space="preserve">“Artículo </w:t>
      </w:r>
      <w:r w:rsidR="003D0C6C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>4.</w:t>
      </w:r>
      <w:r w:rsidRPr="00264C1B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 xml:space="preserve"> — </w:t>
      </w:r>
      <w:r w:rsidR="003D0C6C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>Currículo</w:t>
      </w:r>
    </w:p>
    <w:p w14:paraId="630DB408" w14:textId="29983FBD" w:rsidR="003D0C6C" w:rsidRPr="00A50414" w:rsidRDefault="003D0C6C" w:rsidP="32EF2687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jc w:val="both"/>
        <w:rPr>
          <w:rFonts w:ascii="Book Antiqua" w:hAnsi="Book Antiqua"/>
          <w:lang w:val="es-PR"/>
        </w:rPr>
      </w:pPr>
      <w:r w:rsidRPr="00A50414">
        <w:rPr>
          <w:rFonts w:ascii="Book Antiqua" w:hAnsi="Book Antiqua"/>
          <w:lang w:val="es-PR"/>
        </w:rPr>
        <w:t>El Programa de educación y adiestramiento estará dirigido a los policías municipales de Puerto Rico y a los funcionarios que laboran en los cuarteles municipales</w:t>
      </w:r>
      <w:r w:rsidR="7E324F98" w:rsidRPr="00A50414">
        <w:rPr>
          <w:rFonts w:ascii="Book Antiqua" w:hAnsi="Book Antiqua"/>
          <w:lang w:val="es-PR"/>
        </w:rPr>
        <w:t>.</w:t>
      </w:r>
      <w:r w:rsidR="00792A42" w:rsidRPr="00A50414">
        <w:rPr>
          <w:rFonts w:ascii="Book Antiqua" w:hAnsi="Book Antiqua"/>
          <w:lang w:val="es-PR"/>
        </w:rPr>
        <w:t xml:space="preserve"> </w:t>
      </w:r>
    </w:p>
    <w:p w14:paraId="1839AEFF" w14:textId="7C73CC3D" w:rsidR="003D0C6C" w:rsidRDefault="003D0C6C" w:rsidP="00CA4D76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jc w:val="both"/>
        <w:rPr>
          <w:rFonts w:ascii="Book Antiqua" w:hAnsi="Book Antiqua"/>
          <w:i/>
          <w:iCs/>
          <w:szCs w:val="24"/>
          <w:lang w:val="es-PR"/>
        </w:rPr>
      </w:pPr>
      <w:r w:rsidRPr="003D0C6C">
        <w:rPr>
          <w:rFonts w:ascii="Book Antiqua" w:hAnsi="Book Antiqua"/>
          <w:szCs w:val="24"/>
          <w:lang w:val="es-PR"/>
        </w:rPr>
        <w:t>El currículo académico constará de ocho (8) horas anuales y estará enfocado en los procesos de prevención e intervención en los casos de violencia doméstica, incluyendo, sin limitarse, estrategias de investigación, entrevista a víctimas y testigos y manejo de escenas del delito</w:t>
      </w:r>
      <w:r>
        <w:rPr>
          <w:rFonts w:ascii="Book Antiqua" w:hAnsi="Book Antiqua"/>
          <w:i/>
          <w:iCs/>
          <w:szCs w:val="24"/>
          <w:lang w:val="es-PR"/>
        </w:rPr>
        <w:t xml:space="preserve">, </w:t>
      </w:r>
      <w:r w:rsidRPr="40A7B405">
        <w:rPr>
          <w:rFonts w:ascii="Book Antiqua" w:hAnsi="Book Antiqua"/>
          <w:i/>
          <w:lang w:val="es-ES"/>
        </w:rPr>
        <w:t xml:space="preserve">la no revictimización de la víctima, el manejo de menores testigos en los casos de violencia doméstica, </w:t>
      </w:r>
      <w:r w:rsidRPr="003D0C6C">
        <w:rPr>
          <w:rFonts w:ascii="Book Antiqua" w:hAnsi="Book Antiqua"/>
          <w:i/>
          <w:iCs/>
          <w:szCs w:val="24"/>
          <w:lang w:val="es-PR"/>
        </w:rPr>
        <w:t xml:space="preserve">así como </w:t>
      </w:r>
      <w:r w:rsidR="00CA4D76">
        <w:rPr>
          <w:rFonts w:ascii="Book Antiqua" w:hAnsi="Book Antiqua"/>
          <w:i/>
          <w:iCs/>
          <w:szCs w:val="24"/>
          <w:lang w:val="es-PR"/>
        </w:rPr>
        <w:t>el manejo de</w:t>
      </w:r>
      <w:r w:rsidRPr="003D0C6C">
        <w:rPr>
          <w:rFonts w:ascii="Book Antiqua" w:hAnsi="Book Antiqua"/>
          <w:i/>
          <w:iCs/>
          <w:szCs w:val="24"/>
          <w:lang w:val="es-PR"/>
        </w:rPr>
        <w:t xml:space="preserve"> víctimas o testigos de violencia doméstica con diversidad funcional</w:t>
      </w:r>
      <w:r w:rsidR="00CA4D76">
        <w:rPr>
          <w:rFonts w:ascii="Book Antiqua" w:hAnsi="Book Antiqua"/>
          <w:szCs w:val="24"/>
          <w:lang w:val="es-PR"/>
        </w:rPr>
        <w:t xml:space="preserve">.  </w:t>
      </w:r>
      <w:r w:rsidR="00CA4D76" w:rsidRPr="00CA4D76">
        <w:rPr>
          <w:rFonts w:ascii="Book Antiqua" w:hAnsi="Book Antiqua"/>
          <w:i/>
          <w:iCs/>
          <w:szCs w:val="24"/>
          <w:lang w:val="es-PR"/>
        </w:rPr>
        <w:t>Con respecto a</w:t>
      </w:r>
      <w:r w:rsidR="00CA4D76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4655AB">
        <w:rPr>
          <w:rFonts w:ascii="Book Antiqua" w:hAnsi="Book Antiqua"/>
          <w:i/>
          <w:iCs/>
          <w:szCs w:val="24"/>
          <w:lang w:val="es-PR"/>
        </w:rPr>
        <w:t xml:space="preserve">los </w:t>
      </w:r>
      <w:r w:rsidR="00CA4D76">
        <w:rPr>
          <w:rFonts w:ascii="Book Antiqua" w:hAnsi="Book Antiqua"/>
          <w:i/>
          <w:iCs/>
          <w:szCs w:val="24"/>
          <w:lang w:val="es-PR"/>
        </w:rPr>
        <w:t>policías municipales,</w:t>
      </w:r>
      <w:r w:rsidR="004655AB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CA4D76">
        <w:rPr>
          <w:rFonts w:ascii="Book Antiqua" w:hAnsi="Book Antiqua"/>
          <w:i/>
          <w:iCs/>
          <w:szCs w:val="24"/>
          <w:lang w:val="es-PR"/>
        </w:rPr>
        <w:t>l</w:t>
      </w:r>
      <w:r>
        <w:rPr>
          <w:rFonts w:ascii="Book Antiqua" w:hAnsi="Book Antiqua"/>
          <w:i/>
          <w:iCs/>
          <w:szCs w:val="24"/>
          <w:lang w:val="es-PR"/>
        </w:rPr>
        <w:t xml:space="preserve">as horas anuales en estos temas que </w:t>
      </w:r>
      <w:r w:rsidRPr="00BF0F8F">
        <w:rPr>
          <w:rFonts w:ascii="Book Antiqua" w:hAnsi="Book Antiqua"/>
          <w:i/>
          <w:iCs/>
          <w:strike/>
          <w:szCs w:val="24"/>
          <w:lang w:val="es-PR"/>
        </w:rPr>
        <w:t>se establecen mediante el presente artículo</w:t>
      </w:r>
      <w:r w:rsidR="00805131">
        <w:rPr>
          <w:rFonts w:ascii="Book Antiqua" w:hAnsi="Book Antiqua"/>
          <w:i/>
          <w:iCs/>
          <w:szCs w:val="24"/>
          <w:lang w:val="es-PR"/>
        </w:rPr>
        <w:t>,</w:t>
      </w:r>
      <w:r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BF0F8F">
        <w:rPr>
          <w:rFonts w:ascii="Book Antiqua" w:hAnsi="Book Antiqua"/>
          <w:i/>
          <w:iCs/>
          <w:strike/>
          <w:szCs w:val="24"/>
          <w:lang w:val="es-PR"/>
        </w:rPr>
        <w:t>son</w:t>
      </w:r>
      <w:r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BF0F8F" w:rsidRPr="00BF0F8F">
        <w:rPr>
          <w:rFonts w:ascii="Book Antiqua" w:hAnsi="Book Antiqua"/>
          <w:i/>
          <w:iCs/>
          <w:szCs w:val="24"/>
          <w:u w:val="single"/>
          <w:lang w:val="es-PR"/>
        </w:rPr>
        <w:t>serán obligatorias</w:t>
      </w:r>
      <w:r w:rsidR="00BF0F8F">
        <w:rPr>
          <w:rFonts w:ascii="Book Antiqua" w:hAnsi="Book Antiqua"/>
          <w:i/>
          <w:iCs/>
          <w:szCs w:val="24"/>
          <w:u w:val="single"/>
          <w:lang w:val="es-PR"/>
        </w:rPr>
        <w:t xml:space="preserve"> y</w:t>
      </w:r>
      <w:r w:rsidR="00BF0F8F">
        <w:rPr>
          <w:rFonts w:ascii="Book Antiqua" w:hAnsi="Book Antiqua"/>
          <w:i/>
          <w:iCs/>
          <w:szCs w:val="24"/>
          <w:lang w:val="es-PR"/>
        </w:rPr>
        <w:t xml:space="preserve"> </w:t>
      </w:r>
      <w:r>
        <w:rPr>
          <w:rFonts w:ascii="Book Antiqua" w:hAnsi="Book Antiqua"/>
          <w:i/>
          <w:iCs/>
          <w:szCs w:val="24"/>
          <w:lang w:val="es-PR"/>
        </w:rPr>
        <w:t xml:space="preserve">adicionales a las doce (12) </w:t>
      </w:r>
      <w:r>
        <w:rPr>
          <w:rFonts w:ascii="Book Antiqua" w:hAnsi="Book Antiqua"/>
          <w:i/>
          <w:iCs/>
          <w:szCs w:val="24"/>
          <w:lang w:val="es-PR"/>
        </w:rPr>
        <w:lastRenderedPageBreak/>
        <w:t>horas</w:t>
      </w:r>
      <w:r w:rsidR="00D56E17">
        <w:rPr>
          <w:rFonts w:ascii="Book Antiqua" w:hAnsi="Book Antiqua"/>
          <w:i/>
          <w:iCs/>
          <w:szCs w:val="24"/>
          <w:lang w:val="es-PR"/>
        </w:rPr>
        <w:t xml:space="preserve"> en </w:t>
      </w:r>
      <w:r w:rsidR="00D56E17" w:rsidRPr="002F5E07">
        <w:rPr>
          <w:rFonts w:ascii="Book Antiqua" w:hAnsi="Book Antiqua"/>
          <w:i/>
          <w:iCs/>
          <w:szCs w:val="24"/>
          <w:u w:val="single"/>
          <w:lang w:val="es-PR"/>
        </w:rPr>
        <w:t>educación continua</w:t>
      </w:r>
      <w:r>
        <w:rPr>
          <w:rFonts w:ascii="Book Antiqua" w:hAnsi="Book Antiqua"/>
          <w:i/>
          <w:iCs/>
          <w:szCs w:val="24"/>
          <w:lang w:val="es-PR"/>
        </w:rPr>
        <w:t xml:space="preserve"> que requiere el Artículo 3.025 de la Ley 107-2020, según </w:t>
      </w:r>
      <w:r w:rsidRPr="00BF0F8F">
        <w:rPr>
          <w:rFonts w:ascii="Book Antiqua" w:hAnsi="Book Antiqua"/>
          <w:i/>
          <w:iCs/>
          <w:strike/>
          <w:szCs w:val="24"/>
          <w:lang w:val="es-PR"/>
        </w:rPr>
        <w:t>emendada</w:t>
      </w:r>
      <w:r w:rsidR="00BF0F8F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BF0F8F" w:rsidRPr="00BF0F8F">
        <w:rPr>
          <w:rFonts w:ascii="Book Antiqua" w:hAnsi="Book Antiqua"/>
          <w:i/>
          <w:iCs/>
          <w:szCs w:val="24"/>
          <w:u w:val="single"/>
          <w:lang w:val="es-PR"/>
        </w:rPr>
        <w:t>enmendada</w:t>
      </w:r>
      <w:r>
        <w:rPr>
          <w:rFonts w:ascii="Book Antiqua" w:hAnsi="Book Antiqua"/>
          <w:i/>
          <w:iCs/>
          <w:szCs w:val="24"/>
          <w:lang w:val="es-PR"/>
        </w:rPr>
        <w:t xml:space="preserve">, conocida como </w:t>
      </w:r>
      <w:r w:rsidR="00CA4D76">
        <w:rPr>
          <w:rFonts w:ascii="Book Antiqua" w:hAnsi="Book Antiqua"/>
          <w:i/>
          <w:iCs/>
          <w:szCs w:val="24"/>
          <w:lang w:val="es-PR"/>
        </w:rPr>
        <w:t>‘</w:t>
      </w:r>
      <w:r>
        <w:rPr>
          <w:rFonts w:ascii="Book Antiqua" w:hAnsi="Book Antiqua"/>
          <w:i/>
          <w:iCs/>
          <w:szCs w:val="24"/>
          <w:lang w:val="es-PR"/>
        </w:rPr>
        <w:t>Código Municipal de Puerto Rico</w:t>
      </w:r>
      <w:r w:rsidR="00CA4D76">
        <w:rPr>
          <w:rFonts w:ascii="Book Antiqua" w:hAnsi="Book Antiqua"/>
          <w:i/>
          <w:iCs/>
          <w:szCs w:val="24"/>
          <w:lang w:val="es-PR"/>
        </w:rPr>
        <w:t>’</w:t>
      </w:r>
      <w:r>
        <w:rPr>
          <w:rFonts w:ascii="Book Antiqua" w:hAnsi="Book Antiqua"/>
          <w:i/>
          <w:iCs/>
          <w:szCs w:val="24"/>
          <w:lang w:val="es-PR"/>
        </w:rPr>
        <w:t>.</w:t>
      </w:r>
      <w:r w:rsidR="00CA4D76">
        <w:rPr>
          <w:rFonts w:ascii="Book Antiqua" w:hAnsi="Book Antiqua"/>
          <w:i/>
          <w:iCs/>
          <w:szCs w:val="24"/>
          <w:lang w:val="es-PR"/>
        </w:rPr>
        <w:t>”</w:t>
      </w:r>
    </w:p>
    <w:p w14:paraId="62C9FF58" w14:textId="0E2814AD" w:rsidR="00B31914" w:rsidRPr="0093376E" w:rsidRDefault="000C4EB3" w:rsidP="008D030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Sección </w:t>
      </w:r>
      <w:r w:rsidR="004737C1">
        <w:rPr>
          <w:rFonts w:ascii="Book Antiqua" w:hAnsi="Book Antiqua"/>
          <w:szCs w:val="24"/>
          <w:lang w:val="es-ES_tradnl"/>
        </w:rPr>
        <w:t>2</w:t>
      </w:r>
      <w:r>
        <w:rPr>
          <w:rFonts w:ascii="Book Antiqua" w:hAnsi="Book Antiqua"/>
          <w:szCs w:val="24"/>
          <w:lang w:val="es-ES_tradnl"/>
        </w:rPr>
        <w:t>.-</w:t>
      </w:r>
      <w:r w:rsidR="003307C1">
        <w:rPr>
          <w:rFonts w:ascii="Book Antiqua" w:hAnsi="Book Antiqua"/>
          <w:szCs w:val="24"/>
          <w:lang w:val="es-ES_tradnl"/>
        </w:rPr>
        <w:t xml:space="preserve"> </w:t>
      </w:r>
      <w:r w:rsidR="00B31914" w:rsidRPr="0093376E">
        <w:rPr>
          <w:rFonts w:ascii="Book Antiqua" w:hAnsi="Book Antiqua"/>
          <w:szCs w:val="24"/>
          <w:lang w:val="es-ES_tradnl"/>
        </w:rPr>
        <w:t>Por la presente se deroga cualquier ley, o parte de ley, que sea incompatible con ésta.</w:t>
      </w:r>
    </w:p>
    <w:p w14:paraId="7A55C3BC" w14:textId="60E5D2C1" w:rsidR="00B31914" w:rsidRPr="0093376E" w:rsidRDefault="00B31914" w:rsidP="008D030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Sección </w:t>
      </w:r>
      <w:r w:rsidR="004737C1">
        <w:rPr>
          <w:rFonts w:ascii="Book Antiqua" w:hAnsi="Book Antiqua"/>
          <w:szCs w:val="24"/>
          <w:lang w:val="es-ES_tradnl"/>
        </w:rPr>
        <w:t>3</w:t>
      </w:r>
      <w:r w:rsidRPr="0093376E">
        <w:rPr>
          <w:rFonts w:ascii="Book Antiqua" w:hAnsi="Book Antiqua"/>
          <w:szCs w:val="24"/>
          <w:lang w:val="es-ES_tradnl"/>
        </w:rPr>
        <w:t>.- Las disposiciones de esta Ley prevalecerán sobre cualquier otra disposición de ley que no estuviere en armonía con lo aquí establecido.</w:t>
      </w:r>
    </w:p>
    <w:p w14:paraId="7DBB6AA7" w14:textId="5073E9D1" w:rsidR="006D22ED" w:rsidRDefault="00B31914" w:rsidP="006D22E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Sección</w:t>
      </w:r>
      <w:r w:rsidR="008D030E">
        <w:rPr>
          <w:rFonts w:ascii="Book Antiqua" w:hAnsi="Book Antiqua"/>
          <w:szCs w:val="24"/>
          <w:lang w:val="es-ES_tradnl"/>
        </w:rPr>
        <w:t xml:space="preserve"> </w:t>
      </w:r>
      <w:r w:rsidR="004737C1">
        <w:rPr>
          <w:rFonts w:ascii="Book Antiqua" w:hAnsi="Book Antiqua"/>
          <w:szCs w:val="24"/>
          <w:lang w:val="es-ES_tradnl"/>
        </w:rPr>
        <w:t>4</w:t>
      </w:r>
      <w:r w:rsidRPr="0093376E">
        <w:rPr>
          <w:rFonts w:ascii="Book Antiqua" w:hAnsi="Book Antiqua"/>
          <w:szCs w:val="24"/>
          <w:lang w:val="es-ES_tradnl"/>
        </w:rPr>
        <w:t>.- 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</w:t>
      </w:r>
    </w:p>
    <w:p w14:paraId="017D2562" w14:textId="6113843B" w:rsidR="006D22ED" w:rsidRPr="006D22ED" w:rsidRDefault="00B31914" w:rsidP="006D22E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Sección </w:t>
      </w:r>
      <w:r w:rsidR="004737C1" w:rsidRPr="00264C1B">
        <w:rPr>
          <w:rFonts w:ascii="Book Antiqua" w:hAnsi="Book Antiqua"/>
          <w:szCs w:val="24"/>
          <w:lang w:val="es-ES_tradnl"/>
        </w:rPr>
        <w:t>5</w:t>
      </w:r>
      <w:r w:rsidRPr="0093376E">
        <w:rPr>
          <w:rFonts w:ascii="Book Antiqua" w:hAnsi="Book Antiqua"/>
          <w:szCs w:val="24"/>
          <w:lang w:val="es-ES_tradnl"/>
        </w:rPr>
        <w:t>.- Esta ley entrará en vigor inmediatamente después de su aprobación.</w:t>
      </w:r>
    </w:p>
    <w:sectPr w:rsidR="006D22ED" w:rsidRPr="006D22ED" w:rsidSect="00A54B55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F7A02" w14:textId="77777777" w:rsidR="002E3E9F" w:rsidRDefault="002E3E9F" w:rsidP="00B31914">
      <w:r>
        <w:separator/>
      </w:r>
    </w:p>
  </w:endnote>
  <w:endnote w:type="continuationSeparator" w:id="0">
    <w:p w14:paraId="4A0BFACB" w14:textId="77777777" w:rsidR="002E3E9F" w:rsidRDefault="002E3E9F" w:rsidP="00B31914">
      <w:r>
        <w:continuationSeparator/>
      </w:r>
    </w:p>
  </w:endnote>
  <w:endnote w:type="continuationNotice" w:id="1">
    <w:p w14:paraId="684BF911" w14:textId="77777777" w:rsidR="002E3E9F" w:rsidRDefault="002E3E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CFBE72" w14:paraId="179A27FF" w14:textId="77777777" w:rsidTr="50CFBE72">
      <w:trPr>
        <w:trHeight w:val="300"/>
      </w:trPr>
      <w:tc>
        <w:tcPr>
          <w:tcW w:w="3120" w:type="dxa"/>
        </w:tcPr>
        <w:p w14:paraId="27206010" w14:textId="251BF92B" w:rsidR="50CFBE72" w:rsidRDefault="50CFBE72" w:rsidP="50CFBE72">
          <w:pPr>
            <w:pStyle w:val="Header"/>
            <w:ind w:left="-115"/>
          </w:pPr>
        </w:p>
      </w:tc>
      <w:tc>
        <w:tcPr>
          <w:tcW w:w="3120" w:type="dxa"/>
        </w:tcPr>
        <w:p w14:paraId="30029A40" w14:textId="21E2EF36" w:rsidR="50CFBE72" w:rsidRDefault="50CFBE72" w:rsidP="50CFBE72">
          <w:pPr>
            <w:pStyle w:val="Header"/>
            <w:jc w:val="center"/>
          </w:pPr>
        </w:p>
      </w:tc>
      <w:tc>
        <w:tcPr>
          <w:tcW w:w="3120" w:type="dxa"/>
        </w:tcPr>
        <w:p w14:paraId="54EBBC2D" w14:textId="35C1B805" w:rsidR="50CFBE72" w:rsidRDefault="50CFBE72" w:rsidP="50CFBE72">
          <w:pPr>
            <w:pStyle w:val="Header"/>
            <w:ind w:right="-115"/>
            <w:jc w:val="right"/>
          </w:pPr>
        </w:p>
      </w:tc>
    </w:tr>
  </w:tbl>
  <w:p w14:paraId="27C441E6" w14:textId="0AAECF99" w:rsidR="00752721" w:rsidRDefault="00752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CFBE72" w14:paraId="3E9F2E4F" w14:textId="77777777" w:rsidTr="50CFBE72">
      <w:trPr>
        <w:trHeight w:val="300"/>
      </w:trPr>
      <w:tc>
        <w:tcPr>
          <w:tcW w:w="3120" w:type="dxa"/>
        </w:tcPr>
        <w:p w14:paraId="77A47AB2" w14:textId="2FEDE1CE" w:rsidR="50CFBE72" w:rsidRDefault="50CFBE72" w:rsidP="50CFBE72">
          <w:pPr>
            <w:pStyle w:val="Header"/>
            <w:ind w:left="-115"/>
          </w:pPr>
        </w:p>
      </w:tc>
      <w:tc>
        <w:tcPr>
          <w:tcW w:w="3120" w:type="dxa"/>
        </w:tcPr>
        <w:p w14:paraId="3D481895" w14:textId="12FB35F0" w:rsidR="50CFBE72" w:rsidRDefault="50CFBE72" w:rsidP="50CFBE72">
          <w:pPr>
            <w:pStyle w:val="Header"/>
            <w:jc w:val="center"/>
          </w:pPr>
        </w:p>
      </w:tc>
      <w:tc>
        <w:tcPr>
          <w:tcW w:w="3120" w:type="dxa"/>
        </w:tcPr>
        <w:p w14:paraId="3D08D8B1" w14:textId="1D181CB0" w:rsidR="50CFBE72" w:rsidRDefault="50CFBE72" w:rsidP="50CFBE72">
          <w:pPr>
            <w:pStyle w:val="Header"/>
            <w:ind w:right="-115"/>
            <w:jc w:val="right"/>
          </w:pPr>
        </w:p>
      </w:tc>
    </w:tr>
  </w:tbl>
  <w:p w14:paraId="01632C6D" w14:textId="3B799021" w:rsidR="00752721" w:rsidRDefault="007527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B206B" w14:textId="77777777" w:rsidR="002E3E9F" w:rsidRDefault="002E3E9F" w:rsidP="00B31914">
      <w:r>
        <w:separator/>
      </w:r>
    </w:p>
  </w:footnote>
  <w:footnote w:type="continuationSeparator" w:id="0">
    <w:p w14:paraId="4AFCC1B2" w14:textId="77777777" w:rsidR="002E3E9F" w:rsidRDefault="002E3E9F" w:rsidP="00B31914">
      <w:r>
        <w:continuationSeparator/>
      </w:r>
    </w:p>
  </w:footnote>
  <w:footnote w:type="continuationNotice" w:id="1">
    <w:p w14:paraId="51787037" w14:textId="77777777" w:rsidR="002E3E9F" w:rsidRDefault="002E3E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E5915" w14:textId="77777777" w:rsidR="006D22ED" w:rsidRDefault="006D22ED" w:rsidP="0087766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3C2F86" w14:textId="77777777" w:rsidR="006D22ED" w:rsidRDefault="006D22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65575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77A7BA" w14:textId="2CF6949D" w:rsidR="006D22ED" w:rsidRDefault="006D22E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4A9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64D0DDA" w14:textId="77777777" w:rsidR="006D22ED" w:rsidRDefault="006D22ED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430"/>
      <w:gridCol w:w="4710"/>
      <w:gridCol w:w="2160"/>
    </w:tblGrid>
    <w:tr w:rsidR="50CFBE72" w14:paraId="0E8B05AA" w14:textId="77777777" w:rsidTr="50CFBE72">
      <w:trPr>
        <w:trHeight w:val="300"/>
      </w:trPr>
      <w:tc>
        <w:tcPr>
          <w:tcW w:w="2430" w:type="dxa"/>
        </w:tcPr>
        <w:p w14:paraId="66DBA471" w14:textId="0F4052CF" w:rsidR="50CFBE72" w:rsidRDefault="50CFBE72" w:rsidP="50CFBE72">
          <w:pPr>
            <w:pStyle w:val="Header"/>
            <w:ind w:left="-115"/>
          </w:pPr>
        </w:p>
      </w:tc>
      <w:tc>
        <w:tcPr>
          <w:tcW w:w="4710" w:type="dxa"/>
        </w:tcPr>
        <w:p w14:paraId="2F00CFAA" w14:textId="370E7867" w:rsidR="50CFBE72" w:rsidRDefault="50CFBE72" w:rsidP="50CFBE72">
          <w:pPr>
            <w:jc w:val="center"/>
          </w:pPr>
          <w:r w:rsidRPr="50CFBE72">
            <w:rPr>
              <w:rFonts w:ascii="Book Antiqua" w:eastAsia="Book Antiqua" w:hAnsi="Book Antiqua" w:cs="Book Antiqua"/>
              <w:szCs w:val="24"/>
              <w:lang w:val="es-PR"/>
            </w:rPr>
            <w:t>(ENTIRILLADO ELECTRÓNICO)</w:t>
          </w:r>
        </w:p>
        <w:p w14:paraId="3272E4F0" w14:textId="7190346A" w:rsidR="50CFBE72" w:rsidRDefault="50CFBE72" w:rsidP="50CFBE72">
          <w:pPr>
            <w:pStyle w:val="Header"/>
            <w:jc w:val="center"/>
          </w:pPr>
        </w:p>
      </w:tc>
      <w:tc>
        <w:tcPr>
          <w:tcW w:w="2160" w:type="dxa"/>
        </w:tcPr>
        <w:p w14:paraId="416B6879" w14:textId="2587BB28" w:rsidR="50CFBE72" w:rsidRDefault="50CFBE72" w:rsidP="50CFBE72">
          <w:pPr>
            <w:pStyle w:val="Header"/>
            <w:ind w:right="-115"/>
            <w:jc w:val="right"/>
          </w:pPr>
        </w:p>
      </w:tc>
    </w:tr>
  </w:tbl>
  <w:p w14:paraId="34EEE8F7" w14:textId="099160D8" w:rsidR="00752721" w:rsidRDefault="007527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F1E6A"/>
    <w:multiLevelType w:val="hybridMultilevel"/>
    <w:tmpl w:val="7B42FBC0"/>
    <w:lvl w:ilvl="0" w:tplc="8626EC78">
      <w:start w:val="1"/>
      <w:numFmt w:val="lowerLetter"/>
      <w:lvlText w:val="(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73018"/>
    <w:multiLevelType w:val="hybridMultilevel"/>
    <w:tmpl w:val="82CC72B6"/>
    <w:lvl w:ilvl="0" w:tplc="B19EB19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F53EE8"/>
    <w:multiLevelType w:val="hybridMultilevel"/>
    <w:tmpl w:val="D166BD2E"/>
    <w:lvl w:ilvl="0" w:tplc="81F896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9F11F9"/>
    <w:multiLevelType w:val="hybridMultilevel"/>
    <w:tmpl w:val="E0584066"/>
    <w:lvl w:ilvl="0" w:tplc="8BF80AA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87797"/>
    <w:multiLevelType w:val="hybridMultilevel"/>
    <w:tmpl w:val="6D6888F8"/>
    <w:lvl w:ilvl="0" w:tplc="E59076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6125B"/>
    <w:multiLevelType w:val="hybridMultilevel"/>
    <w:tmpl w:val="90EC45D4"/>
    <w:lvl w:ilvl="0" w:tplc="E4C628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92F41"/>
    <w:multiLevelType w:val="hybridMultilevel"/>
    <w:tmpl w:val="89F4C400"/>
    <w:lvl w:ilvl="0" w:tplc="857A27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217FB"/>
    <w:multiLevelType w:val="hybridMultilevel"/>
    <w:tmpl w:val="26862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A7D4D"/>
    <w:multiLevelType w:val="hybridMultilevel"/>
    <w:tmpl w:val="C1FEB73C"/>
    <w:lvl w:ilvl="0" w:tplc="5DACFBE2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44092"/>
    <w:multiLevelType w:val="hybridMultilevel"/>
    <w:tmpl w:val="ABA2E04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6E527D1D"/>
    <w:multiLevelType w:val="hybridMultilevel"/>
    <w:tmpl w:val="A1DAC73C"/>
    <w:lvl w:ilvl="0" w:tplc="7CBA90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F71E3"/>
    <w:multiLevelType w:val="hybridMultilevel"/>
    <w:tmpl w:val="0BF88234"/>
    <w:lvl w:ilvl="0" w:tplc="D92AA5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049509">
    <w:abstractNumId w:val="8"/>
  </w:num>
  <w:num w:numId="2" w16cid:durableId="674529265">
    <w:abstractNumId w:val="9"/>
  </w:num>
  <w:num w:numId="3" w16cid:durableId="357586800">
    <w:abstractNumId w:val="10"/>
  </w:num>
  <w:num w:numId="4" w16cid:durableId="2097941284">
    <w:abstractNumId w:val="0"/>
  </w:num>
  <w:num w:numId="5" w16cid:durableId="374280592">
    <w:abstractNumId w:val="7"/>
  </w:num>
  <w:num w:numId="6" w16cid:durableId="1437598513">
    <w:abstractNumId w:val="5"/>
  </w:num>
  <w:num w:numId="7" w16cid:durableId="552155147">
    <w:abstractNumId w:val="6"/>
  </w:num>
  <w:num w:numId="8" w16cid:durableId="1069155167">
    <w:abstractNumId w:val="4"/>
  </w:num>
  <w:num w:numId="9" w16cid:durableId="291832841">
    <w:abstractNumId w:val="11"/>
  </w:num>
  <w:num w:numId="10" w16cid:durableId="1947959152">
    <w:abstractNumId w:val="3"/>
  </w:num>
  <w:num w:numId="11" w16cid:durableId="145050857">
    <w:abstractNumId w:val="2"/>
  </w:num>
  <w:num w:numId="12" w16cid:durableId="2092893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914"/>
    <w:rsid w:val="0000101F"/>
    <w:rsid w:val="00001EEF"/>
    <w:rsid w:val="00021EC1"/>
    <w:rsid w:val="00025411"/>
    <w:rsid w:val="000345DD"/>
    <w:rsid w:val="000348E8"/>
    <w:rsid w:val="000549DD"/>
    <w:rsid w:val="00064142"/>
    <w:rsid w:val="00070A6D"/>
    <w:rsid w:val="00070D70"/>
    <w:rsid w:val="000839EE"/>
    <w:rsid w:val="000A199D"/>
    <w:rsid w:val="000A2BB7"/>
    <w:rsid w:val="000A751E"/>
    <w:rsid w:val="000B0925"/>
    <w:rsid w:val="000C4EB3"/>
    <w:rsid w:val="000D7ADE"/>
    <w:rsid w:val="000E063A"/>
    <w:rsid w:val="000E2E88"/>
    <w:rsid w:val="001027A7"/>
    <w:rsid w:val="00105610"/>
    <w:rsid w:val="00111D91"/>
    <w:rsid w:val="001234DE"/>
    <w:rsid w:val="00131C88"/>
    <w:rsid w:val="0015246C"/>
    <w:rsid w:val="0016493B"/>
    <w:rsid w:val="001715CC"/>
    <w:rsid w:val="0017764B"/>
    <w:rsid w:val="00177A35"/>
    <w:rsid w:val="00182233"/>
    <w:rsid w:val="001A31D6"/>
    <w:rsid w:val="001C6999"/>
    <w:rsid w:val="001D59E8"/>
    <w:rsid w:val="001D6F2E"/>
    <w:rsid w:val="001E1E7D"/>
    <w:rsid w:val="001F1312"/>
    <w:rsid w:val="001F2577"/>
    <w:rsid w:val="00210259"/>
    <w:rsid w:val="0022542F"/>
    <w:rsid w:val="0022723A"/>
    <w:rsid w:val="002309DC"/>
    <w:rsid w:val="0023639A"/>
    <w:rsid w:val="002451D9"/>
    <w:rsid w:val="0025248B"/>
    <w:rsid w:val="00254C92"/>
    <w:rsid w:val="00256FC7"/>
    <w:rsid w:val="00257F13"/>
    <w:rsid w:val="00264C1B"/>
    <w:rsid w:val="00287F1F"/>
    <w:rsid w:val="002A3044"/>
    <w:rsid w:val="002B16FB"/>
    <w:rsid w:val="002C51DA"/>
    <w:rsid w:val="002C79E2"/>
    <w:rsid w:val="002D6302"/>
    <w:rsid w:val="002E3E9F"/>
    <w:rsid w:val="002F5E07"/>
    <w:rsid w:val="002F5FDE"/>
    <w:rsid w:val="00316300"/>
    <w:rsid w:val="00317980"/>
    <w:rsid w:val="0032104D"/>
    <w:rsid w:val="00323A8C"/>
    <w:rsid w:val="003243C0"/>
    <w:rsid w:val="003307C1"/>
    <w:rsid w:val="00331F8F"/>
    <w:rsid w:val="00332893"/>
    <w:rsid w:val="00335DDD"/>
    <w:rsid w:val="00335F10"/>
    <w:rsid w:val="003558F9"/>
    <w:rsid w:val="00386A9A"/>
    <w:rsid w:val="003A5322"/>
    <w:rsid w:val="003B13E5"/>
    <w:rsid w:val="003C0B12"/>
    <w:rsid w:val="003C1687"/>
    <w:rsid w:val="003D0C6C"/>
    <w:rsid w:val="003E3B5A"/>
    <w:rsid w:val="003F1834"/>
    <w:rsid w:val="004170D3"/>
    <w:rsid w:val="004173FA"/>
    <w:rsid w:val="00424CFD"/>
    <w:rsid w:val="00432670"/>
    <w:rsid w:val="0043797E"/>
    <w:rsid w:val="00443860"/>
    <w:rsid w:val="0045495A"/>
    <w:rsid w:val="004655AB"/>
    <w:rsid w:val="004737C1"/>
    <w:rsid w:val="004868C9"/>
    <w:rsid w:val="004A3182"/>
    <w:rsid w:val="004F6184"/>
    <w:rsid w:val="00515E5B"/>
    <w:rsid w:val="005271E2"/>
    <w:rsid w:val="0052720B"/>
    <w:rsid w:val="00550D58"/>
    <w:rsid w:val="00551989"/>
    <w:rsid w:val="00551F96"/>
    <w:rsid w:val="005578D2"/>
    <w:rsid w:val="00573FE9"/>
    <w:rsid w:val="00575BEA"/>
    <w:rsid w:val="0057625F"/>
    <w:rsid w:val="0057743A"/>
    <w:rsid w:val="00586A41"/>
    <w:rsid w:val="00590441"/>
    <w:rsid w:val="00597D96"/>
    <w:rsid w:val="005A1089"/>
    <w:rsid w:val="005A16B8"/>
    <w:rsid w:val="005A2496"/>
    <w:rsid w:val="005D0938"/>
    <w:rsid w:val="005E354B"/>
    <w:rsid w:val="005E6DF6"/>
    <w:rsid w:val="005F2663"/>
    <w:rsid w:val="005F40A6"/>
    <w:rsid w:val="00614D78"/>
    <w:rsid w:val="00615DEF"/>
    <w:rsid w:val="00622207"/>
    <w:rsid w:val="00630771"/>
    <w:rsid w:val="006357D0"/>
    <w:rsid w:val="006453AA"/>
    <w:rsid w:val="00674840"/>
    <w:rsid w:val="006755C0"/>
    <w:rsid w:val="006846DB"/>
    <w:rsid w:val="006B746A"/>
    <w:rsid w:val="006C4010"/>
    <w:rsid w:val="006C5A40"/>
    <w:rsid w:val="006D22ED"/>
    <w:rsid w:val="006E6CE5"/>
    <w:rsid w:val="0070548E"/>
    <w:rsid w:val="007457FC"/>
    <w:rsid w:val="00752721"/>
    <w:rsid w:val="00761DF1"/>
    <w:rsid w:val="00762236"/>
    <w:rsid w:val="00792A42"/>
    <w:rsid w:val="007C298E"/>
    <w:rsid w:val="007D36BD"/>
    <w:rsid w:val="007D73E1"/>
    <w:rsid w:val="007E5996"/>
    <w:rsid w:val="007E770B"/>
    <w:rsid w:val="007F5FB0"/>
    <w:rsid w:val="00805131"/>
    <w:rsid w:val="00816951"/>
    <w:rsid w:val="0081790A"/>
    <w:rsid w:val="00821823"/>
    <w:rsid w:val="008250EA"/>
    <w:rsid w:val="0084091D"/>
    <w:rsid w:val="00843A60"/>
    <w:rsid w:val="008532B8"/>
    <w:rsid w:val="008718CC"/>
    <w:rsid w:val="0087766F"/>
    <w:rsid w:val="008817B0"/>
    <w:rsid w:val="00886DB9"/>
    <w:rsid w:val="0089427C"/>
    <w:rsid w:val="008B188A"/>
    <w:rsid w:val="008D030E"/>
    <w:rsid w:val="008D2D17"/>
    <w:rsid w:val="008D3D87"/>
    <w:rsid w:val="008D6A00"/>
    <w:rsid w:val="009055D6"/>
    <w:rsid w:val="0091140D"/>
    <w:rsid w:val="00913090"/>
    <w:rsid w:val="00970B9F"/>
    <w:rsid w:val="00971509"/>
    <w:rsid w:val="009717A7"/>
    <w:rsid w:val="00996416"/>
    <w:rsid w:val="009A76C8"/>
    <w:rsid w:val="009B47A7"/>
    <w:rsid w:val="009D00C6"/>
    <w:rsid w:val="009D1AC4"/>
    <w:rsid w:val="009D2567"/>
    <w:rsid w:val="00A034FF"/>
    <w:rsid w:val="00A13B6D"/>
    <w:rsid w:val="00A161C0"/>
    <w:rsid w:val="00A265AF"/>
    <w:rsid w:val="00A50414"/>
    <w:rsid w:val="00A54B55"/>
    <w:rsid w:val="00A62EF8"/>
    <w:rsid w:val="00A80BB1"/>
    <w:rsid w:val="00A81CB8"/>
    <w:rsid w:val="00A8446F"/>
    <w:rsid w:val="00A85228"/>
    <w:rsid w:val="00A91404"/>
    <w:rsid w:val="00A9645C"/>
    <w:rsid w:val="00A9692C"/>
    <w:rsid w:val="00AA22AE"/>
    <w:rsid w:val="00AA4E8F"/>
    <w:rsid w:val="00AC04C7"/>
    <w:rsid w:val="00AC6168"/>
    <w:rsid w:val="00AD56EF"/>
    <w:rsid w:val="00AE308B"/>
    <w:rsid w:val="00B00739"/>
    <w:rsid w:val="00B244AA"/>
    <w:rsid w:val="00B2515F"/>
    <w:rsid w:val="00B31914"/>
    <w:rsid w:val="00B35C62"/>
    <w:rsid w:val="00B37DF1"/>
    <w:rsid w:val="00B4102B"/>
    <w:rsid w:val="00B529EB"/>
    <w:rsid w:val="00B6109B"/>
    <w:rsid w:val="00B63B5B"/>
    <w:rsid w:val="00B86200"/>
    <w:rsid w:val="00BC794B"/>
    <w:rsid w:val="00BF0F8F"/>
    <w:rsid w:val="00BF1AD0"/>
    <w:rsid w:val="00BF248F"/>
    <w:rsid w:val="00BF28A9"/>
    <w:rsid w:val="00BF5898"/>
    <w:rsid w:val="00C077C6"/>
    <w:rsid w:val="00C2756B"/>
    <w:rsid w:val="00C36F6C"/>
    <w:rsid w:val="00C455F3"/>
    <w:rsid w:val="00C65866"/>
    <w:rsid w:val="00CA4D76"/>
    <w:rsid w:val="00CA7CDB"/>
    <w:rsid w:val="00CD3C29"/>
    <w:rsid w:val="00CE05AF"/>
    <w:rsid w:val="00CE1A22"/>
    <w:rsid w:val="00D057DF"/>
    <w:rsid w:val="00D24AE5"/>
    <w:rsid w:val="00D263CF"/>
    <w:rsid w:val="00D27433"/>
    <w:rsid w:val="00D274DE"/>
    <w:rsid w:val="00D35DB4"/>
    <w:rsid w:val="00D36BFA"/>
    <w:rsid w:val="00D56E17"/>
    <w:rsid w:val="00D649F7"/>
    <w:rsid w:val="00D72DA8"/>
    <w:rsid w:val="00D833AD"/>
    <w:rsid w:val="00D86814"/>
    <w:rsid w:val="00D9565B"/>
    <w:rsid w:val="00DA6CEF"/>
    <w:rsid w:val="00DC4793"/>
    <w:rsid w:val="00DD24F8"/>
    <w:rsid w:val="00DF120E"/>
    <w:rsid w:val="00E03790"/>
    <w:rsid w:val="00E1353D"/>
    <w:rsid w:val="00E20C42"/>
    <w:rsid w:val="00E40FB2"/>
    <w:rsid w:val="00E803A9"/>
    <w:rsid w:val="00E84A64"/>
    <w:rsid w:val="00E870CE"/>
    <w:rsid w:val="00E87EF9"/>
    <w:rsid w:val="00E93DC1"/>
    <w:rsid w:val="00EB2D34"/>
    <w:rsid w:val="00EB4A9B"/>
    <w:rsid w:val="00EC374A"/>
    <w:rsid w:val="00EC79E6"/>
    <w:rsid w:val="00ED1898"/>
    <w:rsid w:val="00EE5993"/>
    <w:rsid w:val="00EF5360"/>
    <w:rsid w:val="00F26365"/>
    <w:rsid w:val="00F335E1"/>
    <w:rsid w:val="00F42ADC"/>
    <w:rsid w:val="00F80C51"/>
    <w:rsid w:val="00F87D79"/>
    <w:rsid w:val="00F95A94"/>
    <w:rsid w:val="00FA35B0"/>
    <w:rsid w:val="00FB0828"/>
    <w:rsid w:val="00FB3EFA"/>
    <w:rsid w:val="00FC7FFD"/>
    <w:rsid w:val="00FE4434"/>
    <w:rsid w:val="00FF0FAA"/>
    <w:rsid w:val="00FF2A70"/>
    <w:rsid w:val="070F3285"/>
    <w:rsid w:val="0DDE91DC"/>
    <w:rsid w:val="12492831"/>
    <w:rsid w:val="138B7355"/>
    <w:rsid w:val="15D441B7"/>
    <w:rsid w:val="1AC7E670"/>
    <w:rsid w:val="1ED895AE"/>
    <w:rsid w:val="23228CE2"/>
    <w:rsid w:val="25B446BB"/>
    <w:rsid w:val="2C38EE22"/>
    <w:rsid w:val="2CD75AFC"/>
    <w:rsid w:val="30F83921"/>
    <w:rsid w:val="32EF2687"/>
    <w:rsid w:val="40A7B405"/>
    <w:rsid w:val="48E21653"/>
    <w:rsid w:val="4C82D9AE"/>
    <w:rsid w:val="50CFBE72"/>
    <w:rsid w:val="5226FED4"/>
    <w:rsid w:val="58F2C4A0"/>
    <w:rsid w:val="5E984212"/>
    <w:rsid w:val="64629FB2"/>
    <w:rsid w:val="6649620C"/>
    <w:rsid w:val="69C0451F"/>
    <w:rsid w:val="6E2B4B63"/>
    <w:rsid w:val="6E814FCF"/>
    <w:rsid w:val="717D4236"/>
    <w:rsid w:val="7436065F"/>
    <w:rsid w:val="75E59889"/>
    <w:rsid w:val="772E4C01"/>
    <w:rsid w:val="7E32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FE44BA"/>
  <w15:docId w15:val="{EA048FA5-D9E9-406F-81CF-01B12E440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9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autoRedefine/>
    <w:uiPriority w:val="9"/>
    <w:qFormat/>
    <w:rsid w:val="006E6CE5"/>
    <w:pPr>
      <w:suppressLineNumbers/>
      <w:spacing w:before="100" w:beforeAutospacing="1" w:after="100" w:afterAutospacing="1"/>
      <w:jc w:val="center"/>
      <w:outlineLvl w:val="0"/>
    </w:pPr>
    <w:rPr>
      <w:rFonts w:ascii="Book Antiqua" w:hAnsi="Book Antiqua"/>
      <w:b/>
      <w:bCs/>
      <w:kern w:val="36"/>
      <w:sz w:val="28"/>
      <w:szCs w:val="28"/>
      <w:lang w:val="es-ES_tradnl" w:eastAsia="x-none"/>
    </w:rPr>
  </w:style>
  <w:style w:type="paragraph" w:styleId="Heading2">
    <w:name w:val="heading 2"/>
    <w:basedOn w:val="Normal"/>
    <w:next w:val="Normal"/>
    <w:link w:val="Heading2Char"/>
    <w:qFormat/>
    <w:rsid w:val="00B31914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6CE5"/>
    <w:rPr>
      <w:rFonts w:ascii="Book Antiqua" w:eastAsia="Times New Roman" w:hAnsi="Book Antiqua" w:cs="Times New Roman"/>
      <w:b/>
      <w:bCs/>
      <w:kern w:val="36"/>
      <w:sz w:val="28"/>
      <w:szCs w:val="28"/>
      <w:lang w:val="es-ES_tradnl" w:eastAsia="x-none"/>
    </w:rPr>
  </w:style>
  <w:style w:type="character" w:customStyle="1" w:styleId="Heading2Char">
    <w:name w:val="Heading 2 Char"/>
    <w:basedOn w:val="DefaultParagraphFont"/>
    <w:link w:val="Heading2"/>
    <w:rsid w:val="00B31914"/>
    <w:rPr>
      <w:rFonts w:ascii="CG Times(w1)" w:eastAsia="Times New Roman" w:hAnsi="CG Times(w1)" w:cs="Times New Roman"/>
      <w:sz w:val="32"/>
      <w:szCs w:val="20"/>
      <w:lang w:val="es-ES_tradnl"/>
    </w:rPr>
  </w:style>
  <w:style w:type="paragraph" w:styleId="ListParagraph">
    <w:name w:val="List Paragraph"/>
    <w:basedOn w:val="Normal"/>
    <w:uiPriority w:val="34"/>
    <w:qFormat/>
    <w:rsid w:val="00B31914"/>
    <w:pPr>
      <w:ind w:left="720"/>
      <w:contextualSpacing/>
    </w:pPr>
  </w:style>
  <w:style w:type="paragraph" w:customStyle="1" w:styleId="Title2">
    <w:name w:val="Title2"/>
    <w:basedOn w:val="Normal"/>
    <w:next w:val="Normal"/>
    <w:rsid w:val="00B3191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B31914"/>
    <w:pPr>
      <w:tabs>
        <w:tab w:val="center" w:pos="4320"/>
        <w:tab w:val="right" w:pos="8640"/>
      </w:tabs>
    </w:pPr>
    <w:rPr>
      <w:lang w:val="x-none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B31914"/>
    <w:rPr>
      <w:rFonts w:ascii="Times New Roman" w:eastAsia="Times New Roman" w:hAnsi="Times New Roman" w:cs="Times New Roman"/>
      <w:sz w:val="24"/>
      <w:szCs w:val="20"/>
      <w:lang w:val="x-none" w:eastAsia="ja-JP"/>
    </w:rPr>
  </w:style>
  <w:style w:type="character" w:styleId="PageNumber">
    <w:name w:val="page number"/>
    <w:basedOn w:val="DefaultParagraphFont"/>
    <w:rsid w:val="00B31914"/>
  </w:style>
  <w:style w:type="character" w:customStyle="1" w:styleId="hps">
    <w:name w:val="hps"/>
    <w:basedOn w:val="DefaultParagraphFont"/>
    <w:rsid w:val="00B31914"/>
  </w:style>
  <w:style w:type="paragraph" w:styleId="FootnoteText">
    <w:name w:val="footnote text"/>
    <w:basedOn w:val="Normal"/>
    <w:link w:val="FootnoteTextChar"/>
    <w:uiPriority w:val="99"/>
    <w:unhideWhenUsed/>
    <w:rsid w:val="00B3191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3191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B3191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B31914"/>
  </w:style>
  <w:style w:type="paragraph" w:styleId="Footer">
    <w:name w:val="footer"/>
    <w:basedOn w:val="Normal"/>
    <w:link w:val="FooterChar"/>
    <w:uiPriority w:val="99"/>
    <w:unhideWhenUsed/>
    <w:rsid w:val="00A54B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B55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9964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3182"/>
    <w:pPr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DefaultParagraphFont"/>
    <w:uiPriority w:val="99"/>
    <w:unhideWhenUsed/>
    <w:rsid w:val="00D36BF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6BFA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7527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75272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2721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5272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3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D0ACFD-4D11-F74B-A689-C42AFC1556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06C7CB-8123-45A0-95F5-4C7B580780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FC2F11-EF64-451F-97CC-787119FA7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738</Words>
  <Characters>4212</Characters>
  <Application>Microsoft Office Word</Application>
  <DocSecurity>4</DocSecurity>
  <Lines>35</Lines>
  <Paragraphs>9</Paragraphs>
  <ScaleCrop>false</ScaleCrop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Camyl Moreno Pantojas</cp:lastModifiedBy>
  <cp:revision>2</cp:revision>
  <cp:lastPrinted>2025-04-11T15:56:00Z</cp:lastPrinted>
  <dcterms:created xsi:type="dcterms:W3CDTF">2025-04-28T20:43:00Z</dcterms:created>
  <dcterms:modified xsi:type="dcterms:W3CDTF">2025-04-28T20:43:00Z</dcterms:modified>
</cp:coreProperties>
</file>