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86C8F" w14:textId="74CE7EC2" w:rsidR="001D5726" w:rsidRDefault="001D5726">
      <w:pPr>
        <w:jc w:val="center"/>
        <w:rPr>
          <w:rFonts w:ascii="Book Antiqua" w:eastAsia="Book Antiqua" w:hAnsi="Book Antiqua" w:cs="Book Antiqua"/>
          <w:sz w:val="36"/>
          <w:szCs w:val="36"/>
          <w:lang w:val="es-ES"/>
        </w:rPr>
      </w:pPr>
      <w:proofErr w:type="spellStart"/>
      <w:r>
        <w:rPr>
          <w:rFonts w:ascii="Book Antiqua" w:eastAsia="Book Antiqua" w:hAnsi="Book Antiqua" w:cs="Book Antiqua"/>
          <w:sz w:val="36"/>
          <w:szCs w:val="36"/>
          <w:lang w:val="es-ES"/>
        </w:rPr>
        <w:t>Entirillado</w:t>
      </w:r>
      <w:proofErr w:type="spellEnd"/>
      <w:r>
        <w:rPr>
          <w:rFonts w:ascii="Book Antiqua" w:eastAsia="Book Antiqua" w:hAnsi="Book Antiqua" w:cs="Book Antiqua"/>
          <w:sz w:val="36"/>
          <w:szCs w:val="36"/>
          <w:lang w:val="es-ES"/>
        </w:rPr>
        <w:t xml:space="preserve"> electrónico</w:t>
      </w:r>
    </w:p>
    <w:p w14:paraId="69DC9163" w14:textId="15ECD733" w:rsidR="00BB5DD9" w:rsidRPr="00A16C07" w:rsidRDefault="00B10CAD">
      <w:pPr>
        <w:jc w:val="center"/>
        <w:rPr>
          <w:rFonts w:ascii="Book Antiqua" w:eastAsia="Book Antiqua" w:hAnsi="Book Antiqua" w:cs="Book Antiqua"/>
          <w:sz w:val="36"/>
          <w:szCs w:val="36"/>
          <w:lang w:val="es-ES"/>
        </w:rPr>
      </w:pPr>
      <w:r w:rsidRPr="00A16C07">
        <w:rPr>
          <w:rFonts w:ascii="Book Antiqua" w:eastAsia="Book Antiqua" w:hAnsi="Book Antiqua" w:cs="Book Antiqua"/>
          <w:sz w:val="36"/>
          <w:szCs w:val="36"/>
          <w:lang w:val="es-ES"/>
        </w:rPr>
        <w:t xml:space="preserve">GOBIERNO </w:t>
      </w:r>
      <w:r w:rsidR="00C824EC" w:rsidRPr="00A16C07">
        <w:rPr>
          <w:rFonts w:ascii="Book Antiqua" w:eastAsia="Book Antiqua" w:hAnsi="Book Antiqua" w:cs="Book Antiqua"/>
          <w:sz w:val="36"/>
          <w:szCs w:val="36"/>
          <w:lang w:val="es-ES"/>
        </w:rPr>
        <w:t>DE PUERTO RICO</w:t>
      </w:r>
    </w:p>
    <w:p w14:paraId="4DC28138" w14:textId="77777777" w:rsidR="00BB5DD9" w:rsidRPr="00A16C07" w:rsidRDefault="00BB5DD9">
      <w:pPr>
        <w:jc w:val="center"/>
        <w:rPr>
          <w:rFonts w:ascii="Book Antiqua" w:eastAsia="Book Antiqua" w:hAnsi="Book Antiqua" w:cs="Book Antiqua"/>
          <w:sz w:val="36"/>
          <w:szCs w:val="36"/>
          <w:lang w:val="es-ES"/>
        </w:rPr>
      </w:pPr>
    </w:p>
    <w:p w14:paraId="39E41DA8" w14:textId="77777777" w:rsidR="00BB5DD9" w:rsidRPr="003718FB" w:rsidRDefault="00C824EC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  <w:szCs w:val="24"/>
          <w:lang w:val="es-ES"/>
        </w:rPr>
      </w:pPr>
      <w:r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>20</w:t>
      </w:r>
      <w:r w:rsidRPr="003718FB">
        <w:rPr>
          <w:rFonts w:ascii="Book Antiqua" w:eastAsia="Book Antiqua" w:hAnsi="Book Antiqua" w:cs="Book Antiqua"/>
          <w:color w:val="000000"/>
          <w:szCs w:val="24"/>
          <w:vertAlign w:val="superscript"/>
          <w:lang w:val="es-ES"/>
        </w:rPr>
        <w:t xml:space="preserve">ma. </w:t>
      </w:r>
      <w:r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>Asamblea</w:t>
      </w:r>
      <w:r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ab/>
        <w:t xml:space="preserve">                                                                                        </w:t>
      </w:r>
      <w:r w:rsidR="00492362"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 xml:space="preserve">   </w:t>
      </w:r>
      <w:r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>1</w:t>
      </w:r>
      <w:r w:rsidRPr="003718FB">
        <w:rPr>
          <w:rFonts w:ascii="Book Antiqua" w:eastAsia="Book Antiqua" w:hAnsi="Book Antiqua" w:cs="Book Antiqua"/>
          <w:color w:val="000000"/>
          <w:szCs w:val="24"/>
          <w:vertAlign w:val="superscript"/>
          <w:lang w:val="es-ES"/>
        </w:rPr>
        <w:t xml:space="preserve">ra. </w:t>
      </w:r>
      <w:r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>Sesión</w:t>
      </w:r>
    </w:p>
    <w:p w14:paraId="7F52877A" w14:textId="77777777" w:rsidR="00BB5DD9" w:rsidRPr="003718FB" w:rsidRDefault="00C824EC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  <w:szCs w:val="24"/>
          <w:lang w:val="es-ES"/>
        </w:rPr>
      </w:pPr>
      <w:r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 xml:space="preserve">      </w:t>
      </w:r>
      <w:r w:rsidR="00492362"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 xml:space="preserve">   </w:t>
      </w:r>
      <w:r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>Legislativa</w:t>
      </w:r>
      <w:r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ab/>
        <w:t xml:space="preserve">                                                                                        </w:t>
      </w:r>
      <w:r w:rsidR="00492362"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 xml:space="preserve">       </w:t>
      </w:r>
      <w:r w:rsidRPr="003718FB">
        <w:rPr>
          <w:rFonts w:ascii="Book Antiqua" w:eastAsia="Book Antiqua" w:hAnsi="Book Antiqua" w:cs="Book Antiqua"/>
          <w:color w:val="000000"/>
          <w:szCs w:val="24"/>
          <w:lang w:val="es-ES"/>
        </w:rPr>
        <w:t xml:space="preserve">Ordinaria                       </w:t>
      </w:r>
    </w:p>
    <w:p w14:paraId="1C243E2C" w14:textId="77777777" w:rsidR="00BB5DD9" w:rsidRPr="003718FB" w:rsidRDefault="00BB5DD9">
      <w:pPr>
        <w:jc w:val="both"/>
        <w:rPr>
          <w:rFonts w:ascii="Book Antiqua" w:eastAsia="Book Antiqua" w:hAnsi="Book Antiqua" w:cs="Book Antiqua"/>
          <w:lang w:val="es-ES"/>
        </w:rPr>
      </w:pPr>
    </w:p>
    <w:p w14:paraId="3571D25C" w14:textId="77777777" w:rsidR="00BB5DD9" w:rsidRPr="003718FB" w:rsidRDefault="00BB5DD9">
      <w:pPr>
        <w:jc w:val="both"/>
        <w:rPr>
          <w:rFonts w:ascii="Book Antiqua" w:eastAsia="Book Antiqua" w:hAnsi="Book Antiqua" w:cs="Book Antiqua"/>
          <w:lang w:val="es-ES"/>
        </w:rPr>
      </w:pPr>
    </w:p>
    <w:p w14:paraId="6A9FEBFC" w14:textId="77777777" w:rsidR="00BB5DD9" w:rsidRPr="003718FB" w:rsidRDefault="00C824E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3718FB">
        <w:rPr>
          <w:rFonts w:ascii="Book Antiqua" w:eastAsia="Book Antiqua" w:hAnsi="Book Antiqua" w:cs="Book Antiqua"/>
          <w:b/>
          <w:sz w:val="36"/>
          <w:szCs w:val="36"/>
          <w:lang w:val="es-ES"/>
        </w:rPr>
        <w:t>SENADO DE PUERTO RICO</w:t>
      </w:r>
    </w:p>
    <w:p w14:paraId="142D1737" w14:textId="77777777" w:rsidR="00BB5DD9" w:rsidRPr="003718FB" w:rsidRDefault="00C824EC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3718FB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P. del S. </w:t>
      </w:r>
      <w:r w:rsidR="00507FA9" w:rsidRPr="003718FB">
        <w:rPr>
          <w:rFonts w:ascii="Book Antiqua" w:eastAsia="Book Antiqua" w:hAnsi="Book Antiqua" w:cs="Book Antiqua"/>
          <w:b/>
          <w:sz w:val="52"/>
          <w:szCs w:val="52"/>
          <w:lang w:val="es-ES"/>
        </w:rPr>
        <w:t>171</w:t>
      </w:r>
    </w:p>
    <w:p w14:paraId="20E04557" w14:textId="77777777" w:rsidR="00BB5DD9" w:rsidRPr="003718FB" w:rsidRDefault="00507FA9">
      <w:pPr>
        <w:spacing w:line="360" w:lineRule="auto"/>
        <w:jc w:val="center"/>
        <w:rPr>
          <w:rFonts w:ascii="Book Antiqua" w:eastAsia="Book Antiqua" w:hAnsi="Book Antiqua" w:cs="Book Antiqua"/>
          <w:lang w:val="es-ES"/>
        </w:rPr>
      </w:pPr>
      <w:r w:rsidRPr="003718FB">
        <w:rPr>
          <w:rFonts w:ascii="Book Antiqua" w:eastAsia="Book Antiqua" w:hAnsi="Book Antiqua" w:cs="Book Antiqua"/>
          <w:lang w:val="es-ES"/>
        </w:rPr>
        <w:t>7</w:t>
      </w:r>
      <w:r w:rsidR="00C824EC" w:rsidRPr="003718FB">
        <w:rPr>
          <w:rFonts w:ascii="Book Antiqua" w:eastAsia="Book Antiqua" w:hAnsi="Book Antiqua" w:cs="Book Antiqua"/>
          <w:lang w:val="es-ES"/>
        </w:rPr>
        <w:t xml:space="preserve"> de enero de 2025</w:t>
      </w:r>
    </w:p>
    <w:p w14:paraId="56D0E276" w14:textId="77777777" w:rsidR="00BB5DD9" w:rsidRPr="003718FB" w:rsidRDefault="00C824EC">
      <w:pPr>
        <w:spacing w:line="360" w:lineRule="auto"/>
        <w:jc w:val="center"/>
        <w:rPr>
          <w:rFonts w:ascii="Book Antiqua" w:eastAsia="Book Antiqua" w:hAnsi="Book Antiqua" w:cs="Book Antiqua"/>
          <w:i/>
          <w:lang w:val="es-ES"/>
        </w:rPr>
      </w:pPr>
      <w:r w:rsidRPr="003718FB">
        <w:rPr>
          <w:rFonts w:ascii="Book Antiqua" w:eastAsia="Book Antiqua" w:hAnsi="Book Antiqua" w:cs="Book Antiqua"/>
          <w:lang w:val="es-ES"/>
        </w:rPr>
        <w:t xml:space="preserve">Presentado por la señora </w:t>
      </w:r>
      <w:r w:rsidRPr="003718FB">
        <w:rPr>
          <w:rFonts w:ascii="Book Antiqua" w:eastAsia="Book Antiqua" w:hAnsi="Book Antiqua" w:cs="Book Antiqua"/>
          <w:i/>
          <w:lang w:val="es-ES"/>
        </w:rPr>
        <w:t>Álvarez Conde</w:t>
      </w:r>
    </w:p>
    <w:p w14:paraId="268CAA20" w14:textId="77777777" w:rsidR="00BB5DD9" w:rsidRPr="003718FB" w:rsidRDefault="00C824EC">
      <w:pPr>
        <w:jc w:val="center"/>
        <w:rPr>
          <w:rFonts w:ascii="Book Antiqua" w:eastAsia="Book Antiqua" w:hAnsi="Book Antiqua" w:cs="Book Antiqua"/>
          <w:i/>
          <w:iCs/>
          <w:lang w:val="es-ES"/>
        </w:rPr>
      </w:pPr>
      <w:r w:rsidRPr="003718FB">
        <w:rPr>
          <w:rFonts w:ascii="Book Antiqua" w:eastAsia="Book Antiqua" w:hAnsi="Book Antiqua" w:cs="Book Antiqua"/>
          <w:i/>
          <w:iCs/>
          <w:lang w:val="es-ES"/>
        </w:rPr>
        <w:t xml:space="preserve">Referido a </w:t>
      </w:r>
      <w:r w:rsidR="00492362" w:rsidRPr="003718FB">
        <w:rPr>
          <w:rFonts w:ascii="Book Antiqua" w:eastAsia="Book Antiqua" w:hAnsi="Book Antiqua" w:cs="Book Antiqua"/>
          <w:i/>
          <w:iCs/>
          <w:lang w:val="es-ES"/>
        </w:rPr>
        <w:t>la Comisión de lo Jurídico</w:t>
      </w:r>
    </w:p>
    <w:p w14:paraId="7D675E9E" w14:textId="77777777" w:rsidR="00BB5DD9" w:rsidRPr="003718FB" w:rsidRDefault="00C824EC">
      <w:pPr>
        <w:jc w:val="center"/>
        <w:rPr>
          <w:rFonts w:ascii="Book Antiqua" w:eastAsia="Book Antiqua" w:hAnsi="Book Antiqua" w:cs="Book Antiqua"/>
          <w:lang w:val="es-ES"/>
        </w:rPr>
      </w:pPr>
      <w:r w:rsidRPr="003718FB">
        <w:rPr>
          <w:rFonts w:ascii="Book Antiqua" w:eastAsia="Book Antiqua" w:hAnsi="Book Antiqua" w:cs="Book Antiqua"/>
          <w:i/>
          <w:lang w:val="es-ES"/>
        </w:rPr>
        <w:t xml:space="preserve"> </w:t>
      </w:r>
    </w:p>
    <w:p w14:paraId="01A5E12B" w14:textId="77777777" w:rsidR="00BB5DD9" w:rsidRPr="003718FB" w:rsidRDefault="00C824EC">
      <w:pPr>
        <w:jc w:val="center"/>
        <w:rPr>
          <w:rFonts w:ascii="Book Antiqua" w:eastAsia="Book Antiqua" w:hAnsi="Book Antiqua" w:cs="Book Antiqua"/>
          <w:b/>
          <w:lang w:val="es-ES"/>
        </w:rPr>
      </w:pPr>
      <w:r w:rsidRPr="003718FB">
        <w:rPr>
          <w:rFonts w:ascii="Book Antiqua" w:eastAsia="Book Antiqua" w:hAnsi="Book Antiqua" w:cs="Book Antiqua"/>
          <w:b/>
          <w:lang w:val="es-ES"/>
        </w:rPr>
        <w:t>LEY</w:t>
      </w:r>
    </w:p>
    <w:p w14:paraId="53BBD535" w14:textId="77777777" w:rsidR="00BB5DD9" w:rsidRPr="003718FB" w:rsidRDefault="00BB5DD9">
      <w:pPr>
        <w:jc w:val="center"/>
        <w:rPr>
          <w:rFonts w:ascii="Book Antiqua" w:eastAsia="Book Antiqua" w:hAnsi="Book Antiqua" w:cs="Book Antiqua"/>
          <w:b/>
          <w:lang w:val="es-ES"/>
        </w:rPr>
      </w:pPr>
    </w:p>
    <w:p w14:paraId="67EF40FF" w14:textId="609D123A" w:rsidR="00BB5DD9" w:rsidRPr="003718FB" w:rsidRDefault="00C824EC">
      <w:pPr>
        <w:ind w:left="450" w:hanging="450"/>
        <w:jc w:val="both"/>
        <w:rPr>
          <w:rFonts w:ascii="Book Antiqua" w:eastAsia="Book Antiqua" w:hAnsi="Book Antiqua" w:cs="Book Antiqua"/>
          <w:lang w:val="es-ES"/>
        </w:rPr>
      </w:pPr>
      <w:r w:rsidRPr="003718FB">
        <w:rPr>
          <w:rFonts w:ascii="Book Antiqua" w:eastAsia="Book Antiqua" w:hAnsi="Book Antiqua" w:cs="Book Antiqua"/>
          <w:lang w:val="es-ES"/>
        </w:rPr>
        <w:t xml:space="preserve">Para enmendar el Artículo 250 de la Ley </w:t>
      </w:r>
      <w:r w:rsidR="001D5726">
        <w:rPr>
          <w:rFonts w:ascii="Book Antiqua" w:eastAsia="Book Antiqua" w:hAnsi="Book Antiqua" w:cs="Book Antiqua"/>
          <w:i/>
          <w:iCs/>
          <w:u w:val="single"/>
          <w:lang w:val="es-ES"/>
        </w:rPr>
        <w:t>Núm.</w:t>
      </w:r>
      <w:r w:rsidR="001D5726" w:rsidRPr="001D5726">
        <w:rPr>
          <w:rFonts w:ascii="Book Antiqua" w:eastAsia="Book Antiqua" w:hAnsi="Book Antiqua" w:cs="Book Antiqua"/>
          <w:lang w:val="es-ES"/>
        </w:rPr>
        <w:t xml:space="preserve"> </w:t>
      </w:r>
      <w:r w:rsidRPr="003718FB">
        <w:rPr>
          <w:rFonts w:ascii="Book Antiqua" w:eastAsia="Book Antiqua" w:hAnsi="Book Antiqua" w:cs="Book Antiqua"/>
          <w:lang w:val="es-ES"/>
        </w:rPr>
        <w:t xml:space="preserve">146-2012, según enmendada, conocida como “Código Penal de Puerto Rico”, a los fines de hacer </w:t>
      </w:r>
      <w:proofErr w:type="spellStart"/>
      <w:r w:rsidRPr="00DD033F">
        <w:rPr>
          <w:rFonts w:ascii="Book Antiqua" w:eastAsia="Book Antiqua" w:hAnsi="Book Antiqua" w:cs="Book Antiqua"/>
          <w:strike/>
          <w:lang w:val="es-ES"/>
        </w:rPr>
        <w:t>mandatori</w:t>
      </w:r>
      <w:r w:rsidR="00197C25" w:rsidRPr="00DD033F">
        <w:rPr>
          <w:rFonts w:ascii="Book Antiqua" w:eastAsia="Book Antiqua" w:hAnsi="Book Antiqua" w:cs="Book Antiqua"/>
          <w:strike/>
          <w:lang w:val="es-ES"/>
        </w:rPr>
        <w:t>a</w:t>
      </w:r>
      <w:proofErr w:type="spellEnd"/>
      <w:r w:rsidRPr="003718FB">
        <w:rPr>
          <w:rFonts w:ascii="Book Antiqua" w:eastAsia="Book Antiqua" w:hAnsi="Book Antiqua" w:cs="Book Antiqua"/>
          <w:lang w:val="es-ES"/>
        </w:rPr>
        <w:t xml:space="preserve"> </w:t>
      </w:r>
      <w:r w:rsidR="00DD033F">
        <w:rPr>
          <w:rFonts w:ascii="Book Antiqua" w:eastAsia="Book Antiqua" w:hAnsi="Book Antiqua" w:cs="Book Antiqua"/>
          <w:i/>
          <w:iCs/>
          <w:u w:val="single"/>
          <w:lang w:val="es-ES"/>
        </w:rPr>
        <w:t>mandataria</w:t>
      </w:r>
      <w:r w:rsidR="00DD033F" w:rsidRPr="00DD033F">
        <w:rPr>
          <w:rFonts w:ascii="Book Antiqua" w:eastAsia="Book Antiqua" w:hAnsi="Book Antiqua" w:cs="Book Antiqua"/>
          <w:lang w:val="es-ES"/>
        </w:rPr>
        <w:t xml:space="preserve"> </w:t>
      </w:r>
      <w:r w:rsidRPr="003718FB">
        <w:rPr>
          <w:rFonts w:ascii="Book Antiqua" w:eastAsia="Book Antiqua" w:hAnsi="Book Antiqua" w:cs="Book Antiqua"/>
          <w:lang w:val="es-ES"/>
        </w:rPr>
        <w:t xml:space="preserve">la imposición de la pena de restitución contra toda persona que resulte convicta por el delito de enriquecimiento ilícito; y para otros fines relacionados.   </w:t>
      </w:r>
    </w:p>
    <w:p w14:paraId="609D6DC5" w14:textId="77777777" w:rsidR="00BB5DD9" w:rsidRPr="00A16C07" w:rsidRDefault="00BB5DD9">
      <w:pPr>
        <w:ind w:left="540" w:hanging="540"/>
        <w:jc w:val="both"/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1289176E" w14:textId="77777777" w:rsidR="00BB5DD9" w:rsidRPr="003718FB" w:rsidRDefault="00C824EC" w:rsidP="00492362">
      <w:pPr>
        <w:spacing w:after="240"/>
        <w:jc w:val="center"/>
        <w:rPr>
          <w:rFonts w:ascii="Book Antiqua" w:eastAsia="Book Antiqua" w:hAnsi="Book Antiqua" w:cs="Book Antiqua"/>
          <w:b/>
          <w:lang w:val="es-ES"/>
        </w:rPr>
      </w:pPr>
      <w:r w:rsidRPr="003718FB">
        <w:rPr>
          <w:rFonts w:ascii="Book Antiqua" w:eastAsia="Book Antiqua" w:hAnsi="Book Antiqua" w:cs="Book Antiqua"/>
          <w:b/>
          <w:lang w:val="es-ES"/>
        </w:rPr>
        <w:t>EXPOSICIÓN DE MOTIVOS</w:t>
      </w:r>
    </w:p>
    <w:p w14:paraId="305489EA" w14:textId="101B6109" w:rsidR="00BB5DD9" w:rsidRPr="003718FB" w:rsidRDefault="00C824EC" w:rsidP="00A16C07">
      <w:pPr>
        <w:spacing w:before="120" w:after="120" w:line="36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3718FB">
        <w:rPr>
          <w:rFonts w:ascii="Book Antiqua" w:eastAsia="Book Antiqua" w:hAnsi="Book Antiqua" w:cs="Book Antiqua"/>
          <w:lang w:val="es-ES"/>
        </w:rPr>
        <w:tab/>
        <w:t xml:space="preserve">Los Artículos 250 al 263 del Código Penal de Puerto Rico enumeran los delitos contra el ejercicio del cargo público. </w:t>
      </w:r>
      <w:r w:rsidRPr="001D5726">
        <w:rPr>
          <w:rFonts w:ascii="Book Antiqua" w:eastAsia="Book Antiqua" w:hAnsi="Book Antiqua" w:cs="Book Antiqua"/>
          <w:strike/>
          <w:lang w:val="es-ES"/>
        </w:rPr>
        <w:t>Recientemente, la</w:t>
      </w:r>
      <w:r w:rsidRPr="003718FB">
        <w:rPr>
          <w:rFonts w:ascii="Book Antiqua" w:eastAsia="Book Antiqua" w:hAnsi="Book Antiqua" w:cs="Book Antiqua"/>
          <w:lang w:val="es-ES"/>
        </w:rPr>
        <w:t xml:space="preserve"> </w:t>
      </w:r>
      <w:proofErr w:type="spellStart"/>
      <w:r w:rsidR="001D5726">
        <w:rPr>
          <w:rFonts w:ascii="Book Antiqua" w:eastAsia="Book Antiqua" w:hAnsi="Book Antiqua" w:cs="Book Antiqua"/>
          <w:i/>
          <w:iCs/>
          <w:u w:val="single"/>
          <w:lang w:val="es-ES"/>
        </w:rPr>
        <w:t>La</w:t>
      </w:r>
      <w:proofErr w:type="spellEnd"/>
      <w:r w:rsidR="001D5726" w:rsidRPr="001D5726">
        <w:rPr>
          <w:rFonts w:ascii="Book Antiqua" w:eastAsia="Book Antiqua" w:hAnsi="Book Antiqua" w:cs="Book Antiqua"/>
          <w:lang w:val="es-ES"/>
        </w:rPr>
        <w:t xml:space="preserve"> </w:t>
      </w:r>
      <w:r w:rsidRPr="003718FB">
        <w:rPr>
          <w:rFonts w:ascii="Book Antiqua" w:eastAsia="Book Antiqua" w:hAnsi="Book Antiqua" w:cs="Book Antiqua"/>
          <w:lang w:val="es-ES"/>
        </w:rPr>
        <w:t>Ley</w:t>
      </w:r>
      <w:r w:rsidR="001D5726">
        <w:rPr>
          <w:rFonts w:ascii="Book Antiqua" w:eastAsia="Book Antiqua" w:hAnsi="Book Antiqua" w:cs="Book Antiqua"/>
          <w:lang w:val="es-ES"/>
        </w:rPr>
        <w:t xml:space="preserve"> </w:t>
      </w:r>
      <w:r w:rsidR="001D5726">
        <w:rPr>
          <w:rFonts w:ascii="Book Antiqua" w:eastAsia="Book Antiqua" w:hAnsi="Book Antiqua" w:cs="Book Antiqua"/>
          <w:i/>
          <w:iCs/>
          <w:u w:val="single"/>
          <w:lang w:val="es-ES"/>
        </w:rPr>
        <w:t>Núm.</w:t>
      </w:r>
      <w:r w:rsidRPr="003718FB">
        <w:rPr>
          <w:rFonts w:ascii="Book Antiqua" w:eastAsia="Book Antiqua" w:hAnsi="Book Antiqua" w:cs="Book Antiqua"/>
          <w:lang w:val="es-ES"/>
        </w:rPr>
        <w:t xml:space="preserve"> 76-2022 enmendó los Artículos 252 (</w:t>
      </w:r>
      <w:r w:rsidRPr="003718FB">
        <w:rPr>
          <w:rFonts w:ascii="Book Antiqua" w:eastAsia="Book Antiqua" w:hAnsi="Book Antiqua" w:cs="Book Antiqua"/>
          <w:i/>
          <w:lang w:val="es-ES"/>
        </w:rPr>
        <w:t>Aprovechamiento ilícito de trabajos o servicios públicos</w:t>
      </w:r>
      <w:r w:rsidRPr="003718FB">
        <w:rPr>
          <w:rFonts w:ascii="Book Antiqua" w:eastAsia="Book Antiqua" w:hAnsi="Book Antiqua" w:cs="Book Antiqua"/>
          <w:lang w:val="es-ES"/>
        </w:rPr>
        <w:t>); 257 (</w:t>
      </w:r>
      <w:r w:rsidRPr="003718FB">
        <w:rPr>
          <w:rFonts w:ascii="Book Antiqua" w:eastAsia="Book Antiqua" w:hAnsi="Book Antiqua" w:cs="Book Antiqua"/>
          <w:i/>
          <w:lang w:val="es-ES"/>
        </w:rPr>
        <w:t>Alteración o mutilación de propiedad</w:t>
      </w:r>
      <w:r w:rsidRPr="003718FB">
        <w:rPr>
          <w:rFonts w:ascii="Book Antiqua" w:eastAsia="Book Antiqua" w:hAnsi="Book Antiqua" w:cs="Book Antiqua"/>
          <w:lang w:val="es-ES"/>
        </w:rPr>
        <w:t>); y 259 (</w:t>
      </w:r>
      <w:r w:rsidRPr="003718FB">
        <w:rPr>
          <w:rFonts w:ascii="Book Antiqua" w:eastAsia="Book Antiqua" w:hAnsi="Book Antiqua" w:cs="Book Antiqua"/>
          <w:i/>
          <w:lang w:val="es-ES"/>
        </w:rPr>
        <w:t>Soborno</w:t>
      </w:r>
      <w:r w:rsidRPr="003718FB">
        <w:rPr>
          <w:rFonts w:ascii="Book Antiqua" w:eastAsia="Book Antiqua" w:hAnsi="Book Antiqua" w:cs="Book Antiqua"/>
          <w:lang w:val="es-ES"/>
        </w:rPr>
        <w:t xml:space="preserve">) a los fines de eliminar la discreción del tribunal al momento de imponer la pena de restitución contra toda persona convicta por tales delitos. </w:t>
      </w:r>
    </w:p>
    <w:p w14:paraId="363B9D44" w14:textId="77777777" w:rsidR="00BB5DD9" w:rsidRPr="003718FB" w:rsidRDefault="00C824EC" w:rsidP="00A16C07">
      <w:pPr>
        <w:spacing w:before="120" w:after="120" w:line="36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3718FB">
        <w:rPr>
          <w:rFonts w:ascii="Book Antiqua" w:eastAsia="Book Antiqua" w:hAnsi="Book Antiqua" w:cs="Book Antiqua"/>
          <w:lang w:val="es-ES"/>
        </w:rPr>
        <w:t>Sin embargo, por inadvertencia, el texto del Artículo 250 (</w:t>
      </w:r>
      <w:r w:rsidRPr="003718FB">
        <w:rPr>
          <w:rFonts w:ascii="Book Antiqua" w:eastAsia="Book Antiqua" w:hAnsi="Book Antiqua" w:cs="Book Antiqua"/>
          <w:i/>
          <w:lang w:val="es-ES"/>
        </w:rPr>
        <w:t>Enriquecimiento ilícito</w:t>
      </w:r>
      <w:r w:rsidRPr="003718FB">
        <w:rPr>
          <w:rFonts w:ascii="Book Antiqua" w:eastAsia="Book Antiqua" w:hAnsi="Book Antiqua" w:cs="Book Antiqua"/>
          <w:lang w:val="es-ES"/>
        </w:rPr>
        <w:t xml:space="preserve">) se mantuvo inalterado, por lo que al presente el tribunal posee discreción para imponer la pena de restitución. Cabe destacar que el delito de enriquecimiento ilícito se configura cuando un funcionario o empleado público, exfuncionario o exempleado público, para </w:t>
      </w:r>
      <w:r w:rsidRPr="003718FB">
        <w:rPr>
          <w:rFonts w:ascii="Book Antiqua" w:eastAsia="Book Antiqua" w:hAnsi="Book Antiqua" w:cs="Book Antiqua"/>
          <w:lang w:val="es-ES"/>
        </w:rPr>
        <w:lastRenderedPageBreak/>
        <w:t xml:space="preserve">beneficio personal o de un tercero, utiliza información o datos que solo haya podido conocer por razón del ejercicio de su cargo, empleo o encomienda. </w:t>
      </w:r>
    </w:p>
    <w:p w14:paraId="280D0994" w14:textId="56096048" w:rsidR="00BB5DD9" w:rsidRPr="003718FB" w:rsidRDefault="00C824EC" w:rsidP="00A16C07">
      <w:pPr>
        <w:spacing w:before="120" w:after="120" w:line="36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3718FB">
        <w:rPr>
          <w:rFonts w:ascii="Book Antiqua" w:eastAsia="Book Antiqua" w:hAnsi="Book Antiqua" w:cs="Book Antiqua"/>
          <w:lang w:val="es-ES"/>
        </w:rPr>
        <w:t xml:space="preserve">Por otra parte, la restitución es una de las penas reconocidas en el Código Penal de Puerto Rico disponible para ser impuesta contra toda persona natural o jurídica. </w:t>
      </w:r>
      <w:r w:rsidRPr="001D5726">
        <w:rPr>
          <w:rFonts w:ascii="Book Antiqua" w:eastAsia="Book Antiqua" w:hAnsi="Book Antiqua" w:cs="Book Antiqua"/>
          <w:strike/>
          <w:lang w:val="es-ES"/>
        </w:rPr>
        <w:t xml:space="preserve">En esencia, </w:t>
      </w:r>
      <w:proofErr w:type="spellStart"/>
      <w:r w:rsidRPr="001D5726">
        <w:rPr>
          <w:rFonts w:ascii="Book Antiqua" w:eastAsia="Book Antiqua" w:hAnsi="Book Antiqua" w:cs="Book Antiqua"/>
          <w:strike/>
          <w:lang w:val="es-ES"/>
        </w:rPr>
        <w:t>el</w:t>
      </w:r>
      <w:proofErr w:type="spellEnd"/>
      <w:r w:rsidRPr="003718FB">
        <w:rPr>
          <w:rFonts w:ascii="Book Antiqua" w:eastAsia="Book Antiqua" w:hAnsi="Book Antiqua" w:cs="Book Antiqua"/>
          <w:lang w:val="es-ES"/>
        </w:rPr>
        <w:t xml:space="preserve"> </w:t>
      </w:r>
      <w:proofErr w:type="spellStart"/>
      <w:r w:rsidR="001D5726">
        <w:rPr>
          <w:rFonts w:ascii="Book Antiqua" w:eastAsia="Book Antiqua" w:hAnsi="Book Antiqua" w:cs="Book Antiqua"/>
          <w:i/>
          <w:iCs/>
          <w:u w:val="single"/>
          <w:lang w:val="es-ES"/>
        </w:rPr>
        <w:t>El</w:t>
      </w:r>
      <w:proofErr w:type="spellEnd"/>
      <w:r w:rsidR="001D5726" w:rsidRPr="001D5726">
        <w:rPr>
          <w:rFonts w:ascii="Book Antiqua" w:eastAsia="Book Antiqua" w:hAnsi="Book Antiqua" w:cs="Book Antiqua"/>
          <w:lang w:val="es-ES"/>
        </w:rPr>
        <w:t xml:space="preserve"> </w:t>
      </w:r>
      <w:r w:rsidRPr="003718FB">
        <w:rPr>
          <w:rFonts w:ascii="Book Antiqua" w:eastAsia="Book Antiqua" w:hAnsi="Book Antiqua" w:cs="Book Antiqua"/>
          <w:lang w:val="es-ES"/>
        </w:rPr>
        <w:t>Artículo 58 del Código Penal define la restitución como “la obligación que el tribunal impone de compensar a la víctima los daños o pérdidas que le haya ocasionado a su persona o a su propiedad, como consecuencia del delito… El tribunal puede disponer que la pena de restitución sea satisfecha en dinero, mediante la prestación de servicios, o la entrega de los bienes ilegalmente apropiados o su equivalente en caso de que no estén disponibles.”</w:t>
      </w:r>
      <w:r w:rsidR="005A0F5C">
        <w:rPr>
          <w:rFonts w:ascii="Book Antiqua" w:eastAsia="Book Antiqua" w:hAnsi="Book Antiqua" w:cs="Book Antiqua"/>
          <w:lang w:val="es-ES"/>
        </w:rPr>
        <w:t>.</w:t>
      </w:r>
      <w:r w:rsidRPr="003718FB">
        <w:rPr>
          <w:rFonts w:ascii="Book Antiqua" w:eastAsia="Book Antiqua" w:hAnsi="Book Antiqua" w:cs="Book Antiqua"/>
          <w:lang w:val="es-ES"/>
        </w:rPr>
        <w:t xml:space="preserve"> </w:t>
      </w:r>
    </w:p>
    <w:p w14:paraId="17353E5F" w14:textId="45172994" w:rsidR="00BB5DD9" w:rsidRPr="003718FB" w:rsidRDefault="00C824EC" w:rsidP="00A16C07">
      <w:pPr>
        <w:spacing w:before="120" w:after="120" w:line="36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1D5726">
        <w:rPr>
          <w:rFonts w:ascii="Book Antiqua" w:eastAsia="Book Antiqua" w:hAnsi="Book Antiqua" w:cs="Book Antiqua"/>
          <w:strike/>
          <w:lang w:val="es-ES"/>
        </w:rPr>
        <w:t>Por todo lo antes expuesto, esta</w:t>
      </w:r>
      <w:r w:rsidRPr="003718FB">
        <w:rPr>
          <w:rFonts w:ascii="Book Antiqua" w:eastAsia="Book Antiqua" w:hAnsi="Book Antiqua" w:cs="Book Antiqua"/>
          <w:lang w:val="es-ES"/>
        </w:rPr>
        <w:t xml:space="preserve"> </w:t>
      </w:r>
      <w:r w:rsidR="001D5726">
        <w:rPr>
          <w:rFonts w:ascii="Book Antiqua" w:eastAsia="Book Antiqua" w:hAnsi="Book Antiqua" w:cs="Book Antiqua"/>
          <w:i/>
          <w:iCs/>
          <w:u w:val="single"/>
          <w:lang w:val="es-ES"/>
        </w:rPr>
        <w:t>Esta</w:t>
      </w:r>
      <w:r w:rsidR="001D5726" w:rsidRPr="001D5726">
        <w:rPr>
          <w:rFonts w:ascii="Book Antiqua" w:eastAsia="Book Antiqua" w:hAnsi="Book Antiqua" w:cs="Book Antiqua"/>
          <w:lang w:val="es-ES"/>
        </w:rPr>
        <w:t xml:space="preserve"> </w:t>
      </w:r>
      <w:r w:rsidRPr="003718FB">
        <w:rPr>
          <w:rFonts w:ascii="Book Antiqua" w:eastAsia="Book Antiqua" w:hAnsi="Book Antiqua" w:cs="Book Antiqua"/>
          <w:lang w:val="es-ES"/>
        </w:rPr>
        <w:t xml:space="preserve">Asamblea Legislativa considera necesario enmendar el Artículo 250 del Código Penal de Puerto Rico, a los fines de que la pena de restitución sea parte integral de las sentencias por convicción del delito de enriquecimiento ilícito, cuando se obtiene el beneficio perseguido. </w:t>
      </w:r>
    </w:p>
    <w:p w14:paraId="70A6808D" w14:textId="77777777" w:rsidR="00BB5DD9" w:rsidRPr="003718FB" w:rsidRDefault="00C824EC">
      <w:pPr>
        <w:spacing w:line="480" w:lineRule="auto"/>
        <w:rPr>
          <w:rFonts w:ascii="Book Antiqua" w:eastAsia="Book Antiqua" w:hAnsi="Book Antiqua" w:cs="Book Antiqua"/>
          <w:b/>
          <w:lang w:val="es-ES"/>
        </w:rPr>
        <w:sectPr w:rsidR="00BB5DD9" w:rsidRPr="003718FB">
          <w:headerReference w:type="default" r:id="rId10"/>
          <w:head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3718FB">
        <w:rPr>
          <w:rFonts w:ascii="Book Antiqua" w:eastAsia="Book Antiqua" w:hAnsi="Book Antiqua" w:cs="Book Antiqua"/>
          <w:b/>
          <w:lang w:val="es-ES"/>
        </w:rPr>
        <w:t>DECRÉTASE POR LA ASAMBLEA LEGISLATIVA DE PUERTO RICO:</w:t>
      </w:r>
    </w:p>
    <w:p w14:paraId="3E9E8A59" w14:textId="27B1DAB3" w:rsidR="00BB5DD9" w:rsidRPr="003718FB" w:rsidRDefault="00C824EC" w:rsidP="00A16C07">
      <w:pPr>
        <w:spacing w:line="504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bookmarkStart w:id="1" w:name="_heading=h.gjdgxs" w:colFirst="0" w:colLast="0"/>
      <w:bookmarkEnd w:id="1"/>
      <w:r w:rsidRPr="003718FB">
        <w:rPr>
          <w:rFonts w:ascii="Book Antiqua" w:eastAsia="Book Antiqua" w:hAnsi="Book Antiqua" w:cs="Book Antiqua"/>
          <w:lang w:val="es-ES"/>
        </w:rPr>
        <w:t>Sección 1.</w:t>
      </w:r>
      <w:r w:rsidRPr="00A16C07">
        <w:rPr>
          <w:rFonts w:ascii="Book Antiqua" w:eastAsia="Book Antiqua" w:hAnsi="Book Antiqua" w:cs="Book Antiqua"/>
          <w:lang w:val="es-ES"/>
        </w:rPr>
        <w:t>- Enmendar el Artículo 250 de la Ley</w:t>
      </w:r>
      <w:r w:rsidR="001D5726">
        <w:rPr>
          <w:rFonts w:ascii="Book Antiqua" w:eastAsia="Book Antiqua" w:hAnsi="Book Antiqua" w:cs="Book Antiqua"/>
          <w:lang w:val="es-ES"/>
        </w:rPr>
        <w:t xml:space="preserve"> </w:t>
      </w:r>
      <w:r w:rsidR="001D5726">
        <w:rPr>
          <w:rFonts w:ascii="Book Antiqua" w:eastAsia="Book Antiqua" w:hAnsi="Book Antiqua" w:cs="Book Antiqua"/>
          <w:i/>
          <w:iCs/>
          <w:u w:val="single"/>
          <w:lang w:val="es-ES"/>
        </w:rPr>
        <w:t>Núm.</w:t>
      </w:r>
      <w:r w:rsidRPr="00A16C07">
        <w:rPr>
          <w:rFonts w:ascii="Book Antiqua" w:eastAsia="Book Antiqua" w:hAnsi="Book Antiqua" w:cs="Book Antiqua"/>
          <w:lang w:val="es-ES"/>
        </w:rPr>
        <w:t xml:space="preserve"> 146-2012, según enmendada, </w:t>
      </w:r>
      <w:r w:rsidR="003718FB" w:rsidRPr="001D5726">
        <w:rPr>
          <w:rFonts w:ascii="Book Antiqua" w:eastAsia="Book Antiqua" w:hAnsi="Book Antiqua" w:cs="Book Antiqua"/>
          <w:strike/>
          <w:lang w:val="es-ES"/>
        </w:rPr>
        <w:t>conocida como “Código Penal de Puerto Rico”</w:t>
      </w:r>
      <w:r w:rsidR="003718FB" w:rsidRPr="00A16C07">
        <w:rPr>
          <w:rFonts w:ascii="Book Antiqua" w:eastAsia="Book Antiqua" w:hAnsi="Book Antiqua" w:cs="Book Antiqua"/>
          <w:lang w:val="es-ES"/>
        </w:rPr>
        <w:t xml:space="preserve">, </w:t>
      </w:r>
      <w:r w:rsidRPr="00A16C07">
        <w:rPr>
          <w:rFonts w:ascii="Book Antiqua" w:eastAsia="Book Antiqua" w:hAnsi="Book Antiqua" w:cs="Book Antiqua"/>
          <w:lang w:val="es-ES"/>
        </w:rPr>
        <w:t>para</w:t>
      </w:r>
      <w:r w:rsidRPr="003718FB">
        <w:rPr>
          <w:rFonts w:ascii="Book Antiqua" w:eastAsia="Book Antiqua" w:hAnsi="Book Antiqua" w:cs="Book Antiqua"/>
          <w:lang w:val="es-ES"/>
        </w:rPr>
        <w:t xml:space="preserve"> que se lea como sigue:</w:t>
      </w:r>
    </w:p>
    <w:p w14:paraId="632E4C2D" w14:textId="736DEA3E" w:rsidR="00BB5DD9" w:rsidRPr="00A4775F" w:rsidRDefault="00C824EC" w:rsidP="00A16C07">
      <w:pPr>
        <w:spacing w:line="504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A4775F">
        <w:rPr>
          <w:rFonts w:ascii="Book Antiqua" w:eastAsia="Book Antiqua" w:hAnsi="Book Antiqua" w:cs="Book Antiqua"/>
          <w:lang w:val="es-ES"/>
        </w:rPr>
        <w:t>“Artículo 250</w:t>
      </w:r>
      <w:r w:rsidRPr="003650D2">
        <w:rPr>
          <w:rFonts w:ascii="Book Antiqua" w:eastAsia="Book Antiqua" w:hAnsi="Book Antiqua" w:cs="Book Antiqua"/>
          <w:strike/>
          <w:lang w:val="es-ES"/>
        </w:rPr>
        <w:t>-</w:t>
      </w:r>
      <w:r w:rsidR="00194400">
        <w:rPr>
          <w:rFonts w:ascii="Book Antiqua" w:eastAsia="Book Antiqua" w:hAnsi="Book Antiqua" w:cs="Book Antiqua"/>
          <w:i/>
          <w:iCs/>
          <w:u w:val="single"/>
          <w:lang w:val="es-ES"/>
        </w:rPr>
        <w:t>.</w:t>
      </w:r>
      <w:r w:rsidRPr="00A4775F">
        <w:rPr>
          <w:rFonts w:ascii="Book Antiqua" w:eastAsia="Book Antiqua" w:hAnsi="Book Antiqua" w:cs="Book Antiqua"/>
          <w:lang w:val="es-ES"/>
        </w:rPr>
        <w:t xml:space="preserve"> Enriquecimiento ilícito. </w:t>
      </w:r>
    </w:p>
    <w:p w14:paraId="022D3E02" w14:textId="77777777" w:rsidR="00BB5DD9" w:rsidRPr="00A16C07" w:rsidRDefault="00C824EC" w:rsidP="00A16C07">
      <w:pPr>
        <w:spacing w:line="504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A16C07">
        <w:rPr>
          <w:rFonts w:ascii="Book Antiqua" w:eastAsia="Book Antiqua" w:hAnsi="Book Antiqua" w:cs="Book Antiqua"/>
          <w:lang w:val="es-ES"/>
        </w:rPr>
        <w:t xml:space="preserve">Todo funcionario o empleado público, exfuncionario o exempleado público que, para beneficio personal o de un tercero, utilice información o datos que solo haya podido conocer por razón del ejercicio de su cargo, empleo o encomienda, será sancionado con pena de reclusión por un término fijo de tres (3) años. </w:t>
      </w:r>
    </w:p>
    <w:p w14:paraId="1CB0762C" w14:textId="77777777" w:rsidR="00BB5DD9" w:rsidRPr="003718FB" w:rsidRDefault="00C824EC" w:rsidP="00A16C07">
      <w:pPr>
        <w:spacing w:line="504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A16C07">
        <w:rPr>
          <w:rFonts w:ascii="Book Antiqua" w:eastAsia="Book Antiqua" w:hAnsi="Book Antiqua" w:cs="Book Antiqua"/>
          <w:lang w:val="es-ES"/>
        </w:rPr>
        <w:t>Si la persona obtiene el beneficio perseguido será sancionada con pena de reclusión por un término fijo de ocho (8) años y restitución.</w:t>
      </w:r>
      <w:r w:rsidRPr="003718FB">
        <w:rPr>
          <w:rFonts w:ascii="Book Antiqua" w:eastAsia="Book Antiqua" w:hAnsi="Book Antiqua" w:cs="Book Antiqua"/>
          <w:lang w:val="es-ES"/>
        </w:rPr>
        <w:t>”</w:t>
      </w:r>
    </w:p>
    <w:p w14:paraId="573513CE" w14:textId="58AFC3C4" w:rsidR="005F5391" w:rsidRDefault="00C824EC" w:rsidP="00A16C07">
      <w:pPr>
        <w:spacing w:line="504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3718FB">
        <w:rPr>
          <w:rFonts w:ascii="Book Antiqua" w:eastAsia="Book Antiqua" w:hAnsi="Book Antiqua" w:cs="Book Antiqua"/>
          <w:lang w:val="es-ES"/>
        </w:rPr>
        <w:lastRenderedPageBreak/>
        <w:t>Sección 2.-</w:t>
      </w:r>
      <w:r w:rsidR="00DE03C7">
        <w:rPr>
          <w:rFonts w:ascii="Book Antiqua" w:eastAsia="Book Antiqua" w:hAnsi="Book Antiqua" w:cs="Book Antiqua"/>
          <w:i/>
          <w:iCs/>
          <w:u w:val="single"/>
          <w:lang w:val="es-ES"/>
        </w:rPr>
        <w:t>Vigencia</w:t>
      </w:r>
      <w:r w:rsidR="004E670C">
        <w:rPr>
          <w:rFonts w:ascii="Book Antiqua" w:eastAsia="Book Antiqua" w:hAnsi="Book Antiqua" w:cs="Book Antiqua"/>
          <w:i/>
          <w:iCs/>
          <w:u w:val="single"/>
          <w:lang w:val="es-ES"/>
        </w:rPr>
        <w:t>.</w:t>
      </w:r>
      <w:r w:rsidRPr="003718FB">
        <w:rPr>
          <w:rFonts w:ascii="Book Antiqua" w:eastAsia="Book Antiqua" w:hAnsi="Book Antiqua" w:cs="Book Antiqua"/>
          <w:lang w:val="es-ES"/>
        </w:rPr>
        <w:t xml:space="preserve"> </w:t>
      </w:r>
    </w:p>
    <w:p w14:paraId="38B2263E" w14:textId="269C59FD" w:rsidR="00BB5DD9" w:rsidRDefault="00C824EC" w:rsidP="00A16C07">
      <w:pPr>
        <w:spacing w:line="504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3718FB">
        <w:rPr>
          <w:rFonts w:ascii="Book Antiqua" w:eastAsia="Book Antiqua" w:hAnsi="Book Antiqua" w:cs="Book Antiqua"/>
          <w:lang w:val="es-ES"/>
        </w:rPr>
        <w:t xml:space="preserve">Esta Ley comenzará a regir inmediatamente después de su aprobación.  </w:t>
      </w:r>
    </w:p>
    <w:p w14:paraId="2571E21B" w14:textId="77777777" w:rsidR="0000083E" w:rsidRDefault="0000083E" w:rsidP="0000083E">
      <w:pPr>
        <w:suppressLineNumbers/>
        <w:spacing w:line="504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sectPr w:rsidR="0000083E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C71FA" w14:textId="77777777" w:rsidR="007B4BAC" w:rsidRDefault="007B4BAC">
      <w:r>
        <w:separator/>
      </w:r>
    </w:p>
  </w:endnote>
  <w:endnote w:type="continuationSeparator" w:id="0">
    <w:p w14:paraId="3B420A00" w14:textId="77777777" w:rsidR="007B4BAC" w:rsidRDefault="007B4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" w:fontKey="{C242C602-1E69-4B81-8D1E-F0DB7F4F5C6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2D7FD38D-331E-4DEF-84FC-B0BC1BF3A155}"/>
    <w:embedItalic r:id="rId3" w:fontKey="{32A78B11-26DF-4FCB-B01F-5B2ACD7A9701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9D33616F-D4FB-4571-8117-D9F04C7E445E}"/>
    <w:embedBold r:id="rId5" w:fontKey="{E8363703-1394-4EE7-B398-CD31770D840D}"/>
    <w:embedItalic r:id="rId6" w:fontKey="{61AC50F2-AFD5-4A21-BB29-EEF300F4B28A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D842C" w14:textId="77777777" w:rsidR="007B4BAC" w:rsidRDefault="007B4BAC">
      <w:r>
        <w:separator/>
      </w:r>
    </w:p>
  </w:footnote>
  <w:footnote w:type="continuationSeparator" w:id="0">
    <w:p w14:paraId="50BA8C1D" w14:textId="77777777" w:rsidR="007B4BAC" w:rsidRDefault="007B4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F87BA" w14:textId="77777777" w:rsidR="00BB5DD9" w:rsidRDefault="00C824E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  <w:szCs w:val="24"/>
      </w:rPr>
    </w:pPr>
    <w:r>
      <w:rPr>
        <w:color w:val="000000"/>
        <w:szCs w:val="24"/>
      </w:rPr>
      <w:fldChar w:fldCharType="begin"/>
    </w:r>
    <w:r>
      <w:rPr>
        <w:color w:val="000000"/>
        <w:szCs w:val="24"/>
      </w:rPr>
      <w:instrText>PAGE</w:instrText>
    </w:r>
    <w:r>
      <w:rPr>
        <w:color w:val="000000"/>
        <w:szCs w:val="24"/>
      </w:rPr>
      <w:fldChar w:fldCharType="separate"/>
    </w:r>
    <w:r w:rsidR="006F7CE1">
      <w:rPr>
        <w:noProof/>
        <w:color w:val="000000"/>
        <w:szCs w:val="24"/>
      </w:rPr>
      <w:t>2</w:t>
    </w:r>
    <w:r>
      <w:rPr>
        <w:color w:val="000000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75A13" w14:textId="77777777" w:rsidR="00A16C07" w:rsidRDefault="00A16C07" w:rsidP="00A16C07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0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4E7759E0" w14:textId="77777777" w:rsidR="00A16C07" w:rsidRDefault="00A16C07" w:rsidP="00A16C07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 w:val="22"/>
        <w:szCs w:val="22"/>
      </w:rPr>
    </w:pPr>
    <w:r>
      <w:rPr>
        <w:rFonts w:ascii="Book Antiqua" w:eastAsia="MS Mincho" w:hAnsi="Book Antiqua"/>
        <w:b/>
      </w:rPr>
      <w:t>(9 DE OCTUBRE DE 2025)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DD9"/>
    <w:rsid w:val="0000083E"/>
    <w:rsid w:val="00001324"/>
    <w:rsid w:val="000E732F"/>
    <w:rsid w:val="00153F41"/>
    <w:rsid w:val="00194400"/>
    <w:rsid w:val="00197C25"/>
    <w:rsid w:val="001A6C08"/>
    <w:rsid w:val="001D5726"/>
    <w:rsid w:val="001E002F"/>
    <w:rsid w:val="00205A4A"/>
    <w:rsid w:val="002A7D9A"/>
    <w:rsid w:val="002F50C9"/>
    <w:rsid w:val="00315802"/>
    <w:rsid w:val="003650D2"/>
    <w:rsid w:val="003718FB"/>
    <w:rsid w:val="00413983"/>
    <w:rsid w:val="00437C3F"/>
    <w:rsid w:val="00492362"/>
    <w:rsid w:val="004E670C"/>
    <w:rsid w:val="00507FA9"/>
    <w:rsid w:val="005A0F5C"/>
    <w:rsid w:val="005F5391"/>
    <w:rsid w:val="006A1F56"/>
    <w:rsid w:val="006F7CE1"/>
    <w:rsid w:val="0074077F"/>
    <w:rsid w:val="00750044"/>
    <w:rsid w:val="007B4BAC"/>
    <w:rsid w:val="008C667A"/>
    <w:rsid w:val="008E02C4"/>
    <w:rsid w:val="0098218E"/>
    <w:rsid w:val="00991843"/>
    <w:rsid w:val="00A16C07"/>
    <w:rsid w:val="00A4775F"/>
    <w:rsid w:val="00AE4651"/>
    <w:rsid w:val="00B10CAD"/>
    <w:rsid w:val="00B71E07"/>
    <w:rsid w:val="00BB5DD9"/>
    <w:rsid w:val="00BC3C3C"/>
    <w:rsid w:val="00C07371"/>
    <w:rsid w:val="00C824EC"/>
    <w:rsid w:val="00DD033F"/>
    <w:rsid w:val="00DE03C7"/>
    <w:rsid w:val="00DE4CFF"/>
    <w:rsid w:val="00E131F0"/>
    <w:rsid w:val="00E32DD6"/>
    <w:rsid w:val="00ED21DC"/>
    <w:rsid w:val="00F8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C0350"/>
  <w15:docId w15:val="{98418608-CBD5-4CA6-9D28-2B11C63BD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787"/>
    <w:rPr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2787"/>
    <w:pPr>
      <w:keepNext/>
      <w:keepLines/>
      <w:spacing w:before="360" w:after="80" w:line="278" w:lineRule="auto"/>
      <w:outlineLvl w:val="0"/>
    </w:pPr>
    <w:rPr>
      <w:rFonts w:ascii="Aptos Display" w:hAnsi="Aptos Display"/>
      <w:color w:val="0F4761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2787"/>
    <w:pPr>
      <w:keepNext/>
      <w:keepLines/>
      <w:spacing w:before="160" w:after="80" w:line="278" w:lineRule="auto"/>
      <w:outlineLvl w:val="1"/>
    </w:pPr>
    <w:rPr>
      <w:rFonts w:ascii="Aptos Display" w:hAnsi="Aptos Display"/>
      <w:color w:val="0F4761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2787"/>
    <w:pPr>
      <w:keepNext/>
      <w:keepLines/>
      <w:spacing w:before="160" w:after="80" w:line="278" w:lineRule="auto"/>
      <w:outlineLvl w:val="2"/>
    </w:pPr>
    <w:rPr>
      <w:rFonts w:ascii="Aptos" w:hAnsi="Aptos"/>
      <w:color w:val="0F4761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2787"/>
    <w:pPr>
      <w:keepNext/>
      <w:keepLines/>
      <w:spacing w:before="80" w:after="40" w:line="278" w:lineRule="auto"/>
      <w:outlineLvl w:val="3"/>
    </w:pPr>
    <w:rPr>
      <w:rFonts w:ascii="Aptos" w:hAnsi="Aptos"/>
      <w:i/>
      <w:iCs/>
      <w:color w:val="0F4761"/>
      <w:kern w:val="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2787"/>
    <w:pPr>
      <w:keepNext/>
      <w:keepLines/>
      <w:spacing w:before="80" w:after="40" w:line="278" w:lineRule="auto"/>
      <w:outlineLvl w:val="4"/>
    </w:pPr>
    <w:rPr>
      <w:rFonts w:ascii="Aptos" w:hAnsi="Aptos"/>
      <w:color w:val="0F4761"/>
      <w:kern w:val="2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2787"/>
    <w:pPr>
      <w:keepNext/>
      <w:keepLines/>
      <w:spacing w:before="40" w:line="278" w:lineRule="auto"/>
      <w:outlineLvl w:val="5"/>
    </w:pPr>
    <w:rPr>
      <w:rFonts w:ascii="Aptos" w:hAnsi="Aptos"/>
      <w:i/>
      <w:iCs/>
      <w:color w:val="595959"/>
      <w:kern w:val="2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2787"/>
    <w:pPr>
      <w:keepNext/>
      <w:keepLines/>
      <w:spacing w:before="40" w:line="278" w:lineRule="auto"/>
      <w:outlineLvl w:val="6"/>
    </w:pPr>
    <w:rPr>
      <w:rFonts w:ascii="Aptos" w:hAnsi="Aptos"/>
      <w:color w:val="595959"/>
      <w:kern w:val="2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2787"/>
    <w:pPr>
      <w:keepNext/>
      <w:keepLines/>
      <w:spacing w:line="278" w:lineRule="auto"/>
      <w:outlineLvl w:val="7"/>
    </w:pPr>
    <w:rPr>
      <w:rFonts w:ascii="Aptos" w:hAnsi="Aptos"/>
      <w:i/>
      <w:iCs/>
      <w:color w:val="272727"/>
      <w:kern w:val="2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2787"/>
    <w:pPr>
      <w:keepNext/>
      <w:keepLines/>
      <w:spacing w:line="278" w:lineRule="auto"/>
      <w:outlineLvl w:val="8"/>
    </w:pPr>
    <w:rPr>
      <w:rFonts w:ascii="Aptos" w:hAnsi="Aptos"/>
      <w:color w:val="272727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42787"/>
    <w:pPr>
      <w:spacing w:after="80"/>
      <w:contextualSpacing/>
    </w:pPr>
    <w:rPr>
      <w:rFonts w:ascii="Aptos Display" w:hAnsi="Aptos Display"/>
      <w:spacing w:val="-10"/>
      <w:kern w:val="28"/>
      <w:sz w:val="56"/>
      <w:szCs w:val="56"/>
    </w:rPr>
  </w:style>
  <w:style w:type="character" w:customStyle="1" w:styleId="Heading1Char">
    <w:name w:val="Heading 1 Char"/>
    <w:link w:val="Heading1"/>
    <w:uiPriority w:val="9"/>
    <w:rsid w:val="00D42787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D42787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D42787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D42787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D42787"/>
    <w:rPr>
      <w:rFonts w:eastAsia="Times New Roman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D42787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D42787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D42787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D42787"/>
    <w:rPr>
      <w:rFonts w:eastAsia="Times New Roman" w:cs="Times New Roman"/>
      <w:color w:val="272727"/>
    </w:rPr>
  </w:style>
  <w:style w:type="character" w:customStyle="1" w:styleId="TitleChar">
    <w:name w:val="Title Char"/>
    <w:link w:val="Title"/>
    <w:uiPriority w:val="10"/>
    <w:rsid w:val="00D4278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 w:line="278" w:lineRule="auto"/>
    </w:pPr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link w:val="Subtitle"/>
    <w:uiPriority w:val="11"/>
    <w:rsid w:val="00D42787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2787"/>
    <w:pPr>
      <w:spacing w:before="160" w:after="160" w:line="278" w:lineRule="auto"/>
      <w:jc w:val="center"/>
    </w:pPr>
    <w:rPr>
      <w:rFonts w:ascii="Aptos" w:eastAsia="Aptos" w:hAnsi="Aptos"/>
      <w:i/>
      <w:iCs/>
      <w:color w:val="404040"/>
      <w:kern w:val="2"/>
      <w:szCs w:val="24"/>
    </w:rPr>
  </w:style>
  <w:style w:type="character" w:customStyle="1" w:styleId="QuoteChar">
    <w:name w:val="Quote Char"/>
    <w:link w:val="Quote"/>
    <w:uiPriority w:val="29"/>
    <w:rsid w:val="00D42787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D42787"/>
    <w:pPr>
      <w:spacing w:after="160" w:line="278" w:lineRule="auto"/>
      <w:ind w:left="720"/>
      <w:contextualSpacing/>
    </w:pPr>
    <w:rPr>
      <w:rFonts w:ascii="Aptos" w:eastAsia="Aptos" w:hAnsi="Aptos"/>
      <w:kern w:val="2"/>
      <w:szCs w:val="24"/>
    </w:rPr>
  </w:style>
  <w:style w:type="character" w:styleId="IntenseEmphasis">
    <w:name w:val="Intense Emphasis"/>
    <w:uiPriority w:val="21"/>
    <w:qFormat/>
    <w:rsid w:val="00D42787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2787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Cs w:val="24"/>
    </w:rPr>
  </w:style>
  <w:style w:type="character" w:customStyle="1" w:styleId="IntenseQuoteChar">
    <w:name w:val="Intense Quote Char"/>
    <w:link w:val="IntenseQuote"/>
    <w:uiPriority w:val="30"/>
    <w:rsid w:val="00D42787"/>
    <w:rPr>
      <w:i/>
      <w:iCs/>
      <w:color w:val="0F4761"/>
    </w:rPr>
  </w:style>
  <w:style w:type="character" w:styleId="IntenseReference">
    <w:name w:val="Intense Reference"/>
    <w:uiPriority w:val="32"/>
    <w:qFormat/>
    <w:rsid w:val="00D42787"/>
    <w:rPr>
      <w:b/>
      <w:bCs/>
      <w:smallCaps/>
      <w:color w:val="0F4761"/>
      <w:spacing w:val="5"/>
    </w:rPr>
  </w:style>
  <w:style w:type="paragraph" w:customStyle="1" w:styleId="Title2">
    <w:name w:val="Title2"/>
    <w:basedOn w:val="Normal"/>
    <w:next w:val="Normal"/>
    <w:rsid w:val="00D42787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42787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D42787"/>
    <w:rPr>
      <w:rFonts w:ascii="Times New Roman" w:eastAsia="Times New Roman" w:hAnsi="Times New Roman" w:cs="Times New Roman"/>
      <w:kern w:val="0"/>
      <w:szCs w:val="20"/>
      <w:lang w:val="en-US"/>
    </w:rPr>
  </w:style>
  <w:style w:type="character" w:styleId="PageNumber">
    <w:name w:val="page number"/>
    <w:basedOn w:val="DefaultParagraphFont"/>
    <w:rsid w:val="00D42787"/>
  </w:style>
  <w:style w:type="character" w:styleId="LineNumber">
    <w:name w:val="line number"/>
    <w:basedOn w:val="DefaultParagraphFont"/>
    <w:uiPriority w:val="99"/>
    <w:semiHidden/>
    <w:unhideWhenUsed/>
    <w:rsid w:val="00D42787"/>
  </w:style>
  <w:style w:type="paragraph" w:styleId="Footer">
    <w:name w:val="footer"/>
    <w:basedOn w:val="Normal"/>
    <w:link w:val="FooterChar"/>
    <w:uiPriority w:val="99"/>
    <w:unhideWhenUsed/>
    <w:rsid w:val="00F87EC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87EC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sZhLbc1YrHtsx0qQqk1ccBx0sg==">CgMxLjAyCGguZ2pkZ3hzOAByITFyekFZSFFIXzZ2VlRRRGpGVktCTTVFdU5ZcVllMHpZUg==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0BD20B-D428-4071-AED5-8785A4AE7E01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82512521-1FF9-4D46-801A-EEE9C33B3F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0E95DBD-2624-4213-9041-9C06D9013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519</Words>
  <Characters>2961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Unkown</dc:creator>
  <cp:keywords/>
  <cp:lastModifiedBy>Camyl Moreno Pantojas</cp:lastModifiedBy>
  <cp:revision>2</cp:revision>
  <cp:lastPrinted>2025-10-10T16:29:00Z</cp:lastPrinted>
  <dcterms:created xsi:type="dcterms:W3CDTF">2026-04-29T19:26:00Z</dcterms:created>
  <dcterms:modified xsi:type="dcterms:W3CDTF">2026-04-29T19:26:00Z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