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CE203" w14:textId="77777777" w:rsidR="00147364" w:rsidRPr="0049600B" w:rsidRDefault="00147364" w:rsidP="00147364">
      <w:pPr>
        <w:jc w:val="center"/>
        <w:rPr>
          <w:rFonts w:ascii="Book Antiqua" w:hAnsi="Book Antiqua"/>
          <w:sz w:val="28"/>
          <w:lang w:val="es-ES_tradnl"/>
        </w:rPr>
      </w:pPr>
      <w:r>
        <w:rPr>
          <w:rFonts w:ascii="Book Antiqua" w:hAnsi="Book Antiqua"/>
          <w:sz w:val="28"/>
          <w:lang w:val="es-ES_tradnl"/>
        </w:rPr>
        <w:t>GOBIERNO</w:t>
      </w:r>
      <w:r w:rsidRPr="0049600B">
        <w:rPr>
          <w:rFonts w:ascii="Book Antiqua" w:hAnsi="Book Antiqua"/>
          <w:sz w:val="28"/>
          <w:lang w:val="es-ES_tradnl"/>
        </w:rPr>
        <w:t xml:space="preserve"> DE PUERTO RICO</w:t>
      </w:r>
    </w:p>
    <w:p w14:paraId="4AE79203" w14:textId="77777777" w:rsidR="00147364" w:rsidRPr="0049600B" w:rsidRDefault="00147364" w:rsidP="00147364">
      <w:pPr>
        <w:jc w:val="center"/>
        <w:rPr>
          <w:rFonts w:ascii="Book Antiqua" w:hAnsi="Book Antiqua"/>
          <w:sz w:val="28"/>
          <w:lang w:val="es-ES_tradnl"/>
        </w:rPr>
      </w:pPr>
    </w:p>
    <w:p w14:paraId="30D95FEC" w14:textId="77777777" w:rsidR="00147364" w:rsidRPr="0049600B" w:rsidRDefault="00147364" w:rsidP="00147364">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Pr="0049600B">
        <w:rPr>
          <w:rFonts w:ascii="Book Antiqua" w:hAnsi="Book Antiqua"/>
          <w:lang w:val="es-ES_tradnl"/>
        </w:rPr>
        <w:tab/>
        <w:t>Asamblea</w:t>
      </w:r>
      <w:r w:rsidRPr="0049600B">
        <w:rPr>
          <w:rFonts w:ascii="Book Antiqua" w:hAnsi="Book Antiqua"/>
          <w:lang w:val="es-ES_tradnl"/>
        </w:rPr>
        <w:tab/>
      </w:r>
      <w:r>
        <w:rPr>
          <w:rFonts w:ascii="Book Antiqua" w:hAnsi="Book Antiqua"/>
          <w:lang w:val="es-ES_tradnl"/>
        </w:rPr>
        <w:t>1</w:t>
      </w:r>
      <w:r w:rsidRPr="0049600B">
        <w:rPr>
          <w:rFonts w:ascii="Book Antiqua" w:hAnsi="Book Antiqua"/>
          <w:lang w:val="es-ES_tradnl"/>
        </w:rPr>
        <w:t xml:space="preserve"> </w:t>
      </w:r>
      <w:proofErr w:type="spellStart"/>
      <w:r>
        <w:rPr>
          <w:rFonts w:ascii="Book Antiqua" w:hAnsi="Book Antiqua"/>
          <w:vertAlign w:val="superscript"/>
          <w:lang w:val="es-ES_tradnl"/>
        </w:rPr>
        <w:t>r</w:t>
      </w:r>
      <w:r w:rsidRPr="0049600B">
        <w:rPr>
          <w:rFonts w:ascii="Book Antiqua" w:hAnsi="Book Antiqua"/>
          <w:vertAlign w:val="superscript"/>
          <w:lang w:val="es-ES_tradnl"/>
        </w:rPr>
        <w:t>a</w:t>
      </w:r>
      <w:proofErr w:type="spellEnd"/>
      <w:r w:rsidRPr="0049600B">
        <w:rPr>
          <w:rFonts w:ascii="Book Antiqua" w:hAnsi="Book Antiqua"/>
          <w:lang w:val="es-ES_tradnl"/>
        </w:rPr>
        <w:tab/>
        <w:t>Sesión</w:t>
      </w:r>
    </w:p>
    <w:p w14:paraId="1E41AA9E" w14:textId="77777777" w:rsidR="00147364" w:rsidRPr="0049600B" w:rsidRDefault="00147364" w:rsidP="00147364">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583B269F" w14:textId="77777777" w:rsidR="00147364" w:rsidRPr="00EB4AAC" w:rsidRDefault="00147364" w:rsidP="00147364">
      <w:pPr>
        <w:rPr>
          <w:rFonts w:ascii="Book Antiqua" w:hAnsi="Book Antiqua"/>
          <w:sz w:val="32"/>
          <w:szCs w:val="24"/>
          <w:lang w:val="es-ES_tradnl"/>
        </w:rPr>
      </w:pPr>
    </w:p>
    <w:p w14:paraId="70457694" w14:textId="77777777" w:rsidR="00147364" w:rsidRPr="0049600B" w:rsidRDefault="00147364" w:rsidP="00147364">
      <w:pPr>
        <w:jc w:val="center"/>
        <w:rPr>
          <w:rFonts w:ascii="Book Antiqua" w:hAnsi="Book Antiqua"/>
          <w:b/>
          <w:sz w:val="36"/>
          <w:lang w:val="es-ES_tradnl"/>
        </w:rPr>
      </w:pPr>
      <w:r w:rsidRPr="0049600B">
        <w:rPr>
          <w:rFonts w:ascii="Book Antiqua" w:hAnsi="Book Antiqua"/>
          <w:b/>
          <w:sz w:val="36"/>
          <w:lang w:val="es-ES_tradnl"/>
        </w:rPr>
        <w:t>CÁMARA DE REPRESENTANTES</w:t>
      </w:r>
    </w:p>
    <w:p w14:paraId="33E2FD48" w14:textId="77777777" w:rsidR="00147364" w:rsidRPr="0049600B" w:rsidRDefault="00147364" w:rsidP="00147364">
      <w:pPr>
        <w:jc w:val="center"/>
        <w:rPr>
          <w:rFonts w:ascii="Book Antiqua" w:hAnsi="Book Antiqua"/>
          <w:b/>
          <w:sz w:val="36"/>
          <w:lang w:val="es-ES_tradnl"/>
        </w:rPr>
      </w:pPr>
    </w:p>
    <w:p w14:paraId="261B9431" w14:textId="5A97182A" w:rsidR="00147364" w:rsidRPr="0049600B" w:rsidRDefault="00147364" w:rsidP="00147364">
      <w:pPr>
        <w:jc w:val="center"/>
        <w:rPr>
          <w:rFonts w:ascii="Book Antiqua" w:hAnsi="Book Antiqua"/>
          <w:b/>
          <w:sz w:val="52"/>
          <w:lang w:val="es-PR"/>
        </w:rPr>
      </w:pPr>
      <w:r w:rsidRPr="0049600B">
        <w:rPr>
          <w:rFonts w:ascii="Book Antiqua" w:hAnsi="Book Antiqua"/>
          <w:b/>
          <w:sz w:val="52"/>
          <w:lang w:val="es-ES_tradnl"/>
        </w:rPr>
        <w:t>P.</w:t>
      </w:r>
      <w:r>
        <w:rPr>
          <w:rFonts w:ascii="Book Antiqua" w:hAnsi="Book Antiqua"/>
          <w:b/>
          <w:sz w:val="52"/>
          <w:lang w:val="es-ES_tradnl"/>
        </w:rPr>
        <w:t xml:space="preserve"> de la C. 1</w:t>
      </w:r>
      <w:r w:rsidR="00223425">
        <w:rPr>
          <w:rFonts w:ascii="Book Antiqua" w:hAnsi="Book Antiqua"/>
          <w:b/>
          <w:sz w:val="52"/>
          <w:lang w:val="es-ES_tradnl"/>
        </w:rPr>
        <w:t>19</w:t>
      </w:r>
    </w:p>
    <w:p w14:paraId="0B10D7E6" w14:textId="77777777" w:rsidR="00147364" w:rsidRPr="0049600B" w:rsidRDefault="00147364" w:rsidP="00147364">
      <w:pPr>
        <w:jc w:val="center"/>
        <w:rPr>
          <w:rFonts w:ascii="Book Antiqua" w:hAnsi="Book Antiqua"/>
          <w:b/>
          <w:sz w:val="52"/>
          <w:lang w:val="es-ES_tradnl"/>
        </w:rPr>
      </w:pPr>
    </w:p>
    <w:p w14:paraId="20373998" w14:textId="77777777" w:rsidR="00147364" w:rsidRPr="0049600B" w:rsidRDefault="00147364" w:rsidP="00147364">
      <w:pPr>
        <w:jc w:val="center"/>
        <w:rPr>
          <w:rFonts w:ascii="Book Antiqua" w:hAnsi="Book Antiqua"/>
          <w:sz w:val="28"/>
          <w:lang w:val="es-ES_tradnl"/>
        </w:rPr>
      </w:pPr>
      <w:r w:rsidRPr="0049600B">
        <w:rPr>
          <w:rFonts w:ascii="Book Antiqua" w:hAnsi="Book Antiqua"/>
          <w:b/>
          <w:sz w:val="28"/>
          <w:lang w:val="es-ES_tradnl"/>
        </w:rPr>
        <w:t>INFORME POSITIVO</w:t>
      </w:r>
      <w:r>
        <w:rPr>
          <w:rFonts w:ascii="Book Antiqua" w:hAnsi="Book Antiqua"/>
          <w:b/>
          <w:sz w:val="28"/>
          <w:lang w:val="es-ES_tradnl"/>
        </w:rPr>
        <w:t xml:space="preserve"> </w:t>
      </w:r>
    </w:p>
    <w:p w14:paraId="01A9480D" w14:textId="77777777" w:rsidR="00147364" w:rsidRPr="0049600B" w:rsidRDefault="00147364" w:rsidP="00147364">
      <w:pPr>
        <w:jc w:val="center"/>
        <w:rPr>
          <w:rFonts w:ascii="Book Antiqua" w:hAnsi="Book Antiqua"/>
          <w:sz w:val="28"/>
          <w:lang w:val="es-ES_tradnl"/>
        </w:rPr>
      </w:pPr>
    </w:p>
    <w:p w14:paraId="563DC74E" w14:textId="2C79C147" w:rsidR="00147364" w:rsidRPr="0049600B" w:rsidRDefault="00147364" w:rsidP="00147364">
      <w:pPr>
        <w:jc w:val="center"/>
        <w:rPr>
          <w:rFonts w:ascii="Book Antiqua" w:hAnsi="Book Antiqua"/>
          <w:lang w:val="es-ES_tradnl"/>
        </w:rPr>
      </w:pPr>
      <w:r w:rsidRPr="0049600B">
        <w:rPr>
          <w:rFonts w:ascii="Book Antiqua" w:hAnsi="Book Antiqua"/>
          <w:lang w:val="es-ES_tradnl"/>
        </w:rPr>
        <w:t xml:space="preserve"> </w:t>
      </w:r>
      <w:r w:rsidR="00435D4F">
        <w:rPr>
          <w:rFonts w:ascii="Book Antiqua" w:hAnsi="Book Antiqua"/>
          <w:lang w:val="es-ES_tradnl"/>
        </w:rPr>
        <w:t>28</w:t>
      </w:r>
      <w:r>
        <w:rPr>
          <w:rFonts w:ascii="Book Antiqua" w:hAnsi="Book Antiqua"/>
          <w:lang w:val="es-ES_tradnl"/>
        </w:rPr>
        <w:t xml:space="preserve"> DE MAYO DE</w:t>
      </w:r>
      <w:r w:rsidRPr="0049600B">
        <w:rPr>
          <w:rFonts w:ascii="Book Antiqua" w:hAnsi="Book Antiqua"/>
          <w:lang w:val="es-ES_tradnl"/>
        </w:rPr>
        <w:t xml:space="preserve"> 202</w:t>
      </w:r>
      <w:r>
        <w:rPr>
          <w:rFonts w:ascii="Book Antiqua" w:hAnsi="Book Antiqua"/>
          <w:lang w:val="es-ES_tradnl"/>
        </w:rPr>
        <w:t>5</w:t>
      </w:r>
    </w:p>
    <w:p w14:paraId="63561770" w14:textId="3BAF3D1F" w:rsidR="00147364" w:rsidRDefault="00147364" w:rsidP="00147364">
      <w:pPr>
        <w:spacing w:before="100" w:beforeAutospacing="1" w:after="100" w:afterAutospacing="1" w:line="360" w:lineRule="auto"/>
        <w:jc w:val="both"/>
        <w:rPr>
          <w:rFonts w:ascii="Book Antiqua" w:hAnsi="Book Antiqua"/>
          <w:b/>
          <w:lang w:val="es-ES_tradnl"/>
        </w:rPr>
      </w:pPr>
    </w:p>
    <w:p w14:paraId="4FF6A66F" w14:textId="61585F92" w:rsidR="001A4A89" w:rsidRDefault="001A4A89" w:rsidP="002D6FC8">
      <w:pPr>
        <w:jc w:val="both"/>
        <w:rPr>
          <w:rFonts w:ascii="Book Antiqua" w:hAnsi="Book Antiqua"/>
          <w:b/>
          <w:lang w:val="es-ES_tradnl"/>
        </w:rPr>
      </w:pPr>
      <w:r w:rsidRPr="003E28C1">
        <w:rPr>
          <w:rFonts w:ascii="Book Antiqua" w:hAnsi="Book Antiqua"/>
          <w:b/>
          <w:lang w:val="es-ES_tradnl"/>
        </w:rPr>
        <w:t>A LA CÁMARA DE REPRESENTANTES</w:t>
      </w:r>
      <w:r w:rsidR="00F14A41" w:rsidRPr="003E28C1">
        <w:rPr>
          <w:rFonts w:ascii="Book Antiqua" w:hAnsi="Book Antiqua"/>
          <w:b/>
          <w:lang w:val="es-ES_tradnl"/>
        </w:rPr>
        <w:t xml:space="preserve"> DE PUERTO RICO</w:t>
      </w:r>
      <w:r w:rsidRPr="003E28C1">
        <w:rPr>
          <w:rFonts w:ascii="Book Antiqua" w:hAnsi="Book Antiqua"/>
          <w:b/>
          <w:lang w:val="es-ES_tradnl"/>
        </w:rPr>
        <w:t>:</w:t>
      </w:r>
    </w:p>
    <w:p w14:paraId="41FE8274" w14:textId="77777777" w:rsidR="002D6FC8" w:rsidRPr="003E28C1" w:rsidRDefault="002D6FC8" w:rsidP="002D6FC8">
      <w:pPr>
        <w:jc w:val="both"/>
        <w:rPr>
          <w:rFonts w:ascii="Book Antiqua" w:hAnsi="Book Antiqua"/>
          <w:lang w:val="es-ES_tradnl"/>
        </w:rPr>
      </w:pPr>
    </w:p>
    <w:p w14:paraId="421485C8" w14:textId="668AEFDD" w:rsidR="00FD6CB7" w:rsidRPr="003E28C1" w:rsidRDefault="00091A87" w:rsidP="002D6FC8">
      <w:pPr>
        <w:ind w:firstLine="720"/>
        <w:jc w:val="both"/>
        <w:rPr>
          <w:rFonts w:ascii="Book Antiqua" w:hAnsi="Book Antiqua"/>
          <w:lang w:val="es-PR"/>
        </w:rPr>
      </w:pPr>
      <w:r w:rsidRPr="003E28C1">
        <w:rPr>
          <w:rFonts w:ascii="Book Antiqua" w:hAnsi="Book Antiqua"/>
          <w:lang w:val="es-PR"/>
        </w:rPr>
        <w:t>La Comisión de Educación</w:t>
      </w:r>
      <w:r w:rsidR="008765EC">
        <w:rPr>
          <w:rFonts w:ascii="Book Antiqua" w:hAnsi="Book Antiqua"/>
          <w:lang w:val="es-PR"/>
        </w:rPr>
        <w:t xml:space="preserve"> de la Cámara de Representantes de Puerto Rico</w:t>
      </w:r>
      <w:r w:rsidRPr="003E28C1">
        <w:rPr>
          <w:rFonts w:ascii="Book Antiqua" w:hAnsi="Book Antiqua"/>
          <w:lang w:val="es-PR"/>
        </w:rPr>
        <w:t xml:space="preserve">, tras </w:t>
      </w:r>
      <w:r w:rsidR="009F1FDD" w:rsidRPr="003E28C1">
        <w:rPr>
          <w:rFonts w:ascii="Book Antiqua" w:hAnsi="Book Antiqua"/>
          <w:lang w:val="es-PR"/>
        </w:rPr>
        <w:t>el correspondiente</w:t>
      </w:r>
      <w:r w:rsidRPr="003E28C1">
        <w:rPr>
          <w:rFonts w:ascii="Book Antiqua" w:hAnsi="Book Antiqua"/>
          <w:lang w:val="es-PR"/>
        </w:rPr>
        <w:t xml:space="preserve"> análisis y evaluación, recomienda respetuosamente a este Honorable Cuerpo Legislativo </w:t>
      </w:r>
      <w:r w:rsidR="00FD6CB7" w:rsidRPr="003E28C1">
        <w:rPr>
          <w:rFonts w:ascii="Book Antiqua" w:hAnsi="Book Antiqua"/>
          <w:lang w:val="es-PR"/>
        </w:rPr>
        <w:t xml:space="preserve">la aprobación del Proyecto de la Cámara </w:t>
      </w:r>
      <w:r w:rsidR="009F1FDD" w:rsidRPr="003E28C1">
        <w:rPr>
          <w:rFonts w:ascii="Book Antiqua" w:hAnsi="Book Antiqua"/>
          <w:lang w:val="es-PR"/>
        </w:rPr>
        <w:t>número 1</w:t>
      </w:r>
      <w:r w:rsidR="0017378F">
        <w:rPr>
          <w:rFonts w:ascii="Book Antiqua" w:hAnsi="Book Antiqua"/>
          <w:lang w:val="es-PR"/>
        </w:rPr>
        <w:t>19</w:t>
      </w:r>
      <w:r w:rsidR="009F1FDD" w:rsidRPr="003E28C1">
        <w:rPr>
          <w:rFonts w:ascii="Book Antiqua" w:hAnsi="Book Antiqua"/>
          <w:lang w:val="es-PR"/>
        </w:rPr>
        <w:t xml:space="preserve"> (en adelante, P. de la C. 1</w:t>
      </w:r>
      <w:r w:rsidR="0017378F">
        <w:rPr>
          <w:rFonts w:ascii="Book Antiqua" w:hAnsi="Book Antiqua"/>
          <w:lang w:val="es-PR"/>
        </w:rPr>
        <w:t>19</w:t>
      </w:r>
      <w:r w:rsidR="009F1FDD" w:rsidRPr="003E28C1">
        <w:rPr>
          <w:rFonts w:ascii="Book Antiqua" w:hAnsi="Book Antiqua"/>
          <w:lang w:val="es-PR"/>
        </w:rPr>
        <w:t>)</w:t>
      </w:r>
      <w:r w:rsidR="00FD6CB7" w:rsidRPr="003E28C1">
        <w:rPr>
          <w:rFonts w:ascii="Book Antiqua" w:hAnsi="Book Antiqua"/>
          <w:lang w:val="es-PR"/>
        </w:rPr>
        <w:t xml:space="preserve">, incorporando las enmiendas sugeridas que se detallan en </w:t>
      </w:r>
      <w:r w:rsidR="00FD6CB7" w:rsidRPr="003E28C1">
        <w:rPr>
          <w:rFonts w:ascii="Book Antiqua" w:hAnsi="Book Antiqua"/>
          <w:lang w:val="es-ES_tradnl"/>
        </w:rPr>
        <w:t xml:space="preserve">el </w:t>
      </w:r>
      <w:proofErr w:type="spellStart"/>
      <w:r w:rsidR="00FD6CB7" w:rsidRPr="003E28C1">
        <w:rPr>
          <w:rFonts w:ascii="Book Antiqua" w:hAnsi="Book Antiqua"/>
          <w:lang w:val="es-ES_tradnl"/>
        </w:rPr>
        <w:t>entirillado</w:t>
      </w:r>
      <w:proofErr w:type="spellEnd"/>
      <w:r w:rsidR="00FD6CB7" w:rsidRPr="003E28C1">
        <w:rPr>
          <w:rFonts w:ascii="Book Antiqua" w:hAnsi="Book Antiqua"/>
          <w:lang w:val="es-ES_tradnl"/>
        </w:rPr>
        <w:t xml:space="preserve"> electrónico que se acompaña</w:t>
      </w:r>
      <w:r w:rsidR="00FD6CB7" w:rsidRPr="003E28C1">
        <w:rPr>
          <w:rFonts w:ascii="Book Antiqua" w:hAnsi="Book Antiqua"/>
          <w:lang w:val="es-PR"/>
        </w:rPr>
        <w:t>.</w:t>
      </w:r>
    </w:p>
    <w:p w14:paraId="7374A124" w14:textId="77777777" w:rsidR="00B30A30" w:rsidRDefault="00B30A30" w:rsidP="002D6FC8">
      <w:pPr>
        <w:jc w:val="center"/>
        <w:rPr>
          <w:rFonts w:ascii="Book Antiqua" w:hAnsi="Book Antiqua"/>
          <w:b/>
          <w:bCs/>
          <w:lang w:val="es-ES_tradnl"/>
        </w:rPr>
      </w:pPr>
      <w:bookmarkStart w:id="0" w:name="_Hlk191047724"/>
    </w:p>
    <w:p w14:paraId="49988954" w14:textId="011A928B" w:rsidR="00FD6CB7" w:rsidRDefault="001A4A89" w:rsidP="002D6FC8">
      <w:pPr>
        <w:jc w:val="center"/>
        <w:rPr>
          <w:rFonts w:ascii="Book Antiqua" w:hAnsi="Book Antiqua"/>
          <w:b/>
          <w:bCs/>
          <w:lang w:val="es-ES_tradnl"/>
        </w:rPr>
      </w:pPr>
      <w:r w:rsidRPr="003E28C1">
        <w:rPr>
          <w:rFonts w:ascii="Book Antiqua" w:hAnsi="Book Antiqua"/>
          <w:b/>
          <w:bCs/>
          <w:lang w:val="es-ES_tradnl"/>
        </w:rPr>
        <w:t>ALCANCE DE LA MEDIDA</w:t>
      </w:r>
    </w:p>
    <w:p w14:paraId="3143D9B1" w14:textId="77777777" w:rsidR="002D6FC8" w:rsidRPr="003E28C1" w:rsidRDefault="002D6FC8" w:rsidP="002D6FC8">
      <w:pPr>
        <w:jc w:val="center"/>
        <w:rPr>
          <w:rFonts w:ascii="Book Antiqua" w:hAnsi="Book Antiqua"/>
          <w:b/>
          <w:bCs/>
          <w:lang w:val="es-ES_tradnl"/>
        </w:rPr>
      </w:pPr>
    </w:p>
    <w:bookmarkEnd w:id="0"/>
    <w:p w14:paraId="5A1654D3" w14:textId="2C98FBA6" w:rsidR="00600D04" w:rsidRDefault="00E7187D" w:rsidP="0017378F">
      <w:pPr>
        <w:ind w:firstLine="720"/>
        <w:jc w:val="both"/>
        <w:rPr>
          <w:rFonts w:ascii="Book Antiqua" w:hAnsi="Book Antiqua"/>
          <w:b/>
          <w:bCs/>
          <w:lang w:val="es-ES_tradnl"/>
        </w:rPr>
      </w:pPr>
      <w:r w:rsidRPr="003E28C1">
        <w:rPr>
          <w:rFonts w:ascii="Book Antiqua" w:hAnsi="Book Antiqua"/>
          <w:lang w:val="es-PR"/>
        </w:rPr>
        <w:t xml:space="preserve">El </w:t>
      </w:r>
      <w:r w:rsidR="009F1FDD" w:rsidRPr="003E28C1">
        <w:rPr>
          <w:rFonts w:ascii="Book Antiqua" w:hAnsi="Book Antiqua"/>
          <w:lang w:val="es-PR"/>
        </w:rPr>
        <w:t>P. de la C. 1</w:t>
      </w:r>
      <w:r w:rsidR="0017378F">
        <w:rPr>
          <w:rFonts w:ascii="Book Antiqua" w:hAnsi="Book Antiqua"/>
          <w:lang w:val="es-PR"/>
        </w:rPr>
        <w:t>19</w:t>
      </w:r>
      <w:r w:rsidR="00600D04">
        <w:rPr>
          <w:rFonts w:ascii="Book Antiqua" w:hAnsi="Book Antiqua"/>
          <w:lang w:val="es-PR"/>
        </w:rPr>
        <w:t xml:space="preserve"> dispone</w:t>
      </w:r>
      <w:r w:rsidR="009F1FDD" w:rsidRPr="003E28C1">
        <w:rPr>
          <w:rFonts w:ascii="Book Antiqua" w:hAnsi="Book Antiqua"/>
          <w:lang w:val="es-PR"/>
        </w:rPr>
        <w:t xml:space="preserve"> </w:t>
      </w:r>
      <w:r w:rsidR="00600D04" w:rsidRPr="00600D04">
        <w:rPr>
          <w:rFonts w:ascii="Book Antiqua" w:hAnsi="Book Antiqua"/>
          <w:lang w:val="es-PR"/>
        </w:rPr>
        <w:t>enmendar</w:t>
      </w:r>
      <w:r w:rsidR="0017378F" w:rsidRPr="00A10C1D">
        <w:rPr>
          <w:rFonts w:ascii="Book Antiqua" w:hAnsi="Book Antiqua"/>
          <w:szCs w:val="24"/>
          <w:lang w:val="es-PR"/>
        </w:rPr>
        <w:t xml:space="preserve"> </w:t>
      </w:r>
      <w:r w:rsidR="0017378F" w:rsidRPr="00A10C1D">
        <w:rPr>
          <w:rFonts w:ascii="Book Antiqua" w:hAnsi="Book Antiqua"/>
          <w:szCs w:val="24"/>
          <w:lang w:val="es-ES_tradnl"/>
        </w:rPr>
        <w:t xml:space="preserve">la Ley 85-2018, según enmendada, conocida como </w:t>
      </w:r>
      <w:r w:rsidR="0017378F" w:rsidRPr="00A10C1D">
        <w:rPr>
          <w:rFonts w:ascii="Book Antiqua" w:hAnsi="Book Antiqua"/>
          <w:szCs w:val="24"/>
          <w:lang w:val="es-ES"/>
        </w:rPr>
        <w:t>“Ley de Reforma Educativa de Puerto Rico”, en su</w:t>
      </w:r>
      <w:r w:rsidR="0017378F" w:rsidRPr="00A10C1D">
        <w:rPr>
          <w:rFonts w:ascii="Book Antiqua" w:hAnsi="Book Antiqua"/>
          <w:szCs w:val="24"/>
          <w:lang w:val="es-PR"/>
        </w:rPr>
        <w:t xml:space="preserve"> Artículo 1.02</w:t>
      </w:r>
      <w:r w:rsidR="0017378F">
        <w:rPr>
          <w:rFonts w:ascii="Book Antiqua" w:hAnsi="Book Antiqua"/>
          <w:szCs w:val="24"/>
          <w:lang w:val="es-PR"/>
        </w:rPr>
        <w:t xml:space="preserve"> </w:t>
      </w:r>
      <w:r w:rsidR="0017378F" w:rsidRPr="00A10C1D">
        <w:rPr>
          <w:rFonts w:ascii="Book Antiqua" w:hAnsi="Book Antiqua"/>
          <w:szCs w:val="24"/>
          <w:lang w:val="es-PR"/>
        </w:rPr>
        <w:t xml:space="preserve">(d) para añadir un </w:t>
      </w:r>
      <w:proofErr w:type="spellStart"/>
      <w:r w:rsidR="0017378F" w:rsidRPr="00A10C1D">
        <w:rPr>
          <w:rFonts w:ascii="Book Antiqua" w:hAnsi="Book Antiqua"/>
          <w:szCs w:val="24"/>
          <w:lang w:val="es-PR"/>
        </w:rPr>
        <w:t>subinciso</w:t>
      </w:r>
      <w:proofErr w:type="spellEnd"/>
      <w:r w:rsidR="0017378F" w:rsidRPr="00A10C1D">
        <w:rPr>
          <w:rFonts w:ascii="Book Antiqua" w:hAnsi="Book Antiqua"/>
          <w:szCs w:val="24"/>
          <w:lang w:val="es-PR"/>
        </w:rPr>
        <w:t xml:space="preserve"> (11); </w:t>
      </w:r>
      <w:r w:rsidR="0017378F" w:rsidRPr="00A10C1D">
        <w:rPr>
          <w:rFonts w:ascii="Book Antiqua" w:hAnsi="Book Antiqua"/>
          <w:szCs w:val="24"/>
          <w:lang w:val="es-ES_tradnl"/>
        </w:rPr>
        <w:t xml:space="preserve">enmendar su Artículo 2.04 (b), </w:t>
      </w:r>
      <w:proofErr w:type="spellStart"/>
      <w:r w:rsidR="0017378F" w:rsidRPr="00A10C1D">
        <w:rPr>
          <w:rFonts w:ascii="Book Antiqua" w:hAnsi="Book Antiqua"/>
          <w:szCs w:val="24"/>
          <w:lang w:val="es-PR"/>
        </w:rPr>
        <w:t>subincisos</w:t>
      </w:r>
      <w:proofErr w:type="spellEnd"/>
      <w:r w:rsidR="0017378F" w:rsidRPr="00A10C1D">
        <w:rPr>
          <w:rFonts w:ascii="Book Antiqua" w:hAnsi="Book Antiqua"/>
          <w:szCs w:val="24"/>
          <w:lang w:val="es-ES_tradnl"/>
        </w:rPr>
        <w:t xml:space="preserve"> 15 y 42; enmendar el Artículo 2.1</w:t>
      </w:r>
      <w:r w:rsidR="0017378F">
        <w:rPr>
          <w:rFonts w:ascii="Book Antiqua" w:hAnsi="Book Antiqua"/>
          <w:szCs w:val="24"/>
          <w:lang w:val="es-ES_tradnl"/>
        </w:rPr>
        <w:t>2</w:t>
      </w:r>
      <w:r w:rsidR="0017378F" w:rsidRPr="00A10C1D">
        <w:rPr>
          <w:rFonts w:ascii="Book Antiqua" w:hAnsi="Book Antiqua"/>
          <w:szCs w:val="24"/>
          <w:lang w:val="es-ES_tradnl"/>
        </w:rPr>
        <w:t xml:space="preserve"> (q)(4);  enmendar su Artículo 6.05 (m); </w:t>
      </w:r>
      <w:r w:rsidR="0017378F">
        <w:rPr>
          <w:rFonts w:ascii="Book Antiqua" w:hAnsi="Book Antiqua"/>
          <w:szCs w:val="24"/>
          <w:lang w:val="es-ES_tradnl"/>
        </w:rPr>
        <w:t xml:space="preserve">enmendar el Artículo 9.02, para añadir un nuevo inciso (h); y, enmendar el Artículo 11.01, para añadir un inciso (h), </w:t>
      </w:r>
      <w:r w:rsidR="0017378F" w:rsidRPr="00A10C1D">
        <w:rPr>
          <w:rFonts w:ascii="Book Antiqua" w:hAnsi="Book Antiqua"/>
          <w:szCs w:val="24"/>
          <w:lang w:val="es-ES"/>
        </w:rPr>
        <w:t xml:space="preserve">a los fines de establecer como parte de la política pública del sistema educativo la inclusión de </w:t>
      </w:r>
      <w:r w:rsidR="0017378F" w:rsidRPr="00A10C1D">
        <w:rPr>
          <w:rFonts w:ascii="Book Antiqua" w:hAnsi="Book Antiqua"/>
          <w:szCs w:val="24"/>
          <w:lang w:val="es-PR"/>
        </w:rPr>
        <w:t>los padres, madres o encargados de los</w:t>
      </w:r>
      <w:r w:rsidR="0017378F">
        <w:rPr>
          <w:rFonts w:ascii="Book Antiqua" w:hAnsi="Book Antiqua"/>
          <w:szCs w:val="24"/>
          <w:lang w:val="es-PR"/>
        </w:rPr>
        <w:t xml:space="preserve"> estudiantes del sistema público de enseñanza, en los protocolos que atienden situaciones donde se coloca en peligro la seguridad e integridad física de los estudiantes de las escuelas públicas, y establecer el deber continuo de mantenerlos informados</w:t>
      </w:r>
      <w:r w:rsidR="0017378F" w:rsidRPr="00E139B2">
        <w:rPr>
          <w:rFonts w:ascii="Book Antiqua" w:hAnsi="Book Antiqua"/>
          <w:szCs w:val="24"/>
          <w:lang w:val="es-ES_tradnl"/>
        </w:rPr>
        <w:t>; y para otros fines relacionados.</w:t>
      </w:r>
    </w:p>
    <w:p w14:paraId="7A1E82DC" w14:textId="77777777" w:rsidR="00600D04" w:rsidRDefault="00600D04" w:rsidP="002D6FC8">
      <w:pPr>
        <w:jc w:val="center"/>
        <w:rPr>
          <w:rFonts w:ascii="Book Antiqua" w:hAnsi="Book Antiqua"/>
          <w:b/>
          <w:bCs/>
          <w:lang w:val="es-ES_tradnl"/>
        </w:rPr>
      </w:pPr>
    </w:p>
    <w:p w14:paraId="34EFD706" w14:textId="77777777" w:rsidR="00600D04" w:rsidRDefault="00600D04" w:rsidP="002D6FC8">
      <w:pPr>
        <w:jc w:val="center"/>
        <w:rPr>
          <w:rFonts w:ascii="Book Antiqua" w:hAnsi="Book Antiqua"/>
          <w:b/>
          <w:bCs/>
          <w:lang w:val="es-ES_tradnl"/>
        </w:rPr>
      </w:pPr>
    </w:p>
    <w:p w14:paraId="32E6157B" w14:textId="77777777" w:rsidR="004A5DE8" w:rsidRDefault="004A5DE8" w:rsidP="002D6FC8">
      <w:pPr>
        <w:jc w:val="center"/>
        <w:rPr>
          <w:rFonts w:ascii="Book Antiqua" w:hAnsi="Book Antiqua"/>
          <w:b/>
          <w:bCs/>
          <w:lang w:val="es-ES_tradnl"/>
        </w:rPr>
      </w:pPr>
    </w:p>
    <w:p w14:paraId="175BA21E" w14:textId="77777777" w:rsidR="004A5DE8" w:rsidRDefault="004A5DE8" w:rsidP="002D6FC8">
      <w:pPr>
        <w:jc w:val="center"/>
        <w:rPr>
          <w:rFonts w:ascii="Book Antiqua" w:hAnsi="Book Antiqua"/>
          <w:b/>
          <w:bCs/>
          <w:lang w:val="es-ES_tradnl"/>
        </w:rPr>
      </w:pPr>
    </w:p>
    <w:p w14:paraId="58B75787" w14:textId="77777777" w:rsidR="004A5DE8" w:rsidRDefault="004A5DE8" w:rsidP="002D6FC8">
      <w:pPr>
        <w:jc w:val="center"/>
        <w:rPr>
          <w:rFonts w:ascii="Book Antiqua" w:hAnsi="Book Antiqua"/>
          <w:b/>
          <w:bCs/>
          <w:lang w:val="es-ES_tradnl"/>
        </w:rPr>
      </w:pPr>
    </w:p>
    <w:p w14:paraId="26C62843" w14:textId="31670854" w:rsidR="00364902" w:rsidRDefault="00364902" w:rsidP="002D6FC8">
      <w:pPr>
        <w:jc w:val="center"/>
        <w:rPr>
          <w:rFonts w:ascii="Book Antiqua" w:hAnsi="Book Antiqua"/>
          <w:b/>
          <w:bCs/>
          <w:lang w:val="es-ES_tradnl"/>
        </w:rPr>
      </w:pPr>
      <w:r w:rsidRPr="003E28C1">
        <w:rPr>
          <w:rFonts w:ascii="Book Antiqua" w:hAnsi="Book Antiqua"/>
          <w:b/>
          <w:bCs/>
          <w:lang w:val="es-ES_tradnl"/>
        </w:rPr>
        <w:lastRenderedPageBreak/>
        <w:t>INTRODUCCIÓN</w:t>
      </w:r>
    </w:p>
    <w:p w14:paraId="27FA5312" w14:textId="77777777" w:rsidR="002D6FC8" w:rsidRPr="003E28C1" w:rsidRDefault="002D6FC8" w:rsidP="002D6FC8">
      <w:pPr>
        <w:jc w:val="center"/>
        <w:rPr>
          <w:rFonts w:ascii="Book Antiqua" w:hAnsi="Book Antiqua"/>
          <w:szCs w:val="24"/>
          <w:lang w:val="es-PR"/>
        </w:rPr>
      </w:pPr>
    </w:p>
    <w:p w14:paraId="44BFBE73" w14:textId="1E50A151" w:rsidR="000C76E2" w:rsidRPr="000C76E2" w:rsidRDefault="000C76E2" w:rsidP="000C76E2">
      <w:pPr>
        <w:ind w:firstLine="720"/>
        <w:jc w:val="both"/>
        <w:rPr>
          <w:rFonts w:ascii="Book Antiqua" w:hAnsi="Book Antiqua"/>
          <w:szCs w:val="24"/>
          <w:lang w:val="es-PR"/>
        </w:rPr>
      </w:pPr>
      <w:r w:rsidRPr="000C76E2">
        <w:rPr>
          <w:rFonts w:ascii="Book Antiqua" w:hAnsi="Book Antiqua"/>
          <w:szCs w:val="24"/>
          <w:lang w:val="es-PR"/>
        </w:rPr>
        <w:t xml:space="preserve">El Departamento de Educación </w:t>
      </w:r>
      <w:r w:rsidR="00C662EF">
        <w:rPr>
          <w:rFonts w:ascii="Book Antiqua" w:hAnsi="Book Antiqua"/>
          <w:szCs w:val="24"/>
          <w:lang w:val="es-PR"/>
        </w:rPr>
        <w:t xml:space="preserve">de Puerto Rico </w:t>
      </w:r>
      <w:r w:rsidRPr="000C76E2">
        <w:rPr>
          <w:rFonts w:ascii="Book Antiqua" w:hAnsi="Book Antiqua"/>
          <w:szCs w:val="24"/>
          <w:lang w:val="es-PR"/>
        </w:rPr>
        <w:t>tiene la responsabilidad esencial de velar por la seguridad y el bienestar de sus estudiantes, quienes le son confiados con la expectativa de recibir una educación de calidad en un ambiente seguro. Esta obligación no se limita al aspecto académico; también implica garantizar que los niños, niñas y jóvenes puedan asistir a sus escuelas con la tranquilidad de que su integridad física y emocional está protegida.</w:t>
      </w:r>
    </w:p>
    <w:p w14:paraId="0AFA261C" w14:textId="6C8F04CC" w:rsidR="000C76E2" w:rsidRPr="000C76E2" w:rsidRDefault="000C76E2" w:rsidP="000C76E2">
      <w:pPr>
        <w:ind w:firstLine="720"/>
        <w:jc w:val="both"/>
        <w:rPr>
          <w:rFonts w:ascii="Book Antiqua" w:hAnsi="Book Antiqua"/>
          <w:szCs w:val="24"/>
          <w:lang w:val="es-PR"/>
        </w:rPr>
      </w:pPr>
      <w:r w:rsidRPr="000C76E2">
        <w:rPr>
          <w:rFonts w:ascii="Book Antiqua" w:hAnsi="Book Antiqua"/>
          <w:szCs w:val="24"/>
          <w:lang w:val="es-PR"/>
        </w:rPr>
        <w:t>En los últimos años, han surgido serias preocupaciones relacionadas con la seguridad en los planteles escolares. Entre ellas, destacan las condiciones estructurales de muchas escuelas, que podrían no resistir adecuadamente eventos como terremotos, así como las amenazas y actos de violencia con armas de fuego en o cerca de l</w:t>
      </w:r>
      <w:r>
        <w:rPr>
          <w:rFonts w:ascii="Book Antiqua" w:hAnsi="Book Antiqua"/>
          <w:szCs w:val="24"/>
          <w:lang w:val="es-PR"/>
        </w:rPr>
        <w:t>as aulas</w:t>
      </w:r>
      <w:r w:rsidRPr="000C76E2">
        <w:rPr>
          <w:rFonts w:ascii="Book Antiqua" w:hAnsi="Book Antiqua"/>
          <w:szCs w:val="24"/>
          <w:lang w:val="es-PR"/>
        </w:rPr>
        <w:t>. Estas situaciones generan un impacto directo en la vida de los estudiantes, afectando no solo su seguridad, sino también su salud emocional y el nivel de confianza que las familias depositan en el sistema educativo.</w:t>
      </w:r>
    </w:p>
    <w:p w14:paraId="3994BBF7" w14:textId="77777777" w:rsidR="000C76E2" w:rsidRPr="000C76E2" w:rsidRDefault="000C76E2" w:rsidP="000C76E2">
      <w:pPr>
        <w:ind w:firstLine="720"/>
        <w:jc w:val="both"/>
        <w:rPr>
          <w:rFonts w:ascii="Book Antiqua" w:hAnsi="Book Antiqua"/>
          <w:szCs w:val="24"/>
          <w:lang w:val="es-PR"/>
        </w:rPr>
      </w:pPr>
      <w:r w:rsidRPr="000C76E2">
        <w:rPr>
          <w:rFonts w:ascii="Book Antiqua" w:hAnsi="Book Antiqua"/>
          <w:szCs w:val="24"/>
          <w:lang w:val="es-PR"/>
        </w:rPr>
        <w:t>A raíz de estos eventos, se han comenzado a implementar medidas como talleres y simulacros para manejar escenarios de emergencia, incluyendo posibles incidentes con tiradores activos. Sin embargo, aún existen vacíos importantes, especialmente en lo que respecta a la participación e integración de padres, madres y encargados en los planes de preparación y respuesta.</w:t>
      </w:r>
    </w:p>
    <w:p w14:paraId="19FBCAA0" w14:textId="5E483F96" w:rsidR="000C76E2" w:rsidRPr="000C76E2" w:rsidRDefault="000C76E2" w:rsidP="000C76E2">
      <w:pPr>
        <w:ind w:firstLine="720"/>
        <w:jc w:val="both"/>
        <w:rPr>
          <w:rFonts w:ascii="Book Antiqua" w:hAnsi="Book Antiqua"/>
          <w:szCs w:val="24"/>
          <w:lang w:val="es-PR"/>
        </w:rPr>
      </w:pPr>
      <w:r w:rsidRPr="000C76E2">
        <w:rPr>
          <w:rFonts w:ascii="Book Antiqua" w:hAnsi="Book Antiqua"/>
          <w:szCs w:val="24"/>
          <w:lang w:val="es-PR"/>
        </w:rPr>
        <w:t xml:space="preserve">Por esta razón, esta Asamblea Legislativa considera necesario y urgente establecer una política pública clara que defina cómo debe actuar el Departamento de Educación </w:t>
      </w:r>
      <w:r w:rsidR="00C662EF">
        <w:rPr>
          <w:rFonts w:ascii="Book Antiqua" w:hAnsi="Book Antiqua"/>
          <w:szCs w:val="24"/>
          <w:lang w:val="es-PR"/>
        </w:rPr>
        <w:t xml:space="preserve">de Puerto Rico </w:t>
      </w:r>
      <w:r w:rsidRPr="000C76E2">
        <w:rPr>
          <w:rFonts w:ascii="Book Antiqua" w:hAnsi="Book Antiqua"/>
          <w:szCs w:val="24"/>
          <w:lang w:val="es-PR"/>
        </w:rPr>
        <w:t>en situaciones de emergencia. Esta política debe incluir protocolos actualizados, efectivos y transparentes, que garanticen la participación informada de toda la comunidad escolar. Solo a través de una preparación colectiva, organizada y constante se podrá cumplir con el compromiso más importante del sistema educativo: proteger a nuestros estudiantes y brindarles un entorno donde puedan aprender, crecer y desarrollarse con seguridad y confianza.</w:t>
      </w:r>
    </w:p>
    <w:p w14:paraId="5D1B182E" w14:textId="577B5FAD" w:rsidR="003B45F3" w:rsidRDefault="003B45F3" w:rsidP="00600D04">
      <w:pPr>
        <w:ind w:firstLine="720"/>
        <w:jc w:val="both"/>
        <w:rPr>
          <w:rFonts w:ascii="Book Antiqua" w:hAnsi="Book Antiqua"/>
          <w:b/>
          <w:bCs/>
          <w:szCs w:val="24"/>
          <w:lang w:val="es-PR"/>
        </w:rPr>
      </w:pPr>
    </w:p>
    <w:p w14:paraId="748C3EEB" w14:textId="33FF1D7D" w:rsidR="00B7320F" w:rsidRDefault="00B7320F" w:rsidP="002D6FC8">
      <w:pPr>
        <w:jc w:val="center"/>
        <w:rPr>
          <w:rFonts w:ascii="Book Antiqua" w:hAnsi="Book Antiqua"/>
          <w:b/>
          <w:bCs/>
          <w:szCs w:val="24"/>
          <w:lang w:val="es-PR"/>
        </w:rPr>
      </w:pPr>
      <w:r w:rsidRPr="003E28C1">
        <w:rPr>
          <w:rFonts w:ascii="Book Antiqua" w:hAnsi="Book Antiqua"/>
          <w:b/>
          <w:bCs/>
          <w:szCs w:val="24"/>
          <w:lang w:val="es-PR"/>
        </w:rPr>
        <w:t>ANÁLISIS DE LA MEDIDA</w:t>
      </w:r>
    </w:p>
    <w:p w14:paraId="7BDDD065" w14:textId="77777777" w:rsidR="002D6FC8" w:rsidRPr="003E28C1" w:rsidRDefault="002D6FC8" w:rsidP="002D6FC8">
      <w:pPr>
        <w:jc w:val="center"/>
        <w:rPr>
          <w:rFonts w:ascii="Book Antiqua" w:hAnsi="Book Antiqua"/>
          <w:b/>
          <w:bCs/>
          <w:szCs w:val="24"/>
          <w:lang w:val="es-PR"/>
        </w:rPr>
      </w:pPr>
    </w:p>
    <w:p w14:paraId="14024371" w14:textId="1F36A626" w:rsidR="00EC473E" w:rsidRPr="003E28C1" w:rsidRDefault="00B7320F" w:rsidP="002D6FC8">
      <w:pPr>
        <w:ind w:firstLine="720"/>
        <w:jc w:val="both"/>
        <w:rPr>
          <w:rFonts w:ascii="Book Antiqua" w:hAnsi="Book Antiqua"/>
          <w:szCs w:val="24"/>
          <w:lang w:val="es-PR"/>
        </w:rPr>
      </w:pPr>
      <w:r w:rsidRPr="00F77D69">
        <w:rPr>
          <w:rFonts w:ascii="Book Antiqua" w:hAnsi="Book Antiqua"/>
          <w:szCs w:val="24"/>
          <w:lang w:val="es-PR"/>
        </w:rPr>
        <w:t>El P</w:t>
      </w:r>
      <w:r w:rsidR="00452583" w:rsidRPr="00F77D69">
        <w:rPr>
          <w:rFonts w:ascii="Book Antiqua" w:hAnsi="Book Antiqua"/>
          <w:szCs w:val="24"/>
          <w:lang w:val="es-PR"/>
        </w:rPr>
        <w:t xml:space="preserve">. </w:t>
      </w:r>
      <w:r w:rsidRPr="00F77D69">
        <w:rPr>
          <w:rFonts w:ascii="Book Antiqua" w:hAnsi="Book Antiqua"/>
          <w:szCs w:val="24"/>
          <w:lang w:val="es-PR"/>
        </w:rPr>
        <w:t>de la C</w:t>
      </w:r>
      <w:r w:rsidR="00452583" w:rsidRPr="00F77D69">
        <w:rPr>
          <w:rFonts w:ascii="Book Antiqua" w:hAnsi="Book Antiqua"/>
          <w:szCs w:val="24"/>
          <w:lang w:val="es-PR"/>
        </w:rPr>
        <w:t>. 1</w:t>
      </w:r>
      <w:r w:rsidR="004A5DE8">
        <w:rPr>
          <w:rFonts w:ascii="Book Antiqua" w:hAnsi="Book Antiqua"/>
          <w:szCs w:val="24"/>
          <w:lang w:val="es-PR"/>
        </w:rPr>
        <w:t>19</w:t>
      </w:r>
      <w:r w:rsidRPr="00F77D69">
        <w:rPr>
          <w:rFonts w:ascii="Book Antiqua" w:hAnsi="Book Antiqua"/>
          <w:szCs w:val="24"/>
          <w:lang w:val="es-PR"/>
        </w:rPr>
        <w:t xml:space="preserve"> fue radicado el </w:t>
      </w:r>
      <w:r w:rsidR="004A5DE8">
        <w:rPr>
          <w:rFonts w:ascii="Book Antiqua" w:hAnsi="Book Antiqua"/>
          <w:szCs w:val="24"/>
          <w:lang w:val="es-PR"/>
        </w:rPr>
        <w:t>3</w:t>
      </w:r>
      <w:r w:rsidRPr="00F77D69">
        <w:rPr>
          <w:rFonts w:ascii="Book Antiqua" w:hAnsi="Book Antiqua"/>
          <w:szCs w:val="24"/>
          <w:lang w:val="es-PR"/>
        </w:rPr>
        <w:t xml:space="preserve"> de enero de 202</w:t>
      </w:r>
      <w:r w:rsidR="00E8764A" w:rsidRPr="00F77D69">
        <w:rPr>
          <w:rFonts w:ascii="Book Antiqua" w:hAnsi="Book Antiqua"/>
          <w:szCs w:val="24"/>
          <w:lang w:val="es-PR"/>
        </w:rPr>
        <w:t xml:space="preserve">5 y referido a la Comisión de Educación el </w:t>
      </w:r>
      <w:r w:rsidR="00B7135D">
        <w:rPr>
          <w:rFonts w:ascii="Book Antiqua" w:hAnsi="Book Antiqua"/>
          <w:szCs w:val="24"/>
          <w:lang w:val="es-PR"/>
        </w:rPr>
        <w:t>16</w:t>
      </w:r>
      <w:r w:rsidR="00E8764A" w:rsidRPr="00F77D69">
        <w:rPr>
          <w:rFonts w:ascii="Book Antiqua" w:hAnsi="Book Antiqua"/>
          <w:szCs w:val="24"/>
          <w:lang w:val="es-PR"/>
        </w:rPr>
        <w:t xml:space="preserve"> de enero de 2025</w:t>
      </w:r>
      <w:r w:rsidRPr="00F77D69">
        <w:rPr>
          <w:rFonts w:ascii="Book Antiqua" w:hAnsi="Book Antiqua"/>
          <w:szCs w:val="24"/>
          <w:lang w:val="es-PR"/>
        </w:rPr>
        <w:t>.</w:t>
      </w:r>
      <w:r w:rsidR="00E8764A" w:rsidRPr="003E28C1">
        <w:rPr>
          <w:rFonts w:ascii="Book Antiqua" w:hAnsi="Book Antiqua"/>
          <w:szCs w:val="24"/>
          <w:lang w:val="es-PR"/>
        </w:rPr>
        <w:t xml:space="preserve">  </w:t>
      </w:r>
    </w:p>
    <w:p w14:paraId="226D11A8" w14:textId="4E3922A6" w:rsidR="0029726D" w:rsidRPr="003E28C1" w:rsidRDefault="0029726D" w:rsidP="002D6FC8">
      <w:pPr>
        <w:ind w:firstLine="720"/>
        <w:jc w:val="both"/>
        <w:rPr>
          <w:rFonts w:ascii="Book Antiqua" w:hAnsi="Book Antiqua"/>
          <w:szCs w:val="24"/>
          <w:lang w:val="es-PR"/>
        </w:rPr>
      </w:pPr>
      <w:r w:rsidRPr="003E28C1">
        <w:rPr>
          <w:rFonts w:ascii="Book Antiqua" w:hAnsi="Book Antiqua"/>
          <w:szCs w:val="24"/>
          <w:lang w:val="es-PR"/>
        </w:rPr>
        <w:t xml:space="preserve">Para la evaluación y análisis de la referida medida </w:t>
      </w:r>
      <w:r w:rsidR="009D47E9">
        <w:rPr>
          <w:rFonts w:ascii="Book Antiqua" w:hAnsi="Book Antiqua"/>
          <w:szCs w:val="24"/>
          <w:lang w:val="es-PR"/>
        </w:rPr>
        <w:t>se</w:t>
      </w:r>
      <w:r w:rsidRPr="003E28C1">
        <w:rPr>
          <w:rFonts w:ascii="Book Antiqua" w:hAnsi="Book Antiqua"/>
          <w:szCs w:val="24"/>
          <w:lang w:val="es-PR"/>
        </w:rPr>
        <w:t xml:space="preserve"> </w:t>
      </w:r>
      <w:r w:rsidR="009D47E9" w:rsidRPr="003E28C1">
        <w:rPr>
          <w:rFonts w:ascii="Book Antiqua" w:hAnsi="Book Antiqua"/>
          <w:szCs w:val="24"/>
          <w:lang w:val="es-PR"/>
        </w:rPr>
        <w:t>present</w:t>
      </w:r>
      <w:r w:rsidR="00C97EEB">
        <w:rPr>
          <w:rFonts w:ascii="Book Antiqua" w:hAnsi="Book Antiqua"/>
          <w:szCs w:val="24"/>
          <w:lang w:val="es-PR"/>
        </w:rPr>
        <w:t>aron</w:t>
      </w:r>
      <w:r w:rsidRPr="003E28C1">
        <w:rPr>
          <w:rFonts w:ascii="Book Antiqua" w:hAnsi="Book Antiqua"/>
          <w:szCs w:val="24"/>
          <w:lang w:val="es-PR"/>
        </w:rPr>
        <w:t xml:space="preserve"> Memoriales Explicativos </w:t>
      </w:r>
      <w:r w:rsidR="00EC473E" w:rsidRPr="003E28C1">
        <w:rPr>
          <w:rFonts w:ascii="Book Antiqua" w:hAnsi="Book Antiqua"/>
          <w:szCs w:val="24"/>
          <w:lang w:val="es-PR"/>
        </w:rPr>
        <w:t>de:</w:t>
      </w:r>
      <w:r w:rsidRPr="003E28C1">
        <w:rPr>
          <w:rFonts w:ascii="Book Antiqua" w:hAnsi="Book Antiqua"/>
          <w:szCs w:val="24"/>
          <w:lang w:val="es-PR"/>
        </w:rPr>
        <w:t xml:space="preserve"> </w:t>
      </w:r>
      <w:r w:rsidR="002333EF" w:rsidRPr="002333EF">
        <w:rPr>
          <w:rFonts w:ascii="Book Antiqua" w:hAnsi="Book Antiqua"/>
          <w:szCs w:val="24"/>
          <w:lang w:val="es-PR"/>
        </w:rPr>
        <w:t>Departamento de Educación de Puerto Rico</w:t>
      </w:r>
      <w:r w:rsidR="002333EF">
        <w:rPr>
          <w:rFonts w:ascii="Book Antiqua" w:hAnsi="Book Antiqua"/>
          <w:szCs w:val="24"/>
          <w:lang w:val="es-PR"/>
        </w:rPr>
        <w:t>,</w:t>
      </w:r>
      <w:r w:rsidR="00B7135D">
        <w:rPr>
          <w:rFonts w:ascii="Book Antiqua" w:hAnsi="Book Antiqua"/>
          <w:szCs w:val="24"/>
          <w:lang w:val="es-PR"/>
        </w:rPr>
        <w:t xml:space="preserve"> y Colegio de Ingenieros y Agrimensores de Puerto Rico</w:t>
      </w:r>
      <w:r w:rsidR="009D47E9">
        <w:rPr>
          <w:rFonts w:ascii="Book Antiqua" w:hAnsi="Book Antiqua"/>
          <w:szCs w:val="24"/>
          <w:lang w:val="es-PR"/>
        </w:rPr>
        <w:t>.</w:t>
      </w:r>
      <w:r w:rsidR="00B42534" w:rsidRPr="002333EF">
        <w:rPr>
          <w:rFonts w:ascii="Book Antiqua" w:hAnsi="Book Antiqua"/>
          <w:szCs w:val="24"/>
          <w:lang w:val="es-PR"/>
        </w:rPr>
        <w:t xml:space="preserve"> </w:t>
      </w:r>
    </w:p>
    <w:p w14:paraId="2A6C6969" w14:textId="2FB429E9" w:rsidR="00B7320F" w:rsidRPr="003E28C1" w:rsidRDefault="00EC473E" w:rsidP="002D6FC8">
      <w:pPr>
        <w:ind w:firstLine="720"/>
        <w:jc w:val="both"/>
        <w:rPr>
          <w:rFonts w:ascii="Book Antiqua" w:hAnsi="Book Antiqua"/>
          <w:szCs w:val="24"/>
          <w:lang w:val="es-PR"/>
        </w:rPr>
      </w:pPr>
      <w:r w:rsidRPr="003E28C1">
        <w:rPr>
          <w:rFonts w:ascii="Book Antiqua" w:hAnsi="Book Antiqua"/>
          <w:szCs w:val="24"/>
          <w:lang w:val="es-PR"/>
        </w:rPr>
        <w:t>E</w:t>
      </w:r>
      <w:r w:rsidR="00B7320F" w:rsidRPr="003E28C1">
        <w:rPr>
          <w:rFonts w:ascii="Book Antiqua" w:hAnsi="Book Antiqua"/>
          <w:szCs w:val="24"/>
          <w:lang w:val="es-PR"/>
        </w:rPr>
        <w:t xml:space="preserve">n cumplimiento con nuestra responsabilidad legislativa y con el propósito de obtener el aporte necesario </w:t>
      </w:r>
      <w:r w:rsidRPr="003E28C1">
        <w:rPr>
          <w:rFonts w:ascii="Book Antiqua" w:hAnsi="Book Antiqua"/>
          <w:szCs w:val="24"/>
          <w:lang w:val="es-PR"/>
        </w:rPr>
        <w:t>dichos memoriales fueron evaluados y analizados para propósitos de la redacción de este informe bajo nuestra consideración.</w:t>
      </w:r>
    </w:p>
    <w:p w14:paraId="4CA6B7C3" w14:textId="70D7FCA9" w:rsidR="00F14A41" w:rsidRPr="003E28C1" w:rsidRDefault="00B7320F" w:rsidP="002D6FC8">
      <w:pPr>
        <w:ind w:firstLine="720"/>
        <w:jc w:val="both"/>
        <w:rPr>
          <w:rFonts w:ascii="Book Antiqua" w:hAnsi="Book Antiqua"/>
          <w:szCs w:val="24"/>
          <w:lang w:val="es-PR"/>
        </w:rPr>
      </w:pPr>
      <w:r w:rsidRPr="003E28C1">
        <w:rPr>
          <w:rFonts w:ascii="Book Antiqua" w:hAnsi="Book Antiqua"/>
          <w:szCs w:val="24"/>
          <w:lang w:val="es-PR"/>
        </w:rPr>
        <w:t xml:space="preserve">A continuación, se presenta un resumen detallado de los comentarios proporcionados por las </w:t>
      </w:r>
      <w:r w:rsidR="00F362F2" w:rsidRPr="003E28C1">
        <w:rPr>
          <w:rFonts w:ascii="Book Antiqua" w:hAnsi="Book Antiqua"/>
          <w:szCs w:val="24"/>
          <w:lang w:val="es-PR"/>
        </w:rPr>
        <w:t xml:space="preserve">asociaciones y </w:t>
      </w:r>
      <w:r w:rsidRPr="003E28C1">
        <w:rPr>
          <w:rFonts w:ascii="Book Antiqua" w:hAnsi="Book Antiqua"/>
          <w:szCs w:val="24"/>
          <w:lang w:val="es-PR"/>
        </w:rPr>
        <w:t xml:space="preserve">entidades gubernamentales </w:t>
      </w:r>
      <w:r w:rsidR="00EC473E" w:rsidRPr="003E28C1">
        <w:rPr>
          <w:rFonts w:ascii="Book Antiqua" w:hAnsi="Book Antiqua"/>
          <w:szCs w:val="24"/>
          <w:lang w:val="es-PR"/>
        </w:rPr>
        <w:t xml:space="preserve">antes </w:t>
      </w:r>
      <w:r w:rsidRPr="003E28C1">
        <w:rPr>
          <w:rFonts w:ascii="Book Antiqua" w:hAnsi="Book Antiqua"/>
          <w:szCs w:val="24"/>
          <w:lang w:val="es-PR"/>
        </w:rPr>
        <w:t>mencionadas</w:t>
      </w:r>
      <w:r w:rsidR="00F362F2" w:rsidRPr="003E28C1">
        <w:rPr>
          <w:rFonts w:ascii="Book Antiqua" w:hAnsi="Book Antiqua"/>
          <w:szCs w:val="24"/>
          <w:lang w:val="es-PR"/>
        </w:rPr>
        <w:t>.</w:t>
      </w:r>
    </w:p>
    <w:p w14:paraId="2D1E3B9F" w14:textId="77777777" w:rsidR="009012F9" w:rsidRDefault="009012F9" w:rsidP="002D6FC8">
      <w:pPr>
        <w:jc w:val="center"/>
        <w:rPr>
          <w:rFonts w:ascii="Book Antiqua" w:hAnsi="Book Antiqua" w:cs="Tahoma"/>
          <w:b/>
          <w:bCs/>
          <w:shd w:val="clear" w:color="auto" w:fill="FFFFFF"/>
          <w:lang w:val="es-PR"/>
        </w:rPr>
      </w:pPr>
    </w:p>
    <w:p w14:paraId="6BCF8E56" w14:textId="77777777" w:rsidR="009F2668" w:rsidRDefault="009F2668" w:rsidP="002D6FC8">
      <w:pPr>
        <w:jc w:val="center"/>
        <w:rPr>
          <w:rFonts w:ascii="Book Antiqua" w:hAnsi="Book Antiqua" w:cs="Tahoma"/>
          <w:b/>
          <w:bCs/>
          <w:shd w:val="clear" w:color="auto" w:fill="FFFFFF"/>
          <w:lang w:val="es-PR"/>
        </w:rPr>
      </w:pPr>
    </w:p>
    <w:p w14:paraId="1C8898D2" w14:textId="77777777" w:rsidR="009F2668" w:rsidRDefault="009F2668" w:rsidP="002D6FC8">
      <w:pPr>
        <w:jc w:val="center"/>
        <w:rPr>
          <w:rFonts w:ascii="Book Antiqua" w:hAnsi="Book Antiqua" w:cs="Tahoma"/>
          <w:b/>
          <w:bCs/>
          <w:shd w:val="clear" w:color="auto" w:fill="FFFFFF"/>
          <w:lang w:val="es-PR"/>
        </w:rPr>
      </w:pPr>
    </w:p>
    <w:p w14:paraId="54F046FF" w14:textId="78D1DE17" w:rsidR="002333EF" w:rsidRDefault="002333EF" w:rsidP="002D6FC8">
      <w:pPr>
        <w:jc w:val="center"/>
        <w:rPr>
          <w:rFonts w:ascii="Book Antiqua" w:hAnsi="Book Antiqua" w:cs="Tahoma"/>
          <w:b/>
          <w:bCs/>
          <w:shd w:val="clear" w:color="auto" w:fill="FFFFFF"/>
          <w:lang w:val="es-PR"/>
        </w:rPr>
      </w:pPr>
      <w:r w:rsidRPr="007C56CA">
        <w:rPr>
          <w:rFonts w:ascii="Book Antiqua" w:hAnsi="Book Antiqua" w:cs="Tahoma"/>
          <w:b/>
          <w:bCs/>
          <w:shd w:val="clear" w:color="auto" w:fill="FFFFFF"/>
          <w:lang w:val="es-PR"/>
        </w:rPr>
        <w:t>DEPARTAMENTO DE EDUCACIÓN DE PUERTO RICO</w:t>
      </w:r>
      <w:r w:rsidR="007226CD">
        <w:rPr>
          <w:rFonts w:ascii="Book Antiqua" w:hAnsi="Book Antiqua" w:cs="Tahoma"/>
          <w:b/>
          <w:bCs/>
          <w:shd w:val="clear" w:color="auto" w:fill="FFFFFF"/>
          <w:lang w:val="es-PR"/>
        </w:rPr>
        <w:t xml:space="preserve"> </w:t>
      </w:r>
    </w:p>
    <w:p w14:paraId="517457AB" w14:textId="77777777" w:rsidR="002D6FC8" w:rsidRPr="007C56CA" w:rsidRDefault="002D6FC8" w:rsidP="002D6FC8">
      <w:pPr>
        <w:jc w:val="center"/>
        <w:rPr>
          <w:rFonts w:ascii="Book Antiqua" w:hAnsi="Book Antiqua" w:cs="Tahoma"/>
          <w:b/>
          <w:bCs/>
          <w:shd w:val="clear" w:color="auto" w:fill="FFFFFF"/>
          <w:lang w:val="es-PR"/>
        </w:rPr>
      </w:pPr>
    </w:p>
    <w:p w14:paraId="28B5F0DA" w14:textId="24DE4CCA" w:rsidR="007226CD" w:rsidRPr="007226CD" w:rsidRDefault="007226CD" w:rsidP="007226CD">
      <w:pPr>
        <w:ind w:firstLine="720"/>
        <w:jc w:val="both"/>
        <w:rPr>
          <w:rFonts w:ascii="Book Antiqua" w:hAnsi="Book Antiqua" w:cs="Tahoma"/>
          <w:shd w:val="clear" w:color="auto" w:fill="FFFFFF"/>
          <w:lang w:val="es-PR"/>
        </w:rPr>
      </w:pPr>
      <w:r w:rsidRPr="007226CD">
        <w:rPr>
          <w:rFonts w:ascii="Book Antiqua" w:hAnsi="Book Antiqua" w:cs="Tahoma"/>
          <w:shd w:val="clear" w:color="auto" w:fill="FFFFFF"/>
          <w:lang w:val="es-PR"/>
        </w:rPr>
        <w:t>El Departamento de Educación de Puerto Rico (en adelante, DEPR), por conducto de su secretario, el Lcdo. Eliezer Ramos Parés, presentó su memorial explicativo. En este documento, el DEPR agradeció la oportunidad de ofrecer sus comentarios sobre el P</w:t>
      </w:r>
      <w:r w:rsidR="00C662EF">
        <w:rPr>
          <w:rFonts w:ascii="Book Antiqua" w:hAnsi="Book Antiqua" w:cs="Tahoma"/>
          <w:shd w:val="clear" w:color="auto" w:fill="FFFFFF"/>
          <w:lang w:val="es-PR"/>
        </w:rPr>
        <w:t>.</w:t>
      </w:r>
      <w:r w:rsidRPr="007226CD">
        <w:rPr>
          <w:rFonts w:ascii="Book Antiqua" w:hAnsi="Book Antiqua" w:cs="Tahoma"/>
          <w:shd w:val="clear" w:color="auto" w:fill="FFFFFF"/>
          <w:lang w:val="es-PR"/>
        </w:rPr>
        <w:t xml:space="preserve"> de la C</w:t>
      </w:r>
      <w:r w:rsidR="00C662EF">
        <w:rPr>
          <w:rFonts w:ascii="Book Antiqua" w:hAnsi="Book Antiqua" w:cs="Tahoma"/>
          <w:shd w:val="clear" w:color="auto" w:fill="FFFFFF"/>
          <w:lang w:val="es-PR"/>
        </w:rPr>
        <w:t>.</w:t>
      </w:r>
      <w:r w:rsidRPr="007226CD">
        <w:rPr>
          <w:rFonts w:ascii="Book Antiqua" w:hAnsi="Book Antiqua" w:cs="Tahoma"/>
          <w:shd w:val="clear" w:color="auto" w:fill="FFFFFF"/>
          <w:lang w:val="es-PR"/>
        </w:rPr>
        <w:t xml:space="preserve"> 119, el cual propone enmendar varios artículos de la </w:t>
      </w:r>
      <w:r w:rsidRPr="004B4F4A">
        <w:rPr>
          <w:rFonts w:ascii="Book Antiqua" w:hAnsi="Book Antiqua"/>
          <w:lang w:val="es-ES_tradnl"/>
        </w:rPr>
        <w:t xml:space="preserve">Ley 85-2018, según enmendada, conocida como “Ley de Reforma Educativa de Puerto </w:t>
      </w:r>
      <w:r w:rsidR="00C662EF" w:rsidRPr="004B4F4A">
        <w:rPr>
          <w:rFonts w:ascii="Book Antiqua" w:hAnsi="Book Antiqua"/>
          <w:lang w:val="es-ES_tradnl"/>
        </w:rPr>
        <w:t>Rico”</w:t>
      </w:r>
      <w:r w:rsidR="00C662EF">
        <w:rPr>
          <w:rFonts w:ascii="Book Antiqua" w:hAnsi="Book Antiqua" w:cs="Tahoma"/>
          <w:shd w:val="clear" w:color="auto" w:fill="FFFFFF"/>
          <w:lang w:val="es-PR"/>
        </w:rPr>
        <w:t xml:space="preserve"> (</w:t>
      </w:r>
      <w:r>
        <w:rPr>
          <w:rFonts w:ascii="Book Antiqua" w:hAnsi="Book Antiqua" w:cs="Tahoma"/>
          <w:shd w:val="clear" w:color="auto" w:fill="FFFFFF"/>
          <w:lang w:val="es-PR"/>
        </w:rPr>
        <w:t xml:space="preserve">en adelante, Ley 85-2018) </w:t>
      </w:r>
      <w:r w:rsidRPr="007226CD">
        <w:rPr>
          <w:rFonts w:ascii="Book Antiqua" w:hAnsi="Book Antiqua" w:cs="Tahoma"/>
          <w:shd w:val="clear" w:color="auto" w:fill="FFFFFF"/>
          <w:lang w:val="es-PR"/>
        </w:rPr>
        <w:t>para establecer como política pública la inclusión de padres, madres o encargados en los protocolos de emergencia del sistema público de enseñanza. La agencia reafirmó su compromiso con garantizar un entorno seguro para el aprendizaje, libre de amenazas a la integridad física de los estudiantes.</w:t>
      </w:r>
    </w:p>
    <w:p w14:paraId="1211D1F7" w14:textId="061CE293" w:rsidR="007226CD" w:rsidRPr="007226CD" w:rsidRDefault="007226CD" w:rsidP="007226CD">
      <w:pPr>
        <w:ind w:firstLine="720"/>
        <w:jc w:val="both"/>
        <w:rPr>
          <w:rFonts w:ascii="Book Antiqua" w:hAnsi="Book Antiqua" w:cs="Tahoma"/>
          <w:shd w:val="clear" w:color="auto" w:fill="FFFFFF"/>
          <w:lang w:val="es-PR"/>
        </w:rPr>
      </w:pPr>
      <w:r w:rsidRPr="007226CD">
        <w:rPr>
          <w:rFonts w:ascii="Book Antiqua" w:hAnsi="Book Antiqua" w:cs="Tahoma"/>
          <w:shd w:val="clear" w:color="auto" w:fill="FFFFFF"/>
          <w:lang w:val="es-PR"/>
        </w:rPr>
        <w:t>Como parte de ese compromiso, el DEPR ha desarrollado e implementado un Plan de Emergencias y Respuesta ante Incidentes Catastróficos, alineado con guías federales y basado en las lecciones aprendidas tras el paso del huracán María. Este plan contempla la realización de simulacros mensuales en todas las escuelas y la validación anual de los comités escolares de seguridad. Además, el DEPR ha reforzado la seguridad presencial en los planteles escolares, recuperando servicios previamente eliminados por recortes presupuestarios y aumentando la cantidad de oficiales de seguridad mediante fondos federales. Como resultado, se ha logrado una reducción del 93% en los incidentes escolares reportados.</w:t>
      </w:r>
    </w:p>
    <w:p w14:paraId="26DFB12A" w14:textId="5AE43970" w:rsidR="007226CD" w:rsidRPr="007226CD" w:rsidRDefault="007226CD" w:rsidP="007226CD">
      <w:pPr>
        <w:ind w:firstLine="720"/>
        <w:jc w:val="both"/>
        <w:rPr>
          <w:rFonts w:ascii="Book Antiqua" w:hAnsi="Book Antiqua" w:cs="Tahoma"/>
          <w:shd w:val="clear" w:color="auto" w:fill="FFFFFF"/>
          <w:lang w:val="es-PR"/>
        </w:rPr>
      </w:pPr>
      <w:r w:rsidRPr="007226CD">
        <w:rPr>
          <w:rFonts w:ascii="Book Antiqua" w:hAnsi="Book Antiqua" w:cs="Tahoma"/>
          <w:shd w:val="clear" w:color="auto" w:fill="FFFFFF"/>
          <w:lang w:val="es-PR"/>
        </w:rPr>
        <w:t>Asimismo, el DEPR ha instalado más de 12,000 cámaras de vigilancia en escuelas y oficinas, lo que ha permitido reducir considerablemente los actos vandálicos y generar ahorros significativos para el erario. Estas cámaras también han sido útiles para apoyar investigaciones criminales y facilitar arrestos en casos graves. Como medida adicional, se ha comenzado a implementar un sistema de detección de armas basado en inteligencia artificial, diseñado para alertar a las autoridades de manera inmediata ante cualquier amenaza.</w:t>
      </w:r>
    </w:p>
    <w:p w14:paraId="00A453D9" w14:textId="77777777" w:rsidR="007226CD" w:rsidRPr="007226CD" w:rsidRDefault="007226CD" w:rsidP="007226CD">
      <w:pPr>
        <w:ind w:firstLine="720"/>
        <w:jc w:val="both"/>
        <w:rPr>
          <w:rFonts w:ascii="Book Antiqua" w:hAnsi="Book Antiqua" w:cs="Tahoma"/>
          <w:shd w:val="clear" w:color="auto" w:fill="FFFFFF"/>
          <w:lang w:val="es-PR"/>
        </w:rPr>
      </w:pPr>
      <w:r w:rsidRPr="007226CD">
        <w:rPr>
          <w:rFonts w:ascii="Book Antiqua" w:hAnsi="Book Antiqua" w:cs="Tahoma"/>
          <w:shd w:val="clear" w:color="auto" w:fill="FFFFFF"/>
          <w:lang w:val="es-PR"/>
        </w:rPr>
        <w:t>En el área de adiestramientos, más de 22,000 empleados escolares han sido capacitados en temas relacionados con la prevención, mitigación, respuesta y recuperación ante emergencias, incluyendo incidentes con tiradores activos. Estos talleres, liderados por expertos en seguridad, psicología y manejo de emergencias, han abordado temas como primeros auxilios, identificación de riesgos, evacuaciones, y respuesta ante incidentes de salud pública.</w:t>
      </w:r>
    </w:p>
    <w:p w14:paraId="6F2536C0" w14:textId="77777777" w:rsidR="007226CD" w:rsidRPr="007226CD" w:rsidRDefault="007226CD" w:rsidP="007226CD">
      <w:pPr>
        <w:ind w:firstLine="720"/>
        <w:jc w:val="both"/>
        <w:rPr>
          <w:rFonts w:ascii="Book Antiqua" w:hAnsi="Book Antiqua" w:cs="Tahoma"/>
          <w:shd w:val="clear" w:color="auto" w:fill="FFFFFF"/>
          <w:lang w:val="es-PR"/>
        </w:rPr>
      </w:pPr>
      <w:r w:rsidRPr="007226CD">
        <w:rPr>
          <w:rFonts w:ascii="Book Antiqua" w:hAnsi="Book Antiqua" w:cs="Tahoma"/>
          <w:shd w:val="clear" w:color="auto" w:fill="FFFFFF"/>
          <w:lang w:val="es-PR"/>
        </w:rPr>
        <w:t>Además, el DEPR ha iniciado la instalación de pasadores internos en las puertas de los salones de clase, con el fin de facilitar el proceso de "</w:t>
      </w:r>
      <w:proofErr w:type="spellStart"/>
      <w:r w:rsidRPr="007226CD">
        <w:rPr>
          <w:rFonts w:ascii="Book Antiqua" w:hAnsi="Book Antiqua" w:cs="Tahoma"/>
          <w:shd w:val="clear" w:color="auto" w:fill="FFFFFF"/>
          <w:lang w:val="es-PR"/>
        </w:rPr>
        <w:t>lockdown</w:t>
      </w:r>
      <w:proofErr w:type="spellEnd"/>
      <w:r w:rsidRPr="007226CD">
        <w:rPr>
          <w:rFonts w:ascii="Book Antiqua" w:hAnsi="Book Antiqua" w:cs="Tahoma"/>
          <w:shd w:val="clear" w:color="auto" w:fill="FFFFFF"/>
          <w:lang w:val="es-PR"/>
        </w:rPr>
        <w:t>" y aumentar la seguridad en caso de un atacante activo. Esta medida se tomó tras evaluar buenas prácticas implementadas en otras jurisdicciones. Hasta la fecha, se han adquirido 120,000 dispositivos, de los cuales ya se ha instalado aproximadamente el 70%.</w:t>
      </w:r>
    </w:p>
    <w:p w14:paraId="32330AAA" w14:textId="0020211C" w:rsidR="007226CD" w:rsidRPr="007226CD" w:rsidRDefault="007226CD" w:rsidP="007226CD">
      <w:pPr>
        <w:ind w:firstLine="720"/>
        <w:jc w:val="both"/>
        <w:rPr>
          <w:rFonts w:ascii="Book Antiqua" w:hAnsi="Book Antiqua" w:cs="Tahoma"/>
          <w:shd w:val="clear" w:color="auto" w:fill="FFFFFF"/>
          <w:lang w:val="es-PR"/>
        </w:rPr>
      </w:pPr>
      <w:r w:rsidRPr="007226CD">
        <w:rPr>
          <w:rFonts w:ascii="Book Antiqua" w:hAnsi="Book Antiqua" w:cs="Tahoma"/>
          <w:shd w:val="clear" w:color="auto" w:fill="FFFFFF"/>
          <w:lang w:val="es-PR"/>
        </w:rPr>
        <w:t xml:space="preserve">Como parte de sus proyectos futuros, el DEPR se encuentra en la fase final de contratación de un sistema multicanal de alertas de emergencia, que permitirá comunicar situaciones a estudiantes, personal, padres y agencias de primera respuesta. Este sistema podrá emitir alertas por mensaje de texto, correo electrónico y altavoces, facilitando una </w:t>
      </w:r>
      <w:r w:rsidRPr="007226CD">
        <w:rPr>
          <w:rFonts w:ascii="Book Antiqua" w:hAnsi="Book Antiqua" w:cs="Tahoma"/>
          <w:shd w:val="clear" w:color="auto" w:fill="FFFFFF"/>
          <w:lang w:val="es-PR"/>
        </w:rPr>
        <w:lastRenderedPageBreak/>
        <w:t>respuesta coordinada ante situaciones como terremotos, pandemias, tiradores activos, escapes de gas, entre otros.</w:t>
      </w:r>
    </w:p>
    <w:p w14:paraId="62ED0BFA" w14:textId="34C30F2F" w:rsidR="003B45F3" w:rsidRDefault="007226CD" w:rsidP="007226CD">
      <w:pPr>
        <w:ind w:firstLine="720"/>
        <w:jc w:val="both"/>
        <w:rPr>
          <w:rFonts w:ascii="Book Antiqua" w:hAnsi="Book Antiqua" w:cs="Tahoma"/>
          <w:shd w:val="clear" w:color="auto" w:fill="FFFFFF"/>
          <w:lang w:val="es-PR"/>
        </w:rPr>
      </w:pPr>
      <w:r w:rsidRPr="007226CD">
        <w:rPr>
          <w:rFonts w:ascii="Book Antiqua" w:hAnsi="Book Antiqua" w:cs="Tahoma"/>
          <w:shd w:val="clear" w:color="auto" w:fill="FFFFFF"/>
          <w:lang w:val="es-PR"/>
        </w:rPr>
        <w:t>Finalmente, el DEPR expresó ciertas reservas respecto a la capacitación directa de padres y madres sobre manejo de tiradores activos, debido a la posibilidad de que se malinterprete su rol y se ponga en riesgo su seguridad al intentar ingresar a las escuelas durante una emergencia. Por ello, el Departamento reiteró que continuará enfocando sus esfuerzos en capacitar al personal escolar y a los estudiantes, como ha venido haciendo en los últimos años, manteniendo a su vez a las familias informadas a través de los protocolos establecidos.</w:t>
      </w:r>
    </w:p>
    <w:p w14:paraId="528A9CD0" w14:textId="77777777" w:rsidR="007226CD" w:rsidRDefault="007226CD" w:rsidP="007226CD">
      <w:pPr>
        <w:jc w:val="center"/>
        <w:rPr>
          <w:rFonts w:ascii="Book Antiqua" w:hAnsi="Book Antiqua" w:cs="Tahoma"/>
          <w:b/>
          <w:bCs/>
          <w:shd w:val="clear" w:color="auto" w:fill="FFFFFF"/>
          <w:lang w:val="es-PR"/>
        </w:rPr>
      </w:pPr>
    </w:p>
    <w:p w14:paraId="1F5FEFFC" w14:textId="49291248" w:rsidR="002333EF" w:rsidRDefault="00715F79" w:rsidP="002D6FC8">
      <w:pPr>
        <w:jc w:val="center"/>
        <w:rPr>
          <w:rFonts w:ascii="Book Antiqua" w:hAnsi="Book Antiqua" w:cs="Tahoma"/>
          <w:b/>
          <w:bCs/>
          <w:shd w:val="clear" w:color="auto" w:fill="FFFFFF"/>
          <w:lang w:val="es-PR"/>
        </w:rPr>
      </w:pPr>
      <w:r>
        <w:rPr>
          <w:rFonts w:ascii="Book Antiqua" w:hAnsi="Book Antiqua" w:cs="Tahoma"/>
          <w:b/>
          <w:bCs/>
          <w:shd w:val="clear" w:color="auto" w:fill="FFFFFF"/>
          <w:lang w:val="es-PR"/>
        </w:rPr>
        <w:t>COLEGIO DE INGENIEROS Y AGRIMENSORES DE PUERTO RICO</w:t>
      </w:r>
    </w:p>
    <w:p w14:paraId="72D6EEF4" w14:textId="77777777" w:rsidR="002D6FC8" w:rsidRPr="007C56CA" w:rsidRDefault="002D6FC8" w:rsidP="002D6FC8">
      <w:pPr>
        <w:jc w:val="center"/>
        <w:rPr>
          <w:rFonts w:ascii="Book Antiqua" w:hAnsi="Book Antiqua" w:cs="Tahoma"/>
          <w:b/>
          <w:bCs/>
          <w:shd w:val="clear" w:color="auto" w:fill="FFFFFF"/>
          <w:lang w:val="es-PR"/>
        </w:rPr>
      </w:pPr>
    </w:p>
    <w:p w14:paraId="0352ACDC" w14:textId="28D5DE57" w:rsidR="002D7ED5" w:rsidRPr="00715F79" w:rsidRDefault="00715F79" w:rsidP="002D7ED5">
      <w:pPr>
        <w:ind w:firstLine="720"/>
        <w:jc w:val="both"/>
        <w:rPr>
          <w:rFonts w:ascii="Book Antiqua" w:hAnsi="Book Antiqua"/>
          <w:lang w:val="es-PR"/>
        </w:rPr>
      </w:pPr>
      <w:r w:rsidRPr="00715F79">
        <w:rPr>
          <w:rFonts w:ascii="Book Antiqua" w:hAnsi="Book Antiqua"/>
          <w:lang w:val="es-PR"/>
        </w:rPr>
        <w:t>El Colegio de Ingenieros y Agrimensores de Puerto Rico, representado por su presidente, el Agrim</w:t>
      </w:r>
      <w:r w:rsidR="00C662EF">
        <w:rPr>
          <w:rFonts w:ascii="Book Antiqua" w:hAnsi="Book Antiqua"/>
          <w:lang w:val="es-PR"/>
        </w:rPr>
        <w:t>ensor</w:t>
      </w:r>
      <w:r w:rsidRPr="00715F79">
        <w:rPr>
          <w:rFonts w:ascii="Book Antiqua" w:hAnsi="Book Antiqua"/>
          <w:lang w:val="es-PR"/>
        </w:rPr>
        <w:t xml:space="preserve"> Carlos R. Fournier Morales, presenta su memorial. Han concluido que no se requiere una ponencia escrita de su parte, dado que el tema tratado no es de carácter técnico. No obstante, reconocen la importancia de la inclusión de los padres, madres o encargados en la política pública educativa. Además, se ponen a disposición para colaborar en cualquier aspecto técnico que pueda surgir en el futuro relacionado con esta iniciativa.</w:t>
      </w:r>
    </w:p>
    <w:p w14:paraId="32590CBD" w14:textId="77777777" w:rsidR="00E86007" w:rsidRDefault="00E86007" w:rsidP="002D6FC8">
      <w:pPr>
        <w:shd w:val="clear" w:color="auto" w:fill="FFFFFF"/>
        <w:jc w:val="center"/>
        <w:rPr>
          <w:rFonts w:ascii="Book Antiqua" w:hAnsi="Book Antiqua"/>
          <w:b/>
          <w:lang w:val="es-PR"/>
        </w:rPr>
      </w:pPr>
    </w:p>
    <w:p w14:paraId="317A9C2F" w14:textId="526476DF" w:rsidR="008A27E1" w:rsidRDefault="008A27E1" w:rsidP="002D6FC8">
      <w:pPr>
        <w:shd w:val="clear" w:color="auto" w:fill="FFFFFF"/>
        <w:jc w:val="center"/>
        <w:rPr>
          <w:rFonts w:ascii="Book Antiqua" w:hAnsi="Book Antiqua"/>
          <w:b/>
          <w:lang w:val="es-PR"/>
        </w:rPr>
      </w:pPr>
      <w:r w:rsidRPr="003E28C1">
        <w:rPr>
          <w:rFonts w:ascii="Book Antiqua" w:hAnsi="Book Antiqua"/>
          <w:b/>
          <w:lang w:val="es-PR"/>
        </w:rPr>
        <w:t>DETERMINACIÓN DE IMPACTO ECONÓMICO</w:t>
      </w:r>
    </w:p>
    <w:p w14:paraId="439ECEB2" w14:textId="77777777" w:rsidR="002D6FC8" w:rsidRPr="003E28C1" w:rsidRDefault="002D6FC8" w:rsidP="002D6FC8">
      <w:pPr>
        <w:shd w:val="clear" w:color="auto" w:fill="FFFFFF"/>
        <w:jc w:val="center"/>
        <w:rPr>
          <w:rFonts w:ascii="Book Antiqua" w:hAnsi="Book Antiqua"/>
          <w:b/>
          <w:lang w:val="es-PR"/>
        </w:rPr>
      </w:pPr>
    </w:p>
    <w:p w14:paraId="23374648" w14:textId="667E4CC9" w:rsidR="008A27E1" w:rsidRPr="003E28C1" w:rsidRDefault="008A27E1" w:rsidP="002D6FC8">
      <w:pPr>
        <w:ind w:firstLine="720"/>
        <w:jc w:val="both"/>
        <w:rPr>
          <w:rFonts w:ascii="Book Antiqua" w:hAnsi="Book Antiqua"/>
          <w:lang w:val="es-PR"/>
        </w:rPr>
      </w:pPr>
      <w:r w:rsidRPr="003E28C1">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2BCDCD3D" w14:textId="77777777" w:rsidR="000B7738" w:rsidRDefault="000B7738" w:rsidP="00AE4EEB">
      <w:pPr>
        <w:rPr>
          <w:rFonts w:ascii="Book Antiqua" w:hAnsi="Book Antiqua"/>
          <w:b/>
          <w:bCs/>
          <w:lang w:val="es-PR"/>
        </w:rPr>
      </w:pPr>
    </w:p>
    <w:p w14:paraId="7B88055F" w14:textId="77777777" w:rsidR="000B7738" w:rsidRDefault="000B7738" w:rsidP="002D6FC8">
      <w:pPr>
        <w:jc w:val="center"/>
        <w:rPr>
          <w:rFonts w:ascii="Book Antiqua" w:hAnsi="Book Antiqua"/>
          <w:b/>
          <w:bCs/>
          <w:lang w:val="es-PR"/>
        </w:rPr>
      </w:pPr>
    </w:p>
    <w:p w14:paraId="3760DA22" w14:textId="114768B1" w:rsidR="0076334C" w:rsidRDefault="0076334C" w:rsidP="002D6FC8">
      <w:pPr>
        <w:jc w:val="center"/>
        <w:rPr>
          <w:rFonts w:ascii="Book Antiqua" w:hAnsi="Book Antiqua"/>
          <w:b/>
          <w:bCs/>
          <w:lang w:val="es-PR"/>
        </w:rPr>
      </w:pPr>
      <w:r w:rsidRPr="003E28C1">
        <w:rPr>
          <w:rFonts w:ascii="Book Antiqua" w:hAnsi="Book Antiqua"/>
          <w:b/>
          <w:bCs/>
          <w:lang w:val="es-PR"/>
        </w:rPr>
        <w:t>CONCLUSIÓN Y RECOMENDACIÓN</w:t>
      </w:r>
    </w:p>
    <w:p w14:paraId="1CE95F99" w14:textId="77777777" w:rsidR="002D6FC8" w:rsidRPr="003E28C1" w:rsidRDefault="002D6FC8" w:rsidP="002D6FC8">
      <w:pPr>
        <w:jc w:val="center"/>
        <w:rPr>
          <w:rFonts w:ascii="Book Antiqua" w:hAnsi="Book Antiqua"/>
          <w:b/>
          <w:bCs/>
          <w:lang w:val="es-PR"/>
        </w:rPr>
      </w:pPr>
    </w:p>
    <w:p w14:paraId="49EA0F92" w14:textId="6EA47692" w:rsidR="00AE4EEB" w:rsidRPr="00AE4EEB" w:rsidRDefault="00A44349" w:rsidP="00AE4EEB">
      <w:pPr>
        <w:shd w:val="clear" w:color="auto" w:fill="FFFFFF"/>
        <w:ind w:firstLine="720"/>
        <w:jc w:val="both"/>
        <w:rPr>
          <w:rFonts w:ascii="Book Antiqua" w:hAnsi="Book Antiqua"/>
          <w:lang w:val="es-PR"/>
        </w:rPr>
      </w:pPr>
      <w:r w:rsidRPr="00A44349">
        <w:rPr>
          <w:rFonts w:ascii="Book Antiqua" w:hAnsi="Book Antiqua"/>
          <w:lang w:val="es-PR"/>
        </w:rPr>
        <w:t>La Comisión de Educación</w:t>
      </w:r>
      <w:r w:rsidR="00C662EF">
        <w:rPr>
          <w:rFonts w:ascii="Book Antiqua" w:hAnsi="Book Antiqua"/>
          <w:lang w:val="es-PR"/>
        </w:rPr>
        <w:t xml:space="preserve"> de la Cámara de Representantes</w:t>
      </w:r>
      <w:r w:rsidRPr="00A44349">
        <w:rPr>
          <w:rFonts w:ascii="Book Antiqua" w:hAnsi="Book Antiqua"/>
          <w:lang w:val="es-PR"/>
        </w:rPr>
        <w:t xml:space="preserve"> ha realizado un análisis de todas las comunicaciones recibidas en torno al P</w:t>
      </w:r>
      <w:r w:rsidR="002C4361">
        <w:rPr>
          <w:rFonts w:ascii="Book Antiqua" w:hAnsi="Book Antiqua"/>
          <w:lang w:val="es-PR"/>
        </w:rPr>
        <w:t>. de la C. 1</w:t>
      </w:r>
      <w:r w:rsidR="00AE4EEB">
        <w:rPr>
          <w:rFonts w:ascii="Book Antiqua" w:hAnsi="Book Antiqua"/>
          <w:lang w:val="es-PR"/>
        </w:rPr>
        <w:t>19</w:t>
      </w:r>
      <w:r w:rsidRPr="00A44349">
        <w:rPr>
          <w:rFonts w:ascii="Book Antiqua" w:hAnsi="Book Antiqua"/>
          <w:lang w:val="es-PR"/>
        </w:rPr>
        <w:t xml:space="preserve">. </w:t>
      </w:r>
      <w:r w:rsidR="002C4361" w:rsidRPr="002C4361">
        <w:rPr>
          <w:rFonts w:ascii="Book Antiqua" w:hAnsi="Book Antiqua"/>
          <w:lang w:val="es-PR"/>
        </w:rPr>
        <w:t>La medida</w:t>
      </w:r>
      <w:r w:rsidR="00AE4EEB" w:rsidRPr="00AE4EEB">
        <w:rPr>
          <w:rFonts w:ascii="Book Antiqua" w:hAnsi="Book Antiqua"/>
          <w:lang w:val="es-PR"/>
        </w:rPr>
        <w:t xml:space="preserve"> representa un paso afirmativo hacia el fortalecimiento de la seguridad escolar en el sistema de educación pública de</w:t>
      </w:r>
      <w:r w:rsidR="00C662EF">
        <w:rPr>
          <w:rFonts w:ascii="Book Antiqua" w:hAnsi="Book Antiqua"/>
          <w:lang w:val="es-PR"/>
        </w:rPr>
        <w:t xml:space="preserve"> Puerto Rico</w:t>
      </w:r>
      <w:r w:rsidR="00AE4EEB" w:rsidRPr="00AE4EEB">
        <w:rPr>
          <w:rFonts w:ascii="Book Antiqua" w:hAnsi="Book Antiqua"/>
          <w:lang w:val="es-PR"/>
        </w:rPr>
        <w:t>. Al establecer como política pública la inclusión de los padres, madres o encargados en los protocolos y procedimientos a seguir durante situaciones de emergencia, se reconoce el rol fundamental que estos tienen en la protección y bienestar del estudiantado. Esta medida promueve una mayor comunicación, coordinación y preparación entre las comunidades escolares y las familias, lo cual es esencial para una respuesta efectiva ante cualquier evento que ponga en riesgo la integridad física de los estudiantes.</w:t>
      </w:r>
    </w:p>
    <w:p w14:paraId="33643CF1" w14:textId="77777777" w:rsidR="00AE4EEB" w:rsidRPr="00AE4EEB" w:rsidRDefault="00AE4EEB" w:rsidP="00AE4EEB">
      <w:pPr>
        <w:shd w:val="clear" w:color="auto" w:fill="FFFFFF"/>
        <w:ind w:firstLine="720"/>
        <w:jc w:val="both"/>
        <w:rPr>
          <w:rFonts w:ascii="Book Antiqua" w:hAnsi="Book Antiqua"/>
          <w:lang w:val="es-PR"/>
        </w:rPr>
      </w:pPr>
      <w:r w:rsidRPr="00AE4EEB">
        <w:rPr>
          <w:rFonts w:ascii="Book Antiqua" w:hAnsi="Book Antiqua"/>
          <w:lang w:val="es-PR"/>
        </w:rPr>
        <w:t xml:space="preserve">A la luz de los incidentes recientes y de los esfuerzos que ya ha emprendido el Departamento de Educación en materia de seguridad, esta legislación refuerza el marco normativo existente sin imponer cargas fiscales significativas ni requerir </w:t>
      </w:r>
      <w:r w:rsidRPr="00AE4EEB">
        <w:rPr>
          <w:rFonts w:ascii="Book Antiqua" w:hAnsi="Book Antiqua"/>
          <w:lang w:val="es-PR"/>
        </w:rPr>
        <w:lastRenderedPageBreak/>
        <w:t>reestructuraciones presupuestarias complejas. Además, contribuye al desarrollo de una cultura de prevención y colaboración, clave para el manejo responsable y eficiente de situaciones de riesgo en el entorno escolar.</w:t>
      </w:r>
    </w:p>
    <w:p w14:paraId="2782A86B" w14:textId="2038B082" w:rsidR="00AE4EEB" w:rsidRPr="00AE4EEB" w:rsidRDefault="00AE4EEB" w:rsidP="00AE4EEB">
      <w:pPr>
        <w:shd w:val="clear" w:color="auto" w:fill="FFFFFF"/>
        <w:ind w:firstLine="720"/>
        <w:jc w:val="both"/>
        <w:rPr>
          <w:rFonts w:ascii="Book Antiqua" w:hAnsi="Book Antiqua"/>
          <w:lang w:val="es-PR"/>
        </w:rPr>
      </w:pPr>
      <w:r w:rsidRPr="00AE4EEB">
        <w:rPr>
          <w:rFonts w:ascii="Book Antiqua" w:hAnsi="Book Antiqua"/>
          <w:lang w:val="es-PR"/>
        </w:rPr>
        <w:t>Por tanto, se recomienda favorablemente la aprobación del P</w:t>
      </w:r>
      <w:r w:rsidR="00791488">
        <w:rPr>
          <w:rFonts w:ascii="Book Antiqua" w:hAnsi="Book Antiqua"/>
          <w:lang w:val="es-PR"/>
        </w:rPr>
        <w:t xml:space="preserve">. </w:t>
      </w:r>
      <w:r w:rsidRPr="00AE4EEB">
        <w:rPr>
          <w:rFonts w:ascii="Book Antiqua" w:hAnsi="Book Antiqua"/>
          <w:lang w:val="es-PR"/>
        </w:rPr>
        <w:t>de la C</w:t>
      </w:r>
      <w:r w:rsidR="00791488">
        <w:rPr>
          <w:rFonts w:ascii="Book Antiqua" w:hAnsi="Book Antiqua"/>
          <w:lang w:val="es-PR"/>
        </w:rPr>
        <w:t>.</w:t>
      </w:r>
      <w:r w:rsidRPr="00AE4EEB">
        <w:rPr>
          <w:rFonts w:ascii="Book Antiqua" w:hAnsi="Book Antiqua"/>
          <w:lang w:val="es-PR"/>
        </w:rPr>
        <w:t xml:space="preserve"> 119, reconociendo su valor como herramienta de política pública para mejorar la seguridad escolar, fortalecer los vínculos entre la escuela y el hogar, y promover entornos educativos más seguros, inclusivos y resilientes.</w:t>
      </w:r>
    </w:p>
    <w:p w14:paraId="585D6199" w14:textId="77777777" w:rsidR="00D07B9D" w:rsidRDefault="003B45F3" w:rsidP="00D07B9D">
      <w:pPr>
        <w:ind w:firstLine="720"/>
        <w:jc w:val="both"/>
        <w:rPr>
          <w:rFonts w:ascii="Book Antiqua" w:hAnsi="Book Antiqua"/>
          <w:lang w:val="es-PR"/>
        </w:rPr>
      </w:pPr>
      <w:r w:rsidRPr="00A44349">
        <w:rPr>
          <w:rFonts w:ascii="Book Antiqua" w:hAnsi="Book Antiqua"/>
          <w:lang w:val="es-PR"/>
        </w:rPr>
        <w:t>Por lo tanto</w:t>
      </w:r>
      <w:r w:rsidR="00A44349" w:rsidRPr="00A44349">
        <w:rPr>
          <w:rFonts w:ascii="Book Antiqua" w:hAnsi="Book Antiqua"/>
          <w:lang w:val="es-PR"/>
        </w:rPr>
        <w:t xml:space="preserve">, </w:t>
      </w:r>
      <w:r>
        <w:rPr>
          <w:rFonts w:ascii="Book Antiqua" w:hAnsi="Book Antiqua"/>
          <w:lang w:val="es-PR"/>
        </w:rPr>
        <w:t xml:space="preserve">y muy respetuosamente </w:t>
      </w:r>
      <w:r w:rsidR="002C4361">
        <w:rPr>
          <w:rFonts w:ascii="Book Antiqua" w:hAnsi="Book Antiqua"/>
          <w:lang w:val="es-PR"/>
        </w:rPr>
        <w:t>a</w:t>
      </w:r>
      <w:r w:rsidR="002C4361" w:rsidRPr="002C4361">
        <w:rPr>
          <w:rFonts w:ascii="Book Antiqua" w:hAnsi="Book Antiqua"/>
          <w:lang w:val="es-PR"/>
        </w:rPr>
        <w:t xml:space="preserve"> la luz del análisis </w:t>
      </w:r>
      <w:r w:rsidR="00C662EF" w:rsidRPr="002C4361">
        <w:rPr>
          <w:rFonts w:ascii="Book Antiqua" w:hAnsi="Book Antiqua"/>
          <w:lang w:val="es-PR"/>
        </w:rPr>
        <w:t xml:space="preserve">realizado </w:t>
      </w:r>
      <w:r w:rsidR="00C662EF">
        <w:rPr>
          <w:rFonts w:ascii="Book Antiqua" w:hAnsi="Book Antiqua"/>
          <w:lang w:val="es-PR"/>
        </w:rPr>
        <w:t>se</w:t>
      </w:r>
      <w:r w:rsidR="00791488">
        <w:rPr>
          <w:rFonts w:ascii="Book Antiqua" w:hAnsi="Book Antiqua"/>
          <w:lang w:val="es-PR"/>
        </w:rPr>
        <w:t xml:space="preserve"> </w:t>
      </w:r>
      <w:r w:rsidR="00A44349" w:rsidRPr="00A44349">
        <w:rPr>
          <w:rFonts w:ascii="Book Antiqua" w:hAnsi="Book Antiqua"/>
          <w:lang w:val="es-PR"/>
        </w:rPr>
        <w:t>recomienda la aprobación del P</w:t>
      </w:r>
      <w:r w:rsidR="00C662EF">
        <w:rPr>
          <w:rFonts w:ascii="Book Antiqua" w:hAnsi="Book Antiqua"/>
          <w:lang w:val="es-PR"/>
        </w:rPr>
        <w:t>.</w:t>
      </w:r>
      <w:r w:rsidR="00A44349" w:rsidRPr="00A44349">
        <w:rPr>
          <w:rFonts w:ascii="Book Antiqua" w:hAnsi="Book Antiqua"/>
          <w:lang w:val="es-PR"/>
        </w:rPr>
        <w:t xml:space="preserve"> de la C</w:t>
      </w:r>
      <w:r w:rsidR="00C662EF">
        <w:rPr>
          <w:rFonts w:ascii="Book Antiqua" w:hAnsi="Book Antiqua"/>
          <w:lang w:val="es-PR"/>
        </w:rPr>
        <w:t>.</w:t>
      </w:r>
      <w:r w:rsidR="00A44349" w:rsidRPr="00A44349">
        <w:rPr>
          <w:rFonts w:ascii="Book Antiqua" w:hAnsi="Book Antiqua"/>
          <w:lang w:val="es-PR"/>
        </w:rPr>
        <w:t xml:space="preserve"> </w:t>
      </w:r>
      <w:r w:rsidR="002C4361">
        <w:rPr>
          <w:rFonts w:ascii="Book Antiqua" w:hAnsi="Book Antiqua"/>
          <w:lang w:val="es-PR"/>
        </w:rPr>
        <w:t>1</w:t>
      </w:r>
      <w:r w:rsidR="00791488">
        <w:rPr>
          <w:rFonts w:ascii="Book Antiqua" w:hAnsi="Book Antiqua"/>
          <w:lang w:val="es-PR"/>
        </w:rPr>
        <w:t>19</w:t>
      </w:r>
      <w:r w:rsidR="00A44349" w:rsidRPr="00A44349">
        <w:rPr>
          <w:rFonts w:ascii="Book Antiqua" w:hAnsi="Book Antiqua"/>
          <w:lang w:val="es-PR"/>
        </w:rPr>
        <w:t xml:space="preserve">, </w:t>
      </w:r>
      <w:r w:rsidR="00D07B9D" w:rsidRPr="003E28C1">
        <w:rPr>
          <w:rFonts w:ascii="Book Antiqua" w:hAnsi="Book Antiqua"/>
          <w:lang w:val="es-PR"/>
        </w:rPr>
        <w:t xml:space="preserve">incorporando las enmiendas sugeridas que se detallan en </w:t>
      </w:r>
      <w:r w:rsidR="00D07B9D" w:rsidRPr="003E28C1">
        <w:rPr>
          <w:rFonts w:ascii="Book Antiqua" w:hAnsi="Book Antiqua"/>
          <w:lang w:val="es-ES_tradnl"/>
        </w:rPr>
        <w:t xml:space="preserve">el </w:t>
      </w:r>
      <w:proofErr w:type="spellStart"/>
      <w:r w:rsidR="00D07B9D" w:rsidRPr="003E28C1">
        <w:rPr>
          <w:rFonts w:ascii="Book Antiqua" w:hAnsi="Book Antiqua"/>
          <w:lang w:val="es-ES_tradnl"/>
        </w:rPr>
        <w:t>entirillado</w:t>
      </w:r>
      <w:proofErr w:type="spellEnd"/>
      <w:r w:rsidR="00D07B9D" w:rsidRPr="003E28C1">
        <w:rPr>
          <w:rFonts w:ascii="Book Antiqua" w:hAnsi="Book Antiqua"/>
          <w:lang w:val="es-ES_tradnl"/>
        </w:rPr>
        <w:t xml:space="preserve"> electrónico que se acompaña</w:t>
      </w:r>
      <w:r w:rsidR="00D07B9D" w:rsidRPr="003E28C1">
        <w:rPr>
          <w:rFonts w:ascii="Book Antiqua" w:hAnsi="Book Antiqua"/>
          <w:lang w:val="es-PR"/>
        </w:rPr>
        <w:t>.</w:t>
      </w:r>
    </w:p>
    <w:p w14:paraId="0EBAD966" w14:textId="77777777" w:rsidR="00D07B9D" w:rsidRDefault="00D07B9D" w:rsidP="00D07B9D">
      <w:pPr>
        <w:jc w:val="both"/>
        <w:rPr>
          <w:rFonts w:ascii="Book Antiqua" w:hAnsi="Book Antiqua"/>
          <w:lang w:val="es-PR"/>
        </w:rPr>
      </w:pPr>
    </w:p>
    <w:p w14:paraId="5DB30C46" w14:textId="6C0ECC27" w:rsidR="00A44349" w:rsidRPr="00E86007" w:rsidRDefault="00A44349" w:rsidP="00D07B9D">
      <w:pPr>
        <w:jc w:val="both"/>
        <w:rPr>
          <w:rFonts w:ascii="Book Antiqua" w:hAnsi="Book Antiqua"/>
          <w:lang w:val="es-PR"/>
        </w:rPr>
      </w:pPr>
      <w:r w:rsidRPr="00E86007">
        <w:rPr>
          <w:rFonts w:ascii="Book Antiqua" w:hAnsi="Book Antiqua"/>
          <w:lang w:val="es-PR"/>
        </w:rPr>
        <w:t>Respetuosamente sometido,</w:t>
      </w:r>
    </w:p>
    <w:p w14:paraId="71C00EA3" w14:textId="6FFE848A" w:rsidR="0076334C" w:rsidRPr="003E28C1" w:rsidRDefault="0076334C" w:rsidP="002D6FC8">
      <w:pPr>
        <w:spacing w:before="100" w:beforeAutospacing="1" w:after="100" w:afterAutospacing="1"/>
        <w:jc w:val="both"/>
        <w:rPr>
          <w:rFonts w:ascii="Book Antiqua" w:hAnsi="Book Antiqua"/>
          <w:lang w:val="es-PR"/>
        </w:rPr>
      </w:pPr>
    </w:p>
    <w:p w14:paraId="176528C1" w14:textId="77777777" w:rsidR="001F5064" w:rsidRPr="003E28C1" w:rsidRDefault="001F5064" w:rsidP="002D6FC8">
      <w:pPr>
        <w:spacing w:before="100" w:beforeAutospacing="1" w:after="100" w:afterAutospacing="1"/>
        <w:jc w:val="both"/>
        <w:rPr>
          <w:rFonts w:ascii="Book Antiqua" w:hAnsi="Book Antiqua"/>
          <w:lang w:val="es-PR"/>
        </w:rPr>
      </w:pPr>
    </w:p>
    <w:p w14:paraId="122F8FC2" w14:textId="11118B74" w:rsidR="0076334C" w:rsidRPr="003E28C1" w:rsidRDefault="00846BDD" w:rsidP="002D6FC8">
      <w:pPr>
        <w:jc w:val="both"/>
        <w:rPr>
          <w:rFonts w:ascii="Book Antiqua" w:hAnsi="Book Antiqua"/>
          <w:b/>
          <w:bCs/>
          <w:lang w:val="es-PR"/>
        </w:rPr>
      </w:pPr>
      <w:r w:rsidRPr="003E28C1">
        <w:rPr>
          <w:rFonts w:ascii="Book Antiqua" w:hAnsi="Book Antiqua"/>
          <w:b/>
          <w:bCs/>
          <w:lang w:val="es-PR"/>
        </w:rPr>
        <w:t>Tatiana Pérez Ramírez</w:t>
      </w:r>
      <w:r w:rsidR="00815082" w:rsidRPr="003E28C1">
        <w:rPr>
          <w:rFonts w:ascii="Book Antiqua" w:hAnsi="Book Antiqua"/>
          <w:b/>
          <w:bCs/>
          <w:lang w:val="es-PR"/>
        </w:rPr>
        <w:t xml:space="preserve">                                                  </w:t>
      </w:r>
    </w:p>
    <w:p w14:paraId="22C9AB09" w14:textId="236D8613" w:rsidR="0076334C" w:rsidRPr="003E28C1" w:rsidRDefault="0076334C" w:rsidP="002D6FC8">
      <w:pPr>
        <w:jc w:val="both"/>
        <w:rPr>
          <w:rFonts w:ascii="Book Antiqua" w:hAnsi="Book Antiqua"/>
          <w:lang w:val="es-PR"/>
        </w:rPr>
      </w:pPr>
      <w:r w:rsidRPr="003E28C1">
        <w:rPr>
          <w:rFonts w:ascii="Book Antiqua" w:hAnsi="Book Antiqua"/>
          <w:lang w:val="es-PR"/>
        </w:rPr>
        <w:t>Presidenta</w:t>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t xml:space="preserve">  </w:t>
      </w:r>
    </w:p>
    <w:p w14:paraId="7B0C9774" w14:textId="0EFB3910" w:rsidR="000C2CBF" w:rsidRPr="0071440D" w:rsidRDefault="0076334C" w:rsidP="002D6FC8">
      <w:pPr>
        <w:jc w:val="both"/>
        <w:rPr>
          <w:rFonts w:ascii="Book Antiqua" w:hAnsi="Book Antiqua"/>
          <w:lang w:val="es-PR"/>
        </w:rPr>
      </w:pPr>
      <w:r w:rsidRPr="003E28C1">
        <w:rPr>
          <w:rFonts w:ascii="Book Antiqua" w:hAnsi="Book Antiqua"/>
          <w:lang w:val="es-PR"/>
        </w:rPr>
        <w:t>Comisión de Educación</w:t>
      </w:r>
    </w:p>
    <w:sectPr w:rsidR="000C2CBF" w:rsidRPr="0071440D" w:rsidSect="00673F5B">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ED098" w14:textId="77777777" w:rsidR="00936E35" w:rsidRDefault="00936E35">
      <w:r>
        <w:separator/>
      </w:r>
    </w:p>
  </w:endnote>
  <w:endnote w:type="continuationSeparator" w:id="0">
    <w:p w14:paraId="4D87CD91" w14:textId="77777777" w:rsidR="00936E35" w:rsidRDefault="00936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1BABA" w14:textId="77777777" w:rsidR="00936E35" w:rsidRDefault="00936E35">
      <w:r>
        <w:separator/>
      </w:r>
    </w:p>
  </w:footnote>
  <w:footnote w:type="continuationSeparator" w:id="0">
    <w:p w14:paraId="39EDE8C0" w14:textId="77777777" w:rsidR="00936E35" w:rsidRDefault="00936E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C49"/>
    <w:multiLevelType w:val="multilevel"/>
    <w:tmpl w:val="ABD2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1432B"/>
    <w:multiLevelType w:val="multilevel"/>
    <w:tmpl w:val="349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F5B62"/>
    <w:multiLevelType w:val="multilevel"/>
    <w:tmpl w:val="22D4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6755B"/>
    <w:multiLevelType w:val="multilevel"/>
    <w:tmpl w:val="EDA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0021F"/>
    <w:multiLevelType w:val="multilevel"/>
    <w:tmpl w:val="2876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007F07"/>
    <w:multiLevelType w:val="multilevel"/>
    <w:tmpl w:val="0A1AF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BA3092"/>
    <w:multiLevelType w:val="multilevel"/>
    <w:tmpl w:val="164C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20B93"/>
    <w:multiLevelType w:val="multilevel"/>
    <w:tmpl w:val="7DB2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F32C15"/>
    <w:multiLevelType w:val="multilevel"/>
    <w:tmpl w:val="DB5CD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8835EF"/>
    <w:multiLevelType w:val="multilevel"/>
    <w:tmpl w:val="A636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721E2A3B"/>
    <w:multiLevelType w:val="multilevel"/>
    <w:tmpl w:val="AFF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EF6FB4"/>
    <w:multiLevelType w:val="multilevel"/>
    <w:tmpl w:val="31B6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635813"/>
    <w:multiLevelType w:val="multilevel"/>
    <w:tmpl w:val="15E4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F32BFE"/>
    <w:multiLevelType w:val="multilevel"/>
    <w:tmpl w:val="B1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087B3F"/>
    <w:multiLevelType w:val="multilevel"/>
    <w:tmpl w:val="01AC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B752FE"/>
    <w:multiLevelType w:val="multilevel"/>
    <w:tmpl w:val="1FB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479701">
    <w:abstractNumId w:val="6"/>
  </w:num>
  <w:num w:numId="2" w16cid:durableId="1647583042">
    <w:abstractNumId w:val="11"/>
  </w:num>
  <w:num w:numId="3" w16cid:durableId="2080472906">
    <w:abstractNumId w:val="12"/>
  </w:num>
  <w:num w:numId="4" w16cid:durableId="1175874506">
    <w:abstractNumId w:val="17"/>
  </w:num>
  <w:num w:numId="5" w16cid:durableId="993148373">
    <w:abstractNumId w:val="15"/>
  </w:num>
  <w:num w:numId="6" w16cid:durableId="175702746">
    <w:abstractNumId w:val="1"/>
  </w:num>
  <w:num w:numId="7" w16cid:durableId="2111200517">
    <w:abstractNumId w:val="3"/>
  </w:num>
  <w:num w:numId="8" w16cid:durableId="626200823">
    <w:abstractNumId w:val="7"/>
  </w:num>
  <w:num w:numId="9" w16cid:durableId="849029004">
    <w:abstractNumId w:val="0"/>
  </w:num>
  <w:num w:numId="10" w16cid:durableId="1363508327">
    <w:abstractNumId w:val="14"/>
  </w:num>
  <w:num w:numId="11" w16cid:durableId="2031292821">
    <w:abstractNumId w:val="9"/>
  </w:num>
  <w:num w:numId="12" w16cid:durableId="591358876">
    <w:abstractNumId w:val="5"/>
  </w:num>
  <w:num w:numId="13" w16cid:durableId="1122068993">
    <w:abstractNumId w:val="8"/>
  </w:num>
  <w:num w:numId="14" w16cid:durableId="607277926">
    <w:abstractNumId w:val="13"/>
  </w:num>
  <w:num w:numId="15" w16cid:durableId="636180517">
    <w:abstractNumId w:val="4"/>
  </w:num>
  <w:num w:numId="16" w16cid:durableId="749811398">
    <w:abstractNumId w:val="10"/>
  </w:num>
  <w:num w:numId="17" w16cid:durableId="1279066965">
    <w:abstractNumId w:val="2"/>
  </w:num>
  <w:num w:numId="18" w16cid:durableId="20910043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C3D"/>
    <w:rsid w:val="00004687"/>
    <w:rsid w:val="000133D7"/>
    <w:rsid w:val="00015DFB"/>
    <w:rsid w:val="00020BBB"/>
    <w:rsid w:val="00025C4C"/>
    <w:rsid w:val="00032078"/>
    <w:rsid w:val="0004131C"/>
    <w:rsid w:val="00043DD0"/>
    <w:rsid w:val="000518F3"/>
    <w:rsid w:val="00053AF7"/>
    <w:rsid w:val="00056024"/>
    <w:rsid w:val="00063D87"/>
    <w:rsid w:val="00065D07"/>
    <w:rsid w:val="00075BAB"/>
    <w:rsid w:val="00091A87"/>
    <w:rsid w:val="00091F2F"/>
    <w:rsid w:val="00095AE1"/>
    <w:rsid w:val="000A6B6C"/>
    <w:rsid w:val="000B0DBB"/>
    <w:rsid w:val="000B7738"/>
    <w:rsid w:val="000B79A8"/>
    <w:rsid w:val="000C2850"/>
    <w:rsid w:val="000C2CBF"/>
    <w:rsid w:val="000C540A"/>
    <w:rsid w:val="000C76E2"/>
    <w:rsid w:val="000D60DB"/>
    <w:rsid w:val="000E2586"/>
    <w:rsid w:val="000E564E"/>
    <w:rsid w:val="00111E71"/>
    <w:rsid w:val="00114602"/>
    <w:rsid w:val="00127C6A"/>
    <w:rsid w:val="001363FE"/>
    <w:rsid w:val="00147364"/>
    <w:rsid w:val="00150E71"/>
    <w:rsid w:val="001565B0"/>
    <w:rsid w:val="001606CA"/>
    <w:rsid w:val="001708F6"/>
    <w:rsid w:val="0017132B"/>
    <w:rsid w:val="0017378F"/>
    <w:rsid w:val="001770B9"/>
    <w:rsid w:val="00183DFB"/>
    <w:rsid w:val="001911C9"/>
    <w:rsid w:val="001970A2"/>
    <w:rsid w:val="001A062F"/>
    <w:rsid w:val="001A36DC"/>
    <w:rsid w:val="001A4A89"/>
    <w:rsid w:val="001A5A3E"/>
    <w:rsid w:val="001C267C"/>
    <w:rsid w:val="001D0F64"/>
    <w:rsid w:val="001D15CB"/>
    <w:rsid w:val="001D1E39"/>
    <w:rsid w:val="001E211C"/>
    <w:rsid w:val="001E39FF"/>
    <w:rsid w:val="001F4CA3"/>
    <w:rsid w:val="001F5064"/>
    <w:rsid w:val="001F612A"/>
    <w:rsid w:val="002053DA"/>
    <w:rsid w:val="00207280"/>
    <w:rsid w:val="00211396"/>
    <w:rsid w:val="00222320"/>
    <w:rsid w:val="00223425"/>
    <w:rsid w:val="00226AE6"/>
    <w:rsid w:val="002333EF"/>
    <w:rsid w:val="00245B34"/>
    <w:rsid w:val="0025068E"/>
    <w:rsid w:val="00253A1D"/>
    <w:rsid w:val="00253EE9"/>
    <w:rsid w:val="00263355"/>
    <w:rsid w:val="00263A32"/>
    <w:rsid w:val="00273792"/>
    <w:rsid w:val="00284E77"/>
    <w:rsid w:val="0029726D"/>
    <w:rsid w:val="002A6F22"/>
    <w:rsid w:val="002A73D5"/>
    <w:rsid w:val="002B4C76"/>
    <w:rsid w:val="002B4F94"/>
    <w:rsid w:val="002C4361"/>
    <w:rsid w:val="002C4805"/>
    <w:rsid w:val="002C6295"/>
    <w:rsid w:val="002D4AC8"/>
    <w:rsid w:val="002D6FC8"/>
    <w:rsid w:val="002D7ED5"/>
    <w:rsid w:val="002E4DDD"/>
    <w:rsid w:val="002F0761"/>
    <w:rsid w:val="00307183"/>
    <w:rsid w:val="00315DA0"/>
    <w:rsid w:val="00317AD0"/>
    <w:rsid w:val="003201C2"/>
    <w:rsid w:val="00320BDF"/>
    <w:rsid w:val="00320D78"/>
    <w:rsid w:val="00327A7F"/>
    <w:rsid w:val="003325A9"/>
    <w:rsid w:val="003368D3"/>
    <w:rsid w:val="0034124E"/>
    <w:rsid w:val="00363EC3"/>
    <w:rsid w:val="00364902"/>
    <w:rsid w:val="00372224"/>
    <w:rsid w:val="00380FE5"/>
    <w:rsid w:val="00384455"/>
    <w:rsid w:val="00392239"/>
    <w:rsid w:val="003924DD"/>
    <w:rsid w:val="00394FCB"/>
    <w:rsid w:val="003963F4"/>
    <w:rsid w:val="003B45F3"/>
    <w:rsid w:val="003B5254"/>
    <w:rsid w:val="003B75A6"/>
    <w:rsid w:val="003C5435"/>
    <w:rsid w:val="003C5807"/>
    <w:rsid w:val="003D2C21"/>
    <w:rsid w:val="003E1E40"/>
    <w:rsid w:val="003E28C1"/>
    <w:rsid w:val="003F05CE"/>
    <w:rsid w:val="004061CA"/>
    <w:rsid w:val="00413299"/>
    <w:rsid w:val="00415689"/>
    <w:rsid w:val="0042298F"/>
    <w:rsid w:val="00424D08"/>
    <w:rsid w:val="0043308C"/>
    <w:rsid w:val="00435D4F"/>
    <w:rsid w:val="004440CB"/>
    <w:rsid w:val="00447AA0"/>
    <w:rsid w:val="00451947"/>
    <w:rsid w:val="00452583"/>
    <w:rsid w:val="004713D2"/>
    <w:rsid w:val="004731D3"/>
    <w:rsid w:val="00490821"/>
    <w:rsid w:val="00491D4B"/>
    <w:rsid w:val="0049600B"/>
    <w:rsid w:val="004A5DE8"/>
    <w:rsid w:val="004A5F34"/>
    <w:rsid w:val="004B3D8B"/>
    <w:rsid w:val="004B6E28"/>
    <w:rsid w:val="004B7486"/>
    <w:rsid w:val="004C0D63"/>
    <w:rsid w:val="004C4B38"/>
    <w:rsid w:val="004E7E59"/>
    <w:rsid w:val="004F5525"/>
    <w:rsid w:val="00502819"/>
    <w:rsid w:val="00507515"/>
    <w:rsid w:val="00521639"/>
    <w:rsid w:val="00532BB7"/>
    <w:rsid w:val="005332E4"/>
    <w:rsid w:val="00533907"/>
    <w:rsid w:val="0053550C"/>
    <w:rsid w:val="00537AB4"/>
    <w:rsid w:val="00551919"/>
    <w:rsid w:val="00555018"/>
    <w:rsid w:val="00561792"/>
    <w:rsid w:val="00561B31"/>
    <w:rsid w:val="005723DC"/>
    <w:rsid w:val="00574A8A"/>
    <w:rsid w:val="00580214"/>
    <w:rsid w:val="005912A5"/>
    <w:rsid w:val="00596229"/>
    <w:rsid w:val="005B00A9"/>
    <w:rsid w:val="005D64AD"/>
    <w:rsid w:val="005D6F02"/>
    <w:rsid w:val="005F0B0E"/>
    <w:rsid w:val="005F3881"/>
    <w:rsid w:val="00600D04"/>
    <w:rsid w:val="00605398"/>
    <w:rsid w:val="006149B6"/>
    <w:rsid w:val="006210DC"/>
    <w:rsid w:val="006240BB"/>
    <w:rsid w:val="006263AB"/>
    <w:rsid w:val="00631D0C"/>
    <w:rsid w:val="0063415D"/>
    <w:rsid w:val="0064349D"/>
    <w:rsid w:val="0064355F"/>
    <w:rsid w:val="00645825"/>
    <w:rsid w:val="00646973"/>
    <w:rsid w:val="00653EED"/>
    <w:rsid w:val="006571A6"/>
    <w:rsid w:val="00667857"/>
    <w:rsid w:val="00673F5B"/>
    <w:rsid w:val="00677B4B"/>
    <w:rsid w:val="00681989"/>
    <w:rsid w:val="0068346A"/>
    <w:rsid w:val="00685549"/>
    <w:rsid w:val="00693449"/>
    <w:rsid w:val="006A1FD5"/>
    <w:rsid w:val="006A397E"/>
    <w:rsid w:val="006A54DE"/>
    <w:rsid w:val="006B0196"/>
    <w:rsid w:val="006B1DBD"/>
    <w:rsid w:val="006B2451"/>
    <w:rsid w:val="006B7365"/>
    <w:rsid w:val="006C1C9E"/>
    <w:rsid w:val="006C2D81"/>
    <w:rsid w:val="006C7DF8"/>
    <w:rsid w:val="006D0164"/>
    <w:rsid w:val="006D6856"/>
    <w:rsid w:val="006E093F"/>
    <w:rsid w:val="006F40B9"/>
    <w:rsid w:val="006F40C1"/>
    <w:rsid w:val="0071440D"/>
    <w:rsid w:val="00715F79"/>
    <w:rsid w:val="007226CD"/>
    <w:rsid w:val="00730A5C"/>
    <w:rsid w:val="00735B7F"/>
    <w:rsid w:val="00746477"/>
    <w:rsid w:val="00747794"/>
    <w:rsid w:val="00750FC8"/>
    <w:rsid w:val="007533D0"/>
    <w:rsid w:val="00753911"/>
    <w:rsid w:val="00755069"/>
    <w:rsid w:val="00762554"/>
    <w:rsid w:val="0076334C"/>
    <w:rsid w:val="00791488"/>
    <w:rsid w:val="007B0660"/>
    <w:rsid w:val="007C2BB1"/>
    <w:rsid w:val="007C4411"/>
    <w:rsid w:val="007C56CA"/>
    <w:rsid w:val="007D302A"/>
    <w:rsid w:val="007D4194"/>
    <w:rsid w:val="007E0CDF"/>
    <w:rsid w:val="007E3868"/>
    <w:rsid w:val="007F5E3C"/>
    <w:rsid w:val="00805419"/>
    <w:rsid w:val="00805D5E"/>
    <w:rsid w:val="00815082"/>
    <w:rsid w:val="00816C99"/>
    <w:rsid w:val="00817DB9"/>
    <w:rsid w:val="00817EEB"/>
    <w:rsid w:val="00820C41"/>
    <w:rsid w:val="00837443"/>
    <w:rsid w:val="008450D9"/>
    <w:rsid w:val="00846BDD"/>
    <w:rsid w:val="00850256"/>
    <w:rsid w:val="008635AC"/>
    <w:rsid w:val="00867C71"/>
    <w:rsid w:val="00875D08"/>
    <w:rsid w:val="008765EC"/>
    <w:rsid w:val="00883E61"/>
    <w:rsid w:val="0089630F"/>
    <w:rsid w:val="008A27E1"/>
    <w:rsid w:val="008A3CA3"/>
    <w:rsid w:val="008B197F"/>
    <w:rsid w:val="008B362C"/>
    <w:rsid w:val="008C0763"/>
    <w:rsid w:val="008E186E"/>
    <w:rsid w:val="009012F9"/>
    <w:rsid w:val="00902E09"/>
    <w:rsid w:val="00914604"/>
    <w:rsid w:val="00922DEA"/>
    <w:rsid w:val="0092649C"/>
    <w:rsid w:val="0093686F"/>
    <w:rsid w:val="00936E35"/>
    <w:rsid w:val="00942FD4"/>
    <w:rsid w:val="00951997"/>
    <w:rsid w:val="00970510"/>
    <w:rsid w:val="00985085"/>
    <w:rsid w:val="00990352"/>
    <w:rsid w:val="009A496E"/>
    <w:rsid w:val="009A5E92"/>
    <w:rsid w:val="009B5F1F"/>
    <w:rsid w:val="009C5DAB"/>
    <w:rsid w:val="009C7AAA"/>
    <w:rsid w:val="009D09D7"/>
    <w:rsid w:val="009D47E9"/>
    <w:rsid w:val="009E798F"/>
    <w:rsid w:val="009F1FDD"/>
    <w:rsid w:val="009F2668"/>
    <w:rsid w:val="009F49A6"/>
    <w:rsid w:val="00A03405"/>
    <w:rsid w:val="00A05430"/>
    <w:rsid w:val="00A10113"/>
    <w:rsid w:val="00A1528A"/>
    <w:rsid w:val="00A1595B"/>
    <w:rsid w:val="00A33918"/>
    <w:rsid w:val="00A37E34"/>
    <w:rsid w:val="00A4235F"/>
    <w:rsid w:val="00A44349"/>
    <w:rsid w:val="00A55174"/>
    <w:rsid w:val="00A565B1"/>
    <w:rsid w:val="00A56629"/>
    <w:rsid w:val="00A61046"/>
    <w:rsid w:val="00A62E93"/>
    <w:rsid w:val="00A7014B"/>
    <w:rsid w:val="00A7629F"/>
    <w:rsid w:val="00A95476"/>
    <w:rsid w:val="00A97113"/>
    <w:rsid w:val="00AA07B3"/>
    <w:rsid w:val="00AA3D14"/>
    <w:rsid w:val="00AA73E7"/>
    <w:rsid w:val="00AB2538"/>
    <w:rsid w:val="00AB3BB4"/>
    <w:rsid w:val="00AC171B"/>
    <w:rsid w:val="00AE26CF"/>
    <w:rsid w:val="00AE4EEB"/>
    <w:rsid w:val="00AF0CEE"/>
    <w:rsid w:val="00AF191D"/>
    <w:rsid w:val="00AF6E13"/>
    <w:rsid w:val="00B02DB9"/>
    <w:rsid w:val="00B15D49"/>
    <w:rsid w:val="00B30A30"/>
    <w:rsid w:val="00B31B02"/>
    <w:rsid w:val="00B35D8C"/>
    <w:rsid w:val="00B3664E"/>
    <w:rsid w:val="00B42534"/>
    <w:rsid w:val="00B64321"/>
    <w:rsid w:val="00B667AD"/>
    <w:rsid w:val="00B7135D"/>
    <w:rsid w:val="00B72D3F"/>
    <w:rsid w:val="00B7320F"/>
    <w:rsid w:val="00B750C0"/>
    <w:rsid w:val="00B84C38"/>
    <w:rsid w:val="00B858B5"/>
    <w:rsid w:val="00B86C00"/>
    <w:rsid w:val="00B91D6A"/>
    <w:rsid w:val="00B947F6"/>
    <w:rsid w:val="00BB54E9"/>
    <w:rsid w:val="00BB71A6"/>
    <w:rsid w:val="00BC15CD"/>
    <w:rsid w:val="00BC1C4E"/>
    <w:rsid w:val="00BD4378"/>
    <w:rsid w:val="00BD4F1F"/>
    <w:rsid w:val="00BE5470"/>
    <w:rsid w:val="00BF16AA"/>
    <w:rsid w:val="00BF526C"/>
    <w:rsid w:val="00BF7FA0"/>
    <w:rsid w:val="00C354B8"/>
    <w:rsid w:val="00C46101"/>
    <w:rsid w:val="00C52517"/>
    <w:rsid w:val="00C60921"/>
    <w:rsid w:val="00C60F6E"/>
    <w:rsid w:val="00C62936"/>
    <w:rsid w:val="00C64E6F"/>
    <w:rsid w:val="00C653F2"/>
    <w:rsid w:val="00C65D58"/>
    <w:rsid w:val="00C662EF"/>
    <w:rsid w:val="00C679E6"/>
    <w:rsid w:val="00C82C0E"/>
    <w:rsid w:val="00C908F9"/>
    <w:rsid w:val="00C91EC1"/>
    <w:rsid w:val="00C97EEB"/>
    <w:rsid w:val="00CA0917"/>
    <w:rsid w:val="00CA1099"/>
    <w:rsid w:val="00CA70B3"/>
    <w:rsid w:val="00CB434E"/>
    <w:rsid w:val="00CB4FC8"/>
    <w:rsid w:val="00CD338B"/>
    <w:rsid w:val="00CD6577"/>
    <w:rsid w:val="00CE276C"/>
    <w:rsid w:val="00CF3EBC"/>
    <w:rsid w:val="00CF5224"/>
    <w:rsid w:val="00D01AA2"/>
    <w:rsid w:val="00D07B9D"/>
    <w:rsid w:val="00D133AC"/>
    <w:rsid w:val="00D25527"/>
    <w:rsid w:val="00D308CF"/>
    <w:rsid w:val="00D40F29"/>
    <w:rsid w:val="00D417C2"/>
    <w:rsid w:val="00D422EF"/>
    <w:rsid w:val="00D44961"/>
    <w:rsid w:val="00D54562"/>
    <w:rsid w:val="00D60936"/>
    <w:rsid w:val="00D6772B"/>
    <w:rsid w:val="00D709EB"/>
    <w:rsid w:val="00D71003"/>
    <w:rsid w:val="00D74714"/>
    <w:rsid w:val="00D82F3F"/>
    <w:rsid w:val="00D921C6"/>
    <w:rsid w:val="00D92384"/>
    <w:rsid w:val="00D958C2"/>
    <w:rsid w:val="00D95C3F"/>
    <w:rsid w:val="00DA4DFC"/>
    <w:rsid w:val="00DD2FD5"/>
    <w:rsid w:val="00E04AB5"/>
    <w:rsid w:val="00E070A9"/>
    <w:rsid w:val="00E11E75"/>
    <w:rsid w:val="00E23ABC"/>
    <w:rsid w:val="00E412D3"/>
    <w:rsid w:val="00E50EEA"/>
    <w:rsid w:val="00E52F58"/>
    <w:rsid w:val="00E54233"/>
    <w:rsid w:val="00E61403"/>
    <w:rsid w:val="00E646CE"/>
    <w:rsid w:val="00E65805"/>
    <w:rsid w:val="00E7187D"/>
    <w:rsid w:val="00E84373"/>
    <w:rsid w:val="00E86007"/>
    <w:rsid w:val="00E8764A"/>
    <w:rsid w:val="00EA21D5"/>
    <w:rsid w:val="00EC26AA"/>
    <w:rsid w:val="00EC473E"/>
    <w:rsid w:val="00ED456B"/>
    <w:rsid w:val="00ED7A53"/>
    <w:rsid w:val="00EE4273"/>
    <w:rsid w:val="00F01013"/>
    <w:rsid w:val="00F02004"/>
    <w:rsid w:val="00F042CB"/>
    <w:rsid w:val="00F1047C"/>
    <w:rsid w:val="00F14A41"/>
    <w:rsid w:val="00F21BB4"/>
    <w:rsid w:val="00F22493"/>
    <w:rsid w:val="00F3252C"/>
    <w:rsid w:val="00F362F2"/>
    <w:rsid w:val="00F371BF"/>
    <w:rsid w:val="00F4636B"/>
    <w:rsid w:val="00F60A20"/>
    <w:rsid w:val="00F6127B"/>
    <w:rsid w:val="00F631DD"/>
    <w:rsid w:val="00F65075"/>
    <w:rsid w:val="00F6633A"/>
    <w:rsid w:val="00F73164"/>
    <w:rsid w:val="00F76FD0"/>
    <w:rsid w:val="00F77D69"/>
    <w:rsid w:val="00F8611A"/>
    <w:rsid w:val="00F919EF"/>
    <w:rsid w:val="00F938A1"/>
    <w:rsid w:val="00F96885"/>
    <w:rsid w:val="00FC0A95"/>
    <w:rsid w:val="00FC0F29"/>
    <w:rsid w:val="00FC2AE0"/>
    <w:rsid w:val="00FC319B"/>
    <w:rsid w:val="00FC3D9C"/>
    <w:rsid w:val="00FD3130"/>
    <w:rsid w:val="00FD3D12"/>
    <w:rsid w:val="00FD50DC"/>
    <w:rsid w:val="00FD68A3"/>
    <w:rsid w:val="00FD6CB7"/>
    <w:rsid w:val="00FE3B90"/>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3C5435"/>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8600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3Char">
    <w:name w:val="Heading 3 Char"/>
    <w:basedOn w:val="DefaultParagraphFont"/>
    <w:link w:val="Heading3"/>
    <w:uiPriority w:val="9"/>
    <w:semiHidden/>
    <w:rsid w:val="003C54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86007"/>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312">
      <w:bodyDiv w:val="1"/>
      <w:marLeft w:val="0"/>
      <w:marRight w:val="0"/>
      <w:marTop w:val="0"/>
      <w:marBottom w:val="0"/>
      <w:divBdr>
        <w:top w:val="none" w:sz="0" w:space="0" w:color="auto"/>
        <w:left w:val="none" w:sz="0" w:space="0" w:color="auto"/>
        <w:bottom w:val="none" w:sz="0" w:space="0" w:color="auto"/>
        <w:right w:val="none" w:sz="0" w:space="0" w:color="auto"/>
      </w:divBdr>
    </w:div>
    <w:div w:id="100954141">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3470091">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6777">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38489015">
      <w:bodyDiv w:val="1"/>
      <w:marLeft w:val="0"/>
      <w:marRight w:val="0"/>
      <w:marTop w:val="0"/>
      <w:marBottom w:val="0"/>
      <w:divBdr>
        <w:top w:val="none" w:sz="0" w:space="0" w:color="auto"/>
        <w:left w:val="none" w:sz="0" w:space="0" w:color="auto"/>
        <w:bottom w:val="none" w:sz="0" w:space="0" w:color="auto"/>
        <w:right w:val="none" w:sz="0" w:space="0" w:color="auto"/>
      </w:divBdr>
    </w:div>
    <w:div w:id="244144952">
      <w:bodyDiv w:val="1"/>
      <w:marLeft w:val="0"/>
      <w:marRight w:val="0"/>
      <w:marTop w:val="0"/>
      <w:marBottom w:val="0"/>
      <w:divBdr>
        <w:top w:val="none" w:sz="0" w:space="0" w:color="auto"/>
        <w:left w:val="none" w:sz="0" w:space="0" w:color="auto"/>
        <w:bottom w:val="none" w:sz="0" w:space="0" w:color="auto"/>
        <w:right w:val="none" w:sz="0" w:space="0" w:color="auto"/>
      </w:divBdr>
    </w:div>
    <w:div w:id="265968430">
      <w:bodyDiv w:val="1"/>
      <w:marLeft w:val="0"/>
      <w:marRight w:val="0"/>
      <w:marTop w:val="0"/>
      <w:marBottom w:val="0"/>
      <w:divBdr>
        <w:top w:val="none" w:sz="0" w:space="0" w:color="auto"/>
        <w:left w:val="none" w:sz="0" w:space="0" w:color="auto"/>
        <w:bottom w:val="none" w:sz="0" w:space="0" w:color="auto"/>
        <w:right w:val="none" w:sz="0" w:space="0" w:color="auto"/>
      </w:divBdr>
    </w:div>
    <w:div w:id="268313450">
      <w:bodyDiv w:val="1"/>
      <w:marLeft w:val="0"/>
      <w:marRight w:val="0"/>
      <w:marTop w:val="0"/>
      <w:marBottom w:val="0"/>
      <w:divBdr>
        <w:top w:val="none" w:sz="0" w:space="0" w:color="auto"/>
        <w:left w:val="none" w:sz="0" w:space="0" w:color="auto"/>
        <w:bottom w:val="none" w:sz="0" w:space="0" w:color="auto"/>
        <w:right w:val="none" w:sz="0" w:space="0" w:color="auto"/>
      </w:divBdr>
    </w:div>
    <w:div w:id="276330570">
      <w:bodyDiv w:val="1"/>
      <w:marLeft w:val="0"/>
      <w:marRight w:val="0"/>
      <w:marTop w:val="0"/>
      <w:marBottom w:val="0"/>
      <w:divBdr>
        <w:top w:val="none" w:sz="0" w:space="0" w:color="auto"/>
        <w:left w:val="none" w:sz="0" w:space="0" w:color="auto"/>
        <w:bottom w:val="none" w:sz="0" w:space="0" w:color="auto"/>
        <w:right w:val="none" w:sz="0" w:space="0" w:color="auto"/>
      </w:divBdr>
    </w:div>
    <w:div w:id="318198853">
      <w:bodyDiv w:val="1"/>
      <w:marLeft w:val="0"/>
      <w:marRight w:val="0"/>
      <w:marTop w:val="0"/>
      <w:marBottom w:val="0"/>
      <w:divBdr>
        <w:top w:val="none" w:sz="0" w:space="0" w:color="auto"/>
        <w:left w:val="none" w:sz="0" w:space="0" w:color="auto"/>
        <w:bottom w:val="none" w:sz="0" w:space="0" w:color="auto"/>
        <w:right w:val="none" w:sz="0" w:space="0" w:color="auto"/>
      </w:divBdr>
    </w:div>
    <w:div w:id="330763925">
      <w:bodyDiv w:val="1"/>
      <w:marLeft w:val="0"/>
      <w:marRight w:val="0"/>
      <w:marTop w:val="0"/>
      <w:marBottom w:val="0"/>
      <w:divBdr>
        <w:top w:val="none" w:sz="0" w:space="0" w:color="auto"/>
        <w:left w:val="none" w:sz="0" w:space="0" w:color="auto"/>
        <w:bottom w:val="none" w:sz="0" w:space="0" w:color="auto"/>
        <w:right w:val="none" w:sz="0" w:space="0" w:color="auto"/>
      </w:divBdr>
    </w:div>
    <w:div w:id="333344930">
      <w:bodyDiv w:val="1"/>
      <w:marLeft w:val="0"/>
      <w:marRight w:val="0"/>
      <w:marTop w:val="0"/>
      <w:marBottom w:val="0"/>
      <w:divBdr>
        <w:top w:val="none" w:sz="0" w:space="0" w:color="auto"/>
        <w:left w:val="none" w:sz="0" w:space="0" w:color="auto"/>
        <w:bottom w:val="none" w:sz="0" w:space="0" w:color="auto"/>
        <w:right w:val="none" w:sz="0" w:space="0" w:color="auto"/>
      </w:divBdr>
    </w:div>
    <w:div w:id="392314170">
      <w:bodyDiv w:val="1"/>
      <w:marLeft w:val="0"/>
      <w:marRight w:val="0"/>
      <w:marTop w:val="0"/>
      <w:marBottom w:val="0"/>
      <w:divBdr>
        <w:top w:val="none" w:sz="0" w:space="0" w:color="auto"/>
        <w:left w:val="none" w:sz="0" w:space="0" w:color="auto"/>
        <w:bottom w:val="none" w:sz="0" w:space="0" w:color="auto"/>
        <w:right w:val="none" w:sz="0" w:space="0" w:color="auto"/>
      </w:divBdr>
    </w:div>
    <w:div w:id="443424187">
      <w:bodyDiv w:val="1"/>
      <w:marLeft w:val="0"/>
      <w:marRight w:val="0"/>
      <w:marTop w:val="0"/>
      <w:marBottom w:val="0"/>
      <w:divBdr>
        <w:top w:val="none" w:sz="0" w:space="0" w:color="auto"/>
        <w:left w:val="none" w:sz="0" w:space="0" w:color="auto"/>
        <w:bottom w:val="none" w:sz="0" w:space="0" w:color="auto"/>
        <w:right w:val="none" w:sz="0" w:space="0" w:color="auto"/>
      </w:divBdr>
    </w:div>
    <w:div w:id="472412158">
      <w:bodyDiv w:val="1"/>
      <w:marLeft w:val="0"/>
      <w:marRight w:val="0"/>
      <w:marTop w:val="0"/>
      <w:marBottom w:val="0"/>
      <w:divBdr>
        <w:top w:val="none" w:sz="0" w:space="0" w:color="auto"/>
        <w:left w:val="none" w:sz="0" w:space="0" w:color="auto"/>
        <w:bottom w:val="none" w:sz="0" w:space="0" w:color="auto"/>
        <w:right w:val="none" w:sz="0" w:space="0" w:color="auto"/>
      </w:divBdr>
    </w:div>
    <w:div w:id="480583853">
      <w:bodyDiv w:val="1"/>
      <w:marLeft w:val="0"/>
      <w:marRight w:val="0"/>
      <w:marTop w:val="0"/>
      <w:marBottom w:val="0"/>
      <w:divBdr>
        <w:top w:val="none" w:sz="0" w:space="0" w:color="auto"/>
        <w:left w:val="none" w:sz="0" w:space="0" w:color="auto"/>
        <w:bottom w:val="none" w:sz="0" w:space="0" w:color="auto"/>
        <w:right w:val="none" w:sz="0" w:space="0" w:color="auto"/>
      </w:divBdr>
    </w:div>
    <w:div w:id="485634227">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940787">
      <w:bodyDiv w:val="1"/>
      <w:marLeft w:val="0"/>
      <w:marRight w:val="0"/>
      <w:marTop w:val="0"/>
      <w:marBottom w:val="0"/>
      <w:divBdr>
        <w:top w:val="none" w:sz="0" w:space="0" w:color="auto"/>
        <w:left w:val="none" w:sz="0" w:space="0" w:color="auto"/>
        <w:bottom w:val="none" w:sz="0" w:space="0" w:color="auto"/>
        <w:right w:val="none" w:sz="0" w:space="0" w:color="auto"/>
      </w:divBdr>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62914086">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799324">
      <w:bodyDiv w:val="1"/>
      <w:marLeft w:val="0"/>
      <w:marRight w:val="0"/>
      <w:marTop w:val="0"/>
      <w:marBottom w:val="0"/>
      <w:divBdr>
        <w:top w:val="none" w:sz="0" w:space="0" w:color="auto"/>
        <w:left w:val="none" w:sz="0" w:space="0" w:color="auto"/>
        <w:bottom w:val="none" w:sz="0" w:space="0" w:color="auto"/>
        <w:right w:val="none" w:sz="0" w:space="0" w:color="auto"/>
      </w:divBdr>
    </w:div>
    <w:div w:id="722601085">
      <w:bodyDiv w:val="1"/>
      <w:marLeft w:val="0"/>
      <w:marRight w:val="0"/>
      <w:marTop w:val="0"/>
      <w:marBottom w:val="0"/>
      <w:divBdr>
        <w:top w:val="none" w:sz="0" w:space="0" w:color="auto"/>
        <w:left w:val="none" w:sz="0" w:space="0" w:color="auto"/>
        <w:bottom w:val="none" w:sz="0" w:space="0" w:color="auto"/>
        <w:right w:val="none" w:sz="0" w:space="0" w:color="auto"/>
      </w:divBdr>
    </w:div>
    <w:div w:id="79437641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6016497">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42023752">
      <w:bodyDiv w:val="1"/>
      <w:marLeft w:val="0"/>
      <w:marRight w:val="0"/>
      <w:marTop w:val="0"/>
      <w:marBottom w:val="0"/>
      <w:divBdr>
        <w:top w:val="none" w:sz="0" w:space="0" w:color="auto"/>
        <w:left w:val="none" w:sz="0" w:space="0" w:color="auto"/>
        <w:bottom w:val="none" w:sz="0" w:space="0" w:color="auto"/>
        <w:right w:val="none" w:sz="0" w:space="0" w:color="auto"/>
      </w:divBdr>
    </w:div>
    <w:div w:id="1056976819">
      <w:bodyDiv w:val="1"/>
      <w:marLeft w:val="0"/>
      <w:marRight w:val="0"/>
      <w:marTop w:val="0"/>
      <w:marBottom w:val="0"/>
      <w:divBdr>
        <w:top w:val="none" w:sz="0" w:space="0" w:color="auto"/>
        <w:left w:val="none" w:sz="0" w:space="0" w:color="auto"/>
        <w:bottom w:val="none" w:sz="0" w:space="0" w:color="auto"/>
        <w:right w:val="none" w:sz="0" w:space="0" w:color="auto"/>
      </w:divBdr>
    </w:div>
    <w:div w:id="1106314747">
      <w:bodyDiv w:val="1"/>
      <w:marLeft w:val="0"/>
      <w:marRight w:val="0"/>
      <w:marTop w:val="0"/>
      <w:marBottom w:val="0"/>
      <w:divBdr>
        <w:top w:val="none" w:sz="0" w:space="0" w:color="auto"/>
        <w:left w:val="none" w:sz="0" w:space="0" w:color="auto"/>
        <w:bottom w:val="none" w:sz="0" w:space="0" w:color="auto"/>
        <w:right w:val="none" w:sz="0" w:space="0" w:color="auto"/>
      </w:divBdr>
    </w:div>
    <w:div w:id="1161308952">
      <w:bodyDiv w:val="1"/>
      <w:marLeft w:val="0"/>
      <w:marRight w:val="0"/>
      <w:marTop w:val="0"/>
      <w:marBottom w:val="0"/>
      <w:divBdr>
        <w:top w:val="none" w:sz="0" w:space="0" w:color="auto"/>
        <w:left w:val="none" w:sz="0" w:space="0" w:color="auto"/>
        <w:bottom w:val="none" w:sz="0" w:space="0" w:color="auto"/>
        <w:right w:val="none" w:sz="0" w:space="0" w:color="auto"/>
      </w:divBdr>
    </w:div>
    <w:div w:id="1185366075">
      <w:bodyDiv w:val="1"/>
      <w:marLeft w:val="0"/>
      <w:marRight w:val="0"/>
      <w:marTop w:val="0"/>
      <w:marBottom w:val="0"/>
      <w:divBdr>
        <w:top w:val="none" w:sz="0" w:space="0" w:color="auto"/>
        <w:left w:val="none" w:sz="0" w:space="0" w:color="auto"/>
        <w:bottom w:val="none" w:sz="0" w:space="0" w:color="auto"/>
        <w:right w:val="none" w:sz="0" w:space="0" w:color="auto"/>
      </w:divBdr>
    </w:div>
    <w:div w:id="1197162188">
      <w:bodyDiv w:val="1"/>
      <w:marLeft w:val="0"/>
      <w:marRight w:val="0"/>
      <w:marTop w:val="0"/>
      <w:marBottom w:val="0"/>
      <w:divBdr>
        <w:top w:val="none" w:sz="0" w:space="0" w:color="auto"/>
        <w:left w:val="none" w:sz="0" w:space="0" w:color="auto"/>
        <w:bottom w:val="none" w:sz="0" w:space="0" w:color="auto"/>
        <w:right w:val="none" w:sz="0" w:space="0" w:color="auto"/>
      </w:divBdr>
    </w:div>
    <w:div w:id="122240509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81345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3217719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36752252">
      <w:bodyDiv w:val="1"/>
      <w:marLeft w:val="0"/>
      <w:marRight w:val="0"/>
      <w:marTop w:val="0"/>
      <w:marBottom w:val="0"/>
      <w:divBdr>
        <w:top w:val="none" w:sz="0" w:space="0" w:color="auto"/>
        <w:left w:val="none" w:sz="0" w:space="0" w:color="auto"/>
        <w:bottom w:val="none" w:sz="0" w:space="0" w:color="auto"/>
        <w:right w:val="none" w:sz="0" w:space="0" w:color="auto"/>
      </w:divBdr>
    </w:div>
    <w:div w:id="1494755506">
      <w:bodyDiv w:val="1"/>
      <w:marLeft w:val="0"/>
      <w:marRight w:val="0"/>
      <w:marTop w:val="0"/>
      <w:marBottom w:val="0"/>
      <w:divBdr>
        <w:top w:val="none" w:sz="0" w:space="0" w:color="auto"/>
        <w:left w:val="none" w:sz="0" w:space="0" w:color="auto"/>
        <w:bottom w:val="none" w:sz="0" w:space="0" w:color="auto"/>
        <w:right w:val="none" w:sz="0" w:space="0" w:color="auto"/>
      </w:divBdr>
    </w:div>
    <w:div w:id="1517694951">
      <w:bodyDiv w:val="1"/>
      <w:marLeft w:val="0"/>
      <w:marRight w:val="0"/>
      <w:marTop w:val="0"/>
      <w:marBottom w:val="0"/>
      <w:divBdr>
        <w:top w:val="none" w:sz="0" w:space="0" w:color="auto"/>
        <w:left w:val="none" w:sz="0" w:space="0" w:color="auto"/>
        <w:bottom w:val="none" w:sz="0" w:space="0" w:color="auto"/>
        <w:right w:val="none" w:sz="0" w:space="0" w:color="auto"/>
      </w:divBdr>
    </w:div>
    <w:div w:id="1523739218">
      <w:bodyDiv w:val="1"/>
      <w:marLeft w:val="0"/>
      <w:marRight w:val="0"/>
      <w:marTop w:val="0"/>
      <w:marBottom w:val="0"/>
      <w:divBdr>
        <w:top w:val="none" w:sz="0" w:space="0" w:color="auto"/>
        <w:left w:val="none" w:sz="0" w:space="0" w:color="auto"/>
        <w:bottom w:val="none" w:sz="0" w:space="0" w:color="auto"/>
        <w:right w:val="none" w:sz="0" w:space="0" w:color="auto"/>
      </w:divBdr>
      <w:divsChild>
        <w:div w:id="1326006582">
          <w:marLeft w:val="0"/>
          <w:marRight w:val="0"/>
          <w:marTop w:val="0"/>
          <w:marBottom w:val="0"/>
          <w:divBdr>
            <w:top w:val="none" w:sz="0" w:space="0" w:color="auto"/>
            <w:left w:val="none" w:sz="0" w:space="0" w:color="auto"/>
            <w:bottom w:val="none" w:sz="0" w:space="0" w:color="auto"/>
            <w:right w:val="none" w:sz="0" w:space="0" w:color="auto"/>
          </w:divBdr>
          <w:divsChild>
            <w:div w:id="1610118841">
              <w:marLeft w:val="0"/>
              <w:marRight w:val="0"/>
              <w:marTop w:val="0"/>
              <w:marBottom w:val="0"/>
              <w:divBdr>
                <w:top w:val="none" w:sz="0" w:space="0" w:color="auto"/>
                <w:left w:val="none" w:sz="0" w:space="0" w:color="auto"/>
                <w:bottom w:val="none" w:sz="0" w:space="0" w:color="auto"/>
                <w:right w:val="none" w:sz="0" w:space="0" w:color="auto"/>
              </w:divBdr>
              <w:divsChild>
                <w:div w:id="2026979475">
                  <w:marLeft w:val="0"/>
                  <w:marRight w:val="0"/>
                  <w:marTop w:val="0"/>
                  <w:marBottom w:val="0"/>
                  <w:divBdr>
                    <w:top w:val="none" w:sz="0" w:space="0" w:color="auto"/>
                    <w:left w:val="none" w:sz="0" w:space="0" w:color="auto"/>
                    <w:bottom w:val="none" w:sz="0" w:space="0" w:color="auto"/>
                    <w:right w:val="none" w:sz="0" w:space="0" w:color="auto"/>
                  </w:divBdr>
                  <w:divsChild>
                    <w:div w:id="1129013418">
                      <w:marLeft w:val="0"/>
                      <w:marRight w:val="0"/>
                      <w:marTop w:val="0"/>
                      <w:marBottom w:val="0"/>
                      <w:divBdr>
                        <w:top w:val="none" w:sz="0" w:space="0" w:color="auto"/>
                        <w:left w:val="none" w:sz="0" w:space="0" w:color="auto"/>
                        <w:bottom w:val="none" w:sz="0" w:space="0" w:color="auto"/>
                        <w:right w:val="none" w:sz="0" w:space="0" w:color="auto"/>
                      </w:divBdr>
                      <w:divsChild>
                        <w:div w:id="1559366302">
                          <w:marLeft w:val="0"/>
                          <w:marRight w:val="0"/>
                          <w:marTop w:val="0"/>
                          <w:marBottom w:val="0"/>
                          <w:divBdr>
                            <w:top w:val="none" w:sz="0" w:space="0" w:color="auto"/>
                            <w:left w:val="none" w:sz="0" w:space="0" w:color="auto"/>
                            <w:bottom w:val="none" w:sz="0" w:space="0" w:color="auto"/>
                            <w:right w:val="none" w:sz="0" w:space="0" w:color="auto"/>
                          </w:divBdr>
                          <w:divsChild>
                            <w:div w:id="1209806176">
                              <w:marLeft w:val="0"/>
                              <w:marRight w:val="0"/>
                              <w:marTop w:val="0"/>
                              <w:marBottom w:val="0"/>
                              <w:divBdr>
                                <w:top w:val="none" w:sz="0" w:space="0" w:color="auto"/>
                                <w:left w:val="none" w:sz="0" w:space="0" w:color="auto"/>
                                <w:bottom w:val="none" w:sz="0" w:space="0" w:color="auto"/>
                                <w:right w:val="none" w:sz="0" w:space="0" w:color="auto"/>
                              </w:divBdr>
                              <w:divsChild>
                                <w:div w:id="1432163988">
                                  <w:marLeft w:val="0"/>
                                  <w:marRight w:val="0"/>
                                  <w:marTop w:val="0"/>
                                  <w:marBottom w:val="0"/>
                                  <w:divBdr>
                                    <w:top w:val="none" w:sz="0" w:space="0" w:color="auto"/>
                                    <w:left w:val="none" w:sz="0" w:space="0" w:color="auto"/>
                                    <w:bottom w:val="none" w:sz="0" w:space="0" w:color="auto"/>
                                    <w:right w:val="none" w:sz="0" w:space="0" w:color="auto"/>
                                  </w:divBdr>
                                  <w:divsChild>
                                    <w:div w:id="84182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70056">
                          <w:marLeft w:val="0"/>
                          <w:marRight w:val="0"/>
                          <w:marTop w:val="0"/>
                          <w:marBottom w:val="0"/>
                          <w:divBdr>
                            <w:top w:val="none" w:sz="0" w:space="0" w:color="auto"/>
                            <w:left w:val="none" w:sz="0" w:space="0" w:color="auto"/>
                            <w:bottom w:val="none" w:sz="0" w:space="0" w:color="auto"/>
                            <w:right w:val="none" w:sz="0" w:space="0" w:color="auto"/>
                          </w:divBdr>
                          <w:divsChild>
                            <w:div w:id="814444170">
                              <w:marLeft w:val="0"/>
                              <w:marRight w:val="0"/>
                              <w:marTop w:val="0"/>
                              <w:marBottom w:val="0"/>
                              <w:divBdr>
                                <w:top w:val="none" w:sz="0" w:space="0" w:color="auto"/>
                                <w:left w:val="none" w:sz="0" w:space="0" w:color="auto"/>
                                <w:bottom w:val="none" w:sz="0" w:space="0" w:color="auto"/>
                                <w:right w:val="none" w:sz="0" w:space="0" w:color="auto"/>
                              </w:divBdr>
                              <w:divsChild>
                                <w:div w:id="121655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5384068">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77856367">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03801076">
      <w:bodyDiv w:val="1"/>
      <w:marLeft w:val="0"/>
      <w:marRight w:val="0"/>
      <w:marTop w:val="0"/>
      <w:marBottom w:val="0"/>
      <w:divBdr>
        <w:top w:val="none" w:sz="0" w:space="0" w:color="auto"/>
        <w:left w:val="none" w:sz="0" w:space="0" w:color="auto"/>
        <w:bottom w:val="none" w:sz="0" w:space="0" w:color="auto"/>
        <w:right w:val="none" w:sz="0" w:space="0" w:color="auto"/>
      </w:divBdr>
    </w:div>
    <w:div w:id="1614821090">
      <w:bodyDiv w:val="1"/>
      <w:marLeft w:val="0"/>
      <w:marRight w:val="0"/>
      <w:marTop w:val="0"/>
      <w:marBottom w:val="0"/>
      <w:divBdr>
        <w:top w:val="none" w:sz="0" w:space="0" w:color="auto"/>
        <w:left w:val="none" w:sz="0" w:space="0" w:color="auto"/>
        <w:bottom w:val="none" w:sz="0" w:space="0" w:color="auto"/>
        <w:right w:val="none" w:sz="0" w:space="0" w:color="auto"/>
      </w:divBdr>
    </w:div>
    <w:div w:id="1630285908">
      <w:bodyDiv w:val="1"/>
      <w:marLeft w:val="0"/>
      <w:marRight w:val="0"/>
      <w:marTop w:val="0"/>
      <w:marBottom w:val="0"/>
      <w:divBdr>
        <w:top w:val="none" w:sz="0" w:space="0" w:color="auto"/>
        <w:left w:val="none" w:sz="0" w:space="0" w:color="auto"/>
        <w:bottom w:val="none" w:sz="0" w:space="0" w:color="auto"/>
        <w:right w:val="none" w:sz="0" w:space="0" w:color="auto"/>
      </w:divBdr>
    </w:div>
    <w:div w:id="1654488781">
      <w:bodyDiv w:val="1"/>
      <w:marLeft w:val="0"/>
      <w:marRight w:val="0"/>
      <w:marTop w:val="0"/>
      <w:marBottom w:val="0"/>
      <w:divBdr>
        <w:top w:val="none" w:sz="0" w:space="0" w:color="auto"/>
        <w:left w:val="none" w:sz="0" w:space="0" w:color="auto"/>
        <w:bottom w:val="none" w:sz="0" w:space="0" w:color="auto"/>
        <w:right w:val="none" w:sz="0" w:space="0" w:color="auto"/>
      </w:divBdr>
    </w:div>
    <w:div w:id="1722098881">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54425309">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788768231">
      <w:bodyDiv w:val="1"/>
      <w:marLeft w:val="0"/>
      <w:marRight w:val="0"/>
      <w:marTop w:val="0"/>
      <w:marBottom w:val="0"/>
      <w:divBdr>
        <w:top w:val="none" w:sz="0" w:space="0" w:color="auto"/>
        <w:left w:val="none" w:sz="0" w:space="0" w:color="auto"/>
        <w:bottom w:val="none" w:sz="0" w:space="0" w:color="auto"/>
        <w:right w:val="none" w:sz="0" w:space="0" w:color="auto"/>
      </w:divBdr>
    </w:div>
    <w:div w:id="1873423023">
      <w:bodyDiv w:val="1"/>
      <w:marLeft w:val="0"/>
      <w:marRight w:val="0"/>
      <w:marTop w:val="0"/>
      <w:marBottom w:val="0"/>
      <w:divBdr>
        <w:top w:val="none" w:sz="0" w:space="0" w:color="auto"/>
        <w:left w:val="none" w:sz="0" w:space="0" w:color="auto"/>
        <w:bottom w:val="none" w:sz="0" w:space="0" w:color="auto"/>
        <w:right w:val="none" w:sz="0" w:space="0" w:color="auto"/>
      </w:divBdr>
    </w:div>
    <w:div w:id="1877693057">
      <w:bodyDiv w:val="1"/>
      <w:marLeft w:val="0"/>
      <w:marRight w:val="0"/>
      <w:marTop w:val="0"/>
      <w:marBottom w:val="0"/>
      <w:divBdr>
        <w:top w:val="none" w:sz="0" w:space="0" w:color="auto"/>
        <w:left w:val="none" w:sz="0" w:space="0" w:color="auto"/>
        <w:bottom w:val="none" w:sz="0" w:space="0" w:color="auto"/>
        <w:right w:val="none" w:sz="0" w:space="0" w:color="auto"/>
      </w:divBdr>
    </w:div>
    <w:div w:id="1922176509">
      <w:bodyDiv w:val="1"/>
      <w:marLeft w:val="0"/>
      <w:marRight w:val="0"/>
      <w:marTop w:val="0"/>
      <w:marBottom w:val="0"/>
      <w:divBdr>
        <w:top w:val="none" w:sz="0" w:space="0" w:color="auto"/>
        <w:left w:val="none" w:sz="0" w:space="0" w:color="auto"/>
        <w:bottom w:val="none" w:sz="0" w:space="0" w:color="auto"/>
        <w:right w:val="none" w:sz="0" w:space="0" w:color="auto"/>
      </w:divBdr>
    </w:div>
    <w:div w:id="1981811972">
      <w:bodyDiv w:val="1"/>
      <w:marLeft w:val="0"/>
      <w:marRight w:val="0"/>
      <w:marTop w:val="0"/>
      <w:marBottom w:val="0"/>
      <w:divBdr>
        <w:top w:val="none" w:sz="0" w:space="0" w:color="auto"/>
        <w:left w:val="none" w:sz="0" w:space="0" w:color="auto"/>
        <w:bottom w:val="none" w:sz="0" w:space="0" w:color="auto"/>
        <w:right w:val="none" w:sz="0" w:space="0" w:color="auto"/>
      </w:divBdr>
      <w:divsChild>
        <w:div w:id="483084469">
          <w:marLeft w:val="0"/>
          <w:marRight w:val="0"/>
          <w:marTop w:val="0"/>
          <w:marBottom w:val="0"/>
          <w:divBdr>
            <w:top w:val="none" w:sz="0" w:space="0" w:color="auto"/>
            <w:left w:val="none" w:sz="0" w:space="0" w:color="auto"/>
            <w:bottom w:val="none" w:sz="0" w:space="0" w:color="auto"/>
            <w:right w:val="none" w:sz="0" w:space="0" w:color="auto"/>
          </w:divBdr>
          <w:divsChild>
            <w:div w:id="833185790">
              <w:marLeft w:val="0"/>
              <w:marRight w:val="0"/>
              <w:marTop w:val="0"/>
              <w:marBottom w:val="0"/>
              <w:divBdr>
                <w:top w:val="none" w:sz="0" w:space="0" w:color="auto"/>
                <w:left w:val="none" w:sz="0" w:space="0" w:color="auto"/>
                <w:bottom w:val="none" w:sz="0" w:space="0" w:color="auto"/>
                <w:right w:val="none" w:sz="0" w:space="0" w:color="auto"/>
              </w:divBdr>
              <w:divsChild>
                <w:div w:id="203253552">
                  <w:marLeft w:val="0"/>
                  <w:marRight w:val="0"/>
                  <w:marTop w:val="0"/>
                  <w:marBottom w:val="0"/>
                  <w:divBdr>
                    <w:top w:val="none" w:sz="0" w:space="0" w:color="auto"/>
                    <w:left w:val="none" w:sz="0" w:space="0" w:color="auto"/>
                    <w:bottom w:val="none" w:sz="0" w:space="0" w:color="auto"/>
                    <w:right w:val="none" w:sz="0" w:space="0" w:color="auto"/>
                  </w:divBdr>
                  <w:divsChild>
                    <w:div w:id="1689871481">
                      <w:marLeft w:val="0"/>
                      <w:marRight w:val="0"/>
                      <w:marTop w:val="0"/>
                      <w:marBottom w:val="0"/>
                      <w:divBdr>
                        <w:top w:val="none" w:sz="0" w:space="0" w:color="auto"/>
                        <w:left w:val="none" w:sz="0" w:space="0" w:color="auto"/>
                        <w:bottom w:val="none" w:sz="0" w:space="0" w:color="auto"/>
                        <w:right w:val="none" w:sz="0" w:space="0" w:color="auto"/>
                      </w:divBdr>
                      <w:divsChild>
                        <w:div w:id="1590965007">
                          <w:marLeft w:val="0"/>
                          <w:marRight w:val="0"/>
                          <w:marTop w:val="0"/>
                          <w:marBottom w:val="0"/>
                          <w:divBdr>
                            <w:top w:val="none" w:sz="0" w:space="0" w:color="auto"/>
                            <w:left w:val="none" w:sz="0" w:space="0" w:color="auto"/>
                            <w:bottom w:val="none" w:sz="0" w:space="0" w:color="auto"/>
                            <w:right w:val="none" w:sz="0" w:space="0" w:color="auto"/>
                          </w:divBdr>
                          <w:divsChild>
                            <w:div w:id="780221547">
                              <w:marLeft w:val="0"/>
                              <w:marRight w:val="0"/>
                              <w:marTop w:val="0"/>
                              <w:marBottom w:val="0"/>
                              <w:divBdr>
                                <w:top w:val="none" w:sz="0" w:space="0" w:color="auto"/>
                                <w:left w:val="none" w:sz="0" w:space="0" w:color="auto"/>
                                <w:bottom w:val="none" w:sz="0" w:space="0" w:color="auto"/>
                                <w:right w:val="none" w:sz="0" w:space="0" w:color="auto"/>
                              </w:divBdr>
                              <w:divsChild>
                                <w:div w:id="1283002343">
                                  <w:marLeft w:val="0"/>
                                  <w:marRight w:val="0"/>
                                  <w:marTop w:val="0"/>
                                  <w:marBottom w:val="0"/>
                                  <w:divBdr>
                                    <w:top w:val="none" w:sz="0" w:space="0" w:color="auto"/>
                                    <w:left w:val="none" w:sz="0" w:space="0" w:color="auto"/>
                                    <w:bottom w:val="none" w:sz="0" w:space="0" w:color="auto"/>
                                    <w:right w:val="none" w:sz="0" w:space="0" w:color="auto"/>
                                  </w:divBdr>
                                  <w:divsChild>
                                    <w:div w:id="2631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9524">
                          <w:marLeft w:val="0"/>
                          <w:marRight w:val="0"/>
                          <w:marTop w:val="0"/>
                          <w:marBottom w:val="0"/>
                          <w:divBdr>
                            <w:top w:val="none" w:sz="0" w:space="0" w:color="auto"/>
                            <w:left w:val="none" w:sz="0" w:space="0" w:color="auto"/>
                            <w:bottom w:val="none" w:sz="0" w:space="0" w:color="auto"/>
                            <w:right w:val="none" w:sz="0" w:space="0" w:color="auto"/>
                          </w:divBdr>
                          <w:divsChild>
                            <w:div w:id="255019491">
                              <w:marLeft w:val="0"/>
                              <w:marRight w:val="0"/>
                              <w:marTop w:val="0"/>
                              <w:marBottom w:val="0"/>
                              <w:divBdr>
                                <w:top w:val="none" w:sz="0" w:space="0" w:color="auto"/>
                                <w:left w:val="none" w:sz="0" w:space="0" w:color="auto"/>
                                <w:bottom w:val="none" w:sz="0" w:space="0" w:color="auto"/>
                                <w:right w:val="none" w:sz="0" w:space="0" w:color="auto"/>
                              </w:divBdr>
                              <w:divsChild>
                                <w:div w:id="12619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91269515">
      <w:bodyDiv w:val="1"/>
      <w:marLeft w:val="0"/>
      <w:marRight w:val="0"/>
      <w:marTop w:val="0"/>
      <w:marBottom w:val="0"/>
      <w:divBdr>
        <w:top w:val="none" w:sz="0" w:space="0" w:color="auto"/>
        <w:left w:val="none" w:sz="0" w:space="0" w:color="auto"/>
        <w:bottom w:val="none" w:sz="0" w:space="0" w:color="auto"/>
        <w:right w:val="none" w:sz="0" w:space="0" w:color="auto"/>
      </w:divBdr>
    </w:div>
    <w:div w:id="2104911451">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315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35BE475-0413-42A5-924B-663B87794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1646</Words>
  <Characters>9269</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2025-05-28T19:14:00Z</cp:lastPrinted>
  <dcterms:created xsi:type="dcterms:W3CDTF">2025-05-28T20:49:00Z</dcterms:created>
  <dcterms:modified xsi:type="dcterms:W3CDTF">2025-05-28T20:49:00Z</dcterms:modified>
</cp:coreProperties>
</file>