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E65D1" w14:textId="77777777" w:rsidR="00B811F4" w:rsidRPr="003E3789" w:rsidRDefault="00B811F4" w:rsidP="00B811F4">
      <w:pPr>
        <w:tabs>
          <w:tab w:val="right" w:pos="709"/>
        </w:tabs>
        <w:spacing w:line="360" w:lineRule="auto"/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3E3789">
        <w:rPr>
          <w:rFonts w:ascii="Book Antiqua" w:hAnsi="Book Antiqua"/>
          <w:b/>
          <w:sz w:val="28"/>
          <w:szCs w:val="28"/>
          <w:lang w:val="es-ES"/>
        </w:rPr>
        <w:t>GOBIERNO DE PUERTO RICO</w:t>
      </w:r>
    </w:p>
    <w:p w14:paraId="61E4C4B6" w14:textId="0E414CE8" w:rsidR="00B811F4" w:rsidRPr="003E3789" w:rsidRDefault="00B811F4" w:rsidP="00B811F4">
      <w:pPr>
        <w:suppressLineNumbers/>
        <w:tabs>
          <w:tab w:val="left" w:pos="7560"/>
        </w:tabs>
        <w:jc w:val="both"/>
        <w:rPr>
          <w:rFonts w:ascii="Book Antiqua" w:hAnsi="Book Antiqua"/>
          <w:lang w:val="es-ES"/>
        </w:rPr>
      </w:pPr>
      <w:r w:rsidRPr="003E3789">
        <w:rPr>
          <w:rFonts w:ascii="Book Antiqua" w:hAnsi="Book Antiqua"/>
          <w:lang w:val="es-ES"/>
        </w:rPr>
        <w:t>20</w:t>
      </w:r>
      <w:r w:rsidRPr="003E3789">
        <w:rPr>
          <w:rFonts w:ascii="Book Antiqua" w:hAnsi="Book Antiqua"/>
          <w:vertAlign w:val="superscript"/>
          <w:lang w:val="es-ES"/>
        </w:rPr>
        <w:t>ma.</w:t>
      </w:r>
      <w:r w:rsidRPr="003E3789">
        <w:rPr>
          <w:rFonts w:ascii="Book Antiqua" w:hAnsi="Book Antiqua"/>
          <w:lang w:val="es-ES"/>
        </w:rPr>
        <w:t xml:space="preserve"> Asamblea</w:t>
      </w:r>
      <w:r w:rsidRPr="003E3789">
        <w:rPr>
          <w:rFonts w:ascii="Book Antiqua" w:hAnsi="Book Antiqua"/>
          <w:lang w:val="es-ES"/>
        </w:rPr>
        <w:tab/>
        <w:t xml:space="preserve">    </w:t>
      </w:r>
      <w:r w:rsidR="00661426">
        <w:rPr>
          <w:rFonts w:ascii="Book Antiqua" w:hAnsi="Book Antiqua"/>
          <w:lang w:val="es-ES"/>
        </w:rPr>
        <w:t>3</w:t>
      </w:r>
      <w:r w:rsidR="00661426">
        <w:rPr>
          <w:rFonts w:ascii="Book Antiqua" w:hAnsi="Book Antiqua"/>
          <w:vertAlign w:val="superscript"/>
          <w:lang w:val="es-ES"/>
        </w:rPr>
        <w:t>r</w:t>
      </w:r>
      <w:r w:rsidRPr="003E3789">
        <w:rPr>
          <w:rFonts w:ascii="Book Antiqua" w:hAnsi="Book Antiqua"/>
          <w:vertAlign w:val="superscript"/>
          <w:lang w:val="es-ES"/>
        </w:rPr>
        <w:t>a.</w:t>
      </w:r>
      <w:r w:rsidRPr="003E3789">
        <w:rPr>
          <w:rFonts w:ascii="Book Antiqua" w:hAnsi="Book Antiqua"/>
          <w:lang w:val="es-ES"/>
        </w:rPr>
        <w:t xml:space="preserve">   Sesión </w:t>
      </w:r>
    </w:p>
    <w:p w14:paraId="205B6664" w14:textId="77777777" w:rsidR="00B811F4" w:rsidRPr="003E3789" w:rsidRDefault="00B811F4" w:rsidP="00B811F4">
      <w:pPr>
        <w:rPr>
          <w:rFonts w:ascii="Book Antiqua" w:hAnsi="Book Antiqua"/>
          <w:b/>
          <w:lang w:val="es-ES"/>
        </w:rPr>
      </w:pPr>
      <w:r w:rsidRPr="003E3789">
        <w:rPr>
          <w:rFonts w:ascii="Book Antiqua" w:hAnsi="Book Antiqua"/>
          <w:lang w:val="es-ES"/>
        </w:rPr>
        <w:t xml:space="preserve">       Legislativa</w:t>
      </w:r>
      <w:r w:rsidRPr="003E3789">
        <w:rPr>
          <w:rFonts w:ascii="Book Antiqua" w:hAnsi="Book Antiqua"/>
          <w:lang w:val="es-ES"/>
        </w:rPr>
        <w:tab/>
      </w:r>
      <w:r w:rsidRPr="003E3789">
        <w:rPr>
          <w:rFonts w:ascii="Book Antiqua" w:hAnsi="Book Antiqua"/>
          <w:lang w:val="es-ES"/>
        </w:rPr>
        <w:tab/>
      </w:r>
      <w:r w:rsidRPr="003E3789">
        <w:rPr>
          <w:rFonts w:ascii="Book Antiqua" w:hAnsi="Book Antiqua"/>
          <w:lang w:val="es-ES"/>
        </w:rPr>
        <w:tab/>
      </w:r>
      <w:r w:rsidRPr="003E3789">
        <w:rPr>
          <w:rFonts w:ascii="Book Antiqua" w:hAnsi="Book Antiqua"/>
          <w:lang w:val="es-ES"/>
        </w:rPr>
        <w:tab/>
      </w:r>
      <w:r w:rsidRPr="003E3789">
        <w:rPr>
          <w:rFonts w:ascii="Book Antiqua" w:hAnsi="Book Antiqua"/>
          <w:lang w:val="es-ES"/>
        </w:rPr>
        <w:tab/>
      </w:r>
      <w:r w:rsidRPr="003E3789">
        <w:rPr>
          <w:rFonts w:ascii="Book Antiqua" w:hAnsi="Book Antiqua"/>
          <w:lang w:val="es-ES"/>
        </w:rPr>
        <w:tab/>
      </w:r>
      <w:r w:rsidRPr="003E3789">
        <w:rPr>
          <w:rFonts w:ascii="Book Antiqua" w:hAnsi="Book Antiqua"/>
          <w:lang w:val="es-ES"/>
        </w:rPr>
        <w:tab/>
      </w:r>
      <w:r w:rsidRPr="003E3789">
        <w:rPr>
          <w:rFonts w:ascii="Book Antiqua" w:hAnsi="Book Antiqua"/>
          <w:lang w:val="es-ES"/>
        </w:rPr>
        <w:tab/>
      </w:r>
      <w:r w:rsidRPr="003E3789">
        <w:rPr>
          <w:rFonts w:ascii="Book Antiqua" w:hAnsi="Book Antiqua"/>
          <w:lang w:val="es-ES"/>
        </w:rPr>
        <w:tab/>
        <w:t xml:space="preserve">      Ordinaria</w:t>
      </w:r>
    </w:p>
    <w:p w14:paraId="6D73CFDC" w14:textId="77777777" w:rsidR="00B811F4" w:rsidRPr="003E3789" w:rsidRDefault="00B811F4" w:rsidP="00B811F4">
      <w:pPr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</w:p>
    <w:p w14:paraId="0EFA1A58" w14:textId="77777777" w:rsidR="00B811F4" w:rsidRPr="00523536" w:rsidRDefault="00B811F4" w:rsidP="00B811F4">
      <w:pPr>
        <w:spacing w:line="360" w:lineRule="auto"/>
        <w:jc w:val="center"/>
        <w:rPr>
          <w:rFonts w:ascii="Book Antiqua" w:hAnsi="Book Antiqua"/>
          <w:b/>
          <w:sz w:val="36"/>
          <w:szCs w:val="36"/>
          <w:lang w:val="es-ES_tradnl"/>
        </w:rPr>
      </w:pPr>
      <w:r>
        <w:rPr>
          <w:rFonts w:ascii="Book Antiqua" w:hAnsi="Book Antiqua"/>
          <w:b/>
          <w:sz w:val="36"/>
          <w:szCs w:val="36"/>
          <w:lang w:val="es-ES_tradnl"/>
        </w:rPr>
        <w:t>CAMARA DE REPRESENTANTES</w:t>
      </w:r>
    </w:p>
    <w:p w14:paraId="2BD15958" w14:textId="2DB2FC77" w:rsidR="00B811F4" w:rsidRPr="003E3789" w:rsidRDefault="00B811F4" w:rsidP="00B811F4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 w:rsidRPr="003E3789">
        <w:rPr>
          <w:rFonts w:ascii="Book Antiqua" w:hAnsi="Book Antiqua"/>
          <w:b/>
          <w:sz w:val="52"/>
          <w:szCs w:val="52"/>
          <w:lang w:val="es-ES"/>
        </w:rPr>
        <w:t xml:space="preserve">P. del S. </w:t>
      </w:r>
      <w:r w:rsidR="00E90810">
        <w:rPr>
          <w:rFonts w:ascii="Book Antiqua" w:hAnsi="Book Antiqua"/>
          <w:b/>
          <w:sz w:val="52"/>
          <w:szCs w:val="52"/>
          <w:lang w:val="es-ES"/>
        </w:rPr>
        <w:t>173</w:t>
      </w:r>
    </w:p>
    <w:p w14:paraId="195D415D" w14:textId="77777777" w:rsidR="00B811F4" w:rsidRPr="003E3789" w:rsidRDefault="00B811F4" w:rsidP="00B811F4">
      <w:pPr>
        <w:spacing w:line="360" w:lineRule="auto"/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3E3789">
        <w:rPr>
          <w:rFonts w:ascii="Book Antiqua" w:hAnsi="Book Antiqua"/>
          <w:b/>
          <w:sz w:val="28"/>
          <w:szCs w:val="28"/>
          <w:lang w:val="es-ES"/>
        </w:rPr>
        <w:t>INFORME POSITIVO</w:t>
      </w:r>
    </w:p>
    <w:p w14:paraId="29A14FB3" w14:textId="77777777" w:rsidR="00B811F4" w:rsidRPr="003E3789" w:rsidRDefault="00B811F4" w:rsidP="00B811F4">
      <w:pPr>
        <w:spacing w:line="360" w:lineRule="auto"/>
        <w:jc w:val="center"/>
        <w:rPr>
          <w:rFonts w:ascii="Book Antiqua" w:hAnsi="Book Antiqua"/>
          <w:lang w:val="es-ES"/>
        </w:rPr>
      </w:pPr>
    </w:p>
    <w:p w14:paraId="2C7B415F" w14:textId="1F392ABA" w:rsidR="00B811F4" w:rsidRPr="009E60BD" w:rsidRDefault="00B811F4" w:rsidP="00B811F4">
      <w:pPr>
        <w:spacing w:line="360" w:lineRule="auto"/>
        <w:jc w:val="center"/>
        <w:rPr>
          <w:rFonts w:ascii="Book Antiqua" w:hAnsi="Book Antiqua"/>
          <w:lang w:val="es-ES_tradnl"/>
        </w:rPr>
      </w:pPr>
      <w:r w:rsidRPr="003E3789">
        <w:rPr>
          <w:rFonts w:ascii="Book Antiqua" w:hAnsi="Book Antiqua"/>
          <w:lang w:val="es-ES"/>
        </w:rPr>
        <w:t xml:space="preserve"> </w:t>
      </w:r>
      <w:r w:rsidR="0052136A">
        <w:rPr>
          <w:rFonts w:ascii="Book Antiqua" w:hAnsi="Book Antiqua"/>
          <w:lang w:val="es-ES_tradnl"/>
        </w:rPr>
        <w:t>12</w:t>
      </w:r>
      <w:r w:rsidRPr="009E60BD">
        <w:rPr>
          <w:rFonts w:ascii="Book Antiqua" w:hAnsi="Book Antiqua"/>
          <w:lang w:val="es-ES_tradnl"/>
        </w:rPr>
        <w:t xml:space="preserve"> de </w:t>
      </w:r>
      <w:r w:rsidR="00E90810">
        <w:rPr>
          <w:rFonts w:ascii="Book Antiqua" w:hAnsi="Book Antiqua"/>
          <w:lang w:val="es-ES_tradnl"/>
        </w:rPr>
        <w:t>febrero</w:t>
      </w:r>
      <w:r w:rsidRPr="009E60BD">
        <w:rPr>
          <w:rFonts w:ascii="Book Antiqua" w:hAnsi="Book Antiqua"/>
          <w:lang w:val="es-ES_tradnl"/>
        </w:rPr>
        <w:t xml:space="preserve"> de 202</w:t>
      </w:r>
      <w:r w:rsidR="0052136A">
        <w:rPr>
          <w:rFonts w:ascii="Book Antiqua" w:hAnsi="Book Antiqua"/>
          <w:lang w:val="es-ES_tradnl"/>
        </w:rPr>
        <w:t>6</w:t>
      </w:r>
    </w:p>
    <w:p w14:paraId="0F87ADF6" w14:textId="77777777" w:rsidR="00B811F4" w:rsidRDefault="00B811F4" w:rsidP="00B811F4">
      <w:pPr>
        <w:rPr>
          <w:rFonts w:ascii="Book Antiqua" w:hAnsi="Book Antiqua"/>
          <w:b/>
          <w:lang w:val="es-ES"/>
        </w:rPr>
      </w:pPr>
    </w:p>
    <w:p w14:paraId="40DE4A38" w14:textId="77777777" w:rsidR="000541FB" w:rsidRPr="003E3789" w:rsidRDefault="000541FB" w:rsidP="00B811F4">
      <w:pPr>
        <w:rPr>
          <w:rFonts w:ascii="Book Antiqua" w:hAnsi="Book Antiqua"/>
          <w:b/>
          <w:lang w:val="es-ES"/>
        </w:rPr>
      </w:pPr>
    </w:p>
    <w:p w14:paraId="63295EAD" w14:textId="77777777" w:rsidR="00B811F4" w:rsidRPr="000D27F4" w:rsidRDefault="00B811F4" w:rsidP="00B811F4">
      <w:pPr>
        <w:contextualSpacing/>
        <w:jc w:val="both"/>
        <w:rPr>
          <w:rFonts w:ascii="Book Antiqua" w:hAnsi="Book Antiqua"/>
          <w:b/>
          <w:lang w:val="es-ES_tradnl"/>
        </w:rPr>
      </w:pPr>
      <w:r w:rsidRPr="000D27F4">
        <w:rPr>
          <w:rFonts w:ascii="Book Antiqua" w:hAnsi="Book Antiqua"/>
          <w:b/>
          <w:lang w:val="es-ES_tradnl"/>
        </w:rPr>
        <w:t>A LA CÁMARA DE REPRESENTANTES:</w:t>
      </w:r>
    </w:p>
    <w:p w14:paraId="45220869" w14:textId="77777777" w:rsidR="00B811F4" w:rsidRPr="000D27F4" w:rsidRDefault="00B811F4" w:rsidP="00B811F4">
      <w:pPr>
        <w:spacing w:line="360" w:lineRule="auto"/>
        <w:contextualSpacing/>
        <w:jc w:val="both"/>
        <w:rPr>
          <w:rFonts w:ascii="Book Antiqua" w:hAnsi="Book Antiqua"/>
          <w:b/>
          <w:lang w:val="es-ES_tradnl"/>
        </w:rPr>
      </w:pPr>
    </w:p>
    <w:p w14:paraId="124A5E9C" w14:textId="302E632D" w:rsidR="00B811F4" w:rsidRPr="000D27F4" w:rsidRDefault="00B811F4" w:rsidP="001013F2">
      <w:pPr>
        <w:spacing w:line="360" w:lineRule="auto"/>
        <w:ind w:firstLine="708"/>
        <w:contextualSpacing/>
        <w:jc w:val="both"/>
        <w:rPr>
          <w:rFonts w:ascii="Book Antiqua" w:hAnsi="Book Antiqua"/>
          <w:color w:val="000000"/>
          <w:lang w:val="es-ES_tradnl"/>
        </w:rPr>
      </w:pPr>
      <w:r w:rsidRPr="000D27F4">
        <w:rPr>
          <w:rFonts w:ascii="Book Antiqua" w:hAnsi="Book Antiqua"/>
          <w:lang w:val="es-ES_tradnl"/>
        </w:rPr>
        <w:t>La Comisión de Desarrollo Económico de la Cámara de Representantes de Puerto Rico</w:t>
      </w:r>
      <w:r w:rsidR="009A246A" w:rsidRPr="000D27F4">
        <w:rPr>
          <w:rFonts w:ascii="Book Antiqua" w:hAnsi="Book Antiqua"/>
          <w:lang w:val="es-ES"/>
        </w:rPr>
        <w:t xml:space="preserve"> previo estudio y consideración, recomiendan la aprobación del </w:t>
      </w:r>
      <w:r w:rsidR="009A246A" w:rsidRPr="000D27F4">
        <w:rPr>
          <w:rFonts w:ascii="Book Antiqua" w:hAnsi="Book Antiqua"/>
          <w:bCs/>
          <w:lang w:val="es-ES"/>
        </w:rPr>
        <w:t xml:space="preserve">P. del S. </w:t>
      </w:r>
      <w:r w:rsidR="00E90810">
        <w:rPr>
          <w:rFonts w:ascii="Book Antiqua" w:hAnsi="Book Antiqua"/>
          <w:bCs/>
          <w:lang w:val="es-ES"/>
        </w:rPr>
        <w:t>173</w:t>
      </w:r>
      <w:r w:rsidRPr="000D27F4">
        <w:rPr>
          <w:rFonts w:ascii="Book Antiqua" w:hAnsi="Book Antiqua"/>
          <w:lang w:val="es-ES_tradnl"/>
        </w:rPr>
        <w:t xml:space="preserve">, tiene a bien recomendar a este Alto Cuerpo la </w:t>
      </w:r>
      <w:r w:rsidRPr="000D27F4">
        <w:rPr>
          <w:rFonts w:ascii="Book Antiqua" w:hAnsi="Book Antiqua"/>
          <w:b/>
          <w:bCs/>
          <w:lang w:val="es-ES_tradnl"/>
        </w:rPr>
        <w:t>a</w:t>
      </w:r>
      <w:r w:rsidRPr="000D27F4">
        <w:rPr>
          <w:rFonts w:ascii="Book Antiqua" w:hAnsi="Book Antiqua"/>
          <w:b/>
          <w:lang w:val="es-ES_tradnl"/>
        </w:rPr>
        <w:t>probación</w:t>
      </w:r>
      <w:r w:rsidRPr="000D27F4">
        <w:rPr>
          <w:rFonts w:ascii="Book Antiqua" w:hAnsi="Book Antiqua"/>
          <w:lang w:val="es-ES_tradnl"/>
        </w:rPr>
        <w:t xml:space="preserve"> de esta pieza legislativa sin enmiendas. </w:t>
      </w:r>
    </w:p>
    <w:p w14:paraId="4A1C4610" w14:textId="77777777" w:rsidR="00B811F4" w:rsidRPr="000D27F4" w:rsidRDefault="00B811F4" w:rsidP="00003481">
      <w:pPr>
        <w:spacing w:line="360" w:lineRule="auto"/>
        <w:jc w:val="center"/>
        <w:outlineLvl w:val="0"/>
        <w:rPr>
          <w:rFonts w:ascii="Book Antiqua" w:hAnsi="Book Antiqua"/>
          <w:b/>
          <w:caps/>
          <w:color w:val="000000"/>
          <w:lang w:val="es-ES"/>
        </w:rPr>
      </w:pPr>
      <w:r w:rsidRPr="000D27F4">
        <w:rPr>
          <w:rFonts w:ascii="Book Antiqua" w:hAnsi="Book Antiqua"/>
          <w:b/>
          <w:caps/>
          <w:color w:val="000000"/>
          <w:lang w:val="es-ES"/>
        </w:rPr>
        <w:t>ALCANCE DE LA MEDIDA</w:t>
      </w:r>
    </w:p>
    <w:p w14:paraId="426A23B3" w14:textId="048C9F63" w:rsidR="000541FB" w:rsidRDefault="00C766EC" w:rsidP="00003481">
      <w:pPr>
        <w:spacing w:line="360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E90810" w:rsidRPr="00E90810">
        <w:rPr>
          <w:rFonts w:ascii="Book Antiqua" w:hAnsi="Book Antiqua"/>
          <w:lang w:val="es-ES"/>
        </w:rPr>
        <w:t xml:space="preserve">El Proyecto del Senado 173 tiene como objetivo </w:t>
      </w:r>
      <w:r w:rsidR="00F90F2E" w:rsidRPr="00F90F2E">
        <w:rPr>
          <w:rFonts w:ascii="Book Antiqua" w:hAnsi="Book Antiqua"/>
          <w:i/>
          <w:iCs/>
          <w:lang w:val="es-ES"/>
        </w:rPr>
        <w:t>“añadir un nuevo Artículo 9 a la Ley 89-2000, según enmendada, conocida como “Ley sobre la Construcción, Instalación y Ubicación de Torres de Telecomunicaciones de Puerto Rico”, a los fines de crear un Registro de Antenas y Torres de Telecomunicaciones; renumerar los actuales Artículos 9, 10, 11 y 12 como los nuevos Artículos 10, 11, 12 y 13 de la Ley 89-2000, según enmendada; y para otros fines relacionados.”</w:t>
      </w:r>
    </w:p>
    <w:p w14:paraId="3F73749A" w14:textId="77777777" w:rsidR="001013F2" w:rsidRDefault="001013F2" w:rsidP="00003481">
      <w:pPr>
        <w:spacing w:line="360" w:lineRule="auto"/>
        <w:jc w:val="center"/>
        <w:rPr>
          <w:rFonts w:ascii="Book Antiqua" w:hAnsi="Book Antiqua"/>
          <w:b/>
          <w:color w:val="000000"/>
          <w:lang w:val="es-ES"/>
        </w:rPr>
      </w:pPr>
    </w:p>
    <w:p w14:paraId="21C1C842" w14:textId="361ADBEA" w:rsidR="001D000E" w:rsidRPr="000D27F4" w:rsidRDefault="00B811F4" w:rsidP="00003481">
      <w:pPr>
        <w:spacing w:line="360" w:lineRule="auto"/>
        <w:jc w:val="center"/>
        <w:rPr>
          <w:rFonts w:ascii="Book Antiqua" w:hAnsi="Book Antiqua"/>
          <w:b/>
          <w:color w:val="000000"/>
          <w:lang w:val="es-ES"/>
        </w:rPr>
      </w:pPr>
      <w:r w:rsidRPr="000D27F4">
        <w:rPr>
          <w:rFonts w:ascii="Book Antiqua" w:hAnsi="Book Antiqua"/>
          <w:b/>
          <w:color w:val="000000"/>
          <w:lang w:val="es-ES"/>
        </w:rPr>
        <w:t>INTRODUCCIÓN</w:t>
      </w:r>
    </w:p>
    <w:p w14:paraId="459EDE7B" w14:textId="3AAB09A6" w:rsidR="00F90F2E" w:rsidRDefault="009A246A" w:rsidP="00003481">
      <w:pPr>
        <w:spacing w:line="360" w:lineRule="auto"/>
        <w:jc w:val="both"/>
        <w:rPr>
          <w:rFonts w:ascii="Book Antiqua" w:hAnsi="Book Antiqua"/>
          <w:bCs/>
          <w:color w:val="000000"/>
          <w:lang w:val="es-ES"/>
        </w:rPr>
      </w:pPr>
      <w:r w:rsidRPr="000D27F4">
        <w:rPr>
          <w:rFonts w:ascii="Book Antiqua" w:hAnsi="Book Antiqua"/>
          <w:bCs/>
          <w:color w:val="000000"/>
          <w:lang w:val="es-ES"/>
        </w:rPr>
        <w:tab/>
      </w:r>
      <w:r w:rsidR="00F90F2E">
        <w:rPr>
          <w:rFonts w:ascii="Book Antiqua" w:hAnsi="Book Antiqua"/>
          <w:bCs/>
          <w:color w:val="000000"/>
          <w:lang w:val="es-ES"/>
        </w:rPr>
        <w:t>La medida en discusión, en su exposición de motivos establece que e</w:t>
      </w:r>
      <w:r w:rsidR="00F90F2E" w:rsidRPr="00F90F2E">
        <w:rPr>
          <w:rFonts w:ascii="Book Antiqua" w:hAnsi="Book Antiqua"/>
          <w:bCs/>
          <w:color w:val="000000"/>
          <w:lang w:val="es-ES"/>
        </w:rPr>
        <w:t xml:space="preserve">l Negociado de Telecomunicaciones de Puerto Rico posee jurisdicción primaria sobre la industria de las telecomunicaciones en Puerto Rico, de conformidad a la Ley 213-1996, según </w:t>
      </w:r>
      <w:r w:rsidR="00F90F2E" w:rsidRPr="00F90F2E">
        <w:rPr>
          <w:rFonts w:ascii="Book Antiqua" w:hAnsi="Book Antiqua"/>
          <w:bCs/>
          <w:color w:val="000000"/>
          <w:lang w:val="es-ES"/>
        </w:rPr>
        <w:lastRenderedPageBreak/>
        <w:t>enmendada, conocida como “Ley de Telecomunicaciones de Puerto Rico de 1996”. En el ejercicio de sus facultades, el 8 de marzo de 2006 el Negociado emitió una Orden Administrativa creando un Registro de Torres de Telecomunicaciones en Puerto Rico.</w:t>
      </w:r>
    </w:p>
    <w:p w14:paraId="1ABA57B0" w14:textId="77777777" w:rsidR="00F90F2E" w:rsidRPr="00F90F2E" w:rsidRDefault="00F90F2E" w:rsidP="00003481">
      <w:pPr>
        <w:spacing w:line="360" w:lineRule="auto"/>
        <w:jc w:val="both"/>
        <w:rPr>
          <w:rFonts w:ascii="Book Antiqua" w:hAnsi="Book Antiqua"/>
          <w:bCs/>
          <w:color w:val="000000"/>
          <w:lang w:val="es-ES"/>
        </w:rPr>
      </w:pPr>
    </w:p>
    <w:p w14:paraId="3149026A" w14:textId="1A66114C" w:rsidR="00F90F2E" w:rsidRDefault="00F90F2E" w:rsidP="00003481">
      <w:pPr>
        <w:spacing w:line="360" w:lineRule="auto"/>
        <w:jc w:val="both"/>
        <w:rPr>
          <w:rFonts w:ascii="Book Antiqua" w:hAnsi="Book Antiqua"/>
          <w:bCs/>
          <w:color w:val="000000"/>
          <w:lang w:val="es-ES"/>
        </w:rPr>
      </w:pPr>
      <w:r>
        <w:rPr>
          <w:rFonts w:ascii="Book Antiqua" w:hAnsi="Book Antiqua"/>
          <w:bCs/>
          <w:color w:val="000000"/>
          <w:lang w:val="es-ES"/>
        </w:rPr>
        <w:tab/>
        <w:t>Mientras tanto l</w:t>
      </w:r>
      <w:r w:rsidRPr="00F90F2E">
        <w:rPr>
          <w:rFonts w:ascii="Book Antiqua" w:hAnsi="Book Antiqua"/>
          <w:bCs/>
          <w:color w:val="000000"/>
          <w:lang w:val="es-ES"/>
        </w:rPr>
        <w:t xml:space="preserve">a Ley 89-2000, según enmendada, conocida como “Ley sobre la Construcción, Instalación y Ubicación de Torres de Telecomunicaciones de Puerto Rico”, introdujo el uso integrado de infraestructura, comúnmente conocido como Co-Ubicación, requiriendo a todo proponente de una torre certificar que dicha infraestructura estará disponible para la </w:t>
      </w:r>
      <w:proofErr w:type="spellStart"/>
      <w:r w:rsidRPr="00F90F2E">
        <w:rPr>
          <w:rFonts w:ascii="Book Antiqua" w:hAnsi="Book Antiqua"/>
          <w:bCs/>
          <w:color w:val="000000"/>
          <w:lang w:val="es-ES"/>
        </w:rPr>
        <w:t>co-ubicación</w:t>
      </w:r>
      <w:proofErr w:type="spellEnd"/>
      <w:r w:rsidRPr="00F90F2E">
        <w:rPr>
          <w:rFonts w:ascii="Book Antiqua" w:hAnsi="Book Antiqua"/>
          <w:bCs/>
          <w:color w:val="000000"/>
          <w:lang w:val="es-ES"/>
        </w:rPr>
        <w:t xml:space="preserve"> de antenas de distintas compañías de telecomunicaciones</w:t>
      </w:r>
      <w:r>
        <w:rPr>
          <w:rFonts w:ascii="Book Antiqua" w:hAnsi="Book Antiqua"/>
          <w:bCs/>
          <w:color w:val="000000"/>
          <w:lang w:val="es-ES"/>
        </w:rPr>
        <w:t xml:space="preserve"> </w:t>
      </w:r>
      <w:r w:rsidRPr="00F90F2E">
        <w:rPr>
          <w:rFonts w:ascii="Book Antiqua" w:hAnsi="Book Antiqua"/>
          <w:bCs/>
          <w:color w:val="000000"/>
          <w:lang w:val="es-ES"/>
        </w:rPr>
        <w:t xml:space="preserve">y que su construcción es necesaria ante la escasez de espacio en torres existentes. No obstante, </w:t>
      </w:r>
      <w:r w:rsidR="00C766EC" w:rsidRPr="00F90F2E">
        <w:rPr>
          <w:rFonts w:ascii="Book Antiqua" w:hAnsi="Book Antiqua"/>
          <w:bCs/>
          <w:color w:val="000000"/>
          <w:lang w:val="es-ES"/>
        </w:rPr>
        <w:t>la falta de información par</w:t>
      </w:r>
      <w:r w:rsidR="00C766EC">
        <w:rPr>
          <w:rFonts w:ascii="Book Antiqua" w:hAnsi="Book Antiqua"/>
          <w:bCs/>
          <w:color w:val="000000"/>
          <w:lang w:val="es-ES"/>
        </w:rPr>
        <w:t>a implementar este requerimiento de ley dificulta</w:t>
      </w:r>
      <w:r w:rsidR="001B38B9">
        <w:rPr>
          <w:rFonts w:ascii="Book Antiqua" w:hAnsi="Book Antiqua"/>
          <w:bCs/>
          <w:color w:val="000000"/>
          <w:lang w:val="es-ES"/>
        </w:rPr>
        <w:t xml:space="preserve"> poder</w:t>
      </w:r>
      <w:r>
        <w:rPr>
          <w:rFonts w:ascii="Book Antiqua" w:hAnsi="Book Antiqua"/>
          <w:bCs/>
          <w:color w:val="000000"/>
          <w:lang w:val="es-ES"/>
        </w:rPr>
        <w:t xml:space="preserve"> determinar si una nueva torre es necesaria o si por lo contrario las torres existentes</w:t>
      </w:r>
      <w:r w:rsidRPr="00F90F2E">
        <w:rPr>
          <w:rFonts w:ascii="Book Antiqua" w:hAnsi="Book Antiqua"/>
          <w:bCs/>
          <w:color w:val="000000"/>
          <w:lang w:val="es-ES"/>
        </w:rPr>
        <w:t xml:space="preserve"> cuentan con espacio para </w:t>
      </w:r>
      <w:proofErr w:type="spellStart"/>
      <w:r w:rsidRPr="00F90F2E">
        <w:rPr>
          <w:rFonts w:ascii="Book Antiqua" w:hAnsi="Book Antiqua"/>
          <w:bCs/>
          <w:color w:val="000000"/>
          <w:lang w:val="es-ES"/>
        </w:rPr>
        <w:t>co-ubicación</w:t>
      </w:r>
      <w:proofErr w:type="spellEnd"/>
      <w:r w:rsidRPr="00F90F2E">
        <w:rPr>
          <w:rFonts w:ascii="Book Antiqua" w:hAnsi="Book Antiqua"/>
          <w:bCs/>
          <w:color w:val="000000"/>
          <w:lang w:val="es-ES"/>
        </w:rPr>
        <w:t xml:space="preserve">. </w:t>
      </w:r>
    </w:p>
    <w:p w14:paraId="671A78E7" w14:textId="77777777" w:rsidR="001013F2" w:rsidRDefault="001013F2" w:rsidP="00003481">
      <w:pPr>
        <w:spacing w:line="360" w:lineRule="auto"/>
        <w:jc w:val="center"/>
        <w:rPr>
          <w:rFonts w:ascii="Book Antiqua" w:hAnsi="Book Antiqua"/>
          <w:b/>
          <w:caps/>
          <w:color w:val="000000"/>
          <w:lang w:val="es-ES"/>
        </w:rPr>
      </w:pPr>
    </w:p>
    <w:p w14:paraId="57D76FD8" w14:textId="4B4D148E" w:rsidR="00B811F4" w:rsidRPr="000D27F4" w:rsidRDefault="00B811F4" w:rsidP="00003481">
      <w:pPr>
        <w:spacing w:line="360" w:lineRule="auto"/>
        <w:jc w:val="center"/>
        <w:rPr>
          <w:rFonts w:ascii="Book Antiqua" w:hAnsi="Book Antiqua"/>
          <w:b/>
          <w:caps/>
          <w:color w:val="000000"/>
          <w:lang w:val="es-ES"/>
        </w:rPr>
      </w:pPr>
      <w:r w:rsidRPr="000D27F4">
        <w:rPr>
          <w:rFonts w:ascii="Book Antiqua" w:hAnsi="Book Antiqua"/>
          <w:b/>
          <w:caps/>
          <w:color w:val="000000"/>
          <w:lang w:val="es-ES"/>
        </w:rPr>
        <w:t>AnÁlisis de la Medida</w:t>
      </w:r>
    </w:p>
    <w:p w14:paraId="710908E8" w14:textId="3990A1AB" w:rsidR="001B38B9" w:rsidRPr="00D84D98" w:rsidRDefault="001B38B9" w:rsidP="00003481">
      <w:pPr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D84D98">
        <w:rPr>
          <w:rFonts w:ascii="Book Antiqua" w:hAnsi="Book Antiqua"/>
          <w:lang w:val="es-PR"/>
        </w:rPr>
        <w:t xml:space="preserve">De un análisis del Proyecto del Senado 173 se desprende que </w:t>
      </w:r>
      <w:r>
        <w:rPr>
          <w:rFonts w:ascii="Book Antiqua" w:hAnsi="Book Antiqua"/>
          <w:lang w:val="es-PR"/>
        </w:rPr>
        <w:t xml:space="preserve">se busca establecer por ley un registro que el NET recopila mediante Orden Administrativa. A esos efectos, el proyecto requiere que los dueños de torres o las compañías de telecomunicaciones, según aplique, provean bajo juramento la información de: (1) coordenadas y dirección física de cada torre; (2) fecha de construcción; y (3) cantidad de antenas instaladas en cada torre y espacio disponible para la </w:t>
      </w:r>
      <w:proofErr w:type="spellStart"/>
      <w:r>
        <w:rPr>
          <w:rFonts w:ascii="Book Antiqua" w:hAnsi="Book Antiqua"/>
          <w:lang w:val="es-PR"/>
        </w:rPr>
        <w:t>co-ubicación</w:t>
      </w:r>
      <w:proofErr w:type="spellEnd"/>
      <w:r>
        <w:rPr>
          <w:rFonts w:ascii="Book Antiqua" w:hAnsi="Book Antiqua"/>
          <w:lang w:val="es-PR"/>
        </w:rPr>
        <w:t xml:space="preserve">. </w:t>
      </w:r>
      <w:r w:rsidR="00003481">
        <w:rPr>
          <w:rFonts w:ascii="Book Antiqua" w:hAnsi="Book Antiqua"/>
          <w:lang w:val="es-PR"/>
        </w:rPr>
        <w:t>Como parte del proceso de análisis de la medida esta comisión recibió los</w:t>
      </w:r>
      <w:r w:rsidRPr="00D84D98">
        <w:rPr>
          <w:rFonts w:ascii="Book Antiqua" w:hAnsi="Book Antiqua"/>
          <w:lang w:val="es-PR"/>
        </w:rPr>
        <w:t xml:space="preserve"> memoriales explicativos </w:t>
      </w:r>
      <w:r w:rsidR="00003481">
        <w:rPr>
          <w:rFonts w:ascii="Book Antiqua" w:hAnsi="Book Antiqua"/>
          <w:lang w:val="es-PR"/>
        </w:rPr>
        <w:t>del</w:t>
      </w:r>
      <w:r w:rsidRPr="00D84D98">
        <w:rPr>
          <w:rFonts w:ascii="Book Antiqua" w:hAnsi="Book Antiqua"/>
          <w:lang w:val="es-PR"/>
        </w:rPr>
        <w:t xml:space="preserve"> Negociado de Telecomunicaciones y </w:t>
      </w:r>
      <w:r>
        <w:rPr>
          <w:rFonts w:ascii="Book Antiqua" w:hAnsi="Book Antiqua"/>
          <w:lang w:val="es-PR"/>
        </w:rPr>
        <w:t xml:space="preserve">de la “Cellular Telecommunications and Internet Association” (CTIA). </w:t>
      </w:r>
    </w:p>
    <w:p w14:paraId="02A7A4EB" w14:textId="77777777" w:rsidR="001B38B9" w:rsidRPr="001B38B9" w:rsidRDefault="001B38B9" w:rsidP="00003481">
      <w:pPr>
        <w:spacing w:before="120" w:after="120" w:line="360" w:lineRule="auto"/>
        <w:ind w:firstLine="360"/>
        <w:jc w:val="center"/>
        <w:rPr>
          <w:rFonts w:ascii="Book Antiqua" w:hAnsi="Book Antiqua"/>
          <w:b/>
          <w:bCs/>
          <w:u w:val="single"/>
          <w:lang w:val="es-PR"/>
        </w:rPr>
      </w:pPr>
      <w:r w:rsidRPr="001B38B9">
        <w:rPr>
          <w:rFonts w:ascii="Book Antiqua" w:hAnsi="Book Antiqua"/>
          <w:b/>
          <w:bCs/>
          <w:u w:val="single"/>
          <w:lang w:val="es-PR"/>
        </w:rPr>
        <w:t>NEGOCIADO DE TELECOMUNICACIONES</w:t>
      </w:r>
    </w:p>
    <w:p w14:paraId="746E8FED" w14:textId="1B10E445" w:rsidR="001B38B9" w:rsidRDefault="001B38B9" w:rsidP="00003481">
      <w:pPr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D84D98">
        <w:rPr>
          <w:rFonts w:ascii="Book Antiqua" w:hAnsi="Book Antiqua"/>
          <w:lang w:val="es-PR"/>
        </w:rPr>
        <w:t xml:space="preserve">El Negociado de </w:t>
      </w:r>
      <w:r w:rsidR="001013F2" w:rsidRPr="00D84D98">
        <w:rPr>
          <w:rFonts w:ascii="Book Antiqua" w:hAnsi="Book Antiqua"/>
          <w:lang w:val="es-PR"/>
        </w:rPr>
        <w:t>Telecomunicaciones ava</w:t>
      </w:r>
      <w:r w:rsidR="001013F2">
        <w:rPr>
          <w:rFonts w:ascii="Book Antiqua" w:hAnsi="Book Antiqua"/>
          <w:lang w:val="es-PR"/>
        </w:rPr>
        <w:t>ló</w:t>
      </w:r>
      <w:r w:rsidRPr="00D84D98">
        <w:rPr>
          <w:rFonts w:ascii="Book Antiqua" w:hAnsi="Book Antiqua"/>
          <w:lang w:val="es-PR"/>
        </w:rPr>
        <w:t xml:space="preserve"> la medida y expres</w:t>
      </w:r>
      <w:r>
        <w:rPr>
          <w:rFonts w:ascii="Book Antiqua" w:hAnsi="Book Antiqua"/>
          <w:lang w:val="es-PR"/>
        </w:rPr>
        <w:t>ó</w:t>
      </w:r>
      <w:r w:rsidRPr="00D84D98">
        <w:rPr>
          <w:rFonts w:ascii="Book Antiqua" w:hAnsi="Book Antiqua"/>
          <w:lang w:val="es-PR"/>
        </w:rPr>
        <w:t xml:space="preserve"> que, el P. del S. 173, busca establecer por</w:t>
      </w:r>
      <w:r w:rsidR="00003481">
        <w:rPr>
          <w:rFonts w:ascii="Book Antiqua" w:hAnsi="Book Antiqua"/>
          <w:lang w:val="es-PR"/>
        </w:rPr>
        <w:t xml:space="preserve"> mandato de</w:t>
      </w:r>
      <w:r w:rsidRPr="00D84D98">
        <w:rPr>
          <w:rFonts w:ascii="Book Antiqua" w:hAnsi="Book Antiqua"/>
          <w:lang w:val="es-PR"/>
        </w:rPr>
        <w:t xml:space="preserve"> ley un registro que hasta hoy </w:t>
      </w:r>
      <w:r w:rsidR="001013F2">
        <w:rPr>
          <w:rFonts w:ascii="Book Antiqua" w:hAnsi="Book Antiqua"/>
          <w:lang w:val="es-PR"/>
        </w:rPr>
        <w:t xml:space="preserve">se </w:t>
      </w:r>
      <w:r w:rsidR="001013F2" w:rsidRPr="00D84D98">
        <w:rPr>
          <w:rFonts w:ascii="Book Antiqua" w:hAnsi="Book Antiqua"/>
          <w:lang w:val="es-PR"/>
        </w:rPr>
        <w:t>rige</w:t>
      </w:r>
      <w:r w:rsidRPr="00D84D98">
        <w:rPr>
          <w:rFonts w:ascii="Book Antiqua" w:hAnsi="Book Antiqua"/>
          <w:lang w:val="es-PR"/>
        </w:rPr>
        <w:t xml:space="preserve"> por Orden Administrativa. </w:t>
      </w:r>
      <w:r w:rsidR="00003481">
        <w:rPr>
          <w:rFonts w:ascii="Book Antiqua" w:hAnsi="Book Antiqua"/>
          <w:lang w:val="es-PR"/>
        </w:rPr>
        <w:t>E</w:t>
      </w:r>
      <w:r w:rsidRPr="00D84D98">
        <w:rPr>
          <w:rFonts w:ascii="Book Antiqua" w:hAnsi="Book Antiqua"/>
          <w:lang w:val="es-PR"/>
        </w:rPr>
        <w:t xml:space="preserve">xpresan no tener objeción a la aprobación de la medida. </w:t>
      </w:r>
      <w:r w:rsidR="00003481">
        <w:rPr>
          <w:rFonts w:ascii="Book Antiqua" w:hAnsi="Book Antiqua"/>
          <w:lang w:val="es-PR"/>
        </w:rPr>
        <w:t xml:space="preserve">Por otro lado, </w:t>
      </w:r>
      <w:r w:rsidR="00003481">
        <w:rPr>
          <w:rFonts w:ascii="Book Antiqua" w:hAnsi="Book Antiqua"/>
          <w:lang w:val="es-PR"/>
        </w:rPr>
        <w:lastRenderedPageBreak/>
        <w:t>r</w:t>
      </w:r>
      <w:r>
        <w:rPr>
          <w:rFonts w:ascii="Book Antiqua" w:hAnsi="Book Antiqua"/>
          <w:lang w:val="es-PR"/>
        </w:rPr>
        <w:t>ecom</w:t>
      </w:r>
      <w:r w:rsidR="00003481">
        <w:rPr>
          <w:rFonts w:ascii="Book Antiqua" w:hAnsi="Book Antiqua"/>
          <w:lang w:val="es-PR"/>
        </w:rPr>
        <w:t>endaron</w:t>
      </w:r>
      <w:r>
        <w:rPr>
          <w:rFonts w:ascii="Book Antiqua" w:hAnsi="Book Antiqua"/>
          <w:lang w:val="es-PR"/>
        </w:rPr>
        <w:t>, que, siendo la Oficina de Gerencia de Permisos quienes otorgan los permisos, y</w:t>
      </w:r>
      <w:r w:rsidR="00003481">
        <w:rPr>
          <w:rFonts w:ascii="Book Antiqua" w:hAnsi="Book Antiqua"/>
          <w:lang w:val="es-PR"/>
        </w:rPr>
        <w:t xml:space="preserve"> </w:t>
      </w:r>
      <w:r w:rsidR="001013F2">
        <w:rPr>
          <w:rFonts w:ascii="Book Antiqua" w:hAnsi="Book Antiqua"/>
          <w:lang w:val="es-PR"/>
        </w:rPr>
        <w:t>que,</w:t>
      </w:r>
      <w:r>
        <w:rPr>
          <w:rFonts w:ascii="Book Antiqua" w:hAnsi="Book Antiqua"/>
          <w:lang w:val="es-PR"/>
        </w:rPr>
        <w:t xml:space="preserve"> durante </w:t>
      </w:r>
      <w:r w:rsidR="00003481">
        <w:rPr>
          <w:rFonts w:ascii="Book Antiqua" w:hAnsi="Book Antiqua"/>
          <w:lang w:val="es-PR"/>
        </w:rPr>
        <w:t>este</w:t>
      </w:r>
      <w:r>
        <w:rPr>
          <w:rFonts w:ascii="Book Antiqua" w:hAnsi="Book Antiqua"/>
          <w:lang w:val="es-PR"/>
        </w:rPr>
        <w:t xml:space="preserve"> proceso, </w:t>
      </w:r>
      <w:r w:rsidR="00003481">
        <w:rPr>
          <w:rFonts w:ascii="Book Antiqua" w:hAnsi="Book Antiqua"/>
          <w:lang w:val="es-PR"/>
        </w:rPr>
        <w:t xml:space="preserve">se </w:t>
      </w:r>
      <w:r>
        <w:rPr>
          <w:rFonts w:ascii="Book Antiqua" w:hAnsi="Book Antiqua"/>
          <w:lang w:val="es-PR"/>
        </w:rPr>
        <w:t xml:space="preserve">recopila la información que se pretende requerir a través de la medida, sean estos quienes remitan la información al </w:t>
      </w:r>
      <w:r w:rsidR="00003481">
        <w:rPr>
          <w:rFonts w:ascii="Book Antiqua" w:hAnsi="Book Antiqua"/>
          <w:lang w:val="es-PR"/>
        </w:rPr>
        <w:t>negociado</w:t>
      </w:r>
      <w:r>
        <w:rPr>
          <w:rFonts w:ascii="Book Antiqua" w:hAnsi="Book Antiqua"/>
          <w:lang w:val="es-PR"/>
        </w:rPr>
        <w:t xml:space="preserve">. </w:t>
      </w:r>
    </w:p>
    <w:p w14:paraId="105F95E4" w14:textId="77777777" w:rsidR="00517E09" w:rsidRDefault="00517E09" w:rsidP="00003481">
      <w:pPr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</w:p>
    <w:p w14:paraId="52A331B0" w14:textId="21E88C42" w:rsidR="001B38B9" w:rsidRPr="00003481" w:rsidRDefault="001B38B9" w:rsidP="00003481">
      <w:pPr>
        <w:spacing w:before="120" w:after="120" w:line="360" w:lineRule="auto"/>
        <w:jc w:val="center"/>
        <w:rPr>
          <w:rFonts w:ascii="Book Antiqua" w:hAnsi="Book Antiqua"/>
          <w:b/>
          <w:bCs/>
          <w:u w:val="single"/>
        </w:rPr>
      </w:pPr>
      <w:r w:rsidRPr="00003481">
        <w:rPr>
          <w:rFonts w:ascii="Book Antiqua" w:hAnsi="Book Antiqua"/>
          <w:b/>
          <w:bCs/>
          <w:u w:val="single"/>
        </w:rPr>
        <w:t>CELLULAR TELECOMMUNICATIONS AND INTERNET ASSOCIATION (CTIA)</w:t>
      </w:r>
    </w:p>
    <w:p w14:paraId="3812E977" w14:textId="506D3D4B" w:rsidR="001B38B9" w:rsidRPr="000D27F4" w:rsidRDefault="001B38B9" w:rsidP="001013F2">
      <w:pPr>
        <w:spacing w:line="360" w:lineRule="auto"/>
        <w:jc w:val="both"/>
        <w:rPr>
          <w:rFonts w:ascii="Book Antiqua" w:hAnsi="Book Antiqua"/>
          <w:lang w:val="es-PR"/>
        </w:rPr>
      </w:pPr>
      <w:r w:rsidRPr="00003481">
        <w:rPr>
          <w:rFonts w:ascii="Book Antiqua" w:hAnsi="Book Antiqua"/>
          <w:b/>
          <w:bCs/>
        </w:rPr>
        <w:tab/>
      </w:r>
      <w:r w:rsidR="00003481">
        <w:rPr>
          <w:rFonts w:ascii="Book Antiqua" w:hAnsi="Book Antiqua"/>
          <w:lang w:val="es-PR"/>
        </w:rPr>
        <w:t>Mientras tanto la</w:t>
      </w:r>
      <w:r w:rsidRPr="001B38B9">
        <w:rPr>
          <w:rFonts w:ascii="Book Antiqua" w:hAnsi="Book Antiqua"/>
          <w:lang w:val="es-PR"/>
        </w:rPr>
        <w:t xml:space="preserve"> “Cellular Telecommunications and Internet Association” (CTIA)</w:t>
      </w:r>
      <w:r w:rsidR="00003481">
        <w:rPr>
          <w:rFonts w:ascii="Book Antiqua" w:hAnsi="Book Antiqua"/>
          <w:lang w:val="es-PR"/>
        </w:rPr>
        <w:t>,</w:t>
      </w:r>
      <w:r w:rsidRPr="001B38B9">
        <w:rPr>
          <w:rFonts w:ascii="Book Antiqua" w:hAnsi="Book Antiqua"/>
          <w:lang w:val="es-PR"/>
        </w:rPr>
        <w:t xml:space="preserve"> </w:t>
      </w:r>
      <w:r w:rsidR="00003481">
        <w:rPr>
          <w:rFonts w:ascii="Book Antiqua" w:hAnsi="Book Antiqua"/>
          <w:lang w:val="es-PR"/>
        </w:rPr>
        <w:t>se expresó en</w:t>
      </w:r>
      <w:r w:rsidRPr="001B38B9">
        <w:rPr>
          <w:rFonts w:ascii="Book Antiqua" w:hAnsi="Book Antiqua"/>
          <w:lang w:val="es-PR"/>
        </w:rPr>
        <w:t xml:space="preserve"> oposición a la medida. </w:t>
      </w:r>
      <w:r w:rsidR="00003481">
        <w:rPr>
          <w:rFonts w:ascii="Book Antiqua" w:hAnsi="Book Antiqua"/>
          <w:lang w:val="es-PR"/>
        </w:rPr>
        <w:t xml:space="preserve">Estos alegan </w:t>
      </w:r>
      <w:r>
        <w:rPr>
          <w:rFonts w:ascii="Book Antiqua" w:hAnsi="Book Antiqua"/>
          <w:lang w:val="es-PR"/>
        </w:rPr>
        <w:t xml:space="preserve">que requerir los detalles que se buscan con el registro de antenas y torres de comunicación, </w:t>
      </w:r>
      <w:r w:rsidR="00003481">
        <w:rPr>
          <w:rFonts w:ascii="Book Antiqua" w:hAnsi="Book Antiqua"/>
          <w:lang w:val="es-PR"/>
        </w:rPr>
        <w:t>publicaría</w:t>
      </w:r>
      <w:r>
        <w:rPr>
          <w:rFonts w:ascii="Book Antiqua" w:hAnsi="Book Antiqua"/>
          <w:lang w:val="es-PR"/>
        </w:rPr>
        <w:t xml:space="preserve"> información que</w:t>
      </w:r>
      <w:r w:rsidR="00003481">
        <w:rPr>
          <w:rFonts w:ascii="Book Antiqua" w:hAnsi="Book Antiqua"/>
          <w:lang w:val="es-PR"/>
        </w:rPr>
        <w:t>, según ellos</w:t>
      </w:r>
      <w:r w:rsidR="001013F2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creará desventajas competitivas que perjudicará la conectividad. </w:t>
      </w:r>
    </w:p>
    <w:p w14:paraId="49FD1958" w14:textId="77777777" w:rsidR="001013F2" w:rsidRDefault="001013F2" w:rsidP="00003481">
      <w:pPr>
        <w:pStyle w:val="NoSpacing"/>
        <w:spacing w:line="360" w:lineRule="auto"/>
        <w:jc w:val="center"/>
        <w:rPr>
          <w:rFonts w:ascii="Book Antiqua" w:hAnsi="Book Antiqua"/>
          <w:b/>
          <w:color w:val="000000"/>
          <w:szCs w:val="24"/>
          <w:lang w:val="es-PR"/>
        </w:rPr>
      </w:pPr>
    </w:p>
    <w:p w14:paraId="47F97B85" w14:textId="7E9F8D4F" w:rsidR="00B811F4" w:rsidRPr="000D27F4" w:rsidRDefault="00B811F4" w:rsidP="00003481">
      <w:pPr>
        <w:pStyle w:val="NoSpacing"/>
        <w:spacing w:line="360" w:lineRule="auto"/>
        <w:jc w:val="center"/>
        <w:rPr>
          <w:rFonts w:ascii="Book Antiqua" w:hAnsi="Book Antiqua"/>
          <w:b/>
          <w:color w:val="000000"/>
          <w:szCs w:val="24"/>
          <w:lang w:val="es-ES"/>
        </w:rPr>
      </w:pPr>
      <w:r w:rsidRPr="000D27F4">
        <w:rPr>
          <w:rFonts w:ascii="Book Antiqua" w:hAnsi="Book Antiqua"/>
          <w:b/>
          <w:color w:val="000000"/>
          <w:szCs w:val="24"/>
          <w:lang w:val="es-ES"/>
        </w:rPr>
        <w:t>IMPACTO FISCAL MUNICIPAL</w:t>
      </w:r>
    </w:p>
    <w:p w14:paraId="73ABDFDA" w14:textId="014F2D0F" w:rsidR="00C676A0" w:rsidRPr="000D27F4" w:rsidRDefault="008B48B3" w:rsidP="00003481">
      <w:pPr>
        <w:tabs>
          <w:tab w:val="left" w:pos="9990"/>
        </w:tabs>
        <w:spacing w:line="360" w:lineRule="auto"/>
        <w:ind w:right="144" w:firstLine="360"/>
        <w:rPr>
          <w:rFonts w:ascii="Book Antiqua" w:hAnsi="Book Antiqua"/>
          <w:lang w:val="es-PR"/>
        </w:rPr>
      </w:pPr>
      <w:r w:rsidRPr="000D27F4">
        <w:rPr>
          <w:rFonts w:ascii="Book Antiqua" w:hAnsi="Book Antiqua"/>
          <w:lang w:val="es-ES"/>
        </w:rPr>
        <w:t xml:space="preserve">Del análisis realizado por esta Comisión, a tenor con el Artículo 1.007 de la Ley 107-2020, según enmendada, conocida como “Código Municipal de Puerto Rico”, </w:t>
      </w:r>
      <w:r w:rsidR="00C676A0" w:rsidRPr="000D27F4">
        <w:rPr>
          <w:rFonts w:ascii="Book Antiqua" w:hAnsi="Book Antiqua"/>
          <w:lang w:val="es-ES"/>
        </w:rPr>
        <w:t xml:space="preserve">del análisis realizado, esta comisión entiende que </w:t>
      </w:r>
      <w:r w:rsidR="00F90F2E">
        <w:rPr>
          <w:rFonts w:ascii="Book Antiqua" w:hAnsi="Book Antiqua"/>
          <w:lang w:val="es-ES"/>
        </w:rPr>
        <w:t>no hay</w:t>
      </w:r>
      <w:r w:rsidR="00C676A0" w:rsidRPr="000D27F4">
        <w:rPr>
          <w:rFonts w:ascii="Book Antiqua" w:hAnsi="Book Antiqua"/>
          <w:lang w:val="es-ES"/>
        </w:rPr>
        <w:t xml:space="preserve"> un </w:t>
      </w:r>
      <w:r w:rsidRPr="000D27F4">
        <w:rPr>
          <w:rFonts w:ascii="Book Antiqua" w:hAnsi="Book Antiqua"/>
          <w:lang w:val="es-ES"/>
        </w:rPr>
        <w:t>impacto fiscal sobre las finanzas municipales.</w:t>
      </w:r>
      <w:r w:rsidR="00C676A0" w:rsidRPr="000D27F4">
        <w:rPr>
          <w:rFonts w:ascii="Book Antiqua" w:hAnsi="Book Antiqua"/>
          <w:lang w:val="es-ES"/>
        </w:rPr>
        <w:t xml:space="preserve"> </w:t>
      </w:r>
    </w:p>
    <w:p w14:paraId="13463408" w14:textId="77777777" w:rsidR="001013F2" w:rsidRDefault="001013F2" w:rsidP="00003481">
      <w:pPr>
        <w:pStyle w:val="ColorfulList-Accent11"/>
        <w:spacing w:line="360" w:lineRule="auto"/>
        <w:ind w:left="0"/>
        <w:jc w:val="center"/>
        <w:rPr>
          <w:rFonts w:ascii="Book Antiqua" w:hAnsi="Book Antiqua"/>
          <w:b/>
          <w:color w:val="000000"/>
          <w:lang w:val="es-ES"/>
        </w:rPr>
      </w:pPr>
    </w:p>
    <w:p w14:paraId="4DAE4E97" w14:textId="7D9D36A4" w:rsidR="00B811F4" w:rsidRPr="000D27F4" w:rsidRDefault="00B811F4" w:rsidP="00003481">
      <w:pPr>
        <w:pStyle w:val="ColorfulList-Accent11"/>
        <w:spacing w:line="360" w:lineRule="auto"/>
        <w:ind w:left="0"/>
        <w:jc w:val="center"/>
        <w:rPr>
          <w:rFonts w:ascii="Book Antiqua" w:hAnsi="Book Antiqua"/>
          <w:b/>
          <w:color w:val="000000"/>
          <w:lang w:val="es-ES"/>
        </w:rPr>
      </w:pPr>
      <w:r w:rsidRPr="000D27F4">
        <w:rPr>
          <w:rFonts w:ascii="Book Antiqua" w:hAnsi="Book Antiqua"/>
          <w:b/>
          <w:color w:val="000000"/>
          <w:lang w:val="es-ES"/>
        </w:rPr>
        <w:t>CONCLUSIÓN</w:t>
      </w:r>
    </w:p>
    <w:p w14:paraId="3309C71B" w14:textId="77777777" w:rsidR="00B811F4" w:rsidRPr="000D27F4" w:rsidRDefault="00B811F4" w:rsidP="00003481">
      <w:pPr>
        <w:spacing w:line="360" w:lineRule="auto"/>
        <w:jc w:val="both"/>
        <w:rPr>
          <w:rFonts w:ascii="Book Antiqua" w:eastAsia="Batang" w:hAnsi="Book Antiqua"/>
          <w:bCs/>
          <w:color w:val="000000"/>
          <w:lang w:val="es-ES"/>
        </w:rPr>
      </w:pPr>
    </w:p>
    <w:p w14:paraId="432D937F" w14:textId="2BA623DB" w:rsidR="001013F2" w:rsidRDefault="001013F2" w:rsidP="00003481">
      <w:pPr>
        <w:tabs>
          <w:tab w:val="left" w:pos="0"/>
        </w:tabs>
        <w:spacing w:line="36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Según pudimos constatar mediante el proceso de </w:t>
      </w:r>
      <w:r w:rsidR="007D6D6E">
        <w:rPr>
          <w:rFonts w:ascii="Book Antiqua" w:hAnsi="Book Antiqua"/>
          <w:lang w:val="es-PR"/>
        </w:rPr>
        <w:t xml:space="preserve">análisis y </w:t>
      </w:r>
      <w:r>
        <w:rPr>
          <w:rFonts w:ascii="Book Antiqua" w:hAnsi="Book Antiqua"/>
          <w:lang w:val="es-PR"/>
        </w:rPr>
        <w:t>estudio de la medida, con la propuesta se busca darle peso de ley a una practica que se supone sea la costumbre de la industria. Al reconocer que la reglamentación</w:t>
      </w:r>
      <w:r w:rsidR="00517E09">
        <w:rPr>
          <w:rFonts w:ascii="Book Antiqua" w:hAnsi="Book Antiqua"/>
          <w:lang w:val="es-PR"/>
        </w:rPr>
        <w:t xml:space="preserve"> actual</w:t>
      </w:r>
      <w:r>
        <w:rPr>
          <w:rFonts w:ascii="Book Antiqua" w:hAnsi="Book Antiqua"/>
          <w:lang w:val="es-PR"/>
        </w:rPr>
        <w:t xml:space="preserve"> no </w:t>
      </w:r>
      <w:r w:rsidR="00517E09">
        <w:rPr>
          <w:rFonts w:ascii="Book Antiqua" w:hAnsi="Book Antiqua"/>
          <w:lang w:val="es-PR"/>
        </w:rPr>
        <w:t>está</w:t>
      </w:r>
      <w:r>
        <w:rPr>
          <w:rFonts w:ascii="Book Antiqua" w:hAnsi="Book Antiqua"/>
          <w:lang w:val="es-PR"/>
        </w:rPr>
        <w:t xml:space="preserve"> siendo respetada, se tienen que implementar medidas regulatorias más estrictas para asegurar su cumplimiento. </w:t>
      </w:r>
    </w:p>
    <w:p w14:paraId="79E7E5F1" w14:textId="77777777" w:rsidR="001013F2" w:rsidRDefault="001013F2" w:rsidP="00003481">
      <w:pPr>
        <w:tabs>
          <w:tab w:val="left" w:pos="0"/>
        </w:tabs>
        <w:spacing w:line="360" w:lineRule="auto"/>
        <w:ind w:firstLine="360"/>
        <w:jc w:val="both"/>
        <w:rPr>
          <w:rFonts w:ascii="Book Antiqua" w:hAnsi="Book Antiqua"/>
          <w:lang w:val="es-PR"/>
        </w:rPr>
      </w:pPr>
    </w:p>
    <w:p w14:paraId="2B2BD4C1" w14:textId="237F3C54" w:rsidR="00517E09" w:rsidRDefault="001013F2" w:rsidP="00003481">
      <w:pPr>
        <w:tabs>
          <w:tab w:val="left" w:pos="0"/>
        </w:tabs>
        <w:spacing w:line="36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registro de las antenas no solo es una práctica que </w:t>
      </w:r>
      <w:r w:rsidR="00517E09">
        <w:rPr>
          <w:rFonts w:ascii="Book Antiqua" w:hAnsi="Book Antiqua"/>
          <w:lang w:val="es-PR"/>
        </w:rPr>
        <w:t xml:space="preserve">debería ser una norma </w:t>
      </w:r>
      <w:r>
        <w:rPr>
          <w:rFonts w:ascii="Book Antiqua" w:hAnsi="Book Antiqua"/>
          <w:lang w:val="es-PR"/>
        </w:rPr>
        <w:t xml:space="preserve">en la actualidad, también le permite al estado velar por un mejor aprovechamiento de los recursos naturales, como establece nuestra Constitución, aprovechando el impacto </w:t>
      </w:r>
      <w:r w:rsidR="00517E09">
        <w:rPr>
          <w:rFonts w:ascii="Book Antiqua" w:hAnsi="Book Antiqua"/>
          <w:lang w:val="es-PR"/>
        </w:rPr>
        <w:t>ambiental que ya tuvieron las</w:t>
      </w:r>
      <w:r>
        <w:rPr>
          <w:rFonts w:ascii="Book Antiqua" w:hAnsi="Book Antiqua"/>
          <w:lang w:val="es-PR"/>
        </w:rPr>
        <w:t xml:space="preserve"> torres de telecomunicación construidas, </w:t>
      </w:r>
      <w:r w:rsidR="00517E09">
        <w:rPr>
          <w:rFonts w:ascii="Book Antiqua" w:hAnsi="Book Antiqua"/>
          <w:lang w:val="es-PR"/>
        </w:rPr>
        <w:t>pero aún cuentan con</w:t>
      </w:r>
      <w:r>
        <w:rPr>
          <w:rFonts w:ascii="Book Antiqua" w:hAnsi="Book Antiqua"/>
          <w:lang w:val="es-PR"/>
        </w:rPr>
        <w:t xml:space="preserve"> la capacidad de brindar mayor servicio. A diferencia de lo expresado </w:t>
      </w:r>
      <w:r w:rsidR="007D6D6E">
        <w:rPr>
          <w:rFonts w:ascii="Book Antiqua" w:hAnsi="Book Antiqua"/>
          <w:lang w:val="es-PR"/>
        </w:rPr>
        <w:t xml:space="preserve">por la CTIA, </w:t>
      </w:r>
      <w:r w:rsidR="00517E09">
        <w:rPr>
          <w:rFonts w:ascii="Book Antiqua" w:hAnsi="Book Antiqua"/>
          <w:lang w:val="es-PR"/>
        </w:rPr>
        <w:lastRenderedPageBreak/>
        <w:t xml:space="preserve">según nuestro análisis, </w:t>
      </w:r>
      <w:r w:rsidR="007D6D6E">
        <w:rPr>
          <w:rFonts w:ascii="Book Antiqua" w:hAnsi="Book Antiqua"/>
          <w:lang w:val="es-PR"/>
        </w:rPr>
        <w:t>a</w:t>
      </w:r>
      <w:r>
        <w:rPr>
          <w:rFonts w:ascii="Book Antiqua" w:hAnsi="Book Antiqua"/>
          <w:lang w:val="es-PR"/>
        </w:rPr>
        <w:t xml:space="preserve">l compartir esta información pondría a </w:t>
      </w:r>
      <w:r w:rsidR="007D6D6E">
        <w:rPr>
          <w:rFonts w:ascii="Book Antiqua" w:hAnsi="Book Antiqua"/>
          <w:lang w:val="es-PR"/>
        </w:rPr>
        <w:t>los desarrolladores de esta</w:t>
      </w:r>
      <w:r>
        <w:rPr>
          <w:rFonts w:ascii="Book Antiqua" w:hAnsi="Book Antiqua"/>
          <w:lang w:val="es-PR"/>
        </w:rPr>
        <w:t xml:space="preserve"> industria en igualdad de condiciones.</w:t>
      </w:r>
    </w:p>
    <w:p w14:paraId="7EC0977A" w14:textId="77777777" w:rsidR="001013F2" w:rsidRDefault="001013F2" w:rsidP="00003481">
      <w:pPr>
        <w:tabs>
          <w:tab w:val="left" w:pos="0"/>
        </w:tabs>
        <w:spacing w:line="360" w:lineRule="auto"/>
        <w:ind w:firstLine="360"/>
        <w:jc w:val="both"/>
        <w:rPr>
          <w:rFonts w:ascii="Book Antiqua" w:hAnsi="Book Antiqua"/>
          <w:lang w:val="es-PR"/>
        </w:rPr>
      </w:pPr>
    </w:p>
    <w:p w14:paraId="0DFCDA50" w14:textId="0746D387" w:rsidR="00CF31C5" w:rsidRPr="000D27F4" w:rsidRDefault="00B811F4" w:rsidP="00003481">
      <w:pPr>
        <w:tabs>
          <w:tab w:val="left" w:pos="0"/>
        </w:tabs>
        <w:spacing w:line="360" w:lineRule="auto"/>
        <w:ind w:firstLine="360"/>
        <w:jc w:val="both"/>
        <w:rPr>
          <w:rFonts w:ascii="Book Antiqua" w:hAnsi="Book Antiqua"/>
          <w:lang w:val="es-ES"/>
        </w:rPr>
      </w:pPr>
      <w:r w:rsidRPr="000D27F4">
        <w:rPr>
          <w:rFonts w:ascii="Book Antiqua" w:hAnsi="Book Antiqua"/>
          <w:lang w:val="es-PR"/>
        </w:rPr>
        <w:t xml:space="preserve">POR LO ANTES EXPUESTO, la Comisión de Desarrollo Económico de la Cámara de Representantes de Puerto Rico previo estudio y consideración, tienen a bien presentar ante este Alto Cuerpo el Informe Positivo sobre el Proyecto del Senado </w:t>
      </w:r>
      <w:r w:rsidR="00F90F2E">
        <w:rPr>
          <w:rFonts w:ascii="Book Antiqua" w:hAnsi="Book Antiqua"/>
          <w:lang w:val="es-PR"/>
        </w:rPr>
        <w:t>173</w:t>
      </w:r>
      <w:r w:rsidRPr="000D27F4">
        <w:rPr>
          <w:rFonts w:ascii="Book Antiqua" w:hAnsi="Book Antiqua"/>
          <w:lang w:val="es-PR"/>
        </w:rPr>
        <w:t xml:space="preserve">, recomendando su aprobación sin enmiendas. </w:t>
      </w:r>
    </w:p>
    <w:p w14:paraId="19281EE4" w14:textId="384FE9CF" w:rsidR="00B811F4" w:rsidRPr="000D27F4" w:rsidRDefault="00B811F4" w:rsidP="00003481">
      <w:pPr>
        <w:spacing w:line="360" w:lineRule="auto"/>
        <w:ind w:firstLine="720"/>
        <w:jc w:val="both"/>
        <w:rPr>
          <w:rFonts w:ascii="Book Antiqua" w:hAnsi="Book Antiqua"/>
          <w:lang w:val="es-PR"/>
        </w:rPr>
      </w:pPr>
    </w:p>
    <w:p w14:paraId="0D239ECA" w14:textId="77777777" w:rsidR="00B811F4" w:rsidRPr="000D27F4" w:rsidRDefault="00B811F4" w:rsidP="00003481">
      <w:pPr>
        <w:spacing w:line="360" w:lineRule="auto"/>
        <w:jc w:val="both"/>
        <w:rPr>
          <w:rFonts w:ascii="Book Antiqua" w:hAnsi="Book Antiqua"/>
          <w:lang w:val="es-PR"/>
        </w:rPr>
      </w:pPr>
      <w:r w:rsidRPr="000D27F4">
        <w:rPr>
          <w:rFonts w:ascii="Book Antiqua" w:hAnsi="Book Antiqua"/>
          <w:lang w:val="es-PR"/>
        </w:rPr>
        <w:t xml:space="preserve">Respetuosamente sometido, </w:t>
      </w:r>
    </w:p>
    <w:p w14:paraId="644EC3D9" w14:textId="77777777" w:rsidR="00B811F4" w:rsidRDefault="00B811F4" w:rsidP="00003481">
      <w:pPr>
        <w:spacing w:line="360" w:lineRule="auto"/>
        <w:jc w:val="both"/>
        <w:rPr>
          <w:rFonts w:ascii="Book Antiqua" w:hAnsi="Book Antiqua"/>
          <w:lang w:val="es-PR"/>
        </w:rPr>
      </w:pPr>
    </w:p>
    <w:p w14:paraId="69479256" w14:textId="77777777" w:rsidR="001013F2" w:rsidRPr="000D27F4" w:rsidRDefault="001013F2" w:rsidP="00003481">
      <w:pPr>
        <w:spacing w:line="360" w:lineRule="auto"/>
        <w:jc w:val="both"/>
        <w:rPr>
          <w:rFonts w:ascii="Book Antiqua" w:hAnsi="Book Antiqua"/>
          <w:lang w:val="es-PR"/>
        </w:rPr>
      </w:pPr>
    </w:p>
    <w:p w14:paraId="3CBC4E40" w14:textId="77777777" w:rsidR="00B811F4" w:rsidRPr="000D27F4" w:rsidRDefault="00B811F4" w:rsidP="00003481">
      <w:pPr>
        <w:spacing w:line="360" w:lineRule="auto"/>
        <w:jc w:val="both"/>
        <w:rPr>
          <w:rFonts w:ascii="Book Antiqua" w:hAnsi="Book Antiqua"/>
          <w:lang w:val="es-PR"/>
        </w:rPr>
      </w:pPr>
      <w:r w:rsidRPr="000D27F4">
        <w:rPr>
          <w:rFonts w:ascii="Book Antiqua" w:hAnsi="Book Antiqua"/>
          <w:lang w:val="es-PR"/>
        </w:rPr>
        <w:t>Hon. Joel I. Franqui Atiles</w:t>
      </w:r>
    </w:p>
    <w:p w14:paraId="1F12AEBD" w14:textId="77777777" w:rsidR="00B811F4" w:rsidRPr="000D27F4" w:rsidRDefault="00B811F4" w:rsidP="00003481">
      <w:pPr>
        <w:spacing w:line="360" w:lineRule="auto"/>
        <w:jc w:val="both"/>
        <w:rPr>
          <w:rFonts w:ascii="Book Antiqua" w:hAnsi="Book Antiqua"/>
          <w:lang w:val="es-PR"/>
        </w:rPr>
      </w:pPr>
      <w:r w:rsidRPr="000D27F4">
        <w:rPr>
          <w:rFonts w:ascii="Book Antiqua" w:hAnsi="Book Antiqua"/>
          <w:lang w:val="es-PR"/>
        </w:rPr>
        <w:t>Presidente</w:t>
      </w:r>
    </w:p>
    <w:p w14:paraId="0297F3EC" w14:textId="53491797" w:rsidR="00ED074A" w:rsidRDefault="00B811F4" w:rsidP="001013F2">
      <w:pPr>
        <w:spacing w:line="360" w:lineRule="auto"/>
        <w:jc w:val="both"/>
      </w:pPr>
      <w:r w:rsidRPr="000D27F4">
        <w:rPr>
          <w:rFonts w:ascii="Book Antiqua" w:hAnsi="Book Antiqua"/>
          <w:lang w:val="es-PR"/>
        </w:rPr>
        <w:t>Comisión de Desarrollo Económico</w:t>
      </w:r>
    </w:p>
    <w:sectPr w:rsidR="00ED074A" w:rsidSect="00B811F4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E7AB5" w14:textId="77777777" w:rsidR="00146928" w:rsidRDefault="00146928" w:rsidP="002F7B2E">
      <w:r>
        <w:separator/>
      </w:r>
    </w:p>
  </w:endnote>
  <w:endnote w:type="continuationSeparator" w:id="0">
    <w:p w14:paraId="78FEBED5" w14:textId="77777777" w:rsidR="00146928" w:rsidRDefault="00146928" w:rsidP="002F7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B7C8D" w14:textId="77777777" w:rsidR="00146928" w:rsidRDefault="00146928" w:rsidP="002F7B2E">
      <w:r>
        <w:separator/>
      </w:r>
    </w:p>
  </w:footnote>
  <w:footnote w:type="continuationSeparator" w:id="0">
    <w:p w14:paraId="381775B3" w14:textId="77777777" w:rsidR="00146928" w:rsidRDefault="00146928" w:rsidP="002F7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1AE8D" w14:textId="56AADF2D" w:rsidR="00B811F4" w:rsidRPr="00E17735" w:rsidRDefault="00B811F4" w:rsidP="00E17735">
    <w:pPr>
      <w:pStyle w:val="Header"/>
      <w:pBdr>
        <w:bottom w:val="single" w:sz="4" w:space="1" w:color="D9D9D9"/>
      </w:pBdr>
      <w:rPr>
        <w:rFonts w:ascii="Book Antiqua" w:hAnsi="Book Antiqua"/>
        <w:b/>
        <w:i/>
        <w:color w:val="7F7F7F"/>
        <w:lang w:val="es-PR"/>
      </w:rPr>
    </w:pPr>
    <w:r w:rsidRPr="00E17735">
      <w:rPr>
        <w:rFonts w:ascii="Book Antiqua" w:hAnsi="Book Antiqua"/>
        <w:b/>
        <w:i/>
        <w:color w:val="7F7F7F"/>
        <w:spacing w:val="60"/>
        <w:lang w:val="es-PR"/>
      </w:rPr>
      <w:t xml:space="preserve">Informe Positivo del P. </w:t>
    </w:r>
    <w:r>
      <w:rPr>
        <w:rFonts w:ascii="Book Antiqua" w:hAnsi="Book Antiqua"/>
        <w:b/>
        <w:i/>
        <w:color w:val="7F7F7F"/>
        <w:spacing w:val="60"/>
        <w:lang w:val="es-PR"/>
      </w:rPr>
      <w:t xml:space="preserve">del S. </w:t>
    </w:r>
    <w:r w:rsidR="00F90F2E">
      <w:rPr>
        <w:rFonts w:ascii="Book Antiqua" w:hAnsi="Book Antiqua"/>
        <w:b/>
        <w:i/>
        <w:color w:val="7F7F7F"/>
        <w:spacing w:val="60"/>
        <w:lang w:val="es-PR"/>
      </w:rPr>
      <w:t>173</w:t>
    </w:r>
    <w:r w:rsidRPr="00E17735">
      <w:rPr>
        <w:rFonts w:ascii="Book Antiqua" w:hAnsi="Book Antiqua"/>
        <w:b/>
        <w:i/>
        <w:color w:val="7F7F7F"/>
        <w:spacing w:val="60"/>
        <w:lang w:val="es-PR"/>
      </w:rPr>
      <w:tab/>
      <w:t>Página</w:t>
    </w:r>
    <w:r w:rsidRPr="00E17735">
      <w:rPr>
        <w:rFonts w:ascii="Book Antiqua" w:hAnsi="Book Antiqua"/>
        <w:b/>
        <w:i/>
        <w:color w:val="7F7F7F"/>
        <w:lang w:val="es-PR"/>
      </w:rPr>
      <w:t xml:space="preserve"> | </w:t>
    </w:r>
    <w:r w:rsidRPr="00E17735">
      <w:rPr>
        <w:rFonts w:ascii="Book Antiqua" w:hAnsi="Book Antiqua"/>
        <w:b/>
        <w:i/>
        <w:color w:val="7F7F7F"/>
        <w:lang w:val="es-PR"/>
      </w:rPr>
      <w:fldChar w:fldCharType="begin"/>
    </w:r>
    <w:r w:rsidRPr="00E17735">
      <w:rPr>
        <w:rFonts w:ascii="Book Antiqua" w:hAnsi="Book Antiqua"/>
        <w:b/>
        <w:i/>
        <w:color w:val="7F7F7F"/>
        <w:lang w:val="es-PR"/>
      </w:rPr>
      <w:instrText xml:space="preserve"> PAGE   \* MERGEFORMAT </w:instrText>
    </w:r>
    <w:r w:rsidRPr="00E17735">
      <w:rPr>
        <w:rFonts w:ascii="Book Antiqua" w:hAnsi="Book Antiqua"/>
        <w:b/>
        <w:i/>
        <w:color w:val="7F7F7F"/>
        <w:lang w:val="es-PR"/>
      </w:rPr>
      <w:fldChar w:fldCharType="separate"/>
    </w:r>
    <w:r w:rsidRPr="00E17735">
      <w:rPr>
        <w:rFonts w:ascii="Book Antiqua" w:hAnsi="Book Antiqua"/>
        <w:b/>
        <w:i/>
        <w:color w:val="7F7F7F"/>
        <w:lang w:val="es-PR"/>
      </w:rPr>
      <w:t>2</w:t>
    </w:r>
    <w:r w:rsidRPr="00E17735">
      <w:rPr>
        <w:rFonts w:ascii="Book Antiqua" w:hAnsi="Book Antiqua"/>
        <w:b/>
        <w:i/>
        <w:color w:val="7F7F7F"/>
        <w:lang w:val="es-PR"/>
      </w:rPr>
      <w:fldChar w:fldCharType="end"/>
    </w:r>
  </w:p>
  <w:p w14:paraId="2AC238B5" w14:textId="77777777" w:rsidR="00B811F4" w:rsidRPr="00E17735" w:rsidRDefault="00B811F4">
    <w:pPr>
      <w:pStyle w:val="Header"/>
      <w:rPr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40993"/>
    <w:multiLevelType w:val="hybridMultilevel"/>
    <w:tmpl w:val="E446FE78"/>
    <w:lvl w:ilvl="0" w:tplc="500A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732B77"/>
    <w:multiLevelType w:val="multilevel"/>
    <w:tmpl w:val="48182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01227C"/>
    <w:multiLevelType w:val="multilevel"/>
    <w:tmpl w:val="6D386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7A019FC"/>
    <w:multiLevelType w:val="multilevel"/>
    <w:tmpl w:val="3E883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20753CB"/>
    <w:multiLevelType w:val="hybridMultilevel"/>
    <w:tmpl w:val="AFFE27C6"/>
    <w:lvl w:ilvl="0" w:tplc="500A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0688990">
    <w:abstractNumId w:val="2"/>
  </w:num>
  <w:num w:numId="2" w16cid:durableId="1225533328">
    <w:abstractNumId w:val="3"/>
  </w:num>
  <w:num w:numId="3" w16cid:durableId="144981903">
    <w:abstractNumId w:val="1"/>
  </w:num>
  <w:num w:numId="4" w16cid:durableId="627783358">
    <w:abstractNumId w:val="0"/>
  </w:num>
  <w:num w:numId="5" w16cid:durableId="15562381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1F4"/>
    <w:rsid w:val="000002A5"/>
    <w:rsid w:val="00003481"/>
    <w:rsid w:val="00053FA5"/>
    <w:rsid w:val="000541FB"/>
    <w:rsid w:val="000D27F4"/>
    <w:rsid w:val="001013F2"/>
    <w:rsid w:val="00146928"/>
    <w:rsid w:val="001B38B9"/>
    <w:rsid w:val="001C0BE5"/>
    <w:rsid w:val="001D000E"/>
    <w:rsid w:val="0022735F"/>
    <w:rsid w:val="00262741"/>
    <w:rsid w:val="002F7B2E"/>
    <w:rsid w:val="003049CD"/>
    <w:rsid w:val="00346F29"/>
    <w:rsid w:val="003A0E91"/>
    <w:rsid w:val="00407EF3"/>
    <w:rsid w:val="004669B7"/>
    <w:rsid w:val="004D7C9A"/>
    <w:rsid w:val="00515DB5"/>
    <w:rsid w:val="00517E09"/>
    <w:rsid w:val="0052136A"/>
    <w:rsid w:val="00661426"/>
    <w:rsid w:val="007934BD"/>
    <w:rsid w:val="007D6D6E"/>
    <w:rsid w:val="007E0E47"/>
    <w:rsid w:val="0082112D"/>
    <w:rsid w:val="00897B3A"/>
    <w:rsid w:val="008B48B3"/>
    <w:rsid w:val="00940D90"/>
    <w:rsid w:val="009921CF"/>
    <w:rsid w:val="009A246A"/>
    <w:rsid w:val="00A10863"/>
    <w:rsid w:val="00A547B8"/>
    <w:rsid w:val="00B07897"/>
    <w:rsid w:val="00B811F4"/>
    <w:rsid w:val="00C676A0"/>
    <w:rsid w:val="00C766EC"/>
    <w:rsid w:val="00C839DF"/>
    <w:rsid w:val="00CF31C5"/>
    <w:rsid w:val="00DE6202"/>
    <w:rsid w:val="00E47E3D"/>
    <w:rsid w:val="00E90810"/>
    <w:rsid w:val="00E92A85"/>
    <w:rsid w:val="00ED074A"/>
    <w:rsid w:val="00F03D3F"/>
    <w:rsid w:val="00F90F2E"/>
    <w:rsid w:val="00FD6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54982"/>
  <w15:chartTrackingRefBased/>
  <w15:docId w15:val="{9898437D-42B8-4888-84AD-06C435986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1F4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11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11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11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11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11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11F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11F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11F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11F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11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11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11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11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11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11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11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11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11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11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11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11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11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11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11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11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11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11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11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11F4"/>
    <w:rPr>
      <w:b/>
      <w:bCs/>
      <w:smallCaps/>
      <w:color w:val="0F4761" w:themeColor="accent1" w:themeShade="BF"/>
      <w:spacing w:val="5"/>
    </w:rPr>
  </w:style>
  <w:style w:type="paragraph" w:customStyle="1" w:styleId="ColorfulList-Accent11">
    <w:name w:val="Colorful List - Accent 11"/>
    <w:basedOn w:val="Normal"/>
    <w:uiPriority w:val="34"/>
    <w:qFormat/>
    <w:rsid w:val="00B811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11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11F4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NoSpacing">
    <w:name w:val="No Spacing"/>
    <w:uiPriority w:val="1"/>
    <w:qFormat/>
    <w:rsid w:val="00B811F4"/>
    <w:pPr>
      <w:spacing w:after="0" w:line="240" w:lineRule="auto"/>
    </w:pPr>
    <w:rPr>
      <w:rFonts w:ascii="Times New Roman" w:eastAsia="Batang" w:hAnsi="Times New Roman" w:cs="Times New Roman"/>
      <w:kern w:val="0"/>
      <w:szCs w:val="20"/>
      <w14:ligatures w14:val="none"/>
    </w:rPr>
  </w:style>
  <w:style w:type="character" w:styleId="Strong">
    <w:name w:val="Strong"/>
    <w:uiPriority w:val="22"/>
    <w:qFormat/>
    <w:rsid w:val="00B811F4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F7B2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7B2E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735F"/>
    <w:rPr>
      <w:sz w:val="20"/>
      <w:szCs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735F"/>
    <w:rPr>
      <w:rFonts w:ascii="Times New Roman" w:eastAsia="Times New Roman" w:hAnsi="Times New Roman" w:cs="Times New Roman"/>
      <w:kern w:val="0"/>
      <w:sz w:val="20"/>
      <w:szCs w:val="20"/>
      <w:lang w:val="es-PR"/>
      <w14:ligatures w14:val="none"/>
    </w:rPr>
  </w:style>
  <w:style w:type="character" w:styleId="FootnoteReference">
    <w:name w:val="footnote reference"/>
    <w:aliases w:val="4_G"/>
    <w:uiPriority w:val="99"/>
    <w:unhideWhenUsed/>
    <w:qFormat/>
    <w:rsid w:val="002273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3A9CA-ED61-41E9-9DD5-814069ACF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4596</Characters>
  <Application>Microsoft Office Word</Application>
  <DocSecurity>4</DocSecurity>
  <Lines>99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A. Díaz Ramos</dc:creator>
  <cp:keywords/>
  <dc:description/>
  <cp:lastModifiedBy>Victor E. Vélez Cucuta</cp:lastModifiedBy>
  <cp:revision>2</cp:revision>
  <cp:lastPrinted>2025-11-13T13:57:00Z</cp:lastPrinted>
  <dcterms:created xsi:type="dcterms:W3CDTF">2026-02-12T18:55:00Z</dcterms:created>
  <dcterms:modified xsi:type="dcterms:W3CDTF">2026-02-12T18:55:00Z</dcterms:modified>
</cp:coreProperties>
</file>