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1F40603"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C167A8">
        <w:rPr>
          <w:rFonts w:ascii="Book Antiqua" w:hAnsi="Book Antiqua"/>
          <w:lang w:val="es-ES_tradnl"/>
        </w:rPr>
        <w:t>2</w:t>
      </w:r>
      <w:r w:rsidR="001A4A89" w:rsidRPr="0049600B">
        <w:rPr>
          <w:rFonts w:ascii="Book Antiqua" w:hAnsi="Book Antiqua"/>
          <w:lang w:val="es-ES_tradnl"/>
        </w:rPr>
        <w:t xml:space="preserve"> </w:t>
      </w:r>
      <w:r w:rsidR="00C167A8">
        <w:rPr>
          <w:rFonts w:ascii="Book Antiqua" w:hAnsi="Book Antiqua"/>
          <w:vertAlign w:val="superscript"/>
          <w:lang w:val="es-ES_tradnl"/>
        </w:rPr>
        <w:t>d</w:t>
      </w:r>
      <w:r w:rsidR="001A4A89"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462C3B20"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7B6FF9">
        <w:rPr>
          <w:rFonts w:ascii="Book Antiqua" w:hAnsi="Book Antiqua"/>
          <w:b/>
          <w:sz w:val="52"/>
          <w:lang w:val="es-ES_tradnl"/>
        </w:rPr>
        <w:t>122</w:t>
      </w:r>
    </w:p>
    <w:p w14:paraId="3F152183" w14:textId="77777777" w:rsidR="00091A87" w:rsidRPr="00446E89" w:rsidRDefault="00091A87" w:rsidP="00091A87">
      <w:pPr>
        <w:spacing w:before="100" w:beforeAutospacing="1" w:after="100" w:afterAutospacing="1" w:line="360" w:lineRule="auto"/>
        <w:jc w:val="center"/>
        <w:rPr>
          <w:rFonts w:ascii="Book Antiqua" w:hAnsi="Book Antiqua"/>
          <w:b/>
          <w:sz w:val="22"/>
          <w:szCs w:val="16"/>
          <w:lang w:val="es-ES_tradnl"/>
        </w:rPr>
      </w:pPr>
    </w:p>
    <w:p w14:paraId="25AC6B70" w14:textId="5BD8297F" w:rsidR="00D71003" w:rsidRDefault="007E7694" w:rsidP="00091A87">
      <w:pPr>
        <w:spacing w:before="100" w:beforeAutospacing="1" w:after="100" w:afterAutospacing="1" w:line="360" w:lineRule="auto"/>
        <w:jc w:val="center"/>
        <w:rPr>
          <w:rFonts w:ascii="Book Antiqua" w:hAnsi="Book Antiqua"/>
          <w:b/>
          <w:sz w:val="28"/>
          <w:lang w:val="es-ES_tradnl"/>
        </w:rPr>
      </w:pPr>
      <w:r>
        <w:rPr>
          <w:rFonts w:ascii="Book Antiqua" w:hAnsi="Book Antiqua"/>
          <w:b/>
          <w:sz w:val="28"/>
          <w:lang w:val="es-ES_tradnl"/>
        </w:rPr>
        <w:t>TERCER</w:t>
      </w:r>
      <w:r w:rsidR="008C54BC">
        <w:rPr>
          <w:rFonts w:ascii="Book Antiqua" w:hAnsi="Book Antiqua"/>
          <w:b/>
          <w:sz w:val="28"/>
          <w:lang w:val="es-ES_tradnl"/>
        </w:rPr>
        <w:t xml:space="preserve"> </w:t>
      </w:r>
      <w:r w:rsidR="001A4A89" w:rsidRPr="0049600B">
        <w:rPr>
          <w:rFonts w:ascii="Book Antiqua" w:hAnsi="Book Antiqua"/>
          <w:b/>
          <w:sz w:val="28"/>
          <w:lang w:val="es-ES_tradnl"/>
        </w:rPr>
        <w:t>INFORME POSITIVO</w:t>
      </w:r>
    </w:p>
    <w:p w14:paraId="7E659FF4" w14:textId="1D9CE9C5" w:rsidR="00D71003" w:rsidRPr="00C8507D" w:rsidRDefault="001F3564" w:rsidP="00091A87">
      <w:pPr>
        <w:spacing w:before="100" w:beforeAutospacing="1" w:after="100" w:afterAutospacing="1" w:line="360" w:lineRule="auto"/>
        <w:jc w:val="center"/>
        <w:rPr>
          <w:rFonts w:ascii="Book Antiqua" w:hAnsi="Book Antiqua"/>
          <w:color w:val="000000" w:themeColor="text1"/>
          <w:szCs w:val="24"/>
          <w:lang w:val="es-PR"/>
        </w:rPr>
      </w:pPr>
      <w:r>
        <w:rPr>
          <w:rFonts w:ascii="Book Antiqua" w:hAnsi="Book Antiqua"/>
          <w:color w:val="000000" w:themeColor="text1"/>
          <w:szCs w:val="24"/>
          <w:lang w:val="es-PR"/>
        </w:rPr>
        <w:t>21</w:t>
      </w:r>
      <w:r w:rsidR="00D71003" w:rsidRPr="00C8507D">
        <w:rPr>
          <w:rFonts w:ascii="Book Antiqua" w:hAnsi="Book Antiqua"/>
          <w:color w:val="000000" w:themeColor="text1"/>
          <w:szCs w:val="24"/>
          <w:lang w:val="es-PR"/>
        </w:rPr>
        <w:t xml:space="preserve"> DE </w:t>
      </w:r>
      <w:r w:rsidR="007E7694">
        <w:rPr>
          <w:rFonts w:ascii="Book Antiqua" w:hAnsi="Book Antiqua"/>
          <w:color w:val="000000" w:themeColor="text1"/>
          <w:szCs w:val="24"/>
          <w:lang w:val="es-PR"/>
        </w:rPr>
        <w:t>ABRIL</w:t>
      </w:r>
      <w:r w:rsidR="00D71003" w:rsidRPr="00C8507D">
        <w:rPr>
          <w:rFonts w:ascii="Book Antiqua" w:hAnsi="Book Antiqua"/>
          <w:color w:val="000000" w:themeColor="text1"/>
          <w:szCs w:val="24"/>
          <w:lang w:val="es-PR"/>
        </w:rPr>
        <w:t xml:space="preserve"> DE 202</w:t>
      </w:r>
      <w:r w:rsidR="007E7694">
        <w:rPr>
          <w:rFonts w:ascii="Book Antiqua" w:hAnsi="Book Antiqua"/>
          <w:color w:val="000000" w:themeColor="text1"/>
          <w:szCs w:val="24"/>
          <w:lang w:val="es-PR"/>
        </w:rPr>
        <w:t>6</w:t>
      </w:r>
    </w:p>
    <w:p w14:paraId="2E4D5FEA" w14:textId="77777777" w:rsidR="001F5064" w:rsidRPr="00446E89" w:rsidRDefault="001F5064" w:rsidP="00446E89">
      <w:pPr>
        <w:spacing w:after="100" w:afterAutospacing="1"/>
        <w:jc w:val="center"/>
        <w:rPr>
          <w:rFonts w:ascii="Book Antiqua" w:hAnsi="Book Antiqua"/>
          <w:sz w:val="18"/>
          <w:szCs w:val="14"/>
          <w:lang w:val="es-ES_tradnl"/>
        </w:rPr>
      </w:pPr>
    </w:p>
    <w:p w14:paraId="4FF6A66F" w14:textId="61585F92" w:rsidR="001A4A89" w:rsidRPr="006A18B9" w:rsidRDefault="001A4A89" w:rsidP="00C8507D">
      <w:pPr>
        <w:jc w:val="both"/>
        <w:rPr>
          <w:rFonts w:ascii="Book Antiqua" w:hAnsi="Book Antiqua"/>
          <w:b/>
          <w:szCs w:val="24"/>
          <w:lang w:val="es-ES_tradnl"/>
        </w:rPr>
      </w:pPr>
      <w:r w:rsidRPr="006A18B9">
        <w:rPr>
          <w:rFonts w:ascii="Book Antiqua" w:hAnsi="Book Antiqua"/>
          <w:b/>
          <w:szCs w:val="24"/>
          <w:lang w:val="es-ES_tradnl"/>
        </w:rPr>
        <w:t>A LA CÁMARA DE REPRESENTANTES</w:t>
      </w:r>
      <w:r w:rsidR="00F14A41" w:rsidRPr="006A18B9">
        <w:rPr>
          <w:rFonts w:ascii="Book Antiqua" w:hAnsi="Book Antiqua"/>
          <w:b/>
          <w:szCs w:val="24"/>
          <w:lang w:val="es-ES_tradnl"/>
        </w:rPr>
        <w:t xml:space="preserve"> DE PUERTO RICO</w:t>
      </w:r>
      <w:r w:rsidRPr="006A18B9">
        <w:rPr>
          <w:rFonts w:ascii="Book Antiqua" w:hAnsi="Book Antiqua"/>
          <w:b/>
          <w:szCs w:val="24"/>
          <w:lang w:val="es-ES_tradnl"/>
        </w:rPr>
        <w:t>:</w:t>
      </w:r>
    </w:p>
    <w:p w14:paraId="687666DB" w14:textId="77777777" w:rsidR="00C8507D" w:rsidRPr="006A18B9" w:rsidRDefault="00C8507D" w:rsidP="00C8507D">
      <w:pPr>
        <w:jc w:val="both"/>
        <w:rPr>
          <w:rFonts w:ascii="Book Antiqua" w:hAnsi="Book Antiqua"/>
          <w:szCs w:val="24"/>
          <w:lang w:val="es-ES_tradnl"/>
        </w:rPr>
      </w:pPr>
    </w:p>
    <w:p w14:paraId="421485C8" w14:textId="40F22EC2" w:rsidR="00FD6CB7" w:rsidRPr="006A18B9" w:rsidRDefault="00091A87" w:rsidP="00C8507D">
      <w:pPr>
        <w:ind w:firstLine="720"/>
        <w:jc w:val="both"/>
        <w:rPr>
          <w:rFonts w:ascii="Book Antiqua" w:hAnsi="Book Antiqua"/>
          <w:szCs w:val="24"/>
          <w:lang w:val="es-PR"/>
        </w:rPr>
      </w:pPr>
      <w:r w:rsidRPr="006A18B9">
        <w:rPr>
          <w:rFonts w:ascii="Book Antiqua" w:hAnsi="Book Antiqua"/>
          <w:szCs w:val="24"/>
          <w:lang w:val="es-PR"/>
        </w:rPr>
        <w:t xml:space="preserve">La Comisión de Educación, tras </w:t>
      </w:r>
      <w:r w:rsidR="00D30B3D" w:rsidRPr="006A18B9">
        <w:rPr>
          <w:rFonts w:ascii="Book Antiqua" w:hAnsi="Book Antiqua"/>
          <w:szCs w:val="24"/>
          <w:lang w:val="es-PR"/>
        </w:rPr>
        <w:t>el correspondiente</w:t>
      </w:r>
      <w:r w:rsidRPr="006A18B9">
        <w:rPr>
          <w:rFonts w:ascii="Book Antiqua" w:hAnsi="Book Antiqua"/>
          <w:szCs w:val="24"/>
          <w:lang w:val="es-PR"/>
        </w:rPr>
        <w:t xml:space="preserve"> análisis y evaluación, recomienda a este Honorable Cuerpo Legislativo </w:t>
      </w:r>
      <w:r w:rsidR="00FD6CB7" w:rsidRPr="006A18B9">
        <w:rPr>
          <w:rFonts w:ascii="Book Antiqua" w:hAnsi="Book Antiqua"/>
          <w:szCs w:val="24"/>
          <w:lang w:val="es-PR"/>
        </w:rPr>
        <w:t xml:space="preserve">la aprobación del Proyecto de la Cámara </w:t>
      </w:r>
      <w:r w:rsidR="00092506" w:rsidRPr="006A18B9">
        <w:rPr>
          <w:rFonts w:ascii="Book Antiqua" w:hAnsi="Book Antiqua"/>
          <w:szCs w:val="24"/>
          <w:lang w:val="es-PR"/>
        </w:rPr>
        <w:t xml:space="preserve">número </w:t>
      </w:r>
      <w:r w:rsidR="007B6FF9" w:rsidRPr="006A18B9">
        <w:rPr>
          <w:rFonts w:ascii="Book Antiqua" w:hAnsi="Book Antiqua"/>
          <w:szCs w:val="24"/>
          <w:lang w:val="es-PR"/>
        </w:rPr>
        <w:t>122</w:t>
      </w:r>
      <w:r w:rsidR="007A7806" w:rsidRPr="006A18B9">
        <w:rPr>
          <w:rFonts w:ascii="Book Antiqua" w:hAnsi="Book Antiqua"/>
          <w:szCs w:val="24"/>
          <w:lang w:val="es-PR"/>
        </w:rPr>
        <w:t xml:space="preserve"> </w:t>
      </w:r>
      <w:r w:rsidR="00D30B3D" w:rsidRPr="006A18B9">
        <w:rPr>
          <w:rFonts w:ascii="Book Antiqua" w:hAnsi="Book Antiqua"/>
          <w:szCs w:val="24"/>
          <w:lang w:val="es-PR"/>
        </w:rPr>
        <w:t xml:space="preserve">(en adelante, P. de la C. </w:t>
      </w:r>
      <w:r w:rsidR="007B6FF9" w:rsidRPr="006A18B9">
        <w:rPr>
          <w:rFonts w:ascii="Book Antiqua" w:hAnsi="Book Antiqua"/>
          <w:szCs w:val="24"/>
          <w:lang w:val="es-PR"/>
        </w:rPr>
        <w:t>122</w:t>
      </w:r>
      <w:r w:rsidR="00D30B3D" w:rsidRPr="006A18B9">
        <w:rPr>
          <w:rFonts w:ascii="Book Antiqua" w:hAnsi="Book Antiqua"/>
          <w:szCs w:val="24"/>
          <w:lang w:val="es-PR"/>
        </w:rPr>
        <w:t>)</w:t>
      </w:r>
      <w:r w:rsidR="00FD6CB7" w:rsidRPr="006A18B9">
        <w:rPr>
          <w:rFonts w:ascii="Book Antiqua" w:hAnsi="Book Antiqua"/>
          <w:szCs w:val="24"/>
          <w:lang w:val="es-PR"/>
        </w:rPr>
        <w:t xml:space="preserve">, </w:t>
      </w:r>
      <w:r w:rsidR="00C167A8">
        <w:rPr>
          <w:rFonts w:ascii="Book Antiqua" w:hAnsi="Book Antiqua"/>
          <w:szCs w:val="24"/>
          <w:lang w:val="es-PR"/>
        </w:rPr>
        <w:t xml:space="preserve">mediante el presente </w:t>
      </w:r>
      <w:r w:rsidR="007E7694">
        <w:rPr>
          <w:rFonts w:ascii="Book Antiqua" w:hAnsi="Book Antiqua"/>
          <w:szCs w:val="24"/>
          <w:lang w:val="es-PR"/>
        </w:rPr>
        <w:t>Tercer</w:t>
      </w:r>
      <w:r w:rsidR="00C167A8">
        <w:rPr>
          <w:rFonts w:ascii="Book Antiqua" w:hAnsi="Book Antiqua"/>
          <w:szCs w:val="24"/>
          <w:lang w:val="es-PR"/>
        </w:rPr>
        <w:t xml:space="preserve"> </w:t>
      </w:r>
      <w:r w:rsidR="007E7694">
        <w:rPr>
          <w:rFonts w:ascii="Book Antiqua" w:hAnsi="Book Antiqua"/>
          <w:szCs w:val="24"/>
          <w:lang w:val="es-PR"/>
        </w:rPr>
        <w:t>I</w:t>
      </w:r>
      <w:r w:rsidR="00C167A8">
        <w:rPr>
          <w:rFonts w:ascii="Book Antiqua" w:hAnsi="Book Antiqua"/>
          <w:szCs w:val="24"/>
          <w:lang w:val="es-PR"/>
        </w:rPr>
        <w:t xml:space="preserve">nforme Positivo, </w:t>
      </w:r>
      <w:r w:rsidR="00FD6CB7" w:rsidRPr="006A18B9">
        <w:rPr>
          <w:rFonts w:ascii="Book Antiqua" w:hAnsi="Book Antiqua"/>
          <w:szCs w:val="24"/>
          <w:lang w:val="es-PR"/>
        </w:rPr>
        <w:t xml:space="preserve">incorporando las enmiendas sugeridas </w:t>
      </w:r>
      <w:r w:rsidR="00D30B3D" w:rsidRPr="006A18B9">
        <w:rPr>
          <w:rFonts w:ascii="Book Antiqua" w:hAnsi="Book Antiqua"/>
          <w:szCs w:val="24"/>
          <w:lang w:val="es-PR"/>
        </w:rPr>
        <w:t xml:space="preserve">al título y al contenido, </w:t>
      </w:r>
      <w:r w:rsidR="00FD6CB7" w:rsidRPr="006A18B9">
        <w:rPr>
          <w:rFonts w:ascii="Book Antiqua" w:hAnsi="Book Antiqua"/>
          <w:szCs w:val="24"/>
          <w:lang w:val="es-PR"/>
        </w:rPr>
        <w:t xml:space="preserve">que se detallan en </w:t>
      </w:r>
      <w:r w:rsidR="00750F8F" w:rsidRPr="006A18B9">
        <w:rPr>
          <w:rFonts w:ascii="Book Antiqua" w:hAnsi="Book Antiqua"/>
          <w:szCs w:val="24"/>
          <w:lang w:val="es-PR"/>
        </w:rPr>
        <w:t xml:space="preserve">el </w:t>
      </w:r>
      <w:r w:rsidR="00750F8F" w:rsidRPr="006A18B9">
        <w:rPr>
          <w:rFonts w:ascii="Book Antiqua" w:hAnsi="Book Antiqua"/>
          <w:szCs w:val="24"/>
          <w:lang w:val="es-ES_tradnl"/>
        </w:rPr>
        <w:t>entirillado</w:t>
      </w:r>
      <w:r w:rsidR="00FD6CB7" w:rsidRPr="006A18B9">
        <w:rPr>
          <w:rFonts w:ascii="Book Antiqua" w:hAnsi="Book Antiqua"/>
          <w:szCs w:val="24"/>
          <w:lang w:val="es-ES_tradnl"/>
        </w:rPr>
        <w:t xml:space="preserve"> electrónico que se acompaña</w:t>
      </w:r>
      <w:r w:rsidR="00FD6CB7" w:rsidRPr="006A18B9">
        <w:rPr>
          <w:rFonts w:ascii="Book Antiqua" w:hAnsi="Book Antiqua"/>
          <w:szCs w:val="24"/>
          <w:lang w:val="es-PR"/>
        </w:rPr>
        <w:t>.</w:t>
      </w:r>
    </w:p>
    <w:p w14:paraId="24C4BB2A" w14:textId="77777777" w:rsidR="00C8507D" w:rsidRPr="006A18B9" w:rsidRDefault="00C8507D" w:rsidP="00C8507D">
      <w:pPr>
        <w:ind w:firstLine="720"/>
        <w:jc w:val="both"/>
        <w:rPr>
          <w:rFonts w:ascii="Book Antiqua" w:hAnsi="Book Antiqua"/>
          <w:szCs w:val="24"/>
          <w:lang w:val="es-PR"/>
        </w:rPr>
      </w:pPr>
    </w:p>
    <w:p w14:paraId="49988954" w14:textId="5487E069" w:rsidR="00FD6CB7" w:rsidRPr="006A18B9" w:rsidRDefault="001A4A89" w:rsidP="00C8507D">
      <w:pPr>
        <w:jc w:val="center"/>
        <w:rPr>
          <w:rFonts w:ascii="Book Antiqua" w:hAnsi="Book Antiqua"/>
          <w:b/>
          <w:bCs/>
          <w:szCs w:val="24"/>
          <w:lang w:val="es-ES_tradnl"/>
        </w:rPr>
      </w:pPr>
      <w:bookmarkStart w:id="0" w:name="_Hlk191047724"/>
      <w:r w:rsidRPr="006A18B9">
        <w:rPr>
          <w:rFonts w:ascii="Book Antiqua" w:hAnsi="Book Antiqua"/>
          <w:b/>
          <w:bCs/>
          <w:szCs w:val="24"/>
          <w:lang w:val="es-ES_tradnl"/>
        </w:rPr>
        <w:t>ALCANCE DE LA MEDIDA</w:t>
      </w:r>
    </w:p>
    <w:p w14:paraId="60503BD2" w14:textId="77777777" w:rsidR="00C8507D" w:rsidRPr="006A18B9" w:rsidRDefault="00C8507D" w:rsidP="00C8507D">
      <w:pPr>
        <w:jc w:val="center"/>
        <w:rPr>
          <w:rFonts w:ascii="Book Antiqua" w:hAnsi="Book Antiqua"/>
          <w:b/>
          <w:bCs/>
          <w:szCs w:val="24"/>
          <w:lang w:val="es-ES_tradnl"/>
        </w:rPr>
      </w:pPr>
    </w:p>
    <w:bookmarkEnd w:id="0"/>
    <w:p w14:paraId="71191103" w14:textId="360D7401" w:rsidR="000F025A" w:rsidRPr="006A18B9" w:rsidRDefault="001A062F" w:rsidP="007B6FF9">
      <w:pPr>
        <w:ind w:firstLine="720"/>
        <w:jc w:val="both"/>
        <w:rPr>
          <w:rFonts w:ascii="Book Antiqua" w:eastAsia="Book Antiqua" w:hAnsi="Book Antiqua" w:cs="Book Antiqua"/>
          <w:color w:val="000000"/>
          <w:szCs w:val="24"/>
          <w:lang w:val="es-PR"/>
        </w:rPr>
      </w:pPr>
      <w:r w:rsidRPr="006A18B9">
        <w:rPr>
          <w:rFonts w:ascii="Book Antiqua" w:hAnsi="Book Antiqua"/>
          <w:szCs w:val="24"/>
          <w:lang w:val="es-ES_tradnl"/>
        </w:rPr>
        <w:t xml:space="preserve">El </w:t>
      </w:r>
      <w:r w:rsidR="00D30B3D" w:rsidRPr="006A18B9">
        <w:rPr>
          <w:rFonts w:ascii="Book Antiqua" w:hAnsi="Book Antiqua"/>
          <w:szCs w:val="24"/>
          <w:lang w:val="es-PR"/>
        </w:rPr>
        <w:t xml:space="preserve">P. de la C. </w:t>
      </w:r>
      <w:r w:rsidR="007B6FF9" w:rsidRPr="006A18B9">
        <w:rPr>
          <w:rFonts w:ascii="Book Antiqua" w:hAnsi="Book Antiqua"/>
          <w:szCs w:val="24"/>
          <w:lang w:val="es-PR"/>
        </w:rPr>
        <w:t>122</w:t>
      </w:r>
      <w:r w:rsidR="00C85411" w:rsidRPr="006A18B9">
        <w:rPr>
          <w:rFonts w:ascii="Book Antiqua" w:hAnsi="Book Antiqua"/>
          <w:szCs w:val="24"/>
          <w:lang w:val="es-ES_tradnl"/>
        </w:rPr>
        <w:t xml:space="preserve"> </w:t>
      </w:r>
      <w:r w:rsidR="00D30B3D" w:rsidRPr="006A18B9">
        <w:rPr>
          <w:rFonts w:ascii="Book Antiqua" w:hAnsi="Book Antiqua"/>
          <w:szCs w:val="24"/>
          <w:lang w:val="es-PR"/>
        </w:rPr>
        <w:t>tiene como propósito</w:t>
      </w:r>
      <w:r w:rsidR="003A3AFD" w:rsidRPr="006A18B9">
        <w:rPr>
          <w:rFonts w:ascii="Book Antiqua" w:eastAsia="Book Antiqua" w:hAnsi="Book Antiqua" w:cs="Book Antiqua"/>
          <w:color w:val="000000"/>
          <w:szCs w:val="24"/>
          <w:lang w:val="es-PR"/>
        </w:rPr>
        <w:t xml:space="preserve"> </w:t>
      </w:r>
      <w:r w:rsidR="007B6FF9" w:rsidRPr="006A18B9">
        <w:rPr>
          <w:rFonts w:ascii="Book Antiqua" w:eastAsia="Book Antiqua" w:hAnsi="Book Antiqua" w:cs="Book Antiqua"/>
          <w:color w:val="000000"/>
          <w:szCs w:val="24"/>
          <w:lang w:val="es-PR"/>
        </w:rPr>
        <w:t xml:space="preserve">enmendar el Artículo 1.02 d (10) y e (12); añadir nuevos incisos 6, 7, 8, 11, 19, 24, 35, 44, 66 y 67 al Artículo 1.03, y renumerar los subsiguientes; añadir un nuevo </w:t>
      </w:r>
      <w:proofErr w:type="spellStart"/>
      <w:r w:rsidR="007B6FF9" w:rsidRPr="006A18B9">
        <w:rPr>
          <w:rFonts w:ascii="Book Antiqua" w:eastAsia="Book Antiqua" w:hAnsi="Book Antiqua" w:cs="Book Antiqua"/>
          <w:color w:val="000000"/>
          <w:szCs w:val="24"/>
          <w:lang w:val="es-PR"/>
        </w:rPr>
        <w:t>subinciso</w:t>
      </w:r>
      <w:proofErr w:type="spellEnd"/>
      <w:r w:rsidR="007B6FF9" w:rsidRPr="006A18B9">
        <w:rPr>
          <w:rFonts w:ascii="Book Antiqua" w:eastAsia="Book Antiqua" w:hAnsi="Book Antiqua" w:cs="Book Antiqua"/>
          <w:color w:val="000000"/>
          <w:szCs w:val="24"/>
          <w:lang w:val="es-PR"/>
        </w:rPr>
        <w:t xml:space="preserve"> 69 al Artículo 2.04 (b); añadir un nuevo Artículo 6.10 y 6.11; y enmendar el Artículo 9.05 (j) de la Ley 85-2018, según enmendada, conocida como “Ley de Reforma Educativa de Puerto Rico”, a los fines de ordenar el establecimiento de un currículo de enseñanza de</w:t>
      </w:r>
      <w:r w:rsidR="00C167A8">
        <w:rPr>
          <w:rFonts w:ascii="Book Antiqua" w:eastAsia="Book Antiqua" w:hAnsi="Book Antiqua" w:cs="Book Antiqua"/>
          <w:color w:val="000000"/>
          <w:szCs w:val="24"/>
          <w:lang w:val="es-PR"/>
        </w:rPr>
        <w:t>l</w:t>
      </w:r>
      <w:r w:rsidR="007B6FF9" w:rsidRPr="006A18B9">
        <w:rPr>
          <w:rFonts w:ascii="Book Antiqua" w:eastAsia="Book Antiqua" w:hAnsi="Book Antiqua" w:cs="Book Antiqua"/>
          <w:color w:val="000000"/>
          <w:szCs w:val="24"/>
          <w:lang w:val="es-PR"/>
        </w:rPr>
        <w:t xml:space="preserve"> carácter y valores en las escuelas del sistema público; y para otros fines relacionados.</w:t>
      </w:r>
    </w:p>
    <w:p w14:paraId="04DD1B69" w14:textId="77777777" w:rsidR="004118F6" w:rsidRPr="006A18B9" w:rsidRDefault="004118F6" w:rsidP="00C8507D">
      <w:pPr>
        <w:ind w:firstLine="720"/>
        <w:jc w:val="both"/>
        <w:rPr>
          <w:rFonts w:ascii="Book Antiqua" w:hAnsi="Book Antiqua"/>
          <w:szCs w:val="24"/>
          <w:lang w:val="es-PR"/>
        </w:rPr>
      </w:pPr>
    </w:p>
    <w:p w14:paraId="26C62843" w14:textId="73DC42AB" w:rsidR="00364902" w:rsidRPr="006A18B9" w:rsidRDefault="00364902" w:rsidP="00C8507D">
      <w:pPr>
        <w:jc w:val="center"/>
        <w:rPr>
          <w:rFonts w:ascii="Book Antiqua" w:hAnsi="Book Antiqua"/>
          <w:b/>
          <w:bCs/>
          <w:szCs w:val="24"/>
          <w:lang w:val="es-ES_tradnl"/>
        </w:rPr>
      </w:pPr>
      <w:r w:rsidRPr="006A18B9">
        <w:rPr>
          <w:rFonts w:ascii="Book Antiqua" w:hAnsi="Book Antiqua"/>
          <w:b/>
          <w:bCs/>
          <w:szCs w:val="24"/>
          <w:lang w:val="es-ES_tradnl"/>
        </w:rPr>
        <w:t>INTRODUCCIÓN</w:t>
      </w:r>
    </w:p>
    <w:p w14:paraId="57BF9429" w14:textId="77777777" w:rsidR="00E57469" w:rsidRPr="006A18B9" w:rsidRDefault="00E57469" w:rsidP="00C8507D">
      <w:pPr>
        <w:jc w:val="center"/>
        <w:rPr>
          <w:rFonts w:ascii="Book Antiqua" w:hAnsi="Book Antiqua"/>
          <w:b/>
          <w:bCs/>
          <w:szCs w:val="24"/>
          <w:lang w:val="es-ES_tradnl"/>
        </w:rPr>
      </w:pPr>
    </w:p>
    <w:p w14:paraId="4CF10620" w14:textId="77777777" w:rsidR="00E57469" w:rsidRDefault="00E57469" w:rsidP="00E57469">
      <w:pPr>
        <w:ind w:firstLine="720"/>
        <w:jc w:val="both"/>
        <w:rPr>
          <w:rFonts w:ascii="Book Antiqua" w:hAnsi="Book Antiqua" w:cs="AngsanaUPC"/>
          <w:szCs w:val="24"/>
          <w:lang w:val="es-PR"/>
        </w:rPr>
      </w:pPr>
      <w:r w:rsidRPr="006A18B9">
        <w:rPr>
          <w:rFonts w:ascii="Book Antiqua" w:hAnsi="Book Antiqua" w:cs="AngsanaUPC"/>
          <w:szCs w:val="24"/>
          <w:lang w:val="es-PR"/>
        </w:rPr>
        <w:t xml:space="preserve">La educación del carácter se presenta como una herramienta fundamental para el desarrollo integral del ser humano y el fortalecimiento de una sociedad democrática y justa. En el ámbito educativo, no basta con transmitir conocimientos académicos; es igualmente esencial cultivar virtudes, actitudes y valores que permitan a los estudiantes convertirse en ciudadanos responsables, empáticos y comprometidos con el bien común. </w:t>
      </w:r>
      <w:r w:rsidRPr="006A18B9">
        <w:rPr>
          <w:rFonts w:ascii="Book Antiqua" w:hAnsi="Book Antiqua" w:cs="AngsanaUPC"/>
          <w:szCs w:val="24"/>
          <w:lang w:val="es-PR"/>
        </w:rPr>
        <w:lastRenderedPageBreak/>
        <w:t>Esta visión formativa responde a una necesidad pedagógica real: que la escuela forme no solo mentes competentes, sino también conciencias éticas.</w:t>
      </w:r>
    </w:p>
    <w:p w14:paraId="3E56EC0D" w14:textId="77777777" w:rsidR="00823B98" w:rsidRPr="006A18B9" w:rsidRDefault="00823B98" w:rsidP="00E57469">
      <w:pPr>
        <w:ind w:firstLine="720"/>
        <w:jc w:val="both"/>
        <w:rPr>
          <w:rFonts w:ascii="Book Antiqua" w:hAnsi="Book Antiqua" w:cs="AngsanaUPC"/>
          <w:szCs w:val="24"/>
          <w:lang w:val="es-PR"/>
        </w:rPr>
      </w:pPr>
    </w:p>
    <w:p w14:paraId="5584D2A4" w14:textId="2DAA345E" w:rsidR="00E57469" w:rsidRDefault="00E57469" w:rsidP="00E57469">
      <w:pPr>
        <w:ind w:firstLine="720"/>
        <w:jc w:val="both"/>
        <w:rPr>
          <w:rFonts w:ascii="Book Antiqua" w:hAnsi="Book Antiqua" w:cs="AngsanaUPC"/>
          <w:szCs w:val="24"/>
          <w:lang w:val="es-PR"/>
        </w:rPr>
      </w:pPr>
      <w:r w:rsidRPr="006A18B9">
        <w:rPr>
          <w:rFonts w:ascii="Book Antiqua" w:hAnsi="Book Antiqua" w:cs="AngsanaUPC"/>
          <w:szCs w:val="24"/>
          <w:lang w:val="es-PR"/>
        </w:rPr>
        <w:t>La Exposición de Motivos del P. de la C. 122 parte de esta premisa, al subrayar que una educación auténtica debe promover la reflexión sobre el sentido de la vida, la formación del carácter y la convivencia social. La educación de carácter integra el desarrollo de cualidades como la honestidad, la responsabilidad, el respeto, la solidaridad y la justicia, que son esenciales para la construcción de una ciudadanía activa y crítica. En un contexto educativo marcado por desafíos emocionales, conductuales y sociales, acentuados por crisis como la pandemia del COVID-19</w:t>
      </w:r>
      <w:r w:rsidR="00023CB8" w:rsidRPr="006A18B9">
        <w:rPr>
          <w:rFonts w:ascii="Book Antiqua" w:hAnsi="Book Antiqua" w:cs="AngsanaUPC"/>
          <w:szCs w:val="24"/>
          <w:lang w:val="es-PR"/>
        </w:rPr>
        <w:t>,</w:t>
      </w:r>
      <w:r w:rsidRPr="006A18B9">
        <w:rPr>
          <w:rFonts w:ascii="Book Antiqua" w:hAnsi="Book Antiqua" w:cs="AngsanaUPC"/>
          <w:szCs w:val="24"/>
          <w:lang w:val="es-PR"/>
        </w:rPr>
        <w:t xml:space="preserve"> se evidencia con mayor urgencia la necesidad de institucionalizar la enseñanza de valores dentro del currículo escolar.</w:t>
      </w:r>
    </w:p>
    <w:p w14:paraId="537C9709" w14:textId="77777777" w:rsidR="00823B98" w:rsidRPr="006A18B9" w:rsidRDefault="00823B98" w:rsidP="00E57469">
      <w:pPr>
        <w:ind w:firstLine="720"/>
        <w:jc w:val="both"/>
        <w:rPr>
          <w:rFonts w:ascii="Book Antiqua" w:hAnsi="Book Antiqua" w:cs="AngsanaUPC"/>
          <w:szCs w:val="24"/>
          <w:lang w:val="es-PR"/>
        </w:rPr>
      </w:pPr>
    </w:p>
    <w:p w14:paraId="6391AF53" w14:textId="16CDA60E" w:rsidR="00E57469" w:rsidRDefault="00093D8E" w:rsidP="00E57469">
      <w:pPr>
        <w:ind w:firstLine="720"/>
        <w:jc w:val="both"/>
        <w:rPr>
          <w:rFonts w:ascii="Book Antiqua" w:hAnsi="Book Antiqua" w:cs="AngsanaUPC"/>
          <w:szCs w:val="24"/>
          <w:lang w:val="es-PR"/>
        </w:rPr>
      </w:pPr>
      <w:r w:rsidRPr="006A18B9">
        <w:rPr>
          <w:rFonts w:ascii="Book Antiqua" w:hAnsi="Book Antiqua" w:cs="AngsanaUPC"/>
          <w:szCs w:val="24"/>
          <w:lang w:val="es-PR"/>
        </w:rPr>
        <w:t>E</w:t>
      </w:r>
      <w:r w:rsidR="00E57469" w:rsidRPr="006A18B9">
        <w:rPr>
          <w:rFonts w:ascii="Book Antiqua" w:hAnsi="Book Antiqua" w:cs="AngsanaUPC"/>
          <w:szCs w:val="24"/>
          <w:lang w:val="es-PR"/>
        </w:rPr>
        <w:t>sta propuesta legislativa se fundamenta en normas y principios reconocidos internacionalmente y en nuestra legislación local. La Declaración Universal de los Derechos Humanos establece, en su Artículo 26, que la educación debe orientarse al pleno desarrollo de la personalidad humana y al fortalecimiento del respeto a los derechos humanos y a las libertades fundamentales. Asimismo, el Artículo 29 de la Convención sobre los Derechos del Niño sostiene que la educación debe preparar al niño para una vida responsable en una sociedad libre, en el espíritu de comprensión, paz y tolerancia.</w:t>
      </w:r>
    </w:p>
    <w:p w14:paraId="3F047838" w14:textId="77777777" w:rsidR="00823B98" w:rsidRPr="006A18B9" w:rsidRDefault="00823B98" w:rsidP="00E57469">
      <w:pPr>
        <w:ind w:firstLine="720"/>
        <w:jc w:val="both"/>
        <w:rPr>
          <w:rFonts w:ascii="Book Antiqua" w:hAnsi="Book Antiqua" w:cs="AngsanaUPC"/>
          <w:szCs w:val="24"/>
          <w:lang w:val="es-PR"/>
        </w:rPr>
      </w:pPr>
    </w:p>
    <w:p w14:paraId="66FFE382" w14:textId="4683FE05" w:rsidR="00E57469" w:rsidRDefault="00E57469" w:rsidP="00E57469">
      <w:pPr>
        <w:ind w:firstLine="720"/>
        <w:jc w:val="both"/>
        <w:rPr>
          <w:rFonts w:ascii="Book Antiqua" w:hAnsi="Book Antiqua" w:cs="AngsanaUPC"/>
          <w:szCs w:val="24"/>
          <w:lang w:val="es-PR"/>
        </w:rPr>
      </w:pPr>
      <w:r w:rsidRPr="006A18B9">
        <w:rPr>
          <w:rFonts w:ascii="Book Antiqua" w:hAnsi="Book Antiqua" w:cs="AngsanaUPC"/>
          <w:szCs w:val="24"/>
          <w:lang w:val="es-PR"/>
        </w:rPr>
        <w:t xml:space="preserve">A nivel local, la Constitución del </w:t>
      </w:r>
      <w:r w:rsidR="00023CB8" w:rsidRPr="006A18B9">
        <w:rPr>
          <w:rFonts w:ascii="Book Antiqua" w:hAnsi="Book Antiqua" w:cs="AngsanaUPC"/>
          <w:szCs w:val="24"/>
          <w:lang w:val="es-PR"/>
        </w:rPr>
        <w:t>Gobierno</w:t>
      </w:r>
      <w:r w:rsidRPr="006A18B9">
        <w:rPr>
          <w:rFonts w:ascii="Book Antiqua" w:hAnsi="Book Antiqua" w:cs="AngsanaUPC"/>
          <w:szCs w:val="24"/>
          <w:lang w:val="es-PR"/>
        </w:rPr>
        <w:t xml:space="preserve"> de Puerto Rico, en su Artículo II, Sección 5, reconoce el derecho de toda persona a una educación que promueva el pleno desarrollo de su personalidad y el respeto por los derechos fundamentales. La Ley 85-2018, </w:t>
      </w:r>
      <w:r w:rsidR="00093D8E" w:rsidRPr="006A18B9">
        <w:rPr>
          <w:rFonts w:ascii="Book Antiqua" w:hAnsi="Book Antiqua" w:cs="AngsanaUPC"/>
          <w:szCs w:val="24"/>
          <w:lang w:val="es-PR"/>
        </w:rPr>
        <w:t xml:space="preserve">según enmendada, </w:t>
      </w:r>
      <w:r w:rsidRPr="006A18B9">
        <w:rPr>
          <w:rFonts w:ascii="Book Antiqua" w:hAnsi="Book Antiqua" w:cs="AngsanaUPC"/>
          <w:szCs w:val="24"/>
          <w:lang w:val="es-PR"/>
        </w:rPr>
        <w:t>conocida como la Ley de Reforma Educativa de Puerto Rico</w:t>
      </w:r>
      <w:r w:rsidR="00093D8E" w:rsidRPr="006A18B9">
        <w:rPr>
          <w:rFonts w:ascii="Book Antiqua" w:hAnsi="Book Antiqua" w:cs="AngsanaUPC"/>
          <w:szCs w:val="24"/>
          <w:lang w:val="es-PR"/>
        </w:rPr>
        <w:t xml:space="preserve"> (en adelante, Ley 85-2018)</w:t>
      </w:r>
      <w:r w:rsidRPr="006A18B9">
        <w:rPr>
          <w:rFonts w:ascii="Book Antiqua" w:hAnsi="Book Antiqua" w:cs="AngsanaUPC"/>
          <w:szCs w:val="24"/>
          <w:lang w:val="es-PR"/>
        </w:rPr>
        <w:t>, refuerza esta visión al establecer como objetivo del sistema educativo el desarrollo integral del estudiante y su preparación para una ciudadanía productiva y participativa.</w:t>
      </w:r>
    </w:p>
    <w:p w14:paraId="6875969B" w14:textId="77777777" w:rsidR="00823B98" w:rsidRPr="006A18B9" w:rsidRDefault="00823B98" w:rsidP="00E57469">
      <w:pPr>
        <w:ind w:firstLine="720"/>
        <w:jc w:val="both"/>
        <w:rPr>
          <w:rFonts w:ascii="Book Antiqua" w:hAnsi="Book Antiqua" w:cs="AngsanaUPC"/>
          <w:szCs w:val="24"/>
          <w:lang w:val="es-PR"/>
        </w:rPr>
      </w:pPr>
    </w:p>
    <w:p w14:paraId="01C7E2B3" w14:textId="64C4B787" w:rsidR="00E57469" w:rsidRDefault="00E57469" w:rsidP="00E57469">
      <w:pPr>
        <w:ind w:firstLine="720"/>
        <w:jc w:val="both"/>
        <w:rPr>
          <w:rFonts w:ascii="Book Antiqua" w:hAnsi="Book Antiqua" w:cs="AngsanaUPC"/>
          <w:szCs w:val="24"/>
          <w:lang w:val="es-PR"/>
        </w:rPr>
      </w:pPr>
      <w:r w:rsidRPr="006A18B9">
        <w:rPr>
          <w:rFonts w:ascii="Book Antiqua" w:hAnsi="Book Antiqua" w:cs="AngsanaUPC"/>
          <w:szCs w:val="24"/>
          <w:lang w:val="es-PR"/>
        </w:rPr>
        <w:t>En este contexto, el P</w:t>
      </w:r>
      <w:r w:rsidR="00093D8E" w:rsidRPr="006A18B9">
        <w:rPr>
          <w:rFonts w:ascii="Book Antiqua" w:hAnsi="Book Antiqua" w:cs="AngsanaUPC"/>
          <w:szCs w:val="24"/>
          <w:lang w:val="es-PR"/>
        </w:rPr>
        <w:t>.</w:t>
      </w:r>
      <w:r w:rsidRPr="006A18B9">
        <w:rPr>
          <w:rFonts w:ascii="Book Antiqua" w:hAnsi="Book Antiqua" w:cs="AngsanaUPC"/>
          <w:szCs w:val="24"/>
          <w:lang w:val="es-PR"/>
        </w:rPr>
        <w:t xml:space="preserve"> de la C</w:t>
      </w:r>
      <w:r w:rsidR="00093D8E" w:rsidRPr="006A18B9">
        <w:rPr>
          <w:rFonts w:ascii="Book Antiqua" w:hAnsi="Book Antiqua" w:cs="AngsanaUPC"/>
          <w:szCs w:val="24"/>
          <w:lang w:val="es-PR"/>
        </w:rPr>
        <w:t>.</w:t>
      </w:r>
      <w:r w:rsidRPr="006A18B9">
        <w:rPr>
          <w:rFonts w:ascii="Book Antiqua" w:hAnsi="Book Antiqua" w:cs="AngsanaUPC"/>
          <w:szCs w:val="24"/>
          <w:lang w:val="es-PR"/>
        </w:rPr>
        <w:t xml:space="preserve"> 122 propone enmendar varios artículos de la Ley 85-2018 para establecer, de manera clara y estructurada, un currículo de carácter y valores en las escuelas públicas del país. Esta iniciativa busca institucionalizar la educación de carácter como una política pública coherente con los principios jurídicos nacionales e internacionales, y con las mejores prácticas pedagógicas contemporáneas.</w:t>
      </w:r>
    </w:p>
    <w:p w14:paraId="13612902" w14:textId="77777777" w:rsidR="00823B98" w:rsidRPr="006A18B9" w:rsidRDefault="00823B98" w:rsidP="00E57469">
      <w:pPr>
        <w:ind w:firstLine="720"/>
        <w:jc w:val="both"/>
        <w:rPr>
          <w:rFonts w:ascii="Book Antiqua" w:hAnsi="Book Antiqua" w:cs="AngsanaUPC"/>
          <w:szCs w:val="24"/>
          <w:lang w:val="es-PR"/>
        </w:rPr>
      </w:pPr>
    </w:p>
    <w:p w14:paraId="6C5092CA" w14:textId="77777777" w:rsidR="00E57469" w:rsidRPr="006A18B9" w:rsidRDefault="00E57469" w:rsidP="00E57469">
      <w:pPr>
        <w:ind w:firstLine="720"/>
        <w:jc w:val="both"/>
        <w:rPr>
          <w:rFonts w:ascii="Book Antiqua" w:hAnsi="Book Antiqua" w:cs="AngsanaUPC"/>
          <w:szCs w:val="24"/>
          <w:lang w:val="es-PR"/>
        </w:rPr>
      </w:pPr>
      <w:r w:rsidRPr="006A18B9">
        <w:rPr>
          <w:rFonts w:ascii="Book Antiqua" w:hAnsi="Book Antiqua" w:cs="AngsanaUPC"/>
          <w:szCs w:val="24"/>
          <w:lang w:val="es-PR"/>
        </w:rPr>
        <w:t>Finalmente, la medida responde a una necesidad urgente de nuestra sociedad: integrar la formación ética y cívica como un eje transversal del sistema educativo, garantizando así que cada estudiante no solo adquiera conocimientos académicos, sino que también desarrolle las competencias morales necesarias para ejercer plenamente su rol en la comunidad.</w:t>
      </w:r>
    </w:p>
    <w:p w14:paraId="2B48506E" w14:textId="77777777" w:rsidR="00722C71" w:rsidRPr="006A18B9" w:rsidRDefault="00722C71" w:rsidP="00C8507D">
      <w:pPr>
        <w:jc w:val="center"/>
        <w:rPr>
          <w:rFonts w:ascii="Book Antiqua" w:hAnsi="Book Antiqua"/>
          <w:b/>
          <w:bCs/>
          <w:szCs w:val="24"/>
          <w:lang w:val="es-PR"/>
        </w:rPr>
      </w:pPr>
    </w:p>
    <w:p w14:paraId="5338E5DD" w14:textId="77777777" w:rsidR="001B70B4" w:rsidRDefault="001B70B4" w:rsidP="00C8507D">
      <w:pPr>
        <w:jc w:val="center"/>
        <w:rPr>
          <w:rFonts w:ascii="Book Antiqua" w:hAnsi="Book Antiqua"/>
          <w:b/>
          <w:bCs/>
          <w:szCs w:val="24"/>
          <w:lang w:val="es-PR"/>
        </w:rPr>
      </w:pPr>
    </w:p>
    <w:p w14:paraId="01B61DC6" w14:textId="77777777" w:rsidR="001B70B4" w:rsidRDefault="001B70B4" w:rsidP="00C8507D">
      <w:pPr>
        <w:jc w:val="center"/>
        <w:rPr>
          <w:rFonts w:ascii="Book Antiqua" w:hAnsi="Book Antiqua"/>
          <w:b/>
          <w:bCs/>
          <w:szCs w:val="24"/>
          <w:lang w:val="es-PR"/>
        </w:rPr>
      </w:pPr>
    </w:p>
    <w:p w14:paraId="748C3EEB" w14:textId="48D72BBF" w:rsidR="00B7320F" w:rsidRPr="006A18B9" w:rsidRDefault="00B7320F" w:rsidP="00C8507D">
      <w:pPr>
        <w:jc w:val="center"/>
        <w:rPr>
          <w:rFonts w:ascii="Book Antiqua" w:hAnsi="Book Antiqua"/>
          <w:b/>
          <w:bCs/>
          <w:szCs w:val="24"/>
          <w:lang w:val="es-PR"/>
        </w:rPr>
      </w:pPr>
      <w:r w:rsidRPr="006A18B9">
        <w:rPr>
          <w:rFonts w:ascii="Book Antiqua" w:hAnsi="Book Antiqua"/>
          <w:b/>
          <w:bCs/>
          <w:szCs w:val="24"/>
          <w:lang w:val="es-PR"/>
        </w:rPr>
        <w:lastRenderedPageBreak/>
        <w:t>ANÁLISIS DE LA MEDIDA</w:t>
      </w:r>
    </w:p>
    <w:p w14:paraId="36303E18" w14:textId="77777777" w:rsidR="00C8507D" w:rsidRPr="006A18B9" w:rsidRDefault="00C8507D" w:rsidP="00C8507D">
      <w:pPr>
        <w:jc w:val="center"/>
        <w:rPr>
          <w:rFonts w:ascii="Book Antiqua" w:hAnsi="Book Antiqua"/>
          <w:b/>
          <w:bCs/>
          <w:szCs w:val="24"/>
          <w:lang w:val="es-PR"/>
        </w:rPr>
      </w:pPr>
    </w:p>
    <w:p w14:paraId="739208D0" w14:textId="77777777" w:rsidR="001B70B4" w:rsidRDefault="001B70B4" w:rsidP="001B70B4">
      <w:pPr>
        <w:ind w:firstLine="720"/>
        <w:jc w:val="both"/>
        <w:rPr>
          <w:rFonts w:ascii="Book Antiqua" w:hAnsi="Book Antiqua"/>
          <w:szCs w:val="24"/>
          <w:lang w:val="es-PR"/>
        </w:rPr>
      </w:pPr>
      <w:r w:rsidRPr="001B70B4">
        <w:rPr>
          <w:rFonts w:ascii="Book Antiqua" w:hAnsi="Book Antiqua"/>
          <w:szCs w:val="24"/>
          <w:lang w:val="es-PR"/>
        </w:rPr>
        <w:t>En cumplimiento de nuestra responsabilidad legislativa, y con el propósito de obtener los insumos necesarios para la evaluación del referido proyecto, la Comisión de Educación solicitó memoriales explicativos al Departamento de Educación de Puerto Rico, al Departamento de Justicia de Puerto Rico, a la Asociación de Abogados, al Colegio de Abogados de Puerto Rico y al Padre Carlos Pérez.</w:t>
      </w:r>
    </w:p>
    <w:p w14:paraId="0B2E5A4D" w14:textId="77777777" w:rsidR="001B70B4" w:rsidRDefault="001B70B4" w:rsidP="001B70B4">
      <w:pPr>
        <w:ind w:firstLine="720"/>
        <w:jc w:val="both"/>
        <w:rPr>
          <w:rFonts w:ascii="Book Antiqua" w:hAnsi="Book Antiqua"/>
          <w:szCs w:val="24"/>
          <w:lang w:val="es-PR"/>
        </w:rPr>
      </w:pPr>
    </w:p>
    <w:p w14:paraId="351F59B7" w14:textId="77777777" w:rsidR="001B70B4" w:rsidRDefault="001B70B4" w:rsidP="001B70B4">
      <w:pPr>
        <w:ind w:firstLine="720"/>
        <w:jc w:val="both"/>
        <w:rPr>
          <w:rFonts w:ascii="Book Antiqua" w:hAnsi="Book Antiqua"/>
          <w:szCs w:val="24"/>
          <w:lang w:val="es-PR"/>
        </w:rPr>
      </w:pPr>
      <w:r w:rsidRPr="001B70B4">
        <w:rPr>
          <w:rFonts w:ascii="Book Antiqua" w:hAnsi="Book Antiqua"/>
          <w:szCs w:val="24"/>
          <w:lang w:val="es-PR"/>
        </w:rPr>
        <w:t>Al momento de la redacción de este informe, solo se habían recibido los memoriales explicativos del Departamento de Educación de Puerto Rico y del Departamento de Justicia de Puerto Rico.</w:t>
      </w:r>
      <w:r>
        <w:rPr>
          <w:rFonts w:ascii="Book Antiqua" w:hAnsi="Book Antiqua"/>
          <w:szCs w:val="24"/>
          <w:lang w:val="es-PR"/>
        </w:rPr>
        <w:t xml:space="preserve"> </w:t>
      </w:r>
      <w:r w:rsidRPr="001B70B4">
        <w:rPr>
          <w:rFonts w:ascii="Book Antiqua" w:hAnsi="Book Antiqua"/>
          <w:szCs w:val="24"/>
          <w:lang w:val="es-PR"/>
        </w:rPr>
        <w:t>En consideración a lo anterior, y conforme a la práctica legislativa, se entiende que las entidades que no remitieron memoriales dentro del término concedido no registran oposición a la medida.</w:t>
      </w:r>
    </w:p>
    <w:p w14:paraId="392B5B85" w14:textId="77777777" w:rsidR="001B70B4" w:rsidRDefault="001B70B4" w:rsidP="001B70B4">
      <w:pPr>
        <w:jc w:val="both"/>
        <w:rPr>
          <w:rFonts w:ascii="Book Antiqua" w:hAnsi="Book Antiqua"/>
          <w:szCs w:val="24"/>
          <w:lang w:val="es-PR"/>
        </w:rPr>
      </w:pPr>
    </w:p>
    <w:p w14:paraId="3A12C7E1" w14:textId="7E1EBEAA" w:rsidR="001B70B4" w:rsidRPr="001B70B4" w:rsidRDefault="001B70B4" w:rsidP="001B70B4">
      <w:pPr>
        <w:ind w:firstLine="720"/>
        <w:jc w:val="both"/>
        <w:rPr>
          <w:rFonts w:ascii="Book Antiqua" w:hAnsi="Book Antiqua"/>
          <w:szCs w:val="24"/>
          <w:lang w:val="es-PR"/>
        </w:rPr>
      </w:pPr>
      <w:r w:rsidRPr="001B70B4">
        <w:rPr>
          <w:rFonts w:ascii="Book Antiqua" w:hAnsi="Book Antiqua"/>
          <w:szCs w:val="24"/>
          <w:lang w:val="es-PR"/>
        </w:rPr>
        <w:t>A continuación, se presenta un resumen detallado de los comentarios proporcionados por el Departamento de Educación de Puerto Rico</w:t>
      </w:r>
      <w:r w:rsidR="00B60302">
        <w:rPr>
          <w:rFonts w:ascii="Book Antiqua" w:hAnsi="Book Antiqua"/>
          <w:szCs w:val="24"/>
          <w:lang w:val="es-PR"/>
        </w:rPr>
        <w:t xml:space="preserve"> y el Departamento de Justicia</w:t>
      </w:r>
      <w:r w:rsidR="008F4E15">
        <w:rPr>
          <w:rFonts w:ascii="Book Antiqua" w:hAnsi="Book Antiqua"/>
          <w:szCs w:val="24"/>
          <w:lang w:val="es-PR"/>
        </w:rPr>
        <w:t>.</w:t>
      </w:r>
    </w:p>
    <w:p w14:paraId="1FF59A9F" w14:textId="77777777" w:rsidR="001B70B4" w:rsidRDefault="001B70B4" w:rsidP="001B70B4">
      <w:pPr>
        <w:rPr>
          <w:rFonts w:ascii="Book Antiqua" w:hAnsi="Book Antiqua"/>
          <w:szCs w:val="24"/>
          <w:lang w:val="es-PR"/>
        </w:rPr>
      </w:pPr>
    </w:p>
    <w:p w14:paraId="4EDF807F" w14:textId="36561879" w:rsidR="00774619" w:rsidRPr="006A18B9" w:rsidRDefault="00A43E1B" w:rsidP="001B70B4">
      <w:pPr>
        <w:jc w:val="center"/>
        <w:rPr>
          <w:rFonts w:ascii="Book Antiqua" w:hAnsi="Book Antiqua"/>
          <w:b/>
          <w:bCs/>
          <w:szCs w:val="24"/>
          <w:lang w:val="es-PR"/>
        </w:rPr>
      </w:pPr>
      <w:r w:rsidRPr="006A18B9">
        <w:rPr>
          <w:rFonts w:ascii="Book Antiqua" w:hAnsi="Book Antiqua"/>
          <w:b/>
          <w:bCs/>
          <w:szCs w:val="24"/>
          <w:lang w:val="es-PR"/>
        </w:rPr>
        <w:t>DEPARTAMENTO DE EDUCACIÓN DE PUERTO RICO</w:t>
      </w:r>
    </w:p>
    <w:p w14:paraId="58950505" w14:textId="77777777" w:rsidR="00AD4E19" w:rsidRPr="006A18B9" w:rsidRDefault="00AD4E19" w:rsidP="00995871">
      <w:pPr>
        <w:ind w:firstLine="720"/>
        <w:jc w:val="center"/>
        <w:rPr>
          <w:rFonts w:ascii="Book Antiqua" w:hAnsi="Book Antiqua"/>
          <w:b/>
          <w:bCs/>
          <w:szCs w:val="24"/>
          <w:lang w:val="es-PR"/>
        </w:rPr>
      </w:pPr>
    </w:p>
    <w:p w14:paraId="356D1B4C" w14:textId="2465E58C" w:rsidR="00774619" w:rsidRDefault="00083C23" w:rsidP="00774619">
      <w:pPr>
        <w:ind w:firstLine="720"/>
        <w:jc w:val="both"/>
        <w:rPr>
          <w:rFonts w:ascii="Book Antiqua" w:hAnsi="Book Antiqua"/>
          <w:szCs w:val="24"/>
          <w:lang w:val="es-PR"/>
        </w:rPr>
      </w:pPr>
      <w:r w:rsidRPr="006A18B9">
        <w:rPr>
          <w:rFonts w:ascii="Book Antiqua" w:hAnsi="Book Antiqua"/>
          <w:szCs w:val="24"/>
          <w:lang w:val="es-PR"/>
        </w:rPr>
        <w:t xml:space="preserve">El Departamento De Educación de Puerto Rico, (en adelante, DEPR), a través de su secretario, el Lcdo. Eliezer Ramos Parés, </w:t>
      </w:r>
      <w:r w:rsidR="00AD4E19" w:rsidRPr="006A18B9">
        <w:rPr>
          <w:rFonts w:ascii="Book Antiqua" w:hAnsi="Book Antiqua"/>
          <w:szCs w:val="24"/>
          <w:lang w:val="es-PR"/>
        </w:rPr>
        <w:t>mediante el memorial</w:t>
      </w:r>
      <w:r w:rsidRPr="006A18B9">
        <w:rPr>
          <w:rFonts w:ascii="Book Antiqua" w:hAnsi="Book Antiqua"/>
          <w:szCs w:val="24"/>
          <w:lang w:val="es-PR"/>
        </w:rPr>
        <w:t xml:space="preserve"> explicativo ha enviado </w:t>
      </w:r>
      <w:r w:rsidR="00AD4E19" w:rsidRPr="006A18B9">
        <w:rPr>
          <w:rFonts w:ascii="Book Antiqua" w:hAnsi="Book Antiqua"/>
          <w:szCs w:val="24"/>
          <w:lang w:val="es-PR"/>
        </w:rPr>
        <w:t xml:space="preserve">sus </w:t>
      </w:r>
      <w:r w:rsidRPr="006A18B9">
        <w:rPr>
          <w:rFonts w:ascii="Book Antiqua" w:hAnsi="Book Antiqua"/>
          <w:szCs w:val="24"/>
          <w:lang w:val="es-PR"/>
        </w:rPr>
        <w:t>comentarios, recomendaciones y modificaciones</w:t>
      </w:r>
      <w:r w:rsidR="00774619" w:rsidRPr="006A18B9">
        <w:rPr>
          <w:rFonts w:ascii="Book Antiqua" w:hAnsi="Book Antiqua"/>
          <w:szCs w:val="24"/>
          <w:lang w:val="es-PR"/>
        </w:rPr>
        <w:t>. El objetivo principal del proyecto es establecer un currículo sobre carácter y valores en las escuelas públicas. Esto se considera una política pública importante para asegurar la educación de valores en la sociedad puertorriqueña. El</w:t>
      </w:r>
      <w:r w:rsidR="00A43E1B" w:rsidRPr="006A18B9">
        <w:rPr>
          <w:rFonts w:ascii="Book Antiqua" w:hAnsi="Book Antiqua"/>
          <w:szCs w:val="24"/>
          <w:lang w:val="es-PR"/>
        </w:rPr>
        <w:t xml:space="preserve"> DEPR, </w:t>
      </w:r>
      <w:r w:rsidR="00774619" w:rsidRPr="006A18B9">
        <w:rPr>
          <w:rFonts w:ascii="Book Antiqua" w:hAnsi="Book Antiqua"/>
          <w:szCs w:val="24"/>
          <w:lang w:val="es-PR"/>
        </w:rPr>
        <w:t>agradece la oportunidad de comentar sobre esta propuesta y reconoce la necesidad de integrar la educación de carácter en las escuelas. La medida busca fortalecer la participación de las familias en la educación y fomentar un enfoque colaborativo entre la comunidad y las escuelas.</w:t>
      </w:r>
    </w:p>
    <w:p w14:paraId="0FC7A746" w14:textId="77777777" w:rsidR="00823B98" w:rsidRPr="006A18B9" w:rsidRDefault="00823B98" w:rsidP="00774619">
      <w:pPr>
        <w:ind w:firstLine="720"/>
        <w:jc w:val="both"/>
        <w:rPr>
          <w:rFonts w:ascii="Book Antiqua" w:hAnsi="Book Antiqua"/>
          <w:szCs w:val="24"/>
          <w:lang w:val="es-PR"/>
        </w:rPr>
      </w:pPr>
    </w:p>
    <w:p w14:paraId="2E85611E" w14:textId="77777777" w:rsidR="00774619" w:rsidRDefault="00774619" w:rsidP="00AD4E19">
      <w:pPr>
        <w:ind w:firstLine="720"/>
        <w:jc w:val="both"/>
        <w:rPr>
          <w:rFonts w:ascii="Book Antiqua" w:hAnsi="Book Antiqua"/>
          <w:szCs w:val="24"/>
          <w:lang w:val="es-PR"/>
        </w:rPr>
      </w:pPr>
      <w:r w:rsidRPr="006A18B9">
        <w:rPr>
          <w:rFonts w:ascii="Book Antiqua" w:hAnsi="Book Antiqua"/>
          <w:szCs w:val="24"/>
          <w:lang w:val="es-PR"/>
        </w:rPr>
        <w:t>Entre los aspectos positivos del proyecto se destaca el reconocimiento del papel de la familia como educadora principal en el desarrollo de valores en los niños. También se promueve la participación de la comunidad escolar en la planificación educativa, lo cual crea un sentido de responsabilidad compartida. Además, se enfoca en la convivencia y el respeto, desarrollando el pensamiento crítico y la empatía, lo que contribuye a un ambiente escolar más seguro. Por último, se propone que la educación de carácter no solo beneficie a nivel académico, sino también en el desarrollo personal de los estudiantes.</w:t>
      </w:r>
    </w:p>
    <w:p w14:paraId="46FFC27F" w14:textId="77777777" w:rsidR="00823B98" w:rsidRPr="006A18B9" w:rsidRDefault="00823B98" w:rsidP="00AD4E19">
      <w:pPr>
        <w:ind w:firstLine="720"/>
        <w:jc w:val="both"/>
        <w:rPr>
          <w:rFonts w:ascii="Book Antiqua" w:hAnsi="Book Antiqua"/>
          <w:szCs w:val="24"/>
          <w:lang w:val="es-PR"/>
        </w:rPr>
      </w:pPr>
    </w:p>
    <w:p w14:paraId="5FD3FCBD" w14:textId="3A879379" w:rsidR="00774619" w:rsidRDefault="00774619" w:rsidP="00AD4E19">
      <w:pPr>
        <w:ind w:firstLine="720"/>
        <w:jc w:val="both"/>
        <w:rPr>
          <w:rFonts w:ascii="Book Antiqua" w:hAnsi="Book Antiqua"/>
          <w:szCs w:val="24"/>
          <w:lang w:val="es-PR"/>
        </w:rPr>
      </w:pPr>
      <w:r w:rsidRPr="006A18B9">
        <w:rPr>
          <w:rFonts w:ascii="Book Antiqua" w:hAnsi="Book Antiqua"/>
          <w:szCs w:val="24"/>
          <w:lang w:val="es-PR"/>
        </w:rPr>
        <w:t>El DEPR sugiere algunas recomendaciones para mejorar la implementación del proyecto</w:t>
      </w:r>
      <w:r w:rsidR="00995871" w:rsidRPr="006A18B9">
        <w:rPr>
          <w:rFonts w:ascii="Book Antiqua" w:hAnsi="Book Antiqua"/>
          <w:szCs w:val="24"/>
          <w:lang w:val="es-PR"/>
        </w:rPr>
        <w:t>, las cuales fueron consideradas para el entirillado</w:t>
      </w:r>
      <w:r w:rsidRPr="006A18B9">
        <w:rPr>
          <w:rFonts w:ascii="Book Antiqua" w:hAnsi="Book Antiqua"/>
          <w:szCs w:val="24"/>
          <w:lang w:val="es-PR"/>
        </w:rPr>
        <w:t xml:space="preserve">. Estas incluyen garantizar que todas las familias puedan participar, mantenerse abiertas a todos los sectores de la comunidad, y proporcionar capacitación para padres y encargados. También se </w:t>
      </w:r>
      <w:r w:rsidRPr="006A18B9">
        <w:rPr>
          <w:rFonts w:ascii="Book Antiqua" w:hAnsi="Book Antiqua"/>
          <w:szCs w:val="24"/>
          <w:lang w:val="es-PR"/>
        </w:rPr>
        <w:lastRenderedPageBreak/>
        <w:t>recomienda colaborar con organizaciones comunitarias y establecer métricas claras para evaluar la participación y éxito del programa.</w:t>
      </w:r>
    </w:p>
    <w:p w14:paraId="7FEB9ADA" w14:textId="77777777" w:rsidR="00823B98" w:rsidRPr="006A18B9" w:rsidRDefault="00823B98" w:rsidP="00AD4E19">
      <w:pPr>
        <w:ind w:firstLine="720"/>
        <w:jc w:val="both"/>
        <w:rPr>
          <w:rFonts w:ascii="Book Antiqua" w:hAnsi="Book Antiqua"/>
          <w:szCs w:val="24"/>
          <w:lang w:val="es-PR"/>
        </w:rPr>
      </w:pPr>
    </w:p>
    <w:p w14:paraId="21882E07" w14:textId="04731CE7" w:rsidR="00E12386" w:rsidRPr="006A18B9" w:rsidRDefault="00995871" w:rsidP="00995871">
      <w:pPr>
        <w:jc w:val="both"/>
        <w:rPr>
          <w:rFonts w:ascii="Book Antiqua" w:hAnsi="Book Antiqua"/>
          <w:szCs w:val="24"/>
          <w:lang w:val="es-PR"/>
        </w:rPr>
      </w:pPr>
      <w:r w:rsidRPr="006A18B9">
        <w:rPr>
          <w:rFonts w:ascii="Book Antiqua" w:hAnsi="Book Antiqua"/>
          <w:szCs w:val="24"/>
          <w:lang w:val="es-PR"/>
        </w:rPr>
        <w:t xml:space="preserve">      </w:t>
      </w:r>
      <w:r w:rsidR="00774619" w:rsidRPr="006A18B9">
        <w:rPr>
          <w:rFonts w:ascii="Book Antiqua" w:hAnsi="Book Antiqua"/>
          <w:szCs w:val="24"/>
          <w:lang w:val="es-PR"/>
        </w:rPr>
        <w:t xml:space="preserve">En conclusión, el DEPR reitera su compromiso con la formación integral de los estudiantes y apoya la implementación de la educación de carácter en las escuelas públicas. Sin embargo, enfatiza la necesidad de asegurarse de que esta implementación sea equitativa y que tanto las familias como la comunidad tengan un papel central en la formación de ciudadanos responsables. El DEPR sugiere modificaciones </w:t>
      </w:r>
      <w:r w:rsidR="00093D8E" w:rsidRPr="006A18B9">
        <w:rPr>
          <w:rFonts w:ascii="Book Antiqua" w:hAnsi="Book Antiqua"/>
          <w:szCs w:val="24"/>
          <w:lang w:val="es-PR"/>
        </w:rPr>
        <w:t xml:space="preserve">y enmiendas a la medida </w:t>
      </w:r>
      <w:r w:rsidR="00774619" w:rsidRPr="006A18B9">
        <w:rPr>
          <w:rFonts w:ascii="Book Antiqua" w:hAnsi="Book Antiqua"/>
          <w:szCs w:val="24"/>
          <w:lang w:val="es-PR"/>
        </w:rPr>
        <w:t>para mejorar su eficacia</w:t>
      </w:r>
      <w:r w:rsidR="00093D8E" w:rsidRPr="006A18B9">
        <w:rPr>
          <w:rFonts w:ascii="Book Antiqua" w:hAnsi="Book Antiqua"/>
          <w:szCs w:val="24"/>
          <w:lang w:val="es-PR"/>
        </w:rPr>
        <w:t>, las cuales fueron parte d</w:t>
      </w:r>
      <w:r w:rsidR="00774619" w:rsidRPr="006A18B9">
        <w:rPr>
          <w:rFonts w:ascii="Book Antiqua" w:hAnsi="Book Antiqua"/>
          <w:szCs w:val="24"/>
          <w:lang w:val="es-PR"/>
        </w:rPr>
        <w:t>el análisis de la Comisión.</w:t>
      </w:r>
    </w:p>
    <w:p w14:paraId="19029633" w14:textId="77777777" w:rsidR="00F02ED6" w:rsidRPr="006A18B9" w:rsidRDefault="00F02ED6" w:rsidP="00C8507D">
      <w:pPr>
        <w:jc w:val="both"/>
        <w:rPr>
          <w:rFonts w:ascii="Book Antiqua" w:hAnsi="Book Antiqua"/>
          <w:szCs w:val="24"/>
          <w:lang w:val="es-PR"/>
        </w:rPr>
      </w:pPr>
    </w:p>
    <w:p w14:paraId="4CE15F3A" w14:textId="58B93654" w:rsidR="00995871" w:rsidRPr="006A18B9" w:rsidRDefault="00A43E1B" w:rsidP="00A43E1B">
      <w:pPr>
        <w:jc w:val="center"/>
        <w:rPr>
          <w:rFonts w:ascii="Book Antiqua" w:hAnsi="Book Antiqua" w:cs="Tahoma"/>
          <w:b/>
          <w:bCs/>
          <w:szCs w:val="24"/>
          <w:shd w:val="clear" w:color="auto" w:fill="FFFFFF"/>
          <w:lang w:val="es-PR"/>
        </w:rPr>
      </w:pPr>
      <w:r w:rsidRPr="006A18B9">
        <w:rPr>
          <w:rFonts w:ascii="Book Antiqua" w:hAnsi="Book Antiqua" w:cs="Tahoma"/>
          <w:b/>
          <w:bCs/>
          <w:szCs w:val="24"/>
          <w:shd w:val="clear" w:color="auto" w:fill="FFFFFF"/>
          <w:lang w:val="es-PR"/>
        </w:rPr>
        <w:t>DEPARTAMENTO DE JUSTICIA DE PUERTO RICO</w:t>
      </w:r>
    </w:p>
    <w:p w14:paraId="718B2E92" w14:textId="77777777" w:rsidR="00BB4474" w:rsidRPr="006A18B9" w:rsidRDefault="00BB4474" w:rsidP="00A43E1B">
      <w:pPr>
        <w:jc w:val="center"/>
        <w:rPr>
          <w:rFonts w:ascii="Book Antiqua" w:hAnsi="Book Antiqua" w:cs="Tahoma"/>
          <w:b/>
          <w:bCs/>
          <w:szCs w:val="24"/>
          <w:shd w:val="clear" w:color="auto" w:fill="FFFFFF"/>
          <w:lang w:val="es-PR"/>
        </w:rPr>
      </w:pPr>
    </w:p>
    <w:p w14:paraId="7D0F0F54" w14:textId="0E69EB8B" w:rsidR="00995871" w:rsidRDefault="00995871" w:rsidP="00093D8E">
      <w:pPr>
        <w:ind w:firstLine="720"/>
        <w:jc w:val="both"/>
        <w:rPr>
          <w:rFonts w:ascii="Book Antiqua" w:hAnsi="Book Antiqua" w:cs="Tahoma"/>
          <w:szCs w:val="24"/>
          <w:shd w:val="clear" w:color="auto" w:fill="FFFFFF"/>
          <w:lang w:val="es-PR"/>
        </w:rPr>
      </w:pPr>
      <w:r w:rsidRPr="006A18B9">
        <w:rPr>
          <w:rFonts w:ascii="Book Antiqua" w:hAnsi="Book Antiqua" w:cs="Tahoma"/>
          <w:szCs w:val="24"/>
          <w:shd w:val="clear" w:color="auto" w:fill="FFFFFF"/>
          <w:lang w:val="es-PR"/>
        </w:rPr>
        <w:t>El Departamento de Justicia</w:t>
      </w:r>
      <w:r w:rsidR="00083C23" w:rsidRPr="006A18B9">
        <w:rPr>
          <w:rFonts w:ascii="Book Antiqua" w:hAnsi="Book Antiqua" w:cs="Tahoma"/>
          <w:szCs w:val="24"/>
          <w:shd w:val="clear" w:color="auto" w:fill="FFFFFF"/>
          <w:lang w:val="es-PR"/>
        </w:rPr>
        <w:t>, a trases de su secretaria designada, Lcda. Janet Parra</w:t>
      </w:r>
      <w:r w:rsidR="00AB48B0" w:rsidRPr="006A18B9">
        <w:rPr>
          <w:rFonts w:ascii="Book Antiqua" w:hAnsi="Book Antiqua" w:cs="Tahoma"/>
          <w:szCs w:val="24"/>
          <w:shd w:val="clear" w:color="auto" w:fill="FFFFFF"/>
          <w:lang w:val="es-PR"/>
        </w:rPr>
        <w:t xml:space="preserve"> Mercado</w:t>
      </w:r>
      <w:r w:rsidRPr="006A18B9">
        <w:rPr>
          <w:rFonts w:ascii="Book Antiqua" w:hAnsi="Book Antiqua" w:cs="Tahoma"/>
          <w:szCs w:val="24"/>
          <w:shd w:val="clear" w:color="auto" w:fill="FFFFFF"/>
          <w:lang w:val="es-PR"/>
        </w:rPr>
        <w:t xml:space="preserve"> presenta comentarios sobre el P</w:t>
      </w:r>
      <w:r w:rsidR="00093D8E" w:rsidRPr="006A18B9">
        <w:rPr>
          <w:rFonts w:ascii="Book Antiqua" w:hAnsi="Book Antiqua" w:cs="Tahoma"/>
          <w:szCs w:val="24"/>
          <w:shd w:val="clear" w:color="auto" w:fill="FFFFFF"/>
          <w:lang w:val="es-PR"/>
        </w:rPr>
        <w:t>.</w:t>
      </w:r>
      <w:r w:rsidRPr="006A18B9">
        <w:rPr>
          <w:rFonts w:ascii="Book Antiqua" w:hAnsi="Book Antiqua" w:cs="Tahoma"/>
          <w:szCs w:val="24"/>
          <w:shd w:val="clear" w:color="auto" w:fill="FFFFFF"/>
          <w:lang w:val="es-PR"/>
        </w:rPr>
        <w:t xml:space="preserve"> de la C</w:t>
      </w:r>
      <w:r w:rsidR="00093D8E" w:rsidRPr="006A18B9">
        <w:rPr>
          <w:rFonts w:ascii="Book Antiqua" w:hAnsi="Book Antiqua" w:cs="Tahoma"/>
          <w:szCs w:val="24"/>
          <w:shd w:val="clear" w:color="auto" w:fill="FFFFFF"/>
          <w:lang w:val="es-PR"/>
        </w:rPr>
        <w:t>.</w:t>
      </w:r>
      <w:r w:rsidRPr="006A18B9">
        <w:rPr>
          <w:rFonts w:ascii="Book Antiqua" w:hAnsi="Book Antiqua" w:cs="Tahoma"/>
          <w:szCs w:val="24"/>
          <w:shd w:val="clear" w:color="auto" w:fill="FFFFFF"/>
          <w:lang w:val="es-PR"/>
        </w:rPr>
        <w:t xml:space="preserve"> 122, que busca enmendar la "Ley de Reforma Educativa de Puerto Rico". Este proyecto propone incorporar la educación de carácter en el currículo escolar, con el objetivo de desarrollar la personalidad, valores y virtudes de los estudiantes. La propuesta destaca que la educación de</w:t>
      </w:r>
      <w:r w:rsidR="00C167A8">
        <w:rPr>
          <w:rFonts w:ascii="Book Antiqua" w:hAnsi="Book Antiqua" w:cs="Tahoma"/>
          <w:szCs w:val="24"/>
          <w:shd w:val="clear" w:color="auto" w:fill="FFFFFF"/>
          <w:lang w:val="es-PR"/>
        </w:rPr>
        <w:t>l</w:t>
      </w:r>
      <w:r w:rsidRPr="006A18B9">
        <w:rPr>
          <w:rFonts w:ascii="Book Antiqua" w:hAnsi="Book Antiqua" w:cs="Tahoma"/>
          <w:szCs w:val="24"/>
          <w:shd w:val="clear" w:color="auto" w:fill="FFFFFF"/>
          <w:lang w:val="es-PR"/>
        </w:rPr>
        <w:t xml:space="preserve"> carácter es esencial para el desarrollo integral de los individuos y su contribución positiva a la sociedad.</w:t>
      </w:r>
    </w:p>
    <w:p w14:paraId="0781324A" w14:textId="77777777" w:rsidR="00823B98" w:rsidRPr="006A18B9" w:rsidRDefault="00823B98" w:rsidP="00093D8E">
      <w:pPr>
        <w:ind w:firstLine="720"/>
        <w:jc w:val="both"/>
        <w:rPr>
          <w:rFonts w:ascii="Book Antiqua" w:hAnsi="Book Antiqua" w:cs="Tahoma"/>
          <w:szCs w:val="24"/>
          <w:shd w:val="clear" w:color="auto" w:fill="FFFFFF"/>
          <w:lang w:val="es-PR"/>
        </w:rPr>
      </w:pPr>
    </w:p>
    <w:p w14:paraId="40FC59D0" w14:textId="5F59A5F9" w:rsidR="00995871" w:rsidRDefault="00995871" w:rsidP="00093D8E">
      <w:pPr>
        <w:ind w:firstLine="720"/>
        <w:jc w:val="both"/>
        <w:rPr>
          <w:rFonts w:ascii="Book Antiqua" w:hAnsi="Book Antiqua" w:cs="Tahoma"/>
          <w:szCs w:val="24"/>
          <w:shd w:val="clear" w:color="auto" w:fill="FFFFFF"/>
          <w:lang w:val="es-PR"/>
        </w:rPr>
      </w:pPr>
      <w:r w:rsidRPr="006A18B9">
        <w:rPr>
          <w:rFonts w:ascii="Book Antiqua" w:hAnsi="Book Antiqua" w:cs="Tahoma"/>
          <w:szCs w:val="24"/>
          <w:shd w:val="clear" w:color="auto" w:fill="FFFFFF"/>
          <w:lang w:val="es-PR"/>
        </w:rPr>
        <w:t xml:space="preserve">El proyecto sugiere varias enmiendas a la ley existente, destacando la educación de carácter como un principio fundamental. También se propone que el </w:t>
      </w:r>
      <w:r w:rsidR="00823B98" w:rsidRPr="006A18B9">
        <w:rPr>
          <w:rFonts w:ascii="Book Antiqua" w:hAnsi="Book Antiqua" w:cs="Tahoma"/>
          <w:szCs w:val="24"/>
          <w:shd w:val="clear" w:color="auto" w:fill="FFFFFF"/>
          <w:lang w:val="es-PR"/>
        </w:rPr>
        <w:t>secretario</w:t>
      </w:r>
      <w:r w:rsidRPr="006A18B9">
        <w:rPr>
          <w:rFonts w:ascii="Book Antiqua" w:hAnsi="Book Antiqua" w:cs="Tahoma"/>
          <w:szCs w:val="24"/>
          <w:shd w:val="clear" w:color="auto" w:fill="FFFFFF"/>
          <w:lang w:val="es-PR"/>
        </w:rPr>
        <w:t xml:space="preserve"> del </w:t>
      </w:r>
      <w:r w:rsidR="00A43E1B" w:rsidRPr="006A18B9">
        <w:rPr>
          <w:rFonts w:ascii="Book Antiqua" w:hAnsi="Book Antiqua" w:cs="Tahoma"/>
          <w:szCs w:val="24"/>
          <w:shd w:val="clear" w:color="auto" w:fill="FFFFFF"/>
          <w:lang w:val="es-PR"/>
        </w:rPr>
        <w:t xml:space="preserve">DEPR, </w:t>
      </w:r>
      <w:r w:rsidRPr="006A18B9">
        <w:rPr>
          <w:rFonts w:ascii="Book Antiqua" w:hAnsi="Book Antiqua" w:cs="Tahoma"/>
          <w:szCs w:val="24"/>
          <w:shd w:val="clear" w:color="auto" w:fill="FFFFFF"/>
          <w:lang w:val="es-PR"/>
        </w:rPr>
        <w:t>incluya la educación de carácter en el currículo y que se establezca un grupo de trabajo para crear métricas y evaluaciones sobre su implementación. Se mencionan nuevos artículos que describen los pilares de esta educación y las guías prácticas para su ejecución.</w:t>
      </w:r>
    </w:p>
    <w:p w14:paraId="103D51C7" w14:textId="77777777" w:rsidR="00823B98" w:rsidRPr="006A18B9" w:rsidRDefault="00823B98" w:rsidP="00093D8E">
      <w:pPr>
        <w:ind w:firstLine="720"/>
        <w:jc w:val="both"/>
        <w:rPr>
          <w:rFonts w:ascii="Book Antiqua" w:hAnsi="Book Antiqua" w:cs="Tahoma"/>
          <w:szCs w:val="24"/>
          <w:shd w:val="clear" w:color="auto" w:fill="FFFFFF"/>
          <w:lang w:val="es-PR"/>
        </w:rPr>
      </w:pPr>
    </w:p>
    <w:p w14:paraId="3E0DCED3" w14:textId="0E3F2E04" w:rsidR="00995871" w:rsidRDefault="00995871" w:rsidP="00093D8E">
      <w:pPr>
        <w:ind w:firstLine="720"/>
        <w:jc w:val="both"/>
        <w:rPr>
          <w:rFonts w:ascii="Book Antiqua" w:hAnsi="Book Antiqua" w:cs="Tahoma"/>
          <w:szCs w:val="24"/>
          <w:shd w:val="clear" w:color="auto" w:fill="FFFFFF"/>
          <w:lang w:val="es-PR"/>
        </w:rPr>
      </w:pPr>
      <w:r w:rsidRPr="006A18B9">
        <w:rPr>
          <w:rFonts w:ascii="Book Antiqua" w:hAnsi="Book Antiqua" w:cs="Tahoma"/>
          <w:szCs w:val="24"/>
          <w:shd w:val="clear" w:color="auto" w:fill="FFFFFF"/>
          <w:lang w:val="es-PR"/>
        </w:rPr>
        <w:t xml:space="preserve">Se subraya que la educación debe promover el desarrollo de la personalidad y el respeto por los derechos humanos, en concordancia con la Constitución de Puerto Rico y la Declaración Universal de los Derechos Humanos. La </w:t>
      </w:r>
      <w:r w:rsidR="00DF0AA6" w:rsidRPr="006A18B9">
        <w:rPr>
          <w:rFonts w:ascii="Book Antiqua" w:hAnsi="Book Antiqua" w:cs="AngsanaUPC"/>
          <w:szCs w:val="24"/>
          <w:lang w:val="es-PR"/>
        </w:rPr>
        <w:t xml:space="preserve">Ley 85-2018 </w:t>
      </w:r>
      <w:r w:rsidRPr="006A18B9">
        <w:rPr>
          <w:rFonts w:ascii="Book Antiqua" w:hAnsi="Book Antiqua" w:cs="Tahoma"/>
          <w:szCs w:val="24"/>
          <w:shd w:val="clear" w:color="auto" w:fill="FFFFFF"/>
          <w:lang w:val="es-PR"/>
        </w:rPr>
        <w:t>se alinea con estos objetivos y busca asegurar que todos los estudiantes reciban una educación de calidad que promueva su bienestar y el de su comunidad.</w:t>
      </w:r>
    </w:p>
    <w:p w14:paraId="3CDC3D49" w14:textId="77777777" w:rsidR="00823B98" w:rsidRPr="006A18B9" w:rsidRDefault="00823B98" w:rsidP="00093D8E">
      <w:pPr>
        <w:ind w:firstLine="720"/>
        <w:jc w:val="both"/>
        <w:rPr>
          <w:rFonts w:ascii="Book Antiqua" w:hAnsi="Book Antiqua" w:cs="Tahoma"/>
          <w:szCs w:val="24"/>
          <w:shd w:val="clear" w:color="auto" w:fill="FFFFFF"/>
          <w:lang w:val="es-PR"/>
        </w:rPr>
      </w:pPr>
    </w:p>
    <w:p w14:paraId="2DF41962" w14:textId="7BAD55F3" w:rsidR="00995871" w:rsidRDefault="00995871" w:rsidP="006A18B9">
      <w:pPr>
        <w:ind w:firstLine="720"/>
        <w:jc w:val="both"/>
        <w:rPr>
          <w:rFonts w:ascii="Book Antiqua" w:hAnsi="Book Antiqua" w:cs="Tahoma"/>
          <w:szCs w:val="24"/>
          <w:shd w:val="clear" w:color="auto" w:fill="FFFFFF"/>
          <w:lang w:val="es-PR"/>
        </w:rPr>
      </w:pPr>
      <w:r w:rsidRPr="006A18B9">
        <w:rPr>
          <w:rFonts w:ascii="Book Antiqua" w:hAnsi="Book Antiqua" w:cs="Tahoma"/>
          <w:szCs w:val="24"/>
          <w:shd w:val="clear" w:color="auto" w:fill="FFFFFF"/>
          <w:lang w:val="es-PR"/>
        </w:rPr>
        <w:t>El Departamento de Justicia apoya la intención del proyecto de incorporar la educación de carácter, considerando que está en línea con la misión del D</w:t>
      </w:r>
      <w:r w:rsidR="00A43E1B" w:rsidRPr="006A18B9">
        <w:rPr>
          <w:rFonts w:ascii="Book Antiqua" w:hAnsi="Book Antiqua" w:cs="Tahoma"/>
          <w:szCs w:val="24"/>
          <w:shd w:val="clear" w:color="auto" w:fill="FFFFFF"/>
          <w:lang w:val="es-PR"/>
        </w:rPr>
        <w:t xml:space="preserve">EPR </w:t>
      </w:r>
      <w:r w:rsidRPr="006A18B9">
        <w:rPr>
          <w:rFonts w:ascii="Book Antiqua" w:hAnsi="Book Antiqua" w:cs="Tahoma"/>
          <w:szCs w:val="24"/>
          <w:shd w:val="clear" w:color="auto" w:fill="FFFFFF"/>
          <w:lang w:val="es-PR"/>
        </w:rPr>
        <w:t xml:space="preserve">de fomentar una sociedad justa y democrática. </w:t>
      </w:r>
    </w:p>
    <w:p w14:paraId="2902B155" w14:textId="77777777" w:rsidR="00DC23ED" w:rsidRDefault="00DC23ED" w:rsidP="00DC23ED">
      <w:pPr>
        <w:jc w:val="both"/>
        <w:rPr>
          <w:rFonts w:ascii="Book Antiqua" w:hAnsi="Book Antiqua" w:cs="Tahoma"/>
          <w:szCs w:val="24"/>
          <w:shd w:val="clear" w:color="auto" w:fill="FFFFFF"/>
          <w:lang w:val="es-PR"/>
        </w:rPr>
      </w:pPr>
    </w:p>
    <w:p w14:paraId="3400B5B8" w14:textId="70452E00" w:rsidR="00DC23ED" w:rsidRPr="00DC23ED" w:rsidRDefault="00DC23ED" w:rsidP="00DC23ED">
      <w:pPr>
        <w:jc w:val="center"/>
        <w:rPr>
          <w:rFonts w:ascii="Book Antiqua" w:hAnsi="Book Antiqua" w:cs="Tahoma"/>
          <w:b/>
          <w:bCs/>
          <w:szCs w:val="24"/>
          <w:shd w:val="clear" w:color="auto" w:fill="FFFFFF"/>
          <w:lang w:val="es-PR"/>
        </w:rPr>
      </w:pPr>
      <w:r w:rsidRPr="00DC23ED">
        <w:rPr>
          <w:rFonts w:ascii="Book Antiqua" w:hAnsi="Book Antiqua" w:cs="Tahoma"/>
          <w:b/>
          <w:bCs/>
          <w:szCs w:val="24"/>
          <w:shd w:val="clear" w:color="auto" w:fill="FFFFFF"/>
          <w:lang w:val="es-PR"/>
        </w:rPr>
        <w:t>OBSERVACIONES DE TÉCNICA LEGISLATIVA Y PRECISIÓN TERMINOLÓGICA</w:t>
      </w:r>
    </w:p>
    <w:p w14:paraId="43107A75" w14:textId="77777777" w:rsidR="00DC23ED" w:rsidRDefault="00DC23ED" w:rsidP="00DC23ED">
      <w:pPr>
        <w:jc w:val="both"/>
        <w:rPr>
          <w:rFonts w:ascii="Book Antiqua" w:hAnsi="Book Antiqua" w:cs="Tahoma"/>
          <w:szCs w:val="24"/>
          <w:shd w:val="clear" w:color="auto" w:fill="FFFFFF"/>
          <w:lang w:val="es-PR"/>
        </w:rPr>
      </w:pPr>
    </w:p>
    <w:p w14:paraId="2740F3CE" w14:textId="78BBA3CC" w:rsidR="00DC23ED" w:rsidRPr="00DC23ED" w:rsidRDefault="00DC23ED" w:rsidP="00DC23ED">
      <w:pPr>
        <w:ind w:firstLine="720"/>
        <w:jc w:val="both"/>
        <w:rPr>
          <w:rFonts w:ascii="Book Antiqua" w:hAnsi="Book Antiqua" w:cs="Tahoma"/>
          <w:szCs w:val="24"/>
          <w:shd w:val="clear" w:color="auto" w:fill="FFFFFF"/>
          <w:lang w:val="es-PR"/>
        </w:rPr>
      </w:pPr>
      <w:r w:rsidRPr="00DC23ED">
        <w:rPr>
          <w:rFonts w:ascii="Book Antiqua" w:hAnsi="Book Antiqua" w:cs="Tahoma"/>
          <w:szCs w:val="24"/>
          <w:shd w:val="clear" w:color="auto" w:fill="FFFFFF"/>
          <w:lang w:val="es-PR"/>
        </w:rPr>
        <w:t xml:space="preserve">Sobre terminología utilizada en el proyecto, esta Comisión </w:t>
      </w:r>
      <w:r>
        <w:rPr>
          <w:rFonts w:ascii="Book Antiqua" w:hAnsi="Book Antiqua" w:cs="Tahoma"/>
          <w:szCs w:val="24"/>
          <w:shd w:val="clear" w:color="auto" w:fill="FFFFFF"/>
          <w:lang w:val="es-PR"/>
        </w:rPr>
        <w:t xml:space="preserve">de Educación </w:t>
      </w:r>
      <w:r w:rsidRPr="00DC23ED">
        <w:rPr>
          <w:rFonts w:ascii="Book Antiqua" w:hAnsi="Book Antiqua" w:cs="Tahoma"/>
          <w:szCs w:val="24"/>
          <w:shd w:val="clear" w:color="auto" w:fill="FFFFFF"/>
          <w:lang w:val="es-PR"/>
        </w:rPr>
        <w:t xml:space="preserve">entiende necesario señalar que el término “florecimiento”, incluido en algunas de las disposiciones originales del P. de la C. 122, no constituye un concepto pedagógico operacional dentro del marco curricular vigente del Departamento de Educación de Puerto Rico ni responde </w:t>
      </w:r>
      <w:r w:rsidRPr="00DC23ED">
        <w:rPr>
          <w:rFonts w:ascii="Book Antiqua" w:hAnsi="Book Antiqua" w:cs="Tahoma"/>
          <w:szCs w:val="24"/>
          <w:shd w:val="clear" w:color="auto" w:fill="FFFFFF"/>
          <w:lang w:val="es-PR"/>
        </w:rPr>
        <w:lastRenderedPageBreak/>
        <w:t>al lenguaje jurídico utilizado por la Ley 10</w:t>
      </w:r>
      <w:r w:rsidRPr="00DC23ED">
        <w:rPr>
          <w:rFonts w:ascii="Book Antiqua" w:hAnsi="Book Antiqua" w:cs="Tahoma"/>
          <w:szCs w:val="24"/>
          <w:shd w:val="clear" w:color="auto" w:fill="FFFFFF"/>
          <w:lang w:val="es-PR"/>
        </w:rPr>
        <w:noBreakHyphen/>
        <w:t xml:space="preserve">2025, conocida como la “Ley de Integración de Valores y Ética”. En atención a ello, y con el fin de garantizar precisión normativa, coherencia terminológica y viabilidad práctica en la implantación de la medida, la Comisión recomienda sustituir dicho término por expresiones de uso jurídico y curricular vigente tales como “desarrollo integral del estudiante” o “pleno desarrollo de la personalidad”, conforme a la Constitución del </w:t>
      </w:r>
      <w:r>
        <w:rPr>
          <w:rFonts w:ascii="Book Antiqua" w:hAnsi="Book Antiqua" w:cs="Tahoma"/>
          <w:szCs w:val="24"/>
          <w:shd w:val="clear" w:color="auto" w:fill="FFFFFF"/>
          <w:lang w:val="es-PR"/>
        </w:rPr>
        <w:t>Gobierno</w:t>
      </w:r>
      <w:r w:rsidRPr="00DC23ED">
        <w:rPr>
          <w:rFonts w:ascii="Book Antiqua" w:hAnsi="Book Antiqua" w:cs="Tahoma"/>
          <w:szCs w:val="24"/>
          <w:shd w:val="clear" w:color="auto" w:fill="FFFFFF"/>
          <w:lang w:val="es-PR"/>
        </w:rPr>
        <w:t xml:space="preserve"> de Puerto Rico y la Ley 85</w:t>
      </w:r>
      <w:r w:rsidRPr="00DC23ED">
        <w:rPr>
          <w:rFonts w:ascii="Book Antiqua" w:hAnsi="Book Antiqua" w:cs="Tahoma"/>
          <w:szCs w:val="24"/>
          <w:shd w:val="clear" w:color="auto" w:fill="FFFFFF"/>
          <w:lang w:val="es-PR"/>
        </w:rPr>
        <w:noBreakHyphen/>
        <w:t>2018. Esta sustitución armoniza la medida con el marco legal existente y evita ambigüedades interpretativas en su futura aplicación</w:t>
      </w:r>
    </w:p>
    <w:p w14:paraId="746A9461" w14:textId="77777777" w:rsidR="006A18B9" w:rsidRPr="006A18B9" w:rsidRDefault="006A18B9" w:rsidP="006A18B9">
      <w:pPr>
        <w:ind w:firstLine="720"/>
        <w:jc w:val="both"/>
        <w:rPr>
          <w:rFonts w:ascii="Book Antiqua" w:hAnsi="Book Antiqua"/>
          <w:b/>
          <w:szCs w:val="24"/>
          <w:lang w:val="es-PR"/>
        </w:rPr>
      </w:pPr>
    </w:p>
    <w:p w14:paraId="317A9C2F" w14:textId="1FAA4516" w:rsidR="008A27E1" w:rsidRPr="006A18B9" w:rsidRDefault="008A27E1" w:rsidP="00C8507D">
      <w:pPr>
        <w:shd w:val="clear" w:color="auto" w:fill="FFFFFF"/>
        <w:jc w:val="center"/>
        <w:rPr>
          <w:rFonts w:ascii="Book Antiqua" w:hAnsi="Book Antiqua"/>
          <w:b/>
          <w:szCs w:val="24"/>
          <w:lang w:val="es-PR"/>
        </w:rPr>
      </w:pPr>
      <w:r w:rsidRPr="006A18B9">
        <w:rPr>
          <w:rFonts w:ascii="Book Antiqua" w:hAnsi="Book Antiqua"/>
          <w:b/>
          <w:szCs w:val="24"/>
          <w:lang w:val="es-PR"/>
        </w:rPr>
        <w:t>DETERMINACIÓN DE IMPACTO ECONÓMICO</w:t>
      </w:r>
    </w:p>
    <w:p w14:paraId="00B341F7" w14:textId="77777777" w:rsidR="00C8507D" w:rsidRPr="006A18B9" w:rsidRDefault="00C8507D" w:rsidP="00C8507D">
      <w:pPr>
        <w:shd w:val="clear" w:color="auto" w:fill="FFFFFF"/>
        <w:jc w:val="center"/>
        <w:rPr>
          <w:rFonts w:ascii="Book Antiqua" w:hAnsi="Book Antiqua"/>
          <w:b/>
          <w:szCs w:val="24"/>
          <w:lang w:val="es-PR"/>
        </w:rPr>
      </w:pPr>
    </w:p>
    <w:p w14:paraId="0B4DC5E9" w14:textId="28B0A4B5" w:rsidR="00092506" w:rsidRPr="006A18B9" w:rsidRDefault="00F02ED6" w:rsidP="00C8507D">
      <w:pPr>
        <w:jc w:val="both"/>
        <w:rPr>
          <w:rFonts w:ascii="Book Antiqua" w:hAnsi="Book Antiqua"/>
          <w:szCs w:val="24"/>
          <w:lang w:val="es-PR"/>
        </w:rPr>
      </w:pPr>
      <w:r w:rsidRPr="006A18B9">
        <w:rPr>
          <w:rFonts w:ascii="Book Antiqua" w:hAnsi="Book Antiqua"/>
          <w:szCs w:val="24"/>
          <w:lang w:val="es-PR"/>
        </w:rPr>
        <w:t xml:space="preserve">           </w:t>
      </w:r>
      <w:r w:rsidR="0094524C" w:rsidRPr="006A18B9">
        <w:rPr>
          <w:rFonts w:ascii="Book Antiqua" w:hAnsi="Book Antiqua"/>
          <w:szCs w:val="24"/>
          <w:lang w:val="es-PR"/>
        </w:rPr>
        <w:t xml:space="preserve">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 </w:t>
      </w:r>
    </w:p>
    <w:p w14:paraId="63214C5B" w14:textId="77777777" w:rsidR="00B36821" w:rsidRPr="006A18B9" w:rsidRDefault="00B36821" w:rsidP="00C8507D">
      <w:pPr>
        <w:jc w:val="both"/>
        <w:rPr>
          <w:rFonts w:ascii="Book Antiqua" w:hAnsi="Book Antiqua"/>
          <w:szCs w:val="24"/>
          <w:lang w:val="es-PR"/>
        </w:rPr>
      </w:pPr>
    </w:p>
    <w:p w14:paraId="3760DA22" w14:textId="33E380E2" w:rsidR="0076334C" w:rsidRPr="006A18B9" w:rsidRDefault="0076334C" w:rsidP="00C8507D">
      <w:pPr>
        <w:jc w:val="center"/>
        <w:rPr>
          <w:rFonts w:ascii="Book Antiqua" w:hAnsi="Book Antiqua"/>
          <w:b/>
          <w:bCs/>
          <w:szCs w:val="24"/>
          <w:lang w:val="es-PR"/>
        </w:rPr>
      </w:pPr>
      <w:r w:rsidRPr="006A18B9">
        <w:rPr>
          <w:rFonts w:ascii="Book Antiqua" w:hAnsi="Book Antiqua"/>
          <w:b/>
          <w:bCs/>
          <w:szCs w:val="24"/>
          <w:lang w:val="es-PR"/>
        </w:rPr>
        <w:t>CONCLUSIÓN Y RECOMENDACIÓN</w:t>
      </w:r>
    </w:p>
    <w:p w14:paraId="4134397A" w14:textId="77777777" w:rsidR="00C8507D" w:rsidRPr="006A18B9" w:rsidRDefault="00C8507D" w:rsidP="00C8507D">
      <w:pPr>
        <w:jc w:val="center"/>
        <w:rPr>
          <w:rFonts w:ascii="Book Antiqua" w:hAnsi="Book Antiqua"/>
          <w:b/>
          <w:bCs/>
          <w:szCs w:val="24"/>
          <w:lang w:val="es-PR"/>
        </w:rPr>
      </w:pPr>
    </w:p>
    <w:p w14:paraId="1BB0922E" w14:textId="68E5E339" w:rsidR="00CB5FB3" w:rsidRDefault="00CB5FB3" w:rsidP="00CB5FB3">
      <w:pPr>
        <w:ind w:firstLine="720"/>
        <w:jc w:val="both"/>
        <w:rPr>
          <w:rFonts w:ascii="Book Antiqua" w:hAnsi="Book Antiqua"/>
          <w:szCs w:val="24"/>
          <w:lang w:val="es-PR"/>
        </w:rPr>
      </w:pPr>
      <w:r w:rsidRPr="006A18B9">
        <w:rPr>
          <w:rFonts w:ascii="Book Antiqua" w:hAnsi="Book Antiqua"/>
          <w:szCs w:val="24"/>
          <w:lang w:val="es-PR"/>
        </w:rPr>
        <w:t>Luego de un análisis detallado de la medida propuesta y tras evaluar los memoriales explicativos sometidos por el Departamento de Educación de Puerto Rico y el Departamento de Justicia, esta Comisión</w:t>
      </w:r>
      <w:r w:rsidR="00F35448">
        <w:rPr>
          <w:rFonts w:ascii="Book Antiqua" w:hAnsi="Book Antiqua"/>
          <w:szCs w:val="24"/>
          <w:lang w:val="es-PR"/>
        </w:rPr>
        <w:t xml:space="preserve"> de Educación de la Cámara de Representantes</w:t>
      </w:r>
      <w:r w:rsidRPr="006A18B9">
        <w:rPr>
          <w:rFonts w:ascii="Book Antiqua" w:hAnsi="Book Antiqua"/>
          <w:szCs w:val="24"/>
          <w:lang w:val="es-PR"/>
        </w:rPr>
        <w:t xml:space="preserve"> concluye que el P. de la C. 122 atiende una necesidad real y urgente dentro del sistema educativo de Puerto Rico: establecer una educación del carácter como eje estructural en la formación de nuestros estudiantes. No se trata únicamente de añadir contenidos al currículo, sino de construir una política educativa coherente que fomente la formación ética, emocional y cívica desde las primeras etapas del desarrollo escolar.</w:t>
      </w:r>
    </w:p>
    <w:p w14:paraId="16F77651" w14:textId="77777777" w:rsidR="00823B98" w:rsidRPr="006A18B9" w:rsidRDefault="00823B98" w:rsidP="00CB5FB3">
      <w:pPr>
        <w:ind w:firstLine="720"/>
        <w:jc w:val="both"/>
        <w:rPr>
          <w:rFonts w:ascii="Book Antiqua" w:hAnsi="Book Antiqua"/>
          <w:szCs w:val="24"/>
          <w:lang w:val="es-PR"/>
        </w:rPr>
      </w:pPr>
    </w:p>
    <w:p w14:paraId="5FE4C03B" w14:textId="5D150B84" w:rsidR="00CB5FB3" w:rsidRDefault="00CB5FB3" w:rsidP="00CB5FB3">
      <w:pPr>
        <w:ind w:firstLine="720"/>
        <w:jc w:val="both"/>
        <w:rPr>
          <w:rFonts w:ascii="Book Antiqua" w:hAnsi="Book Antiqua"/>
          <w:szCs w:val="24"/>
          <w:lang w:val="es-PR"/>
        </w:rPr>
      </w:pPr>
      <w:r w:rsidRPr="006A18B9">
        <w:rPr>
          <w:rFonts w:ascii="Book Antiqua" w:hAnsi="Book Antiqua"/>
          <w:szCs w:val="24"/>
          <w:lang w:val="es-PR"/>
        </w:rPr>
        <w:t>El respaldo recibido por parte de las agencias refuerza la pertinencia de esta medida. El Departamento de Educación reconoce el valor de integrar la enseñanza de valores como el respeto, la empatía, la responsabilidad y la justicia, en consonancia con su misión de formar ciudadanos preparados no solo para el ámbito laboral, sino también para una vida democrática, solidaria y comprometida con su comunidad. Por su parte, el Departamento de Justicia destaca la alineación de este proyecto con los principios constitucionales y las obligaciones internacionales que Puerto Rico ha asumido en materia de derechos humanos y educación.</w:t>
      </w:r>
    </w:p>
    <w:p w14:paraId="699BF9FB" w14:textId="77777777" w:rsidR="00823B98" w:rsidRPr="006A18B9" w:rsidRDefault="00823B98" w:rsidP="00CB5FB3">
      <w:pPr>
        <w:ind w:firstLine="720"/>
        <w:jc w:val="both"/>
        <w:rPr>
          <w:rFonts w:ascii="Book Antiqua" w:hAnsi="Book Antiqua"/>
          <w:szCs w:val="24"/>
          <w:lang w:val="es-PR"/>
        </w:rPr>
      </w:pPr>
    </w:p>
    <w:p w14:paraId="65AF893F" w14:textId="77777777" w:rsidR="00CB5FB3" w:rsidRDefault="00CB5FB3" w:rsidP="00CB5FB3">
      <w:pPr>
        <w:ind w:firstLine="720"/>
        <w:jc w:val="both"/>
        <w:rPr>
          <w:rFonts w:ascii="Book Antiqua" w:hAnsi="Book Antiqua"/>
          <w:szCs w:val="24"/>
          <w:lang w:val="es-PR"/>
        </w:rPr>
      </w:pPr>
      <w:r w:rsidRPr="006A18B9">
        <w:rPr>
          <w:rFonts w:ascii="Book Antiqua" w:hAnsi="Book Antiqua"/>
          <w:szCs w:val="24"/>
          <w:lang w:val="es-PR"/>
        </w:rPr>
        <w:t>Este proyecto también reconoce que la formación del carácter no ocurre de manera aislada en el aula, sino que requiere un esfuerzo colaborativo entre la escuela, la familia y la comunidad. La educación del carácter es más efectiva cuando se apoya en relaciones significativas, en el ejemplo y en una cultura escolar que respalde activamente la vivencia de los valores que se enseñan. En ese sentido, la medida propone no solo un currículo, sino también la creación de ambientes escolares que propicien la reflexión, la participación y la práctica constante de las virtudes.</w:t>
      </w:r>
    </w:p>
    <w:p w14:paraId="577A4442" w14:textId="77777777" w:rsidR="00823B98" w:rsidRPr="006A18B9" w:rsidRDefault="00823B98" w:rsidP="00CB5FB3">
      <w:pPr>
        <w:ind w:firstLine="720"/>
        <w:jc w:val="both"/>
        <w:rPr>
          <w:rFonts w:ascii="Book Antiqua" w:hAnsi="Book Antiqua"/>
          <w:szCs w:val="24"/>
          <w:lang w:val="es-PR"/>
        </w:rPr>
      </w:pPr>
    </w:p>
    <w:p w14:paraId="1A3132B8" w14:textId="77777777" w:rsidR="00CB5FB3" w:rsidRDefault="00CB5FB3" w:rsidP="00CB5FB3">
      <w:pPr>
        <w:ind w:firstLine="720"/>
        <w:jc w:val="both"/>
        <w:rPr>
          <w:rFonts w:ascii="Book Antiqua" w:hAnsi="Book Antiqua"/>
          <w:szCs w:val="24"/>
          <w:lang w:val="es-PR"/>
        </w:rPr>
      </w:pPr>
      <w:r w:rsidRPr="006A18B9">
        <w:rPr>
          <w:rFonts w:ascii="Book Antiqua" w:hAnsi="Book Antiqua"/>
          <w:szCs w:val="24"/>
          <w:lang w:val="es-PR"/>
        </w:rPr>
        <w:t>Además, esta Comisión considera fundamental que el proyecto contemple mecanismos de evaluación e indicadores que permitan medir su impacto a lo largo del tiempo. La propuesta incluye disposiciones para el desarrollo profesional del personal docente y la participación de las comunidades escolares, lo cual fortalece su viabilidad y sostenibilidad en el marco de la Ley 85-2018, conocida como la Ley de Reforma Educativa de Puerto Rico.</w:t>
      </w:r>
    </w:p>
    <w:p w14:paraId="0450D257" w14:textId="77777777" w:rsidR="00823B98" w:rsidRPr="006A18B9" w:rsidRDefault="00823B98" w:rsidP="00CB5FB3">
      <w:pPr>
        <w:ind w:firstLine="720"/>
        <w:jc w:val="both"/>
        <w:rPr>
          <w:rFonts w:ascii="Book Antiqua" w:hAnsi="Book Antiqua"/>
          <w:szCs w:val="24"/>
          <w:lang w:val="es-PR"/>
        </w:rPr>
      </w:pPr>
    </w:p>
    <w:p w14:paraId="6C7387D8" w14:textId="77777777" w:rsidR="00CB5FB3" w:rsidRDefault="00CB5FB3" w:rsidP="00CB5FB3">
      <w:pPr>
        <w:ind w:firstLine="720"/>
        <w:jc w:val="both"/>
        <w:rPr>
          <w:rFonts w:ascii="Book Antiqua" w:hAnsi="Book Antiqua"/>
          <w:szCs w:val="24"/>
          <w:lang w:val="es-PR"/>
        </w:rPr>
      </w:pPr>
      <w:r w:rsidRPr="006A18B9">
        <w:rPr>
          <w:rFonts w:ascii="Book Antiqua" w:hAnsi="Book Antiqua"/>
          <w:szCs w:val="24"/>
          <w:lang w:val="es-PR"/>
        </w:rPr>
        <w:t>En atención a las recomendaciones recibidas, esta Comisión ha incorporado enmiendas sustantivas y de redacción que se detallan en el entirillado electrónico que acompaña este informe. Estas modificaciones tienen el propósito de garantizar una implantación efectiva, alineada con las mejores prácticas pedagógicas y con el marco jurídico vigente, sin imponer cargas administrativas innecesarias a las comunidades escolares.</w:t>
      </w:r>
    </w:p>
    <w:p w14:paraId="011C0C22" w14:textId="77777777" w:rsidR="00823B98" w:rsidRPr="006A18B9" w:rsidRDefault="00823B98" w:rsidP="00CB5FB3">
      <w:pPr>
        <w:ind w:firstLine="720"/>
        <w:jc w:val="both"/>
        <w:rPr>
          <w:rFonts w:ascii="Book Antiqua" w:hAnsi="Book Antiqua"/>
          <w:szCs w:val="24"/>
          <w:lang w:val="es-PR"/>
        </w:rPr>
      </w:pPr>
    </w:p>
    <w:p w14:paraId="272F62DB" w14:textId="40B3BB4C" w:rsidR="00CB5FB3" w:rsidRDefault="00CB5FB3" w:rsidP="00CB5FB3">
      <w:pPr>
        <w:ind w:firstLine="720"/>
        <w:jc w:val="both"/>
        <w:rPr>
          <w:rFonts w:ascii="Book Antiqua" w:hAnsi="Book Antiqua"/>
          <w:szCs w:val="24"/>
          <w:lang w:val="es-PR"/>
        </w:rPr>
      </w:pPr>
      <w:r w:rsidRPr="006A18B9">
        <w:rPr>
          <w:rFonts w:ascii="Book Antiqua" w:hAnsi="Book Antiqua"/>
          <w:szCs w:val="24"/>
          <w:lang w:val="es-PR"/>
        </w:rPr>
        <w:t>Por tanto, esta Comisión de Educación recomienda la aprobación del P</w:t>
      </w:r>
      <w:r w:rsidR="009E51F4" w:rsidRPr="006A18B9">
        <w:rPr>
          <w:rFonts w:ascii="Book Antiqua" w:hAnsi="Book Antiqua"/>
          <w:szCs w:val="24"/>
          <w:lang w:val="es-PR"/>
        </w:rPr>
        <w:t>.</w:t>
      </w:r>
      <w:r w:rsidRPr="006A18B9">
        <w:rPr>
          <w:rFonts w:ascii="Book Antiqua" w:hAnsi="Book Antiqua"/>
          <w:szCs w:val="24"/>
          <w:lang w:val="es-PR"/>
        </w:rPr>
        <w:t xml:space="preserve"> de la C</w:t>
      </w:r>
      <w:r w:rsidR="009E51F4" w:rsidRPr="006A18B9">
        <w:rPr>
          <w:rFonts w:ascii="Book Antiqua" w:hAnsi="Book Antiqua"/>
          <w:szCs w:val="24"/>
          <w:lang w:val="es-PR"/>
        </w:rPr>
        <w:t>.</w:t>
      </w:r>
      <w:r w:rsidRPr="006A18B9">
        <w:rPr>
          <w:rFonts w:ascii="Book Antiqua" w:hAnsi="Book Antiqua"/>
          <w:szCs w:val="24"/>
          <w:lang w:val="es-PR"/>
        </w:rPr>
        <w:t xml:space="preserve"> 122, con las enmiendas introducidas, por entender que representa un paso firme hacia una educación más humana, integral y transformadora. Esta medida fortalece la política educativa del Gobierno de Puerto Rico, promueve el bienestar social y contribuye a la formación de ciudadanos íntegros, empáticos y comprometidos con una convivencia pacífica, justa y respetuosa de los derechos humanos.</w:t>
      </w:r>
    </w:p>
    <w:p w14:paraId="235DC41B" w14:textId="77777777" w:rsidR="00DC23ED" w:rsidRPr="006A18B9" w:rsidRDefault="00DC23ED" w:rsidP="00CB5FB3">
      <w:pPr>
        <w:ind w:firstLine="720"/>
        <w:jc w:val="both"/>
        <w:rPr>
          <w:rFonts w:ascii="Book Antiqua" w:hAnsi="Book Antiqua"/>
          <w:szCs w:val="24"/>
          <w:lang w:val="es-PR"/>
        </w:rPr>
      </w:pPr>
    </w:p>
    <w:p w14:paraId="3CDA10FA" w14:textId="554F46E2" w:rsidR="00C8507D" w:rsidRDefault="00DC23ED" w:rsidP="00E9011C">
      <w:pPr>
        <w:ind w:firstLine="720"/>
        <w:jc w:val="both"/>
        <w:rPr>
          <w:rFonts w:ascii="Book Antiqua" w:hAnsi="Book Antiqua"/>
          <w:lang w:val="es-PR"/>
        </w:rPr>
      </w:pPr>
      <w:r w:rsidRPr="00DC23ED">
        <w:rPr>
          <w:rFonts w:ascii="Book Antiqua" w:hAnsi="Book Antiqua"/>
          <w:b/>
          <w:bCs/>
          <w:color w:val="000000" w:themeColor="text1"/>
          <w:lang w:val="es-PR"/>
        </w:rPr>
        <w:t>POR LO ANTES EXPUESTO</w:t>
      </w:r>
      <w:r w:rsidR="00CB5FB3" w:rsidRPr="006A18B9">
        <w:rPr>
          <w:rFonts w:ascii="Book Antiqua" w:hAnsi="Book Antiqua"/>
          <w:szCs w:val="24"/>
          <w:lang w:val="es-PR"/>
        </w:rPr>
        <w:t xml:space="preserve">, </w:t>
      </w:r>
      <w:r w:rsidRPr="00DC23ED">
        <w:rPr>
          <w:rFonts w:ascii="Book Antiqua" w:hAnsi="Book Antiqua"/>
          <w:color w:val="000000" w:themeColor="text1"/>
          <w:lang w:val="es-PR"/>
        </w:rPr>
        <w:t>la Comisión de Educación de la Cámara de Representantes</w:t>
      </w:r>
      <w:r w:rsidRPr="006A18B9">
        <w:rPr>
          <w:rFonts w:ascii="Book Antiqua" w:hAnsi="Book Antiqua"/>
          <w:szCs w:val="24"/>
          <w:lang w:val="es-PR"/>
        </w:rPr>
        <w:t xml:space="preserve"> </w:t>
      </w:r>
      <w:r>
        <w:rPr>
          <w:rFonts w:ascii="Book Antiqua" w:hAnsi="Book Antiqua"/>
          <w:szCs w:val="24"/>
          <w:lang w:val="es-PR"/>
        </w:rPr>
        <w:t xml:space="preserve">recomienda </w:t>
      </w:r>
      <w:r w:rsidR="00CB5FB3" w:rsidRPr="006A18B9">
        <w:rPr>
          <w:rFonts w:ascii="Book Antiqua" w:hAnsi="Book Antiqua"/>
          <w:szCs w:val="24"/>
          <w:lang w:val="es-PR"/>
        </w:rPr>
        <w:t>la aprobación del P</w:t>
      </w:r>
      <w:r w:rsidR="009E51F4" w:rsidRPr="006A18B9">
        <w:rPr>
          <w:rFonts w:ascii="Book Antiqua" w:hAnsi="Book Antiqua"/>
          <w:szCs w:val="24"/>
          <w:lang w:val="es-PR"/>
        </w:rPr>
        <w:t>.</w:t>
      </w:r>
      <w:r w:rsidR="00CB5FB3" w:rsidRPr="006A18B9">
        <w:rPr>
          <w:rFonts w:ascii="Book Antiqua" w:hAnsi="Book Antiqua"/>
          <w:szCs w:val="24"/>
          <w:lang w:val="es-PR"/>
        </w:rPr>
        <w:t xml:space="preserve"> de la C</w:t>
      </w:r>
      <w:r w:rsidR="009E51F4" w:rsidRPr="006A18B9">
        <w:rPr>
          <w:rFonts w:ascii="Book Antiqua" w:hAnsi="Book Antiqua"/>
          <w:szCs w:val="24"/>
          <w:lang w:val="es-PR"/>
        </w:rPr>
        <w:t>.</w:t>
      </w:r>
      <w:r w:rsidR="00CB5FB3" w:rsidRPr="006A18B9">
        <w:rPr>
          <w:rFonts w:ascii="Book Antiqua" w:hAnsi="Book Antiqua"/>
          <w:szCs w:val="24"/>
          <w:lang w:val="es-PR"/>
        </w:rPr>
        <w:t xml:space="preserve"> 122, </w:t>
      </w:r>
      <w:r w:rsidR="0026603E">
        <w:rPr>
          <w:rFonts w:ascii="Book Antiqua" w:hAnsi="Book Antiqua"/>
          <w:szCs w:val="24"/>
          <w:lang w:val="es-PR"/>
        </w:rPr>
        <w:t xml:space="preserve">mediante el presente </w:t>
      </w:r>
      <w:r>
        <w:rPr>
          <w:rFonts w:ascii="Book Antiqua" w:hAnsi="Book Antiqua"/>
          <w:szCs w:val="24"/>
          <w:lang w:val="es-PR"/>
        </w:rPr>
        <w:t>Tercer</w:t>
      </w:r>
      <w:r w:rsidR="0026603E">
        <w:rPr>
          <w:rFonts w:ascii="Book Antiqua" w:hAnsi="Book Antiqua"/>
          <w:szCs w:val="24"/>
          <w:lang w:val="es-PR"/>
        </w:rPr>
        <w:t xml:space="preserve"> Informe Positivo,</w:t>
      </w:r>
      <w:r w:rsidR="00E9011C" w:rsidRPr="00E9011C">
        <w:rPr>
          <w:rFonts w:ascii="Book Antiqua" w:hAnsi="Book Antiqua"/>
          <w:lang w:val="es-PR"/>
        </w:rPr>
        <w:t xml:space="preserve"> incorporando las enmiendas sugeridas que se detallan en el</w:t>
      </w:r>
      <w:r w:rsidR="00E9011C">
        <w:rPr>
          <w:rFonts w:ascii="Book Antiqua" w:hAnsi="Book Antiqua"/>
          <w:lang w:val="es-ES_tradnl"/>
        </w:rPr>
        <w:t xml:space="preserve"> título y contenido del entirillado electrónico que se acompaña</w:t>
      </w:r>
      <w:r w:rsidR="00E9011C" w:rsidRPr="00E9011C">
        <w:rPr>
          <w:rFonts w:ascii="Book Antiqua" w:hAnsi="Book Antiqua"/>
          <w:lang w:val="es-PR"/>
        </w:rPr>
        <w:t>.</w:t>
      </w:r>
    </w:p>
    <w:p w14:paraId="61E490E1" w14:textId="77777777" w:rsidR="00E9011C" w:rsidRPr="00E9011C" w:rsidRDefault="00E9011C" w:rsidP="00E9011C">
      <w:pPr>
        <w:ind w:firstLine="720"/>
        <w:jc w:val="both"/>
        <w:rPr>
          <w:rFonts w:ascii="Book Antiqua" w:hAnsi="Book Antiqua"/>
          <w:szCs w:val="24"/>
          <w:lang w:val="es-PR"/>
        </w:rPr>
      </w:pPr>
    </w:p>
    <w:p w14:paraId="2ADB10AB" w14:textId="08E463EC" w:rsidR="0076334C" w:rsidRPr="006A18B9" w:rsidRDefault="0076334C" w:rsidP="00C8507D">
      <w:pPr>
        <w:jc w:val="both"/>
        <w:rPr>
          <w:rFonts w:ascii="Book Antiqua" w:hAnsi="Book Antiqua"/>
          <w:szCs w:val="24"/>
          <w:lang w:val="es-PR"/>
        </w:rPr>
      </w:pPr>
      <w:r w:rsidRPr="006A18B9">
        <w:rPr>
          <w:rFonts w:ascii="Book Antiqua" w:hAnsi="Book Antiqua"/>
          <w:szCs w:val="24"/>
          <w:lang w:val="es-PR"/>
        </w:rPr>
        <w:t xml:space="preserve">Respetuosamente sometido, </w:t>
      </w:r>
    </w:p>
    <w:p w14:paraId="7F4ECB3C" w14:textId="77777777" w:rsidR="000232C3" w:rsidRDefault="000232C3" w:rsidP="00BD72B1">
      <w:pPr>
        <w:jc w:val="both"/>
        <w:rPr>
          <w:rFonts w:ascii="Book Antiqua" w:hAnsi="Book Antiqua"/>
          <w:sz w:val="20"/>
          <w:lang w:val="es-PR"/>
        </w:rPr>
      </w:pPr>
    </w:p>
    <w:p w14:paraId="38EA7DB7" w14:textId="77777777" w:rsidR="000232C3" w:rsidRDefault="000232C3" w:rsidP="00BD72B1">
      <w:pPr>
        <w:jc w:val="both"/>
        <w:rPr>
          <w:rFonts w:ascii="Book Antiqua" w:hAnsi="Book Antiqua"/>
          <w:sz w:val="20"/>
          <w:lang w:val="es-PR"/>
        </w:rPr>
      </w:pPr>
    </w:p>
    <w:p w14:paraId="0216CA66" w14:textId="77777777" w:rsidR="000232C3" w:rsidRDefault="000232C3" w:rsidP="00BD72B1">
      <w:pPr>
        <w:jc w:val="both"/>
        <w:rPr>
          <w:rFonts w:ascii="Book Antiqua" w:hAnsi="Book Antiqua"/>
          <w:sz w:val="20"/>
          <w:lang w:val="es-PR"/>
        </w:rPr>
      </w:pPr>
    </w:p>
    <w:p w14:paraId="49D40C68" w14:textId="77777777" w:rsidR="000232C3" w:rsidRDefault="000232C3" w:rsidP="00BD72B1">
      <w:pPr>
        <w:jc w:val="both"/>
        <w:rPr>
          <w:rFonts w:ascii="Book Antiqua" w:hAnsi="Book Antiqua"/>
          <w:sz w:val="20"/>
          <w:lang w:val="es-PR"/>
        </w:rPr>
      </w:pPr>
    </w:p>
    <w:p w14:paraId="122F8FC2" w14:textId="3F5F65E0" w:rsidR="0076334C" w:rsidRPr="00E0202B" w:rsidRDefault="0076334C" w:rsidP="00BD72B1">
      <w:pPr>
        <w:jc w:val="both"/>
        <w:rPr>
          <w:rFonts w:ascii="Book Antiqua" w:hAnsi="Book Antiqua"/>
          <w:b/>
          <w:bCs/>
          <w:szCs w:val="24"/>
          <w:lang w:val="es-PR"/>
        </w:rPr>
      </w:pPr>
      <w:r w:rsidRPr="00E0202B">
        <w:rPr>
          <w:rFonts w:ascii="Book Antiqua" w:hAnsi="Book Antiqua"/>
          <w:b/>
          <w:bCs/>
          <w:szCs w:val="24"/>
          <w:lang w:val="es-PR"/>
        </w:rPr>
        <w:t xml:space="preserve">Hon. </w:t>
      </w:r>
      <w:r w:rsidR="00846BDD" w:rsidRPr="00E0202B">
        <w:rPr>
          <w:rFonts w:ascii="Book Antiqua" w:hAnsi="Book Antiqua"/>
          <w:b/>
          <w:bCs/>
          <w:szCs w:val="24"/>
          <w:lang w:val="es-PR"/>
        </w:rPr>
        <w:t>Tatiana Pérez Ramírez</w:t>
      </w:r>
      <w:r w:rsidR="00815082" w:rsidRPr="00E0202B">
        <w:rPr>
          <w:rFonts w:ascii="Book Antiqua" w:hAnsi="Book Antiqua"/>
          <w:b/>
          <w:bCs/>
          <w:szCs w:val="24"/>
          <w:lang w:val="es-PR"/>
        </w:rPr>
        <w:t xml:space="preserve">                                                  </w:t>
      </w:r>
    </w:p>
    <w:p w14:paraId="22C9AB09" w14:textId="236D8613" w:rsidR="0076334C" w:rsidRPr="00E0202B" w:rsidRDefault="0076334C" w:rsidP="00BD72B1">
      <w:pPr>
        <w:jc w:val="both"/>
        <w:rPr>
          <w:rFonts w:ascii="Book Antiqua" w:hAnsi="Book Antiqua"/>
          <w:szCs w:val="24"/>
          <w:lang w:val="es-PR"/>
        </w:rPr>
      </w:pPr>
      <w:r w:rsidRPr="00E0202B">
        <w:rPr>
          <w:rFonts w:ascii="Book Antiqua" w:hAnsi="Book Antiqua"/>
          <w:szCs w:val="24"/>
          <w:lang w:val="es-PR"/>
        </w:rPr>
        <w:t>Presidenta</w:t>
      </w:r>
      <w:r w:rsidR="00815082" w:rsidRPr="00E0202B">
        <w:rPr>
          <w:rFonts w:ascii="Book Antiqua" w:hAnsi="Book Antiqua"/>
          <w:szCs w:val="24"/>
          <w:lang w:val="es-PR"/>
        </w:rPr>
        <w:tab/>
      </w:r>
      <w:r w:rsidR="00815082" w:rsidRPr="00E0202B">
        <w:rPr>
          <w:rFonts w:ascii="Book Antiqua" w:hAnsi="Book Antiqua"/>
          <w:szCs w:val="24"/>
          <w:lang w:val="es-PR"/>
        </w:rPr>
        <w:tab/>
      </w:r>
      <w:r w:rsidR="00815082" w:rsidRPr="00E0202B">
        <w:rPr>
          <w:rFonts w:ascii="Book Antiqua" w:hAnsi="Book Antiqua"/>
          <w:szCs w:val="24"/>
          <w:lang w:val="es-PR"/>
        </w:rPr>
        <w:tab/>
      </w:r>
      <w:r w:rsidR="00815082" w:rsidRPr="00E0202B">
        <w:rPr>
          <w:rFonts w:ascii="Book Antiqua" w:hAnsi="Book Antiqua"/>
          <w:szCs w:val="24"/>
          <w:lang w:val="es-PR"/>
        </w:rPr>
        <w:tab/>
      </w:r>
      <w:r w:rsidR="00815082" w:rsidRPr="00E0202B">
        <w:rPr>
          <w:rFonts w:ascii="Book Antiqua" w:hAnsi="Book Antiqua"/>
          <w:szCs w:val="24"/>
          <w:lang w:val="es-PR"/>
        </w:rPr>
        <w:tab/>
      </w:r>
      <w:r w:rsidR="00815082" w:rsidRPr="00E0202B">
        <w:rPr>
          <w:rFonts w:ascii="Book Antiqua" w:hAnsi="Book Antiqua"/>
          <w:szCs w:val="24"/>
          <w:lang w:val="es-PR"/>
        </w:rPr>
        <w:tab/>
      </w:r>
      <w:r w:rsidR="00815082" w:rsidRPr="00E0202B">
        <w:rPr>
          <w:rFonts w:ascii="Book Antiqua" w:hAnsi="Book Antiqua"/>
          <w:szCs w:val="24"/>
          <w:lang w:val="es-PR"/>
        </w:rPr>
        <w:tab/>
        <w:t xml:space="preserve">  </w:t>
      </w:r>
    </w:p>
    <w:p w14:paraId="7B0C9774" w14:textId="0EFB3910" w:rsidR="000C2CBF" w:rsidRPr="00C8507D" w:rsidRDefault="0076334C" w:rsidP="00BD72B1">
      <w:pPr>
        <w:jc w:val="both"/>
        <w:rPr>
          <w:rFonts w:ascii="Book Antiqua" w:hAnsi="Book Antiqua"/>
          <w:szCs w:val="24"/>
          <w:lang w:val="es-PR"/>
        </w:rPr>
      </w:pPr>
      <w:r w:rsidRPr="00E0202B">
        <w:rPr>
          <w:rFonts w:ascii="Book Antiqua" w:hAnsi="Book Antiqua"/>
          <w:szCs w:val="24"/>
          <w:lang w:val="es-PR"/>
        </w:rPr>
        <w:t>Comisión de Educación</w:t>
      </w:r>
    </w:p>
    <w:sectPr w:rsidR="000C2CBF" w:rsidRPr="00C8507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09EB2" w14:textId="77777777" w:rsidR="00812252" w:rsidRDefault="00812252">
      <w:r>
        <w:separator/>
      </w:r>
    </w:p>
  </w:endnote>
  <w:endnote w:type="continuationSeparator" w:id="0">
    <w:p w14:paraId="63ED2C1A" w14:textId="77777777" w:rsidR="00812252" w:rsidRDefault="00812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2B883" w14:textId="77777777" w:rsidR="00812252" w:rsidRDefault="00812252">
      <w:r>
        <w:separator/>
      </w:r>
    </w:p>
  </w:footnote>
  <w:footnote w:type="continuationSeparator" w:id="0">
    <w:p w14:paraId="2755C6AB" w14:textId="77777777" w:rsidR="00812252" w:rsidRDefault="008122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B7A4B"/>
    <w:multiLevelType w:val="multilevel"/>
    <w:tmpl w:val="B02AD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70AB22C4"/>
    <w:multiLevelType w:val="hybridMultilevel"/>
    <w:tmpl w:val="E688B39E"/>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num w:numId="1" w16cid:durableId="541479701">
    <w:abstractNumId w:val="1"/>
  </w:num>
  <w:num w:numId="2" w16cid:durableId="1647583042">
    <w:abstractNumId w:val="2"/>
  </w:num>
  <w:num w:numId="3" w16cid:durableId="1768581177">
    <w:abstractNumId w:val="0"/>
  </w:num>
  <w:num w:numId="4" w16cid:durableId="9812337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DFB"/>
    <w:rsid w:val="00020BBB"/>
    <w:rsid w:val="000218D7"/>
    <w:rsid w:val="000232C3"/>
    <w:rsid w:val="00023CB8"/>
    <w:rsid w:val="00032078"/>
    <w:rsid w:val="0003401F"/>
    <w:rsid w:val="00043DD0"/>
    <w:rsid w:val="00056024"/>
    <w:rsid w:val="00063D87"/>
    <w:rsid w:val="00075BAB"/>
    <w:rsid w:val="00083C23"/>
    <w:rsid w:val="00091A87"/>
    <w:rsid w:val="00091F2F"/>
    <w:rsid w:val="00092506"/>
    <w:rsid w:val="00093D8E"/>
    <w:rsid w:val="00095AE1"/>
    <w:rsid w:val="000A6077"/>
    <w:rsid w:val="000A6B6C"/>
    <w:rsid w:val="000B0DBB"/>
    <w:rsid w:val="000C2850"/>
    <w:rsid w:val="000C2CBF"/>
    <w:rsid w:val="000C4D15"/>
    <w:rsid w:val="000D4679"/>
    <w:rsid w:val="000D60DB"/>
    <w:rsid w:val="000E2586"/>
    <w:rsid w:val="000F025A"/>
    <w:rsid w:val="000F3B53"/>
    <w:rsid w:val="00111E71"/>
    <w:rsid w:val="00114602"/>
    <w:rsid w:val="00127C6A"/>
    <w:rsid w:val="001363FE"/>
    <w:rsid w:val="001464F5"/>
    <w:rsid w:val="0015321B"/>
    <w:rsid w:val="001606CA"/>
    <w:rsid w:val="00162D3B"/>
    <w:rsid w:val="00166C87"/>
    <w:rsid w:val="0017132B"/>
    <w:rsid w:val="00173F45"/>
    <w:rsid w:val="001742A7"/>
    <w:rsid w:val="001911C9"/>
    <w:rsid w:val="001A062F"/>
    <w:rsid w:val="001A2CBD"/>
    <w:rsid w:val="001A36DC"/>
    <w:rsid w:val="001A4A89"/>
    <w:rsid w:val="001B70B4"/>
    <w:rsid w:val="001B7129"/>
    <w:rsid w:val="001B7C86"/>
    <w:rsid w:val="001D15CB"/>
    <w:rsid w:val="001E211C"/>
    <w:rsid w:val="001F06AA"/>
    <w:rsid w:val="001F3564"/>
    <w:rsid w:val="001F4CA3"/>
    <w:rsid w:val="001F5064"/>
    <w:rsid w:val="001F612A"/>
    <w:rsid w:val="001F6D92"/>
    <w:rsid w:val="00211396"/>
    <w:rsid w:val="00222320"/>
    <w:rsid w:val="00223B28"/>
    <w:rsid w:val="00226884"/>
    <w:rsid w:val="00226AE6"/>
    <w:rsid w:val="00245B34"/>
    <w:rsid w:val="00263355"/>
    <w:rsid w:val="0026603E"/>
    <w:rsid w:val="00273792"/>
    <w:rsid w:val="002740B6"/>
    <w:rsid w:val="0028333B"/>
    <w:rsid w:val="00284E77"/>
    <w:rsid w:val="0029726D"/>
    <w:rsid w:val="002A73D5"/>
    <w:rsid w:val="002B4F94"/>
    <w:rsid w:val="002C06BE"/>
    <w:rsid w:val="002C4E18"/>
    <w:rsid w:val="002C6295"/>
    <w:rsid w:val="002D4AC8"/>
    <w:rsid w:val="00307183"/>
    <w:rsid w:val="00315EEF"/>
    <w:rsid w:val="00320BDF"/>
    <w:rsid w:val="00320D78"/>
    <w:rsid w:val="0032224C"/>
    <w:rsid w:val="00327E12"/>
    <w:rsid w:val="00332A03"/>
    <w:rsid w:val="0034124E"/>
    <w:rsid w:val="0036074F"/>
    <w:rsid w:val="00360D68"/>
    <w:rsid w:val="00363AA6"/>
    <w:rsid w:val="00364902"/>
    <w:rsid w:val="003723EC"/>
    <w:rsid w:val="00380FE5"/>
    <w:rsid w:val="00384455"/>
    <w:rsid w:val="003849E8"/>
    <w:rsid w:val="003924DD"/>
    <w:rsid w:val="00394FCB"/>
    <w:rsid w:val="003963F4"/>
    <w:rsid w:val="003A3AFD"/>
    <w:rsid w:val="003A7EC0"/>
    <w:rsid w:val="003B5254"/>
    <w:rsid w:val="003B75A6"/>
    <w:rsid w:val="003D2C21"/>
    <w:rsid w:val="003D59FB"/>
    <w:rsid w:val="003D6D38"/>
    <w:rsid w:val="003E68DF"/>
    <w:rsid w:val="003F05CE"/>
    <w:rsid w:val="004061CA"/>
    <w:rsid w:val="004062CA"/>
    <w:rsid w:val="004118F6"/>
    <w:rsid w:val="00413299"/>
    <w:rsid w:val="00415689"/>
    <w:rsid w:val="00424D08"/>
    <w:rsid w:val="004440CB"/>
    <w:rsid w:val="00446E89"/>
    <w:rsid w:val="0045275A"/>
    <w:rsid w:val="004713D2"/>
    <w:rsid w:val="004731D3"/>
    <w:rsid w:val="00474E51"/>
    <w:rsid w:val="00476B03"/>
    <w:rsid w:val="004779BD"/>
    <w:rsid w:val="00491D4B"/>
    <w:rsid w:val="0049600B"/>
    <w:rsid w:val="004970F4"/>
    <w:rsid w:val="004B6E28"/>
    <w:rsid w:val="004B7486"/>
    <w:rsid w:val="004D62EC"/>
    <w:rsid w:val="004F5525"/>
    <w:rsid w:val="004F571F"/>
    <w:rsid w:val="00502819"/>
    <w:rsid w:val="00517BD8"/>
    <w:rsid w:val="00521639"/>
    <w:rsid w:val="00527186"/>
    <w:rsid w:val="00532BB7"/>
    <w:rsid w:val="005332E4"/>
    <w:rsid w:val="00535091"/>
    <w:rsid w:val="0053550C"/>
    <w:rsid w:val="00537AB4"/>
    <w:rsid w:val="00551919"/>
    <w:rsid w:val="005528A5"/>
    <w:rsid w:val="00555018"/>
    <w:rsid w:val="005723DC"/>
    <w:rsid w:val="00574A8A"/>
    <w:rsid w:val="00580214"/>
    <w:rsid w:val="005B00A9"/>
    <w:rsid w:val="005C1C5F"/>
    <w:rsid w:val="005D64AD"/>
    <w:rsid w:val="005F0B0E"/>
    <w:rsid w:val="005F3881"/>
    <w:rsid w:val="00602ACC"/>
    <w:rsid w:val="0060342A"/>
    <w:rsid w:val="00603915"/>
    <w:rsid w:val="0060751D"/>
    <w:rsid w:val="00610D36"/>
    <w:rsid w:val="006149B6"/>
    <w:rsid w:val="0061624B"/>
    <w:rsid w:val="00616785"/>
    <w:rsid w:val="006210DC"/>
    <w:rsid w:val="006263AB"/>
    <w:rsid w:val="00631D0C"/>
    <w:rsid w:val="00636640"/>
    <w:rsid w:val="0064349D"/>
    <w:rsid w:val="0064355F"/>
    <w:rsid w:val="00645825"/>
    <w:rsid w:val="00646973"/>
    <w:rsid w:val="00653EED"/>
    <w:rsid w:val="00677B4B"/>
    <w:rsid w:val="00685549"/>
    <w:rsid w:val="00693449"/>
    <w:rsid w:val="006A18B9"/>
    <w:rsid w:val="006A1FD5"/>
    <w:rsid w:val="006A397E"/>
    <w:rsid w:val="006B0196"/>
    <w:rsid w:val="006B2451"/>
    <w:rsid w:val="006B7365"/>
    <w:rsid w:val="006C1C9E"/>
    <w:rsid w:val="006C2D81"/>
    <w:rsid w:val="006C7DF8"/>
    <w:rsid w:val="006D0164"/>
    <w:rsid w:val="006D6856"/>
    <w:rsid w:val="006E093F"/>
    <w:rsid w:val="006F06B0"/>
    <w:rsid w:val="006F40B9"/>
    <w:rsid w:val="0071440D"/>
    <w:rsid w:val="00722C71"/>
    <w:rsid w:val="00725FDC"/>
    <w:rsid w:val="00750C31"/>
    <w:rsid w:val="00750F8F"/>
    <w:rsid w:val="00750FC8"/>
    <w:rsid w:val="007533D0"/>
    <w:rsid w:val="00753911"/>
    <w:rsid w:val="00755069"/>
    <w:rsid w:val="00756A2C"/>
    <w:rsid w:val="00762554"/>
    <w:rsid w:val="0076334C"/>
    <w:rsid w:val="00774619"/>
    <w:rsid w:val="007854DF"/>
    <w:rsid w:val="00797282"/>
    <w:rsid w:val="007A4AC6"/>
    <w:rsid w:val="007A7806"/>
    <w:rsid w:val="007B0660"/>
    <w:rsid w:val="007B6FF9"/>
    <w:rsid w:val="007C2BB1"/>
    <w:rsid w:val="007C4411"/>
    <w:rsid w:val="007D4194"/>
    <w:rsid w:val="007E3868"/>
    <w:rsid w:val="007E7694"/>
    <w:rsid w:val="007F5411"/>
    <w:rsid w:val="00812252"/>
    <w:rsid w:val="00815082"/>
    <w:rsid w:val="00817DB9"/>
    <w:rsid w:val="00817EEB"/>
    <w:rsid w:val="00820C41"/>
    <w:rsid w:val="00823B98"/>
    <w:rsid w:val="00837443"/>
    <w:rsid w:val="00846BDD"/>
    <w:rsid w:val="00850256"/>
    <w:rsid w:val="00863311"/>
    <w:rsid w:val="00867C71"/>
    <w:rsid w:val="00875D08"/>
    <w:rsid w:val="00883E61"/>
    <w:rsid w:val="0089630F"/>
    <w:rsid w:val="008A27E1"/>
    <w:rsid w:val="008B0EE2"/>
    <w:rsid w:val="008C0763"/>
    <w:rsid w:val="008C126C"/>
    <w:rsid w:val="008C54BC"/>
    <w:rsid w:val="008C574D"/>
    <w:rsid w:val="008D4CB7"/>
    <w:rsid w:val="008E186E"/>
    <w:rsid w:val="008F4E15"/>
    <w:rsid w:val="00902713"/>
    <w:rsid w:val="00902E09"/>
    <w:rsid w:val="00922DD1"/>
    <w:rsid w:val="00922DEA"/>
    <w:rsid w:val="0093686F"/>
    <w:rsid w:val="00942FD4"/>
    <w:rsid w:val="0094386D"/>
    <w:rsid w:val="0094524C"/>
    <w:rsid w:val="00951997"/>
    <w:rsid w:val="00990352"/>
    <w:rsid w:val="00995871"/>
    <w:rsid w:val="009A305C"/>
    <w:rsid w:val="009B5F1F"/>
    <w:rsid w:val="009C5DAB"/>
    <w:rsid w:val="009C6EA9"/>
    <w:rsid w:val="009D09D7"/>
    <w:rsid w:val="009E17C8"/>
    <w:rsid w:val="009E51F4"/>
    <w:rsid w:val="009E798F"/>
    <w:rsid w:val="009F49A6"/>
    <w:rsid w:val="00A000DC"/>
    <w:rsid w:val="00A03405"/>
    <w:rsid w:val="00A05430"/>
    <w:rsid w:val="00A10113"/>
    <w:rsid w:val="00A1528A"/>
    <w:rsid w:val="00A1595B"/>
    <w:rsid w:val="00A25A7A"/>
    <w:rsid w:val="00A33918"/>
    <w:rsid w:val="00A37E34"/>
    <w:rsid w:val="00A43E1B"/>
    <w:rsid w:val="00A50F18"/>
    <w:rsid w:val="00A609D1"/>
    <w:rsid w:val="00A61046"/>
    <w:rsid w:val="00A62E93"/>
    <w:rsid w:val="00A7014B"/>
    <w:rsid w:val="00A7629F"/>
    <w:rsid w:val="00A87BD7"/>
    <w:rsid w:val="00A92B6A"/>
    <w:rsid w:val="00A97113"/>
    <w:rsid w:val="00A97483"/>
    <w:rsid w:val="00AA288B"/>
    <w:rsid w:val="00AA73E7"/>
    <w:rsid w:val="00AB2538"/>
    <w:rsid w:val="00AB3BB4"/>
    <w:rsid w:val="00AB48B0"/>
    <w:rsid w:val="00AC171B"/>
    <w:rsid w:val="00AC7EA7"/>
    <w:rsid w:val="00AD4E19"/>
    <w:rsid w:val="00AD5052"/>
    <w:rsid w:val="00AE26CF"/>
    <w:rsid w:val="00AF0CEE"/>
    <w:rsid w:val="00AF6E13"/>
    <w:rsid w:val="00B02D8B"/>
    <w:rsid w:val="00B02DB9"/>
    <w:rsid w:val="00B15D49"/>
    <w:rsid w:val="00B31B02"/>
    <w:rsid w:val="00B36821"/>
    <w:rsid w:val="00B419CC"/>
    <w:rsid w:val="00B46C94"/>
    <w:rsid w:val="00B60302"/>
    <w:rsid w:val="00B621AC"/>
    <w:rsid w:val="00B64321"/>
    <w:rsid w:val="00B64ABA"/>
    <w:rsid w:val="00B667AD"/>
    <w:rsid w:val="00B7320F"/>
    <w:rsid w:val="00B84C38"/>
    <w:rsid w:val="00B858B5"/>
    <w:rsid w:val="00B86C00"/>
    <w:rsid w:val="00B91D6A"/>
    <w:rsid w:val="00B947F6"/>
    <w:rsid w:val="00BA4ADF"/>
    <w:rsid w:val="00BB4474"/>
    <w:rsid w:val="00BB6B1F"/>
    <w:rsid w:val="00BB71A6"/>
    <w:rsid w:val="00BC15CD"/>
    <w:rsid w:val="00BC1C4E"/>
    <w:rsid w:val="00BD4378"/>
    <w:rsid w:val="00BD72B1"/>
    <w:rsid w:val="00BF16AA"/>
    <w:rsid w:val="00BF526C"/>
    <w:rsid w:val="00C0531F"/>
    <w:rsid w:val="00C167A8"/>
    <w:rsid w:val="00C354B8"/>
    <w:rsid w:val="00C43458"/>
    <w:rsid w:val="00C46101"/>
    <w:rsid w:val="00C52517"/>
    <w:rsid w:val="00C539E3"/>
    <w:rsid w:val="00C60921"/>
    <w:rsid w:val="00C60F6E"/>
    <w:rsid w:val="00C62936"/>
    <w:rsid w:val="00C653F2"/>
    <w:rsid w:val="00C65D58"/>
    <w:rsid w:val="00C679E6"/>
    <w:rsid w:val="00C75A1A"/>
    <w:rsid w:val="00C82C0E"/>
    <w:rsid w:val="00C8507D"/>
    <w:rsid w:val="00C85411"/>
    <w:rsid w:val="00C908F9"/>
    <w:rsid w:val="00C91266"/>
    <w:rsid w:val="00CA0917"/>
    <w:rsid w:val="00CA1099"/>
    <w:rsid w:val="00CA70B3"/>
    <w:rsid w:val="00CB434E"/>
    <w:rsid w:val="00CB4FC8"/>
    <w:rsid w:val="00CB5FB3"/>
    <w:rsid w:val="00CD2254"/>
    <w:rsid w:val="00CD338B"/>
    <w:rsid w:val="00CF3EBC"/>
    <w:rsid w:val="00D133AC"/>
    <w:rsid w:val="00D21F7C"/>
    <w:rsid w:val="00D30B3D"/>
    <w:rsid w:val="00D417C2"/>
    <w:rsid w:val="00D422EF"/>
    <w:rsid w:val="00D54562"/>
    <w:rsid w:val="00D60936"/>
    <w:rsid w:val="00D709EB"/>
    <w:rsid w:val="00D71003"/>
    <w:rsid w:val="00D74714"/>
    <w:rsid w:val="00D82F3F"/>
    <w:rsid w:val="00D921C6"/>
    <w:rsid w:val="00D92384"/>
    <w:rsid w:val="00D92461"/>
    <w:rsid w:val="00D958C2"/>
    <w:rsid w:val="00D95C3F"/>
    <w:rsid w:val="00DC23ED"/>
    <w:rsid w:val="00DD0761"/>
    <w:rsid w:val="00DD2FD5"/>
    <w:rsid w:val="00DF0AA6"/>
    <w:rsid w:val="00E00F72"/>
    <w:rsid w:val="00E0202B"/>
    <w:rsid w:val="00E04AB5"/>
    <w:rsid w:val="00E06D4B"/>
    <w:rsid w:val="00E11E75"/>
    <w:rsid w:val="00E12386"/>
    <w:rsid w:val="00E23ABC"/>
    <w:rsid w:val="00E50EEA"/>
    <w:rsid w:val="00E52F58"/>
    <w:rsid w:val="00E54233"/>
    <w:rsid w:val="00E57469"/>
    <w:rsid w:val="00E61403"/>
    <w:rsid w:val="00E65805"/>
    <w:rsid w:val="00E86D2F"/>
    <w:rsid w:val="00E8764A"/>
    <w:rsid w:val="00E9011C"/>
    <w:rsid w:val="00EA21D5"/>
    <w:rsid w:val="00EC26AA"/>
    <w:rsid w:val="00EC473E"/>
    <w:rsid w:val="00EC539E"/>
    <w:rsid w:val="00ED1617"/>
    <w:rsid w:val="00ED7A53"/>
    <w:rsid w:val="00EE4273"/>
    <w:rsid w:val="00EE4E98"/>
    <w:rsid w:val="00EF4667"/>
    <w:rsid w:val="00F01013"/>
    <w:rsid w:val="00F02004"/>
    <w:rsid w:val="00F02ED6"/>
    <w:rsid w:val="00F042CB"/>
    <w:rsid w:val="00F14A41"/>
    <w:rsid w:val="00F21BB4"/>
    <w:rsid w:val="00F34D8A"/>
    <w:rsid w:val="00F35448"/>
    <w:rsid w:val="00F371BF"/>
    <w:rsid w:val="00F410F0"/>
    <w:rsid w:val="00F60A20"/>
    <w:rsid w:val="00F65075"/>
    <w:rsid w:val="00F6633A"/>
    <w:rsid w:val="00F74AC8"/>
    <w:rsid w:val="00F938A1"/>
    <w:rsid w:val="00F96885"/>
    <w:rsid w:val="00FB6197"/>
    <w:rsid w:val="00FC0A95"/>
    <w:rsid w:val="00FC2AE0"/>
    <w:rsid w:val="00FC319B"/>
    <w:rsid w:val="00FC3D9C"/>
    <w:rsid w:val="00FC7AAB"/>
    <w:rsid w:val="00FD3130"/>
    <w:rsid w:val="00FD3D12"/>
    <w:rsid w:val="00FD68A3"/>
    <w:rsid w:val="00FD6CB7"/>
    <w:rsid w:val="00FF0153"/>
    <w:rsid w:val="00FF4DD7"/>
    <w:rsid w:val="00FF5999"/>
    <w:rsid w:val="00FF6A9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21939">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4844555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864250">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41137999">
      <w:bodyDiv w:val="1"/>
      <w:marLeft w:val="0"/>
      <w:marRight w:val="0"/>
      <w:marTop w:val="0"/>
      <w:marBottom w:val="0"/>
      <w:divBdr>
        <w:top w:val="none" w:sz="0" w:space="0" w:color="auto"/>
        <w:left w:val="none" w:sz="0" w:space="0" w:color="auto"/>
        <w:bottom w:val="none" w:sz="0" w:space="0" w:color="auto"/>
        <w:right w:val="none" w:sz="0" w:space="0" w:color="auto"/>
      </w:divBdr>
    </w:div>
    <w:div w:id="257101070">
      <w:bodyDiv w:val="1"/>
      <w:marLeft w:val="0"/>
      <w:marRight w:val="0"/>
      <w:marTop w:val="0"/>
      <w:marBottom w:val="0"/>
      <w:divBdr>
        <w:top w:val="none" w:sz="0" w:space="0" w:color="auto"/>
        <w:left w:val="none" w:sz="0" w:space="0" w:color="auto"/>
        <w:bottom w:val="none" w:sz="0" w:space="0" w:color="auto"/>
        <w:right w:val="none" w:sz="0" w:space="0" w:color="auto"/>
      </w:divBdr>
    </w:div>
    <w:div w:id="293028340">
      <w:bodyDiv w:val="1"/>
      <w:marLeft w:val="0"/>
      <w:marRight w:val="0"/>
      <w:marTop w:val="0"/>
      <w:marBottom w:val="0"/>
      <w:divBdr>
        <w:top w:val="none" w:sz="0" w:space="0" w:color="auto"/>
        <w:left w:val="none" w:sz="0" w:space="0" w:color="auto"/>
        <w:bottom w:val="none" w:sz="0" w:space="0" w:color="auto"/>
        <w:right w:val="none" w:sz="0" w:space="0" w:color="auto"/>
      </w:divBdr>
    </w:div>
    <w:div w:id="296183937">
      <w:bodyDiv w:val="1"/>
      <w:marLeft w:val="0"/>
      <w:marRight w:val="0"/>
      <w:marTop w:val="0"/>
      <w:marBottom w:val="0"/>
      <w:divBdr>
        <w:top w:val="none" w:sz="0" w:space="0" w:color="auto"/>
        <w:left w:val="none" w:sz="0" w:space="0" w:color="auto"/>
        <w:bottom w:val="none" w:sz="0" w:space="0" w:color="auto"/>
        <w:right w:val="none" w:sz="0" w:space="0" w:color="auto"/>
      </w:divBdr>
    </w:div>
    <w:div w:id="328408334">
      <w:bodyDiv w:val="1"/>
      <w:marLeft w:val="0"/>
      <w:marRight w:val="0"/>
      <w:marTop w:val="0"/>
      <w:marBottom w:val="0"/>
      <w:divBdr>
        <w:top w:val="none" w:sz="0" w:space="0" w:color="auto"/>
        <w:left w:val="none" w:sz="0" w:space="0" w:color="auto"/>
        <w:bottom w:val="none" w:sz="0" w:space="0" w:color="auto"/>
        <w:right w:val="none" w:sz="0" w:space="0" w:color="auto"/>
      </w:divBdr>
    </w:div>
    <w:div w:id="432439046">
      <w:bodyDiv w:val="1"/>
      <w:marLeft w:val="0"/>
      <w:marRight w:val="0"/>
      <w:marTop w:val="0"/>
      <w:marBottom w:val="0"/>
      <w:divBdr>
        <w:top w:val="none" w:sz="0" w:space="0" w:color="auto"/>
        <w:left w:val="none" w:sz="0" w:space="0" w:color="auto"/>
        <w:bottom w:val="none" w:sz="0" w:space="0" w:color="auto"/>
        <w:right w:val="none" w:sz="0" w:space="0" w:color="auto"/>
      </w:divBdr>
    </w:div>
    <w:div w:id="453061457">
      <w:bodyDiv w:val="1"/>
      <w:marLeft w:val="0"/>
      <w:marRight w:val="0"/>
      <w:marTop w:val="0"/>
      <w:marBottom w:val="0"/>
      <w:divBdr>
        <w:top w:val="none" w:sz="0" w:space="0" w:color="auto"/>
        <w:left w:val="none" w:sz="0" w:space="0" w:color="auto"/>
        <w:bottom w:val="none" w:sz="0" w:space="0" w:color="auto"/>
        <w:right w:val="none" w:sz="0" w:space="0" w:color="auto"/>
      </w:divBdr>
    </w:div>
    <w:div w:id="456994369">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79295555">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7022948">
      <w:bodyDiv w:val="1"/>
      <w:marLeft w:val="0"/>
      <w:marRight w:val="0"/>
      <w:marTop w:val="0"/>
      <w:marBottom w:val="0"/>
      <w:divBdr>
        <w:top w:val="none" w:sz="0" w:space="0" w:color="auto"/>
        <w:left w:val="none" w:sz="0" w:space="0" w:color="auto"/>
        <w:bottom w:val="none" w:sz="0" w:space="0" w:color="auto"/>
        <w:right w:val="none" w:sz="0" w:space="0" w:color="auto"/>
      </w:divBdr>
    </w:div>
    <w:div w:id="785542463">
      <w:bodyDiv w:val="1"/>
      <w:marLeft w:val="0"/>
      <w:marRight w:val="0"/>
      <w:marTop w:val="0"/>
      <w:marBottom w:val="0"/>
      <w:divBdr>
        <w:top w:val="none" w:sz="0" w:space="0" w:color="auto"/>
        <w:left w:val="none" w:sz="0" w:space="0" w:color="auto"/>
        <w:bottom w:val="none" w:sz="0" w:space="0" w:color="auto"/>
        <w:right w:val="none" w:sz="0" w:space="0" w:color="auto"/>
      </w:divBdr>
      <w:divsChild>
        <w:div w:id="43409415">
          <w:marLeft w:val="0"/>
          <w:marRight w:val="0"/>
          <w:marTop w:val="0"/>
          <w:marBottom w:val="0"/>
          <w:divBdr>
            <w:top w:val="none" w:sz="0" w:space="0" w:color="auto"/>
            <w:left w:val="none" w:sz="0" w:space="0" w:color="auto"/>
            <w:bottom w:val="none" w:sz="0" w:space="0" w:color="auto"/>
            <w:right w:val="none" w:sz="0" w:space="0" w:color="auto"/>
          </w:divBdr>
          <w:divsChild>
            <w:div w:id="7609659">
              <w:marLeft w:val="0"/>
              <w:marRight w:val="0"/>
              <w:marTop w:val="0"/>
              <w:marBottom w:val="0"/>
              <w:divBdr>
                <w:top w:val="none" w:sz="0" w:space="0" w:color="auto"/>
                <w:left w:val="none" w:sz="0" w:space="0" w:color="auto"/>
                <w:bottom w:val="none" w:sz="0" w:space="0" w:color="auto"/>
                <w:right w:val="none" w:sz="0" w:space="0" w:color="auto"/>
              </w:divBdr>
              <w:divsChild>
                <w:div w:id="6834925">
                  <w:marLeft w:val="0"/>
                  <w:marRight w:val="0"/>
                  <w:marTop w:val="0"/>
                  <w:marBottom w:val="0"/>
                  <w:divBdr>
                    <w:top w:val="none" w:sz="0" w:space="0" w:color="auto"/>
                    <w:left w:val="none" w:sz="0" w:space="0" w:color="auto"/>
                    <w:bottom w:val="none" w:sz="0" w:space="0" w:color="auto"/>
                    <w:right w:val="none" w:sz="0" w:space="0" w:color="auto"/>
                  </w:divBdr>
                  <w:divsChild>
                    <w:div w:id="68957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818360">
          <w:marLeft w:val="0"/>
          <w:marRight w:val="0"/>
          <w:marTop w:val="0"/>
          <w:marBottom w:val="0"/>
          <w:divBdr>
            <w:top w:val="none" w:sz="0" w:space="0" w:color="auto"/>
            <w:left w:val="none" w:sz="0" w:space="0" w:color="auto"/>
            <w:bottom w:val="none" w:sz="0" w:space="0" w:color="auto"/>
            <w:right w:val="none" w:sz="0" w:space="0" w:color="auto"/>
          </w:divBdr>
          <w:divsChild>
            <w:div w:id="1778401403">
              <w:marLeft w:val="0"/>
              <w:marRight w:val="0"/>
              <w:marTop w:val="0"/>
              <w:marBottom w:val="0"/>
              <w:divBdr>
                <w:top w:val="none" w:sz="0" w:space="0" w:color="auto"/>
                <w:left w:val="none" w:sz="0" w:space="0" w:color="auto"/>
                <w:bottom w:val="none" w:sz="0" w:space="0" w:color="auto"/>
                <w:right w:val="none" w:sz="0" w:space="0" w:color="auto"/>
              </w:divBdr>
              <w:divsChild>
                <w:div w:id="740713415">
                  <w:marLeft w:val="0"/>
                  <w:marRight w:val="0"/>
                  <w:marTop w:val="0"/>
                  <w:marBottom w:val="0"/>
                  <w:divBdr>
                    <w:top w:val="none" w:sz="0" w:space="0" w:color="auto"/>
                    <w:left w:val="none" w:sz="0" w:space="0" w:color="auto"/>
                    <w:bottom w:val="none" w:sz="0" w:space="0" w:color="auto"/>
                    <w:right w:val="none" w:sz="0" w:space="0" w:color="auto"/>
                  </w:divBdr>
                  <w:divsChild>
                    <w:div w:id="1980574871">
                      <w:marLeft w:val="0"/>
                      <w:marRight w:val="0"/>
                      <w:marTop w:val="0"/>
                      <w:marBottom w:val="0"/>
                      <w:divBdr>
                        <w:top w:val="none" w:sz="0" w:space="0" w:color="auto"/>
                        <w:left w:val="none" w:sz="0" w:space="0" w:color="auto"/>
                        <w:bottom w:val="none" w:sz="0" w:space="0" w:color="auto"/>
                        <w:right w:val="none" w:sz="0" w:space="0" w:color="auto"/>
                      </w:divBdr>
                      <w:divsChild>
                        <w:div w:id="40515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710198">
      <w:bodyDiv w:val="1"/>
      <w:marLeft w:val="0"/>
      <w:marRight w:val="0"/>
      <w:marTop w:val="0"/>
      <w:marBottom w:val="0"/>
      <w:divBdr>
        <w:top w:val="none" w:sz="0" w:space="0" w:color="auto"/>
        <w:left w:val="none" w:sz="0" w:space="0" w:color="auto"/>
        <w:bottom w:val="none" w:sz="0" w:space="0" w:color="auto"/>
        <w:right w:val="none" w:sz="0" w:space="0" w:color="auto"/>
      </w:divBdr>
      <w:divsChild>
        <w:div w:id="1357734369">
          <w:marLeft w:val="0"/>
          <w:marRight w:val="0"/>
          <w:marTop w:val="0"/>
          <w:marBottom w:val="0"/>
          <w:divBdr>
            <w:top w:val="none" w:sz="0" w:space="0" w:color="auto"/>
            <w:left w:val="none" w:sz="0" w:space="0" w:color="auto"/>
            <w:bottom w:val="none" w:sz="0" w:space="0" w:color="auto"/>
            <w:right w:val="none" w:sz="0" w:space="0" w:color="auto"/>
          </w:divBdr>
          <w:divsChild>
            <w:div w:id="233007060">
              <w:marLeft w:val="0"/>
              <w:marRight w:val="0"/>
              <w:marTop w:val="0"/>
              <w:marBottom w:val="0"/>
              <w:divBdr>
                <w:top w:val="none" w:sz="0" w:space="0" w:color="auto"/>
                <w:left w:val="none" w:sz="0" w:space="0" w:color="auto"/>
                <w:bottom w:val="none" w:sz="0" w:space="0" w:color="auto"/>
                <w:right w:val="none" w:sz="0" w:space="0" w:color="auto"/>
              </w:divBdr>
              <w:divsChild>
                <w:div w:id="1437677025">
                  <w:marLeft w:val="0"/>
                  <w:marRight w:val="0"/>
                  <w:marTop w:val="0"/>
                  <w:marBottom w:val="0"/>
                  <w:divBdr>
                    <w:top w:val="none" w:sz="0" w:space="0" w:color="auto"/>
                    <w:left w:val="none" w:sz="0" w:space="0" w:color="auto"/>
                    <w:bottom w:val="none" w:sz="0" w:space="0" w:color="auto"/>
                    <w:right w:val="none" w:sz="0" w:space="0" w:color="auto"/>
                  </w:divBdr>
                  <w:divsChild>
                    <w:div w:id="140950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212000">
          <w:marLeft w:val="0"/>
          <w:marRight w:val="0"/>
          <w:marTop w:val="0"/>
          <w:marBottom w:val="0"/>
          <w:divBdr>
            <w:top w:val="none" w:sz="0" w:space="0" w:color="auto"/>
            <w:left w:val="none" w:sz="0" w:space="0" w:color="auto"/>
            <w:bottom w:val="none" w:sz="0" w:space="0" w:color="auto"/>
            <w:right w:val="none" w:sz="0" w:space="0" w:color="auto"/>
          </w:divBdr>
          <w:divsChild>
            <w:div w:id="387998852">
              <w:marLeft w:val="0"/>
              <w:marRight w:val="0"/>
              <w:marTop w:val="0"/>
              <w:marBottom w:val="0"/>
              <w:divBdr>
                <w:top w:val="none" w:sz="0" w:space="0" w:color="auto"/>
                <w:left w:val="none" w:sz="0" w:space="0" w:color="auto"/>
                <w:bottom w:val="none" w:sz="0" w:space="0" w:color="auto"/>
                <w:right w:val="none" w:sz="0" w:space="0" w:color="auto"/>
              </w:divBdr>
              <w:divsChild>
                <w:div w:id="318315482">
                  <w:marLeft w:val="0"/>
                  <w:marRight w:val="0"/>
                  <w:marTop w:val="0"/>
                  <w:marBottom w:val="0"/>
                  <w:divBdr>
                    <w:top w:val="none" w:sz="0" w:space="0" w:color="auto"/>
                    <w:left w:val="none" w:sz="0" w:space="0" w:color="auto"/>
                    <w:bottom w:val="none" w:sz="0" w:space="0" w:color="auto"/>
                    <w:right w:val="none" w:sz="0" w:space="0" w:color="auto"/>
                  </w:divBdr>
                  <w:divsChild>
                    <w:div w:id="1181699061">
                      <w:marLeft w:val="0"/>
                      <w:marRight w:val="0"/>
                      <w:marTop w:val="0"/>
                      <w:marBottom w:val="0"/>
                      <w:divBdr>
                        <w:top w:val="none" w:sz="0" w:space="0" w:color="auto"/>
                        <w:left w:val="none" w:sz="0" w:space="0" w:color="auto"/>
                        <w:bottom w:val="none" w:sz="0" w:space="0" w:color="auto"/>
                        <w:right w:val="none" w:sz="0" w:space="0" w:color="auto"/>
                      </w:divBdr>
                      <w:divsChild>
                        <w:div w:id="48204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1260516">
      <w:bodyDiv w:val="1"/>
      <w:marLeft w:val="0"/>
      <w:marRight w:val="0"/>
      <w:marTop w:val="0"/>
      <w:marBottom w:val="0"/>
      <w:divBdr>
        <w:top w:val="none" w:sz="0" w:space="0" w:color="auto"/>
        <w:left w:val="none" w:sz="0" w:space="0" w:color="auto"/>
        <w:bottom w:val="none" w:sz="0" w:space="0" w:color="auto"/>
        <w:right w:val="none" w:sz="0" w:space="0" w:color="auto"/>
      </w:divBdr>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895706696">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966860429">
      <w:bodyDiv w:val="1"/>
      <w:marLeft w:val="0"/>
      <w:marRight w:val="0"/>
      <w:marTop w:val="0"/>
      <w:marBottom w:val="0"/>
      <w:divBdr>
        <w:top w:val="none" w:sz="0" w:space="0" w:color="auto"/>
        <w:left w:val="none" w:sz="0" w:space="0" w:color="auto"/>
        <w:bottom w:val="none" w:sz="0" w:space="0" w:color="auto"/>
        <w:right w:val="none" w:sz="0" w:space="0" w:color="auto"/>
      </w:divBdr>
    </w:div>
    <w:div w:id="100921074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93669517">
      <w:bodyDiv w:val="1"/>
      <w:marLeft w:val="0"/>
      <w:marRight w:val="0"/>
      <w:marTop w:val="0"/>
      <w:marBottom w:val="0"/>
      <w:divBdr>
        <w:top w:val="none" w:sz="0" w:space="0" w:color="auto"/>
        <w:left w:val="none" w:sz="0" w:space="0" w:color="auto"/>
        <w:bottom w:val="none" w:sz="0" w:space="0" w:color="auto"/>
        <w:right w:val="none" w:sz="0" w:space="0" w:color="auto"/>
      </w:divBdr>
    </w:div>
    <w:div w:id="1148937952">
      <w:bodyDiv w:val="1"/>
      <w:marLeft w:val="0"/>
      <w:marRight w:val="0"/>
      <w:marTop w:val="0"/>
      <w:marBottom w:val="0"/>
      <w:divBdr>
        <w:top w:val="none" w:sz="0" w:space="0" w:color="auto"/>
        <w:left w:val="none" w:sz="0" w:space="0" w:color="auto"/>
        <w:bottom w:val="none" w:sz="0" w:space="0" w:color="auto"/>
        <w:right w:val="none" w:sz="0" w:space="0" w:color="auto"/>
      </w:divBdr>
    </w:div>
    <w:div w:id="1206061003">
      <w:bodyDiv w:val="1"/>
      <w:marLeft w:val="0"/>
      <w:marRight w:val="0"/>
      <w:marTop w:val="0"/>
      <w:marBottom w:val="0"/>
      <w:divBdr>
        <w:top w:val="none" w:sz="0" w:space="0" w:color="auto"/>
        <w:left w:val="none" w:sz="0" w:space="0" w:color="auto"/>
        <w:bottom w:val="none" w:sz="0" w:space="0" w:color="auto"/>
        <w:right w:val="none" w:sz="0" w:space="0" w:color="auto"/>
      </w:divBdr>
    </w:div>
    <w:div w:id="1214852630">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9802751">
      <w:bodyDiv w:val="1"/>
      <w:marLeft w:val="0"/>
      <w:marRight w:val="0"/>
      <w:marTop w:val="0"/>
      <w:marBottom w:val="0"/>
      <w:divBdr>
        <w:top w:val="none" w:sz="0" w:space="0" w:color="auto"/>
        <w:left w:val="none" w:sz="0" w:space="0" w:color="auto"/>
        <w:bottom w:val="none" w:sz="0" w:space="0" w:color="auto"/>
        <w:right w:val="none" w:sz="0" w:space="0" w:color="auto"/>
      </w:divBdr>
    </w:div>
    <w:div w:id="1258632500">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291280507">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02602818">
      <w:bodyDiv w:val="1"/>
      <w:marLeft w:val="0"/>
      <w:marRight w:val="0"/>
      <w:marTop w:val="0"/>
      <w:marBottom w:val="0"/>
      <w:divBdr>
        <w:top w:val="none" w:sz="0" w:space="0" w:color="auto"/>
        <w:left w:val="none" w:sz="0" w:space="0" w:color="auto"/>
        <w:bottom w:val="none" w:sz="0" w:space="0" w:color="auto"/>
        <w:right w:val="none" w:sz="0" w:space="0" w:color="auto"/>
      </w:divBdr>
    </w:div>
    <w:div w:id="1462648965">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588617816">
      <w:bodyDiv w:val="1"/>
      <w:marLeft w:val="0"/>
      <w:marRight w:val="0"/>
      <w:marTop w:val="0"/>
      <w:marBottom w:val="0"/>
      <w:divBdr>
        <w:top w:val="none" w:sz="0" w:space="0" w:color="auto"/>
        <w:left w:val="none" w:sz="0" w:space="0" w:color="auto"/>
        <w:bottom w:val="none" w:sz="0" w:space="0" w:color="auto"/>
        <w:right w:val="none" w:sz="0" w:space="0" w:color="auto"/>
      </w:divBdr>
    </w:div>
    <w:div w:id="1620333932">
      <w:bodyDiv w:val="1"/>
      <w:marLeft w:val="0"/>
      <w:marRight w:val="0"/>
      <w:marTop w:val="0"/>
      <w:marBottom w:val="0"/>
      <w:divBdr>
        <w:top w:val="none" w:sz="0" w:space="0" w:color="auto"/>
        <w:left w:val="none" w:sz="0" w:space="0" w:color="auto"/>
        <w:bottom w:val="none" w:sz="0" w:space="0" w:color="auto"/>
        <w:right w:val="none" w:sz="0" w:space="0" w:color="auto"/>
      </w:divBdr>
    </w:div>
    <w:div w:id="1703356831">
      <w:bodyDiv w:val="1"/>
      <w:marLeft w:val="0"/>
      <w:marRight w:val="0"/>
      <w:marTop w:val="0"/>
      <w:marBottom w:val="0"/>
      <w:divBdr>
        <w:top w:val="none" w:sz="0" w:space="0" w:color="auto"/>
        <w:left w:val="none" w:sz="0" w:space="0" w:color="auto"/>
        <w:bottom w:val="none" w:sz="0" w:space="0" w:color="auto"/>
        <w:right w:val="none" w:sz="0" w:space="0" w:color="auto"/>
      </w:divBdr>
    </w:div>
    <w:div w:id="1725912606">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37452941">
      <w:bodyDiv w:val="1"/>
      <w:marLeft w:val="0"/>
      <w:marRight w:val="0"/>
      <w:marTop w:val="0"/>
      <w:marBottom w:val="0"/>
      <w:divBdr>
        <w:top w:val="none" w:sz="0" w:space="0" w:color="auto"/>
        <w:left w:val="none" w:sz="0" w:space="0" w:color="auto"/>
        <w:bottom w:val="none" w:sz="0" w:space="0" w:color="auto"/>
        <w:right w:val="none" w:sz="0" w:space="0" w:color="auto"/>
      </w:divBdr>
    </w:div>
    <w:div w:id="1903828314">
      <w:bodyDiv w:val="1"/>
      <w:marLeft w:val="0"/>
      <w:marRight w:val="0"/>
      <w:marTop w:val="0"/>
      <w:marBottom w:val="0"/>
      <w:divBdr>
        <w:top w:val="none" w:sz="0" w:space="0" w:color="auto"/>
        <w:left w:val="none" w:sz="0" w:space="0" w:color="auto"/>
        <w:bottom w:val="none" w:sz="0" w:space="0" w:color="auto"/>
        <w:right w:val="none" w:sz="0" w:space="0" w:color="auto"/>
      </w:divBdr>
    </w:div>
    <w:div w:id="1932423326">
      <w:bodyDiv w:val="1"/>
      <w:marLeft w:val="0"/>
      <w:marRight w:val="0"/>
      <w:marTop w:val="0"/>
      <w:marBottom w:val="0"/>
      <w:divBdr>
        <w:top w:val="none" w:sz="0" w:space="0" w:color="auto"/>
        <w:left w:val="none" w:sz="0" w:space="0" w:color="auto"/>
        <w:bottom w:val="none" w:sz="0" w:space="0" w:color="auto"/>
        <w:right w:val="none" w:sz="0" w:space="0" w:color="auto"/>
      </w:divBdr>
    </w:div>
    <w:div w:id="1993368803">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76661276">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 w:id="210753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2148</Words>
  <Characters>12245</Characters>
  <Application>Microsoft Office Word</Application>
  <DocSecurity>4</DocSecurity>
  <Lines>102</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2025-05-20T20:47:00Z</cp:lastPrinted>
  <dcterms:created xsi:type="dcterms:W3CDTF">2026-04-21T14:33:00Z</dcterms:created>
  <dcterms:modified xsi:type="dcterms:W3CDTF">2026-04-21T14:33:00Z</dcterms:modified>
</cp:coreProperties>
</file>