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15E4B" w14:textId="77777777" w:rsidR="00ED30AA" w:rsidRPr="000E7F54" w:rsidRDefault="00ED30AA" w:rsidP="00ED30AA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0E7F54">
        <w:rPr>
          <w:rFonts w:ascii="Book Antiqua" w:hAnsi="Book Antiqua"/>
          <w:b/>
          <w:sz w:val="28"/>
          <w:szCs w:val="28"/>
          <w:lang w:val="es-ES"/>
        </w:rPr>
        <w:t>GOBIERNO DE PUERTO RICO</w:t>
      </w:r>
    </w:p>
    <w:p w14:paraId="73AB2208" w14:textId="77777777" w:rsidR="00ED30AA" w:rsidRPr="000E7F54" w:rsidRDefault="00ED30AA" w:rsidP="00ED30AA">
      <w:pPr>
        <w:rPr>
          <w:rFonts w:ascii="Book Antiqua" w:hAnsi="Book Antiqua"/>
          <w:sz w:val="28"/>
          <w:szCs w:val="28"/>
          <w:lang w:val="es-ES"/>
        </w:rPr>
      </w:pPr>
    </w:p>
    <w:tbl>
      <w:tblPr>
        <w:tblpPr w:leftFromText="180" w:rightFromText="180" w:bottomFromText="160" w:vertAnchor="text" w:horzAnchor="margin" w:tblpY="-40"/>
        <w:tblW w:w="0" w:type="auto"/>
        <w:tblLook w:val="01E0" w:firstRow="1" w:lastRow="1" w:firstColumn="1" w:lastColumn="1" w:noHBand="0" w:noVBand="0"/>
      </w:tblPr>
      <w:tblGrid>
        <w:gridCol w:w="3139"/>
        <w:gridCol w:w="3095"/>
        <w:gridCol w:w="3126"/>
      </w:tblGrid>
      <w:tr w:rsidR="00ED30AA" w:rsidRPr="000E7F54" w14:paraId="53F9BF01" w14:textId="77777777" w:rsidTr="00ED30AA">
        <w:tc>
          <w:tcPr>
            <w:tcW w:w="3139" w:type="dxa"/>
            <w:hideMark/>
          </w:tcPr>
          <w:p w14:paraId="0745955B" w14:textId="77777777" w:rsidR="00ED30AA" w:rsidRPr="000E7F54" w:rsidRDefault="00ED30AA" w:rsidP="00ED30AA">
            <w:pPr>
              <w:rPr>
                <w:rFonts w:ascii="Book Antiqua" w:hAnsi="Book Antiqua"/>
                <w:szCs w:val="24"/>
                <w:lang w:val="es-ES"/>
              </w:rPr>
            </w:pPr>
            <w:r w:rsidRPr="000E7F54">
              <w:rPr>
                <w:rFonts w:ascii="Book Antiqua" w:hAnsi="Book Antiqua"/>
                <w:szCs w:val="24"/>
                <w:lang w:val="es-ES"/>
              </w:rPr>
              <w:t>20</w:t>
            </w:r>
            <w:r w:rsidRPr="000E7F54">
              <w:rPr>
                <w:rFonts w:ascii="Book Antiqua" w:hAnsi="Book Antiqua"/>
                <w:szCs w:val="24"/>
                <w:vertAlign w:val="superscript"/>
                <w:lang w:val="es-ES"/>
              </w:rPr>
              <w:t>ma</w:t>
            </w:r>
            <w:r w:rsidRPr="000E7F54">
              <w:rPr>
                <w:rFonts w:ascii="Book Antiqua" w:hAnsi="Book Antiqua"/>
                <w:szCs w:val="24"/>
                <w:lang w:val="es-ES"/>
              </w:rPr>
              <w:t>Asamblea</w:t>
            </w:r>
          </w:p>
          <w:p w14:paraId="137F6EB2" w14:textId="4171334E" w:rsidR="00ED30AA" w:rsidRPr="000E7F54" w:rsidRDefault="00ED30AA" w:rsidP="00ED30AA">
            <w:pPr>
              <w:rPr>
                <w:rFonts w:ascii="Book Antiqua" w:hAnsi="Book Antiqua"/>
                <w:szCs w:val="24"/>
                <w:lang w:val="es-ES"/>
              </w:rPr>
            </w:pPr>
            <w:r w:rsidRPr="000E7F54">
              <w:rPr>
                <w:rFonts w:ascii="Book Antiqua" w:hAnsi="Book Antiqua"/>
                <w:szCs w:val="24"/>
                <w:lang w:val="es-ES"/>
              </w:rPr>
              <w:t xml:space="preserve">        Legislativa</w:t>
            </w:r>
          </w:p>
        </w:tc>
        <w:tc>
          <w:tcPr>
            <w:tcW w:w="3095" w:type="dxa"/>
          </w:tcPr>
          <w:p w14:paraId="1AC663B4" w14:textId="77777777" w:rsidR="00ED30AA" w:rsidRPr="000E7F54" w:rsidRDefault="00ED30AA" w:rsidP="00ED30AA">
            <w:pPr>
              <w:jc w:val="center"/>
              <w:rPr>
                <w:rFonts w:ascii="Book Antiqua" w:hAnsi="Book Antiqua"/>
                <w:szCs w:val="24"/>
                <w:lang w:val="es-ES"/>
              </w:rPr>
            </w:pPr>
          </w:p>
        </w:tc>
        <w:tc>
          <w:tcPr>
            <w:tcW w:w="3126" w:type="dxa"/>
            <w:hideMark/>
          </w:tcPr>
          <w:p w14:paraId="47EBBD58" w14:textId="1BD71AE8" w:rsidR="00ED30AA" w:rsidRPr="000E7F54" w:rsidRDefault="00ED30AA" w:rsidP="00ED30AA">
            <w:pPr>
              <w:jc w:val="center"/>
              <w:rPr>
                <w:rFonts w:ascii="Book Antiqua" w:hAnsi="Book Antiqua"/>
                <w:szCs w:val="24"/>
                <w:lang w:val="es-ES"/>
              </w:rPr>
            </w:pPr>
            <w:r w:rsidRPr="000E7F54">
              <w:rPr>
                <w:rFonts w:ascii="Book Antiqua" w:hAnsi="Book Antiqua"/>
                <w:szCs w:val="24"/>
                <w:lang w:val="es-ES"/>
              </w:rPr>
              <w:t xml:space="preserve">                </w:t>
            </w:r>
            <w:r w:rsidR="00A66CF3">
              <w:rPr>
                <w:rFonts w:ascii="Book Antiqua" w:hAnsi="Book Antiqua"/>
                <w:szCs w:val="24"/>
                <w:lang w:val="es-ES"/>
              </w:rPr>
              <w:t>3</w:t>
            </w:r>
            <w:r w:rsidR="00A66CF3" w:rsidRPr="00A66CF3">
              <w:rPr>
                <w:rFonts w:ascii="Book Antiqua" w:hAnsi="Book Antiqua"/>
                <w:szCs w:val="24"/>
                <w:vertAlign w:val="superscript"/>
                <w:lang w:val="es-ES"/>
              </w:rPr>
              <w:t>ra</w:t>
            </w:r>
            <w:r w:rsidRPr="000E7F54">
              <w:rPr>
                <w:rFonts w:ascii="Book Antiqua" w:hAnsi="Book Antiqua"/>
                <w:szCs w:val="24"/>
                <w:lang w:val="es-ES"/>
              </w:rPr>
              <w:t xml:space="preserve"> Sesión </w:t>
            </w:r>
          </w:p>
          <w:p w14:paraId="39CBA15A" w14:textId="076179CC" w:rsidR="00ED30AA" w:rsidRPr="000E7F54" w:rsidRDefault="00ED30AA" w:rsidP="00ED30AA">
            <w:pPr>
              <w:jc w:val="center"/>
              <w:rPr>
                <w:rFonts w:ascii="Book Antiqua" w:hAnsi="Book Antiqua"/>
                <w:szCs w:val="24"/>
                <w:lang w:val="es-ES"/>
              </w:rPr>
            </w:pPr>
            <w:r w:rsidRPr="000E7F54">
              <w:rPr>
                <w:rFonts w:ascii="Book Antiqua" w:hAnsi="Book Antiqua"/>
                <w:szCs w:val="24"/>
                <w:lang w:val="es-ES"/>
              </w:rPr>
              <w:t xml:space="preserve">                           Ordinaria</w:t>
            </w:r>
          </w:p>
        </w:tc>
      </w:tr>
    </w:tbl>
    <w:p w14:paraId="2F017266" w14:textId="77777777" w:rsidR="00ED30AA" w:rsidRPr="000E7F54" w:rsidRDefault="00ED30AA" w:rsidP="00ED30AA">
      <w:pPr>
        <w:jc w:val="center"/>
        <w:rPr>
          <w:rFonts w:ascii="Book Antiqua" w:hAnsi="Book Antiqua"/>
          <w:b/>
          <w:bCs/>
          <w:sz w:val="36"/>
          <w:szCs w:val="36"/>
          <w:lang w:val="es-ES"/>
        </w:rPr>
      </w:pPr>
      <w:r w:rsidRPr="000E7F54">
        <w:rPr>
          <w:rFonts w:ascii="Book Antiqua" w:hAnsi="Book Antiqua"/>
          <w:b/>
          <w:bCs/>
          <w:sz w:val="36"/>
          <w:szCs w:val="36"/>
          <w:lang w:val="es-ES"/>
        </w:rPr>
        <w:t>CÁMARA DE REPRESENTANTES</w:t>
      </w:r>
    </w:p>
    <w:p w14:paraId="658E8DB7" w14:textId="77777777" w:rsidR="00ED30AA" w:rsidRPr="000E7F54" w:rsidRDefault="00ED30AA" w:rsidP="00ED30AA">
      <w:pPr>
        <w:jc w:val="center"/>
        <w:rPr>
          <w:rFonts w:ascii="Book Antiqua" w:hAnsi="Book Antiqua"/>
          <w:sz w:val="28"/>
          <w:szCs w:val="28"/>
          <w:lang w:val="es-ES"/>
        </w:rPr>
      </w:pPr>
    </w:p>
    <w:p w14:paraId="28DF9D71" w14:textId="026F6FB9" w:rsidR="00ED30AA" w:rsidRPr="000E7F54" w:rsidRDefault="00ED30AA" w:rsidP="00ED30AA">
      <w:pPr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0E7F54">
        <w:rPr>
          <w:rFonts w:ascii="Book Antiqua" w:hAnsi="Book Antiqua"/>
          <w:b/>
          <w:sz w:val="52"/>
          <w:szCs w:val="52"/>
          <w:lang w:val="es-ES"/>
        </w:rPr>
        <w:t>P. de</w:t>
      </w:r>
      <w:r w:rsidR="00AA6704" w:rsidRPr="000E7F54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Pr="000E7F54">
        <w:rPr>
          <w:rFonts w:ascii="Book Antiqua" w:hAnsi="Book Antiqua"/>
          <w:b/>
          <w:sz w:val="52"/>
          <w:szCs w:val="52"/>
          <w:lang w:val="es-ES"/>
        </w:rPr>
        <w:t>l</w:t>
      </w:r>
      <w:r w:rsidR="00AA6704" w:rsidRPr="000E7F54">
        <w:rPr>
          <w:rFonts w:ascii="Book Antiqua" w:hAnsi="Book Antiqua"/>
          <w:b/>
          <w:sz w:val="52"/>
          <w:szCs w:val="52"/>
          <w:lang w:val="es-ES"/>
        </w:rPr>
        <w:t>a</w:t>
      </w:r>
      <w:r w:rsidRPr="000E7F54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AA6704" w:rsidRPr="000E7F54">
        <w:rPr>
          <w:rFonts w:ascii="Book Antiqua" w:hAnsi="Book Antiqua"/>
          <w:b/>
          <w:sz w:val="52"/>
          <w:szCs w:val="52"/>
          <w:lang w:val="es-ES"/>
        </w:rPr>
        <w:t>C</w:t>
      </w:r>
      <w:r w:rsidRPr="000E7F54">
        <w:rPr>
          <w:rFonts w:ascii="Book Antiqua" w:hAnsi="Book Antiqua"/>
          <w:b/>
          <w:sz w:val="52"/>
          <w:szCs w:val="52"/>
          <w:lang w:val="es-ES"/>
        </w:rPr>
        <w:t xml:space="preserve">. </w:t>
      </w:r>
      <w:r w:rsidR="006371E3">
        <w:rPr>
          <w:rFonts w:ascii="Book Antiqua" w:hAnsi="Book Antiqua"/>
          <w:b/>
          <w:sz w:val="52"/>
          <w:szCs w:val="52"/>
          <w:lang w:val="es-ES"/>
        </w:rPr>
        <w:t>129</w:t>
      </w:r>
    </w:p>
    <w:p w14:paraId="35CFB7DE" w14:textId="77777777" w:rsidR="00ED30AA" w:rsidRPr="000E7F54" w:rsidRDefault="00ED30AA" w:rsidP="00ED30AA">
      <w:pPr>
        <w:jc w:val="center"/>
        <w:rPr>
          <w:rFonts w:ascii="Book Antiqua" w:hAnsi="Book Antiqua"/>
          <w:sz w:val="28"/>
          <w:szCs w:val="28"/>
          <w:lang w:val="es-ES"/>
        </w:rPr>
      </w:pPr>
    </w:p>
    <w:p w14:paraId="25A7CA79" w14:textId="3A4F31D6" w:rsidR="00ED30AA" w:rsidRPr="000E7F54" w:rsidRDefault="00ED30AA" w:rsidP="00ED30AA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0E7F54">
        <w:rPr>
          <w:rFonts w:ascii="Book Antiqua" w:hAnsi="Book Antiqua"/>
          <w:sz w:val="28"/>
          <w:szCs w:val="28"/>
          <w:lang w:val="es-ES"/>
        </w:rPr>
        <w:t xml:space="preserve">INFORME </w:t>
      </w:r>
      <w:r w:rsidR="0086325E">
        <w:rPr>
          <w:rFonts w:ascii="Book Antiqua" w:hAnsi="Book Antiqua"/>
          <w:sz w:val="28"/>
          <w:szCs w:val="28"/>
          <w:lang w:val="es-ES"/>
        </w:rPr>
        <w:t>NEGATIVO</w:t>
      </w:r>
    </w:p>
    <w:p w14:paraId="310F564E" w14:textId="77777777" w:rsidR="00ED30AA" w:rsidRPr="000E7F54" w:rsidRDefault="00ED30AA" w:rsidP="00ED30AA">
      <w:pPr>
        <w:jc w:val="center"/>
        <w:rPr>
          <w:rFonts w:ascii="Book Antiqua" w:hAnsi="Book Antiqua"/>
          <w:bCs/>
          <w:sz w:val="28"/>
          <w:szCs w:val="28"/>
          <w:lang w:val="es-ES"/>
        </w:rPr>
      </w:pPr>
    </w:p>
    <w:p w14:paraId="346EB9B7" w14:textId="0F898F52" w:rsidR="00ED30AA" w:rsidRPr="000E7F54" w:rsidRDefault="00F0616D" w:rsidP="00ED30AA">
      <w:pPr>
        <w:jc w:val="center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bCs/>
          <w:szCs w:val="24"/>
          <w:lang w:val="es-ES"/>
        </w:rPr>
        <w:t>22</w:t>
      </w:r>
      <w:r w:rsidR="00277C23">
        <w:rPr>
          <w:rFonts w:ascii="Book Antiqua" w:hAnsi="Book Antiqua"/>
          <w:bCs/>
          <w:szCs w:val="24"/>
          <w:lang w:val="es-ES"/>
        </w:rPr>
        <w:t xml:space="preserve"> DE </w:t>
      </w:r>
      <w:r w:rsidR="00FC3C46">
        <w:rPr>
          <w:rFonts w:ascii="Book Antiqua" w:hAnsi="Book Antiqua"/>
          <w:bCs/>
          <w:szCs w:val="24"/>
          <w:lang w:val="es-ES"/>
        </w:rPr>
        <w:t>ABRIL</w:t>
      </w:r>
      <w:r w:rsidR="00A66CF3">
        <w:rPr>
          <w:rFonts w:ascii="Book Antiqua" w:hAnsi="Book Antiqua"/>
          <w:bCs/>
          <w:szCs w:val="24"/>
          <w:lang w:val="es-ES"/>
        </w:rPr>
        <w:t xml:space="preserve"> DE 2026</w:t>
      </w:r>
    </w:p>
    <w:p w14:paraId="62161C4E" w14:textId="77777777" w:rsidR="00ED30AA" w:rsidRPr="000E7F54" w:rsidRDefault="00ED30AA" w:rsidP="00AA6704">
      <w:pPr>
        <w:rPr>
          <w:rFonts w:ascii="Book Antiqua" w:hAnsi="Book Antiqua"/>
          <w:sz w:val="28"/>
          <w:szCs w:val="28"/>
          <w:lang w:val="es-ES"/>
        </w:rPr>
      </w:pPr>
    </w:p>
    <w:p w14:paraId="0548D559" w14:textId="77777777" w:rsidR="00ED30AA" w:rsidRPr="009C3FBC" w:rsidRDefault="00ED30AA" w:rsidP="00ED30AA">
      <w:pPr>
        <w:rPr>
          <w:rFonts w:ascii="Book Antiqua" w:hAnsi="Book Antiqua"/>
          <w:b/>
          <w:bCs/>
          <w:szCs w:val="24"/>
          <w:lang w:val="es-ES"/>
        </w:rPr>
      </w:pPr>
      <w:r w:rsidRPr="009C3FBC">
        <w:rPr>
          <w:rFonts w:ascii="Book Antiqua" w:hAnsi="Book Antiqua"/>
          <w:b/>
          <w:bCs/>
          <w:szCs w:val="24"/>
          <w:lang w:val="es-ES"/>
        </w:rPr>
        <w:t>A LA CÁMARA DE REPRESENTANTES DE PUERTO RICO:</w:t>
      </w:r>
    </w:p>
    <w:p w14:paraId="562D7838" w14:textId="77777777" w:rsidR="00ED30AA" w:rsidRPr="009C3FBC" w:rsidRDefault="00ED30AA" w:rsidP="00ED30AA">
      <w:pPr>
        <w:jc w:val="center"/>
        <w:rPr>
          <w:rFonts w:ascii="Book Antiqua" w:hAnsi="Book Antiqua"/>
          <w:b/>
          <w:bCs/>
          <w:szCs w:val="24"/>
          <w:lang w:val="es-ES"/>
        </w:rPr>
      </w:pPr>
    </w:p>
    <w:p w14:paraId="45434038" w14:textId="66F7D12A" w:rsidR="00380AE8" w:rsidRDefault="00ED30AA" w:rsidP="0086325E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9C3FBC">
        <w:rPr>
          <w:rFonts w:ascii="Book Antiqua" w:hAnsi="Book Antiqua"/>
          <w:szCs w:val="24"/>
          <w:lang w:val="es-ES"/>
        </w:rPr>
        <w:t>La Comisión de</w:t>
      </w:r>
      <w:r w:rsidR="007D44E4">
        <w:rPr>
          <w:rFonts w:ascii="Book Antiqua" w:hAnsi="Book Antiqua"/>
          <w:szCs w:val="24"/>
          <w:lang w:val="es-ES"/>
        </w:rPr>
        <w:t>l</w:t>
      </w:r>
      <w:r w:rsidRPr="009C3FBC">
        <w:rPr>
          <w:rFonts w:ascii="Book Antiqua" w:hAnsi="Book Antiqua"/>
          <w:szCs w:val="24"/>
          <w:lang w:val="es-ES"/>
        </w:rPr>
        <w:t xml:space="preserve"> </w:t>
      </w:r>
      <w:r w:rsidR="007D44E4">
        <w:rPr>
          <w:rFonts w:ascii="Book Antiqua" w:hAnsi="Book Antiqua"/>
          <w:szCs w:val="24"/>
          <w:lang w:val="es-ES"/>
        </w:rPr>
        <w:t>Trabajo y Asuntos Laborales</w:t>
      </w:r>
      <w:r w:rsidRPr="009C3FBC">
        <w:rPr>
          <w:rFonts w:ascii="Book Antiqua" w:hAnsi="Book Antiqua"/>
          <w:szCs w:val="24"/>
          <w:lang w:val="es-ES"/>
        </w:rPr>
        <w:t xml:space="preserve"> de la Cámara de Representantes de Puerto Rico, </w:t>
      </w:r>
      <w:r w:rsidR="0086325E" w:rsidRPr="0086325E">
        <w:rPr>
          <w:rFonts w:ascii="Book Antiqua" w:hAnsi="Book Antiqua"/>
          <w:szCs w:val="24"/>
          <w:lang w:val="es-ES"/>
        </w:rPr>
        <w:t xml:space="preserve">luego de evaluar el </w:t>
      </w:r>
      <w:r w:rsidR="0086325E" w:rsidRPr="0086325E">
        <w:rPr>
          <w:rFonts w:ascii="Book Antiqua" w:hAnsi="Book Antiqua"/>
          <w:b/>
          <w:bCs/>
          <w:szCs w:val="24"/>
          <w:lang w:val="es-ES"/>
        </w:rPr>
        <w:t xml:space="preserve">P. de la C. </w:t>
      </w:r>
      <w:r w:rsidR="006371E3">
        <w:rPr>
          <w:rFonts w:ascii="Book Antiqua" w:hAnsi="Book Antiqua"/>
          <w:b/>
          <w:bCs/>
          <w:szCs w:val="24"/>
          <w:lang w:val="es-ES"/>
        </w:rPr>
        <w:t>129</w:t>
      </w:r>
      <w:r w:rsidR="0086325E" w:rsidRPr="0086325E">
        <w:rPr>
          <w:rFonts w:ascii="Book Antiqua" w:hAnsi="Book Antiqua"/>
          <w:szCs w:val="24"/>
          <w:lang w:val="es-ES"/>
        </w:rPr>
        <w:t>, así como los memoriales y ponencias recibidas, comparece respetuosamente para rendir este Informe Negativo, por entender que la medida no adelanta el mejor interés público ni cumple adecuadamente con los objetivos que persigue.</w:t>
      </w:r>
      <w:r w:rsidRPr="009C3FBC">
        <w:rPr>
          <w:rFonts w:ascii="Book Antiqua" w:hAnsi="Book Antiqua"/>
          <w:szCs w:val="24"/>
          <w:lang w:val="es-ES"/>
        </w:rPr>
        <w:t xml:space="preserve"> </w:t>
      </w:r>
    </w:p>
    <w:p w14:paraId="42DAFBE7" w14:textId="77777777" w:rsidR="0086325E" w:rsidRDefault="0086325E" w:rsidP="0086325E">
      <w:pPr>
        <w:ind w:firstLine="720"/>
        <w:jc w:val="both"/>
        <w:rPr>
          <w:rFonts w:ascii="Book Antiqua" w:hAnsi="Book Antiqua"/>
          <w:b/>
          <w:bCs/>
          <w:szCs w:val="24"/>
          <w:lang w:val="es-ES"/>
        </w:rPr>
      </w:pPr>
    </w:p>
    <w:p w14:paraId="0B7B1DF1" w14:textId="4EC3B6A9" w:rsidR="00ED30AA" w:rsidRPr="009C3FBC" w:rsidRDefault="00ED30AA" w:rsidP="00ED30AA">
      <w:pPr>
        <w:jc w:val="center"/>
        <w:rPr>
          <w:rFonts w:ascii="Book Antiqua" w:hAnsi="Book Antiqua"/>
          <w:b/>
          <w:bCs/>
          <w:szCs w:val="24"/>
          <w:lang w:val="es-ES"/>
        </w:rPr>
      </w:pPr>
      <w:r w:rsidRPr="009C3FBC">
        <w:rPr>
          <w:rFonts w:ascii="Book Antiqua" w:hAnsi="Book Antiqua"/>
          <w:b/>
          <w:bCs/>
          <w:szCs w:val="24"/>
          <w:lang w:val="es-ES"/>
        </w:rPr>
        <w:t>ALCANCE DE LA MEDIDA</w:t>
      </w:r>
    </w:p>
    <w:p w14:paraId="0D3861BF" w14:textId="77777777" w:rsidR="00ED30AA" w:rsidRPr="009C3FBC" w:rsidRDefault="00ED30AA" w:rsidP="009E6681">
      <w:pPr>
        <w:jc w:val="both"/>
        <w:rPr>
          <w:rFonts w:ascii="Book Antiqua" w:hAnsi="Book Antiqua"/>
          <w:szCs w:val="24"/>
          <w:lang w:val="es-ES"/>
        </w:rPr>
      </w:pPr>
    </w:p>
    <w:p w14:paraId="260EC8DB" w14:textId="5A21E1AF" w:rsidR="007D44E4" w:rsidRPr="007D44E4" w:rsidRDefault="007F3932" w:rsidP="007F3932">
      <w:pPr>
        <w:ind w:left="720"/>
        <w:jc w:val="both"/>
        <w:rPr>
          <w:rFonts w:ascii="Book Antiqua" w:hAnsi="Book Antiqua"/>
          <w:bCs/>
          <w:szCs w:val="24"/>
          <w:lang w:val="es-ES"/>
        </w:rPr>
      </w:pPr>
      <w:r>
        <w:rPr>
          <w:rFonts w:ascii="Book Antiqua" w:hAnsi="Book Antiqua"/>
          <w:bCs/>
          <w:szCs w:val="24"/>
          <w:lang w:val="es-ES"/>
        </w:rPr>
        <w:t>“</w:t>
      </w:r>
      <w:r w:rsidR="009E6681" w:rsidRPr="009E6681">
        <w:rPr>
          <w:rFonts w:ascii="Book Antiqua" w:hAnsi="Book Antiqua"/>
          <w:bCs/>
          <w:szCs w:val="24"/>
          <w:lang w:val="es-ES"/>
        </w:rPr>
        <w:t xml:space="preserve">Para enmendar los Artículos 1 y 3, y añadir un Artículo 3(a) a la Ley 17-2006, según enmendada, conocida como “Ley para el Empleo Prioritario de Personas Mayores </w:t>
      </w:r>
      <w:r>
        <w:rPr>
          <w:rFonts w:ascii="Book Antiqua" w:hAnsi="Book Antiqua"/>
          <w:bCs/>
          <w:szCs w:val="24"/>
          <w:lang w:val="es-ES"/>
        </w:rPr>
        <w:t xml:space="preserve"> </w:t>
      </w:r>
      <w:r w:rsidR="009E6681" w:rsidRPr="009E6681">
        <w:rPr>
          <w:rFonts w:ascii="Book Antiqua" w:hAnsi="Book Antiqua"/>
          <w:bCs/>
          <w:szCs w:val="24"/>
          <w:lang w:val="es-ES"/>
        </w:rPr>
        <w:t xml:space="preserve">de 60 años”, a los fines de incluir expresamente entre las modalidades elegibles de empleo prioritario o la concesión de incentivos encaminados al empleo </w:t>
      </w:r>
      <w:r w:rsidRPr="009E6681">
        <w:rPr>
          <w:rFonts w:ascii="Book Antiqua" w:hAnsi="Book Antiqua"/>
          <w:bCs/>
          <w:szCs w:val="24"/>
          <w:lang w:val="es-ES"/>
        </w:rPr>
        <w:t xml:space="preserve">de </w:t>
      </w:r>
      <w:r>
        <w:rPr>
          <w:rFonts w:ascii="Book Antiqua" w:hAnsi="Book Antiqua"/>
          <w:bCs/>
          <w:szCs w:val="24"/>
          <w:lang w:val="es-ES"/>
        </w:rPr>
        <w:t>personas</w:t>
      </w:r>
      <w:r w:rsidR="009E6681" w:rsidRPr="009E6681">
        <w:rPr>
          <w:rFonts w:ascii="Book Antiqua" w:hAnsi="Book Antiqua"/>
          <w:bCs/>
          <w:szCs w:val="24"/>
          <w:lang w:val="es-ES"/>
        </w:rPr>
        <w:t xml:space="preserve"> adultas mayores, los Programa de Trabajo a Distancia en las agencias, departamentos, corporaciones e instrumentalidades públicas, así como programas similares en el sector privado, municipios participantes; así como e</w:t>
      </w:r>
      <w:r>
        <w:rPr>
          <w:rFonts w:ascii="Book Antiqua" w:hAnsi="Book Antiqua"/>
          <w:bCs/>
          <w:szCs w:val="24"/>
          <w:lang w:val="es-ES"/>
        </w:rPr>
        <w:t xml:space="preserve"> </w:t>
      </w:r>
      <w:r w:rsidR="009E6681" w:rsidRPr="009E6681">
        <w:rPr>
          <w:rFonts w:ascii="Book Antiqua" w:hAnsi="Book Antiqua"/>
          <w:bCs/>
          <w:szCs w:val="24"/>
          <w:lang w:val="es-ES"/>
        </w:rPr>
        <w:t>implementar</w:t>
      </w:r>
      <w:r>
        <w:rPr>
          <w:rFonts w:ascii="Book Antiqua" w:hAnsi="Book Antiqua"/>
          <w:bCs/>
          <w:szCs w:val="24"/>
          <w:lang w:val="es-ES"/>
        </w:rPr>
        <w:t xml:space="preserve"> </w:t>
      </w:r>
      <w:r w:rsidR="009E6681" w:rsidRPr="009E6681">
        <w:rPr>
          <w:rFonts w:ascii="Book Antiqua" w:hAnsi="Book Antiqua"/>
          <w:bCs/>
          <w:szCs w:val="24"/>
          <w:lang w:val="es-ES"/>
        </w:rPr>
        <w:t>un programa de formación y capacitación específico para los adultos mayores en las modalidades de trabajo a distancia; y para otros fines relacionados.</w:t>
      </w:r>
      <w:r>
        <w:rPr>
          <w:rFonts w:ascii="Book Antiqua" w:hAnsi="Book Antiqua"/>
          <w:bCs/>
          <w:szCs w:val="24"/>
          <w:lang w:val="es-ES"/>
        </w:rPr>
        <w:t>”</w:t>
      </w:r>
    </w:p>
    <w:p w14:paraId="3FF83D0F" w14:textId="77777777" w:rsidR="008D4ABA" w:rsidRPr="009C3FBC" w:rsidRDefault="008D4ABA" w:rsidP="00ED30AA">
      <w:pPr>
        <w:jc w:val="center"/>
        <w:rPr>
          <w:rFonts w:ascii="Book Antiqua" w:hAnsi="Book Antiqua"/>
          <w:b/>
          <w:szCs w:val="24"/>
          <w:lang w:val="es-ES"/>
        </w:rPr>
      </w:pPr>
    </w:p>
    <w:p w14:paraId="294A170E" w14:textId="52591E9D" w:rsidR="00ED30AA" w:rsidRPr="009C3FBC" w:rsidRDefault="00ED30AA" w:rsidP="00ED30AA">
      <w:pPr>
        <w:jc w:val="center"/>
        <w:rPr>
          <w:rFonts w:ascii="Book Antiqua" w:hAnsi="Book Antiqua"/>
          <w:b/>
          <w:szCs w:val="24"/>
          <w:lang w:val="es-ES"/>
        </w:rPr>
      </w:pPr>
      <w:r w:rsidRPr="009C3FBC">
        <w:rPr>
          <w:rFonts w:ascii="Book Antiqua" w:hAnsi="Book Antiqua"/>
          <w:b/>
          <w:szCs w:val="24"/>
          <w:lang w:val="es-ES"/>
        </w:rPr>
        <w:t>ANÁLISIS DE LA MEDIDA</w:t>
      </w:r>
    </w:p>
    <w:p w14:paraId="1A632F82" w14:textId="77777777" w:rsidR="00ED30AA" w:rsidRPr="009C3FBC" w:rsidRDefault="00ED30AA" w:rsidP="00ED30AA">
      <w:pPr>
        <w:jc w:val="center"/>
        <w:rPr>
          <w:rFonts w:ascii="Book Antiqua" w:hAnsi="Book Antiqua"/>
          <w:b/>
          <w:bCs/>
          <w:szCs w:val="24"/>
          <w:lang w:val="es-ES"/>
        </w:rPr>
      </w:pPr>
    </w:p>
    <w:p w14:paraId="38DD6DC8" w14:textId="524E8380" w:rsidR="001C0C85" w:rsidRPr="007D44E4" w:rsidRDefault="001C0C85" w:rsidP="004A659C">
      <w:pPr>
        <w:ind w:firstLine="720"/>
        <w:jc w:val="both"/>
        <w:rPr>
          <w:rFonts w:ascii="Book Antiqua" w:hAnsi="Book Antiqua"/>
          <w:b/>
          <w:szCs w:val="24"/>
          <w:lang w:val="es-ES"/>
        </w:rPr>
      </w:pPr>
      <w:r w:rsidRPr="009C3FBC">
        <w:rPr>
          <w:rFonts w:ascii="Book Antiqua" w:hAnsi="Book Antiqua"/>
          <w:bCs/>
          <w:szCs w:val="24"/>
          <w:lang w:val="es-ES"/>
        </w:rPr>
        <w:t xml:space="preserve">La Comisión </w:t>
      </w:r>
      <w:r w:rsidR="007D44E4">
        <w:rPr>
          <w:rFonts w:ascii="Book Antiqua" w:hAnsi="Book Antiqua"/>
          <w:bCs/>
          <w:szCs w:val="24"/>
          <w:lang w:val="es-ES"/>
        </w:rPr>
        <w:t>del Trabajo y Asuntos Laborales</w:t>
      </w:r>
      <w:r w:rsidRPr="009C3FBC">
        <w:rPr>
          <w:rFonts w:ascii="Book Antiqua" w:hAnsi="Book Antiqua"/>
          <w:bCs/>
          <w:szCs w:val="24"/>
          <w:lang w:val="es-ES"/>
        </w:rPr>
        <w:t xml:space="preserve"> de la Cámara de Representantes de Puerto </w:t>
      </w:r>
      <w:r w:rsidR="00210090" w:rsidRPr="009C3FBC">
        <w:rPr>
          <w:rFonts w:ascii="Book Antiqua" w:hAnsi="Book Antiqua"/>
          <w:bCs/>
          <w:szCs w:val="24"/>
          <w:lang w:val="es-ES"/>
        </w:rPr>
        <w:t xml:space="preserve">Rico, </w:t>
      </w:r>
      <w:r w:rsidR="00210090">
        <w:rPr>
          <w:rFonts w:ascii="Book Antiqua" w:hAnsi="Book Antiqua"/>
          <w:bCs/>
          <w:szCs w:val="24"/>
          <w:lang w:val="es-ES"/>
        </w:rPr>
        <w:t xml:space="preserve">solicitó </w:t>
      </w:r>
      <w:r w:rsidR="004A659C">
        <w:rPr>
          <w:rFonts w:ascii="Book Antiqua" w:hAnsi="Book Antiqua"/>
          <w:bCs/>
          <w:szCs w:val="24"/>
          <w:lang w:val="es-ES"/>
        </w:rPr>
        <w:t>Memorial Explicativo</w:t>
      </w:r>
      <w:r w:rsidR="00210090">
        <w:rPr>
          <w:rFonts w:ascii="Book Antiqua" w:hAnsi="Book Antiqua"/>
          <w:bCs/>
          <w:szCs w:val="24"/>
          <w:lang w:val="es-ES"/>
        </w:rPr>
        <w:t xml:space="preserve"> al </w:t>
      </w:r>
      <w:r w:rsidR="00EB4580">
        <w:rPr>
          <w:rFonts w:ascii="Book Antiqua" w:hAnsi="Book Antiqua"/>
          <w:b/>
          <w:szCs w:val="24"/>
          <w:lang w:val="es-ES"/>
        </w:rPr>
        <w:t xml:space="preserve">Departamento del Trabajo y Asuntos </w:t>
      </w:r>
      <w:r w:rsidR="00EB4580">
        <w:rPr>
          <w:rFonts w:ascii="Book Antiqua" w:hAnsi="Book Antiqua"/>
          <w:b/>
          <w:szCs w:val="24"/>
          <w:lang w:val="es-ES"/>
        </w:rPr>
        <w:lastRenderedPageBreak/>
        <w:t>Laborales (DTRH)</w:t>
      </w:r>
      <w:r w:rsidR="00210090" w:rsidRPr="00210090">
        <w:rPr>
          <w:rStyle w:val="FootnoteReference"/>
          <w:rFonts w:ascii="Book Antiqua" w:hAnsi="Book Antiqua"/>
          <w:szCs w:val="24"/>
          <w:lang w:val="es-ES"/>
        </w:rPr>
        <w:t xml:space="preserve"> </w:t>
      </w:r>
      <w:r w:rsidR="00210090" w:rsidRPr="009C3FBC">
        <w:rPr>
          <w:rStyle w:val="FootnoteReference"/>
          <w:rFonts w:ascii="Book Antiqua" w:hAnsi="Book Antiqua"/>
          <w:szCs w:val="24"/>
          <w:lang w:val="es-ES"/>
        </w:rPr>
        <w:footnoteReference w:id="1"/>
      </w:r>
      <w:r w:rsidR="00EB4580">
        <w:rPr>
          <w:rFonts w:ascii="Book Antiqua" w:hAnsi="Book Antiqua"/>
          <w:b/>
          <w:szCs w:val="24"/>
          <w:lang w:val="es-ES"/>
        </w:rPr>
        <w:t xml:space="preserve">, Oficina de </w:t>
      </w:r>
      <w:r w:rsidR="00222C50">
        <w:rPr>
          <w:rFonts w:ascii="Book Antiqua" w:hAnsi="Book Antiqua"/>
          <w:b/>
          <w:szCs w:val="24"/>
          <w:lang w:val="es-ES"/>
        </w:rPr>
        <w:t>Innovación</w:t>
      </w:r>
      <w:r w:rsidR="00EB4580">
        <w:rPr>
          <w:rFonts w:ascii="Book Antiqua" w:hAnsi="Book Antiqua"/>
          <w:b/>
          <w:szCs w:val="24"/>
          <w:lang w:val="es-ES"/>
        </w:rPr>
        <w:t xml:space="preserve"> y Servicios de </w:t>
      </w:r>
      <w:r w:rsidR="00222C50">
        <w:rPr>
          <w:rFonts w:ascii="Book Antiqua" w:hAnsi="Book Antiqua"/>
          <w:b/>
          <w:szCs w:val="24"/>
          <w:lang w:val="es-ES"/>
        </w:rPr>
        <w:t>Tecnología</w:t>
      </w:r>
      <w:r w:rsidR="00EB4580">
        <w:rPr>
          <w:rFonts w:ascii="Book Antiqua" w:hAnsi="Book Antiqua"/>
          <w:b/>
          <w:szCs w:val="24"/>
          <w:lang w:val="es-ES"/>
        </w:rPr>
        <w:t xml:space="preserve"> de Puerto Rico</w:t>
      </w:r>
      <w:r w:rsidR="00210090">
        <w:rPr>
          <w:rFonts w:ascii="Book Antiqua" w:hAnsi="Book Antiqua"/>
          <w:b/>
          <w:szCs w:val="24"/>
          <w:lang w:val="es-ES"/>
        </w:rPr>
        <w:t xml:space="preserve"> </w:t>
      </w:r>
      <w:r w:rsidR="00222C50">
        <w:rPr>
          <w:rFonts w:ascii="Book Antiqua" w:hAnsi="Book Antiqua"/>
          <w:b/>
          <w:szCs w:val="24"/>
          <w:lang w:val="es-ES"/>
        </w:rPr>
        <w:t>(PRITS)</w:t>
      </w:r>
      <w:r w:rsidR="00210090" w:rsidRPr="00210090">
        <w:rPr>
          <w:rStyle w:val="FootnoteReference"/>
          <w:rFonts w:ascii="Book Antiqua" w:hAnsi="Book Antiqua"/>
          <w:szCs w:val="24"/>
          <w:lang w:val="es-ES"/>
        </w:rPr>
        <w:t xml:space="preserve"> </w:t>
      </w:r>
      <w:r w:rsidR="00210090" w:rsidRPr="009C3FBC">
        <w:rPr>
          <w:rStyle w:val="FootnoteReference"/>
          <w:rFonts w:ascii="Book Antiqua" w:hAnsi="Book Antiqua"/>
          <w:szCs w:val="24"/>
          <w:lang w:val="es-ES"/>
        </w:rPr>
        <w:footnoteReference w:id="2"/>
      </w:r>
      <w:r w:rsidR="00222C50">
        <w:rPr>
          <w:rFonts w:ascii="Book Antiqua" w:hAnsi="Book Antiqua"/>
          <w:b/>
          <w:szCs w:val="24"/>
          <w:lang w:val="es-ES"/>
        </w:rPr>
        <w:t>,</w:t>
      </w:r>
      <w:r w:rsidR="00210090">
        <w:rPr>
          <w:rFonts w:ascii="Book Antiqua" w:hAnsi="Book Antiqua"/>
          <w:b/>
          <w:szCs w:val="24"/>
          <w:lang w:val="es-ES"/>
        </w:rPr>
        <w:t xml:space="preserve"> Oficina de la Administración y Transformación de los Recursos Humanos (OATRH)</w:t>
      </w:r>
      <w:r w:rsidR="00210090" w:rsidRPr="00210090">
        <w:rPr>
          <w:rStyle w:val="FootnoteReference"/>
          <w:rFonts w:ascii="Book Antiqua" w:hAnsi="Book Antiqua"/>
          <w:szCs w:val="24"/>
          <w:lang w:val="es-ES"/>
        </w:rPr>
        <w:t xml:space="preserve"> </w:t>
      </w:r>
      <w:r w:rsidR="00210090" w:rsidRPr="009C3FBC">
        <w:rPr>
          <w:rStyle w:val="FootnoteReference"/>
          <w:rFonts w:ascii="Book Antiqua" w:hAnsi="Book Antiqua"/>
          <w:szCs w:val="24"/>
          <w:lang w:val="es-ES"/>
        </w:rPr>
        <w:footnoteReference w:id="3"/>
      </w:r>
      <w:r w:rsidR="00210090">
        <w:rPr>
          <w:rFonts w:ascii="Book Antiqua" w:hAnsi="Book Antiqua"/>
          <w:b/>
          <w:szCs w:val="24"/>
          <w:lang w:val="es-ES"/>
        </w:rPr>
        <w:t>, y AARP PR</w:t>
      </w:r>
      <w:r w:rsidR="00210090" w:rsidRPr="009C3FBC">
        <w:rPr>
          <w:rStyle w:val="FootnoteReference"/>
          <w:rFonts w:ascii="Book Antiqua" w:hAnsi="Book Antiqua"/>
          <w:szCs w:val="24"/>
          <w:lang w:val="es-ES"/>
        </w:rPr>
        <w:footnoteReference w:id="4"/>
      </w:r>
      <w:r w:rsidR="00210090">
        <w:rPr>
          <w:rFonts w:ascii="Book Antiqua" w:hAnsi="Book Antiqua"/>
          <w:b/>
          <w:szCs w:val="24"/>
          <w:lang w:val="es-ES"/>
        </w:rPr>
        <w:t>.</w:t>
      </w:r>
    </w:p>
    <w:p w14:paraId="2EBED0D9" w14:textId="77777777" w:rsidR="009C3FBC" w:rsidRDefault="009C3FBC" w:rsidP="001C0C85">
      <w:pPr>
        <w:ind w:firstLine="720"/>
        <w:jc w:val="both"/>
        <w:rPr>
          <w:rFonts w:ascii="Book Antiqua" w:hAnsi="Book Antiqua"/>
          <w:bCs/>
          <w:szCs w:val="24"/>
          <w:lang w:val="es-ES"/>
        </w:rPr>
      </w:pPr>
    </w:p>
    <w:p w14:paraId="6085AC93" w14:textId="77777777" w:rsidR="00964006" w:rsidRDefault="00964006" w:rsidP="008F281B">
      <w:pPr>
        <w:ind w:firstLine="720"/>
        <w:jc w:val="center"/>
        <w:rPr>
          <w:rFonts w:ascii="Book Antiqua" w:hAnsi="Book Antiqua"/>
          <w:b/>
          <w:szCs w:val="24"/>
          <w:u w:val="single"/>
          <w:lang w:val="es-ES"/>
        </w:rPr>
      </w:pPr>
    </w:p>
    <w:p w14:paraId="26626D7F" w14:textId="03926879" w:rsidR="004A659C" w:rsidRPr="00210090" w:rsidRDefault="00210090" w:rsidP="00883C0D">
      <w:pPr>
        <w:ind w:firstLine="720"/>
        <w:jc w:val="center"/>
        <w:rPr>
          <w:rFonts w:ascii="Book Antiqua" w:hAnsi="Book Antiqua"/>
          <w:b/>
          <w:szCs w:val="24"/>
          <w:u w:val="single"/>
          <w:lang w:val="es-ES"/>
        </w:rPr>
      </w:pPr>
      <w:r w:rsidRPr="00210090">
        <w:rPr>
          <w:rFonts w:ascii="Book Antiqua" w:hAnsi="Book Antiqua"/>
          <w:b/>
          <w:szCs w:val="24"/>
          <w:u w:val="single"/>
          <w:lang w:val="es-ES"/>
        </w:rPr>
        <w:t>Oficina de Innovación y Servicios de Tecnología de Puerto Rico</w:t>
      </w:r>
      <w:r>
        <w:rPr>
          <w:rFonts w:ascii="Book Antiqua" w:hAnsi="Book Antiqua"/>
          <w:b/>
          <w:szCs w:val="24"/>
          <w:u w:val="single"/>
          <w:lang w:val="es-ES"/>
        </w:rPr>
        <w:t xml:space="preserve"> (PRITS)</w:t>
      </w:r>
      <w:r w:rsidR="004A659C" w:rsidRPr="00210090">
        <w:rPr>
          <w:rFonts w:ascii="Book Antiqua" w:hAnsi="Book Antiqua"/>
          <w:b/>
          <w:szCs w:val="24"/>
          <w:u w:val="single"/>
          <w:lang w:val="es-ES"/>
        </w:rPr>
        <w:t xml:space="preserve"> </w:t>
      </w:r>
    </w:p>
    <w:p w14:paraId="37600A1A" w14:textId="05A4BD42" w:rsidR="008F281B" w:rsidRDefault="00883C0D" w:rsidP="00883C0D">
      <w:pPr>
        <w:ind w:firstLine="720"/>
        <w:jc w:val="center"/>
        <w:rPr>
          <w:rFonts w:ascii="Book Antiqua" w:hAnsi="Book Antiqua"/>
          <w:bCs/>
          <w:szCs w:val="24"/>
          <w:lang w:val="es-ES"/>
        </w:rPr>
      </w:pPr>
      <w:r w:rsidRPr="009C3FBC">
        <w:rPr>
          <w:rFonts w:ascii="Book Antiqua" w:hAnsi="Book Antiqua"/>
          <w:bCs/>
          <w:szCs w:val="24"/>
          <w:lang w:val="es-ES"/>
        </w:rPr>
        <w:t>(</w:t>
      </w:r>
      <w:r w:rsidR="00210090">
        <w:rPr>
          <w:rFonts w:ascii="Book Antiqua" w:hAnsi="Book Antiqua"/>
          <w:bCs/>
          <w:szCs w:val="24"/>
          <w:lang w:val="es-ES"/>
        </w:rPr>
        <w:t>2 de febrero</w:t>
      </w:r>
      <w:r w:rsidR="00D63234" w:rsidRPr="009C3FBC">
        <w:rPr>
          <w:rFonts w:ascii="Book Antiqua" w:hAnsi="Book Antiqua"/>
          <w:bCs/>
          <w:szCs w:val="24"/>
          <w:lang w:val="es-ES"/>
        </w:rPr>
        <w:t xml:space="preserve"> de 202</w:t>
      </w:r>
      <w:r w:rsidR="004A659C">
        <w:rPr>
          <w:rFonts w:ascii="Book Antiqua" w:hAnsi="Book Antiqua"/>
          <w:bCs/>
          <w:szCs w:val="24"/>
          <w:lang w:val="es-ES"/>
        </w:rPr>
        <w:t>6</w:t>
      </w:r>
      <w:r w:rsidRPr="009C3FBC">
        <w:rPr>
          <w:rFonts w:ascii="Book Antiqua" w:hAnsi="Book Antiqua"/>
          <w:bCs/>
          <w:szCs w:val="24"/>
          <w:lang w:val="es-ES"/>
        </w:rPr>
        <w:t>)</w:t>
      </w:r>
    </w:p>
    <w:p w14:paraId="3E892926" w14:textId="77777777" w:rsidR="00210090" w:rsidRPr="009C3FBC" w:rsidRDefault="00210090" w:rsidP="00883C0D">
      <w:pPr>
        <w:ind w:firstLine="720"/>
        <w:jc w:val="center"/>
        <w:rPr>
          <w:rFonts w:ascii="Book Antiqua" w:hAnsi="Book Antiqua"/>
          <w:bCs/>
          <w:szCs w:val="24"/>
          <w:lang w:val="es-ES"/>
        </w:rPr>
      </w:pPr>
    </w:p>
    <w:p w14:paraId="4E362924" w14:textId="527F80E1" w:rsidR="00210090" w:rsidRDefault="00210090" w:rsidP="00210090">
      <w:pPr>
        <w:ind w:firstLine="720"/>
        <w:jc w:val="both"/>
        <w:rPr>
          <w:rFonts w:ascii="Book Antiqua" w:hAnsi="Book Antiqua"/>
          <w:bCs/>
          <w:szCs w:val="24"/>
          <w:lang w:val="es-ES"/>
        </w:rPr>
      </w:pPr>
      <w:r w:rsidRPr="00210090">
        <w:rPr>
          <w:rFonts w:ascii="Book Antiqua" w:hAnsi="Book Antiqua"/>
          <w:bCs/>
          <w:szCs w:val="24"/>
          <w:lang w:val="es-ES"/>
        </w:rPr>
        <w:t xml:space="preserve">Por su parte, </w:t>
      </w:r>
      <w:r>
        <w:rPr>
          <w:rFonts w:ascii="Book Antiqua" w:hAnsi="Book Antiqua"/>
          <w:bCs/>
          <w:szCs w:val="24"/>
          <w:lang w:val="es-ES"/>
        </w:rPr>
        <w:t>PRITS</w:t>
      </w:r>
      <w:r w:rsidRPr="00210090">
        <w:rPr>
          <w:rFonts w:ascii="Book Antiqua" w:hAnsi="Book Antiqua"/>
          <w:bCs/>
          <w:szCs w:val="24"/>
          <w:lang w:val="es-ES"/>
        </w:rPr>
        <w:t xml:space="preserve"> manifestó </w:t>
      </w:r>
      <w:r>
        <w:rPr>
          <w:rFonts w:ascii="Book Antiqua" w:hAnsi="Book Antiqua"/>
          <w:bCs/>
          <w:szCs w:val="24"/>
          <w:lang w:val="es-ES"/>
        </w:rPr>
        <w:t>que el</w:t>
      </w:r>
      <w:r w:rsidRPr="00210090">
        <w:rPr>
          <w:rFonts w:ascii="Book Antiqua" w:hAnsi="Book Antiqua"/>
          <w:bCs/>
          <w:szCs w:val="24"/>
          <w:lang w:val="es-ES"/>
        </w:rPr>
        <w:t xml:space="preserve"> </w:t>
      </w:r>
      <w:r>
        <w:rPr>
          <w:rFonts w:ascii="Book Antiqua" w:hAnsi="Book Antiqua"/>
          <w:bCs/>
          <w:szCs w:val="24"/>
          <w:lang w:val="es-ES"/>
        </w:rPr>
        <w:t>P. de la C.</w:t>
      </w:r>
      <w:r w:rsidRPr="00210090">
        <w:rPr>
          <w:rFonts w:ascii="Book Antiqua" w:hAnsi="Book Antiqua"/>
          <w:bCs/>
          <w:szCs w:val="24"/>
          <w:lang w:val="es-ES"/>
        </w:rPr>
        <w:t xml:space="preserve"> 129 no recae directamente dentro de su ámbito de competencia funcional. PRITS señaló que el trabajo a distancia en el sector público ya se encuentra regulado por </w:t>
      </w:r>
      <w:r w:rsidR="009E6681" w:rsidRPr="009E6681">
        <w:rPr>
          <w:rFonts w:ascii="Book Antiqua" w:hAnsi="Book Antiqua"/>
          <w:bCs/>
          <w:szCs w:val="24"/>
          <w:lang w:val="es-ES"/>
        </w:rPr>
        <w:t xml:space="preserve">la administración de programas de empleo y la definición de condiciones laborales recaen bajo la competencia del </w:t>
      </w:r>
      <w:r w:rsidR="009E6681">
        <w:rPr>
          <w:rFonts w:ascii="Book Antiqua" w:hAnsi="Book Antiqua"/>
          <w:bCs/>
          <w:szCs w:val="24"/>
          <w:lang w:val="es-ES"/>
        </w:rPr>
        <w:t>DTRH</w:t>
      </w:r>
      <w:r w:rsidR="009E6681" w:rsidRPr="009E6681">
        <w:rPr>
          <w:rFonts w:ascii="Book Antiqua" w:hAnsi="Book Antiqua"/>
          <w:bCs/>
          <w:szCs w:val="24"/>
          <w:lang w:val="es-ES"/>
        </w:rPr>
        <w:t xml:space="preserve"> y de la OATRH</w:t>
      </w:r>
      <w:r w:rsidR="009E6681">
        <w:rPr>
          <w:rFonts w:ascii="Book Antiqua" w:hAnsi="Book Antiqua"/>
          <w:bCs/>
          <w:szCs w:val="24"/>
          <w:lang w:val="es-ES"/>
        </w:rPr>
        <w:t>.</w:t>
      </w:r>
    </w:p>
    <w:p w14:paraId="368CBB06" w14:textId="77777777" w:rsidR="009E6681" w:rsidRPr="00210090" w:rsidRDefault="009E6681" w:rsidP="00210090">
      <w:pPr>
        <w:ind w:firstLine="720"/>
        <w:jc w:val="both"/>
        <w:rPr>
          <w:rFonts w:ascii="Book Antiqua" w:hAnsi="Book Antiqua"/>
          <w:bCs/>
          <w:szCs w:val="24"/>
          <w:lang w:val="es-ES"/>
        </w:rPr>
      </w:pPr>
    </w:p>
    <w:p w14:paraId="24A64E96" w14:textId="4C7CF8CC" w:rsidR="003C2D21" w:rsidRDefault="009E6681" w:rsidP="00210090">
      <w:pPr>
        <w:ind w:firstLine="720"/>
        <w:jc w:val="both"/>
        <w:rPr>
          <w:rFonts w:ascii="Book Antiqua" w:hAnsi="Book Antiqua"/>
          <w:bCs/>
          <w:szCs w:val="24"/>
          <w:lang w:val="es-ES"/>
        </w:rPr>
      </w:pPr>
      <w:r w:rsidRPr="009E6681">
        <w:rPr>
          <w:rFonts w:ascii="Book Antiqua" w:hAnsi="Book Antiqua"/>
          <w:bCs/>
          <w:szCs w:val="24"/>
          <w:lang w:val="es-ES"/>
        </w:rPr>
        <w:t>PRITS indica que su intervención en el trabajo a distancia se limita exclusivamente a establecer guías de ciberseguridad y protección de datos, pero no a la implementación de políticas públicas de empleo</w:t>
      </w:r>
      <w:r w:rsidR="00210090" w:rsidRPr="00210090">
        <w:rPr>
          <w:rFonts w:ascii="Book Antiqua" w:hAnsi="Book Antiqua"/>
          <w:bCs/>
          <w:szCs w:val="24"/>
          <w:lang w:val="es-ES"/>
        </w:rPr>
        <w:t xml:space="preserve">. </w:t>
      </w:r>
      <w:r w:rsidRPr="009E6681">
        <w:rPr>
          <w:rFonts w:ascii="Book Antiqua" w:hAnsi="Book Antiqua"/>
          <w:bCs/>
          <w:szCs w:val="24"/>
          <w:lang w:val="es-ES"/>
        </w:rPr>
        <w:t>Sugieren que sean las agencias laborales antes mencionadas quienes evalúen la necesidad y conveniencia de la política propuesta</w:t>
      </w:r>
      <w:r>
        <w:rPr>
          <w:rFonts w:ascii="Book Antiqua" w:hAnsi="Book Antiqua"/>
          <w:bCs/>
          <w:szCs w:val="24"/>
          <w:lang w:val="es-ES"/>
        </w:rPr>
        <w:t xml:space="preserve">. </w:t>
      </w:r>
      <w:r w:rsidR="00210090" w:rsidRPr="00210090">
        <w:rPr>
          <w:rFonts w:ascii="Book Antiqua" w:hAnsi="Book Antiqua"/>
          <w:bCs/>
          <w:szCs w:val="24"/>
          <w:lang w:val="es-ES"/>
        </w:rPr>
        <w:t>En consecuencia</w:t>
      </w:r>
      <w:r w:rsidR="00FC0656">
        <w:rPr>
          <w:rFonts w:ascii="Book Antiqua" w:hAnsi="Book Antiqua"/>
          <w:bCs/>
          <w:szCs w:val="24"/>
          <w:lang w:val="es-ES"/>
        </w:rPr>
        <w:t>, l</w:t>
      </w:r>
      <w:r w:rsidR="007F3932">
        <w:rPr>
          <w:rFonts w:ascii="Book Antiqua" w:hAnsi="Book Antiqua"/>
          <w:bCs/>
          <w:szCs w:val="24"/>
          <w:lang w:val="es-ES"/>
        </w:rPr>
        <w:t>a agencia</w:t>
      </w:r>
      <w:r w:rsidR="00210090" w:rsidRPr="00210090">
        <w:rPr>
          <w:rFonts w:ascii="Book Antiqua" w:hAnsi="Book Antiqua"/>
          <w:bCs/>
          <w:szCs w:val="24"/>
          <w:lang w:val="es-ES"/>
        </w:rPr>
        <w:t xml:space="preserve"> concluyó que corresponde al DTRH y a la OATRH evaluar la conveniencia y necesidad de la política pública propuesta, conforme a sus facultades legales.</w:t>
      </w:r>
      <w:r w:rsidR="00141E9A" w:rsidRPr="00210090">
        <w:rPr>
          <w:rFonts w:ascii="Book Antiqua" w:hAnsi="Book Antiqua"/>
          <w:bCs/>
          <w:szCs w:val="24"/>
          <w:lang w:val="es-ES"/>
        </w:rPr>
        <w:t xml:space="preserve"> </w:t>
      </w:r>
    </w:p>
    <w:p w14:paraId="0A3CFA62" w14:textId="77777777" w:rsidR="00210090" w:rsidRDefault="00210090" w:rsidP="00210090">
      <w:pPr>
        <w:ind w:firstLine="720"/>
        <w:jc w:val="both"/>
        <w:rPr>
          <w:rFonts w:ascii="Book Antiqua" w:hAnsi="Book Antiqua"/>
          <w:bCs/>
          <w:szCs w:val="24"/>
          <w:lang w:val="es-ES"/>
        </w:rPr>
      </w:pPr>
    </w:p>
    <w:p w14:paraId="02EF1601" w14:textId="182B2C63" w:rsidR="00210090" w:rsidRPr="00210090" w:rsidRDefault="00692DE6" w:rsidP="00210090">
      <w:pPr>
        <w:ind w:firstLine="720"/>
        <w:jc w:val="center"/>
        <w:rPr>
          <w:rFonts w:ascii="Book Antiqua" w:hAnsi="Book Antiqua"/>
          <w:b/>
          <w:szCs w:val="24"/>
          <w:u w:val="single"/>
          <w:lang w:val="es-ES"/>
        </w:rPr>
      </w:pPr>
      <w:r>
        <w:rPr>
          <w:rFonts w:ascii="Book Antiqua" w:hAnsi="Book Antiqua"/>
          <w:b/>
          <w:szCs w:val="24"/>
          <w:u w:val="single"/>
          <w:lang w:val="es-ES"/>
        </w:rPr>
        <w:t>Departamento del Trabajo y Recursos Humanos</w:t>
      </w:r>
      <w:r w:rsidR="00210090">
        <w:rPr>
          <w:rFonts w:ascii="Book Antiqua" w:hAnsi="Book Antiqua"/>
          <w:b/>
          <w:szCs w:val="24"/>
          <w:u w:val="single"/>
          <w:lang w:val="es-ES"/>
        </w:rPr>
        <w:t xml:space="preserve"> (</w:t>
      </w:r>
      <w:r>
        <w:rPr>
          <w:rFonts w:ascii="Book Antiqua" w:hAnsi="Book Antiqua"/>
          <w:b/>
          <w:szCs w:val="24"/>
          <w:u w:val="single"/>
          <w:lang w:val="es-ES"/>
        </w:rPr>
        <w:t>DTRH</w:t>
      </w:r>
      <w:r w:rsidR="00210090">
        <w:rPr>
          <w:rFonts w:ascii="Book Antiqua" w:hAnsi="Book Antiqua"/>
          <w:b/>
          <w:szCs w:val="24"/>
          <w:u w:val="single"/>
          <w:lang w:val="es-ES"/>
        </w:rPr>
        <w:t>)</w:t>
      </w:r>
      <w:r w:rsidR="00210090" w:rsidRPr="00210090">
        <w:rPr>
          <w:rFonts w:ascii="Book Antiqua" w:hAnsi="Book Antiqua"/>
          <w:b/>
          <w:szCs w:val="24"/>
          <w:u w:val="single"/>
          <w:lang w:val="es-ES"/>
        </w:rPr>
        <w:t xml:space="preserve"> </w:t>
      </w:r>
    </w:p>
    <w:p w14:paraId="292BDF55" w14:textId="578533C0" w:rsidR="00210090" w:rsidRDefault="00210090" w:rsidP="00210090">
      <w:pPr>
        <w:ind w:firstLine="720"/>
        <w:jc w:val="center"/>
        <w:rPr>
          <w:rFonts w:ascii="Book Antiqua" w:hAnsi="Book Antiqua"/>
          <w:bCs/>
          <w:szCs w:val="24"/>
          <w:lang w:val="es-ES"/>
        </w:rPr>
      </w:pPr>
      <w:r w:rsidRPr="009C3FBC">
        <w:rPr>
          <w:rFonts w:ascii="Book Antiqua" w:hAnsi="Book Antiqua"/>
          <w:bCs/>
          <w:szCs w:val="24"/>
          <w:lang w:val="es-ES"/>
        </w:rPr>
        <w:t>(</w:t>
      </w:r>
      <w:r>
        <w:rPr>
          <w:rFonts w:ascii="Book Antiqua" w:hAnsi="Book Antiqua"/>
          <w:bCs/>
          <w:szCs w:val="24"/>
          <w:lang w:val="es-ES"/>
        </w:rPr>
        <w:t>3 de febrero</w:t>
      </w:r>
      <w:r w:rsidRPr="009C3FBC">
        <w:rPr>
          <w:rFonts w:ascii="Book Antiqua" w:hAnsi="Book Antiqua"/>
          <w:bCs/>
          <w:szCs w:val="24"/>
          <w:lang w:val="es-ES"/>
        </w:rPr>
        <w:t xml:space="preserve"> de 202</w:t>
      </w:r>
      <w:r>
        <w:rPr>
          <w:rFonts w:ascii="Book Antiqua" w:hAnsi="Book Antiqua"/>
          <w:bCs/>
          <w:szCs w:val="24"/>
          <w:lang w:val="es-ES"/>
        </w:rPr>
        <w:t>6</w:t>
      </w:r>
      <w:r w:rsidRPr="009C3FBC">
        <w:rPr>
          <w:rFonts w:ascii="Book Antiqua" w:hAnsi="Book Antiqua"/>
          <w:bCs/>
          <w:szCs w:val="24"/>
          <w:lang w:val="es-ES"/>
        </w:rPr>
        <w:t>)</w:t>
      </w:r>
    </w:p>
    <w:p w14:paraId="449C238F" w14:textId="77777777" w:rsidR="00210090" w:rsidRDefault="00210090" w:rsidP="00210090">
      <w:pPr>
        <w:ind w:firstLine="720"/>
        <w:jc w:val="center"/>
        <w:rPr>
          <w:rFonts w:ascii="Book Antiqua" w:hAnsi="Book Antiqua"/>
          <w:bCs/>
          <w:szCs w:val="24"/>
          <w:lang w:val="es-ES"/>
        </w:rPr>
      </w:pPr>
    </w:p>
    <w:p w14:paraId="5CA9BBF0" w14:textId="77777777" w:rsidR="003407F5" w:rsidRDefault="00210090" w:rsidP="00210090">
      <w:pPr>
        <w:ind w:firstLine="720"/>
        <w:jc w:val="both"/>
        <w:rPr>
          <w:rFonts w:ascii="Book Antiqua" w:hAnsi="Book Antiqua"/>
          <w:bCs/>
          <w:szCs w:val="24"/>
          <w:lang w:val="es-PR"/>
        </w:rPr>
      </w:pPr>
      <w:r w:rsidRPr="00210090">
        <w:rPr>
          <w:rFonts w:ascii="Book Antiqua" w:hAnsi="Book Antiqua"/>
          <w:bCs/>
          <w:szCs w:val="24"/>
          <w:lang w:val="es-ES"/>
        </w:rPr>
        <w:t xml:space="preserve">En su memorial, el </w:t>
      </w:r>
      <w:r w:rsidR="007F3932">
        <w:rPr>
          <w:rFonts w:ascii="Book Antiqua" w:hAnsi="Book Antiqua"/>
          <w:bCs/>
          <w:szCs w:val="24"/>
          <w:lang w:val="es-ES"/>
        </w:rPr>
        <w:t>DTRH</w:t>
      </w:r>
      <w:r w:rsidR="007F3932" w:rsidRPr="00210090">
        <w:rPr>
          <w:rFonts w:ascii="Book Antiqua" w:hAnsi="Book Antiqua"/>
          <w:bCs/>
          <w:szCs w:val="24"/>
          <w:lang w:val="es-ES"/>
        </w:rPr>
        <w:t xml:space="preserve"> </w:t>
      </w:r>
      <w:r w:rsidR="007F3932" w:rsidRPr="007F3932">
        <w:rPr>
          <w:rFonts w:ascii="Book Antiqua" w:hAnsi="Book Antiqua"/>
          <w:bCs/>
          <w:szCs w:val="24"/>
          <w:lang w:val="es-ES"/>
        </w:rPr>
        <w:t xml:space="preserve">no apoya la aprobación del P. de la C. 129 por </w:t>
      </w:r>
      <w:r w:rsidR="007F3932">
        <w:rPr>
          <w:rFonts w:ascii="Book Antiqua" w:hAnsi="Book Antiqua"/>
          <w:bCs/>
          <w:szCs w:val="24"/>
          <w:lang w:val="es-ES"/>
        </w:rPr>
        <w:t>varias</w:t>
      </w:r>
      <w:r w:rsidR="007F3932" w:rsidRPr="007F3932">
        <w:rPr>
          <w:rFonts w:ascii="Book Antiqua" w:hAnsi="Book Antiqua"/>
          <w:bCs/>
          <w:szCs w:val="24"/>
          <w:lang w:val="es-ES"/>
        </w:rPr>
        <w:t xml:space="preserve"> razones fundamental</w:t>
      </w:r>
      <w:r w:rsidR="007F3932">
        <w:rPr>
          <w:rFonts w:ascii="Book Antiqua" w:hAnsi="Book Antiqua"/>
          <w:bCs/>
          <w:szCs w:val="24"/>
          <w:lang w:val="es-ES"/>
        </w:rPr>
        <w:t>es. En primer lugar, se indica que existe una incompatibilidad jurídica en donde se menciona que las</w:t>
      </w:r>
      <w:r w:rsidR="007F3932" w:rsidRPr="007F3932">
        <w:rPr>
          <w:rFonts w:ascii="Book Antiqua" w:hAnsi="Book Antiqua"/>
          <w:bCs/>
          <w:szCs w:val="24"/>
          <w:lang w:val="es-ES"/>
        </w:rPr>
        <w:t xml:space="preserve"> enmiendas son incompatibles con la naturaleza del programa, ya que el reglamento vigente establece que el DTRH no es patrono de estos participantes y que estos no tienen estatus de empleados regulares</w:t>
      </w:r>
      <w:r w:rsidR="007F3932">
        <w:rPr>
          <w:rFonts w:ascii="Book Antiqua" w:hAnsi="Book Antiqua"/>
          <w:bCs/>
          <w:szCs w:val="24"/>
          <w:lang w:val="es-ES"/>
        </w:rPr>
        <w:t xml:space="preserve">.  Además, </w:t>
      </w:r>
      <w:r w:rsidR="007F3932">
        <w:rPr>
          <w:rFonts w:ascii="Book Antiqua" w:hAnsi="Book Antiqua"/>
          <w:bCs/>
          <w:szCs w:val="24"/>
          <w:lang w:val="es-PR"/>
        </w:rPr>
        <w:t>e</w:t>
      </w:r>
      <w:r w:rsidR="007F3932" w:rsidRPr="007F3932">
        <w:rPr>
          <w:rFonts w:ascii="Book Antiqua" w:hAnsi="Book Antiqua"/>
          <w:bCs/>
          <w:szCs w:val="24"/>
          <w:lang w:val="es-PR"/>
        </w:rPr>
        <w:t>l DTRH se opone al cambio de terminología de "personas de sesenta años o más" a "adultos mayores" por considerarlo confuso y que no aporta nada nuevo al estatuto vigente</w:t>
      </w:r>
      <w:r w:rsidR="007F3932">
        <w:rPr>
          <w:rFonts w:ascii="Book Antiqua" w:hAnsi="Book Antiqua"/>
          <w:bCs/>
          <w:szCs w:val="24"/>
          <w:lang w:val="es-PR"/>
        </w:rPr>
        <w:t xml:space="preserve">. También indicaron que pudieran existir limitaciones operativas y de costos. </w:t>
      </w:r>
    </w:p>
    <w:p w14:paraId="51F16965" w14:textId="77777777" w:rsidR="003407F5" w:rsidRDefault="003407F5" w:rsidP="00210090">
      <w:pPr>
        <w:ind w:firstLine="720"/>
        <w:jc w:val="both"/>
        <w:rPr>
          <w:rFonts w:ascii="Book Antiqua" w:hAnsi="Book Antiqua"/>
          <w:bCs/>
          <w:szCs w:val="24"/>
          <w:lang w:val="es-PR"/>
        </w:rPr>
      </w:pPr>
    </w:p>
    <w:p w14:paraId="19B9AB58" w14:textId="57AAE0E5" w:rsidR="00210090" w:rsidRPr="003407F5" w:rsidRDefault="003407F5" w:rsidP="00210090">
      <w:pPr>
        <w:ind w:firstLine="72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 xml:space="preserve"> El DTRH recalcó que debido </w:t>
      </w:r>
      <w:r w:rsidRPr="003407F5">
        <w:rPr>
          <w:rFonts w:ascii="Book Antiqua" w:hAnsi="Book Antiqua"/>
          <w:bCs/>
          <w:szCs w:val="24"/>
          <w:lang w:val="es-PR"/>
        </w:rPr>
        <w:t xml:space="preserve">a los requisitos estatales y federales de los programas que administran, no pueden ser adaptados al trabajo a distancia por razones de seguridad </w:t>
      </w:r>
      <w:r w:rsidRPr="003407F5">
        <w:rPr>
          <w:rFonts w:ascii="Book Antiqua" w:hAnsi="Book Antiqua"/>
          <w:bCs/>
          <w:szCs w:val="24"/>
          <w:lang w:val="es-PR"/>
        </w:rPr>
        <w:lastRenderedPageBreak/>
        <w:t>y salud de los participantes</w:t>
      </w:r>
      <w:r>
        <w:rPr>
          <w:rFonts w:ascii="Book Antiqua" w:hAnsi="Book Antiqua"/>
          <w:bCs/>
          <w:szCs w:val="24"/>
          <w:lang w:val="es-PR"/>
        </w:rPr>
        <w:t xml:space="preserve">. </w:t>
      </w:r>
      <w:r w:rsidRPr="003407F5">
        <w:rPr>
          <w:rFonts w:ascii="Book Antiqua" w:hAnsi="Book Antiqua"/>
          <w:bCs/>
          <w:szCs w:val="24"/>
          <w:lang w:val="es-PR"/>
        </w:rPr>
        <w:t>En conclusión, aunque el DTRH coincide con la intención legislativa de favorecer a los adultos mayores, sostiene que este programa específico </w:t>
      </w:r>
      <w:r w:rsidRPr="003407F5">
        <w:rPr>
          <w:rFonts w:ascii="Book Antiqua" w:hAnsi="Book Antiqua"/>
          <w:szCs w:val="24"/>
          <w:lang w:val="es-PR"/>
        </w:rPr>
        <w:t>no es el foro idóneo</w:t>
      </w:r>
      <w:r w:rsidRPr="003407F5">
        <w:rPr>
          <w:rFonts w:ascii="Book Antiqua" w:hAnsi="Book Antiqua"/>
          <w:bCs/>
          <w:szCs w:val="24"/>
          <w:lang w:val="es-PR"/>
        </w:rPr>
        <w:t> para implementar el trabajo a distancia.</w:t>
      </w:r>
    </w:p>
    <w:p w14:paraId="07B86E2E" w14:textId="77777777" w:rsidR="00141E9A" w:rsidRPr="003C2D21" w:rsidRDefault="00141E9A" w:rsidP="00141E9A">
      <w:pPr>
        <w:ind w:firstLine="720"/>
        <w:jc w:val="both"/>
        <w:rPr>
          <w:rFonts w:ascii="Book Antiqua" w:hAnsi="Book Antiqua"/>
          <w:bCs/>
          <w:szCs w:val="24"/>
          <w:lang w:val="es-ES"/>
        </w:rPr>
      </w:pPr>
    </w:p>
    <w:p w14:paraId="33019F60" w14:textId="5D1FA634" w:rsidR="00ED30AA" w:rsidRPr="009C3FBC" w:rsidRDefault="00ED30AA" w:rsidP="00ED30AA">
      <w:pPr>
        <w:jc w:val="center"/>
        <w:rPr>
          <w:rFonts w:ascii="Book Antiqua" w:hAnsi="Book Antiqua"/>
          <w:b/>
          <w:szCs w:val="24"/>
          <w:lang w:val="es-ES"/>
        </w:rPr>
      </w:pPr>
      <w:r w:rsidRPr="009C3FBC">
        <w:rPr>
          <w:rFonts w:ascii="Book Antiqua" w:hAnsi="Book Antiqua"/>
          <w:b/>
          <w:szCs w:val="24"/>
          <w:lang w:val="es-ES"/>
        </w:rPr>
        <w:t>IMPACTO FISCAL</w:t>
      </w:r>
    </w:p>
    <w:p w14:paraId="39F84350" w14:textId="77777777" w:rsidR="00C41234" w:rsidRPr="009C3FBC" w:rsidRDefault="00C41234" w:rsidP="00ED30AA">
      <w:pPr>
        <w:jc w:val="both"/>
        <w:rPr>
          <w:rFonts w:ascii="Book Antiqua" w:hAnsi="Book Antiqua"/>
          <w:szCs w:val="24"/>
          <w:lang w:val="es-ES"/>
        </w:rPr>
      </w:pPr>
    </w:p>
    <w:p w14:paraId="655B7577" w14:textId="05168EF1" w:rsidR="00931EA0" w:rsidRPr="009C3FBC" w:rsidRDefault="00692DE6" w:rsidP="00692DE6">
      <w:pPr>
        <w:ind w:firstLine="720"/>
        <w:jc w:val="both"/>
        <w:rPr>
          <w:rFonts w:ascii="Book Antiqua" w:hAnsi="Book Antiqua"/>
          <w:b/>
          <w:bCs/>
          <w:szCs w:val="24"/>
          <w:lang w:val="es-ES"/>
        </w:rPr>
      </w:pPr>
      <w:r w:rsidRPr="00692DE6">
        <w:rPr>
          <w:rFonts w:ascii="Book Antiqua" w:hAnsi="Book Antiqua"/>
          <w:szCs w:val="24"/>
          <w:lang w:val="es-ES"/>
        </w:rPr>
        <w:t xml:space="preserve">Del análisis de la medida y de los memoriales evaluados, no surge que el </w:t>
      </w:r>
      <w:r>
        <w:rPr>
          <w:rFonts w:ascii="Book Antiqua" w:hAnsi="Book Antiqua"/>
          <w:szCs w:val="24"/>
          <w:lang w:val="es-ES"/>
        </w:rPr>
        <w:t>P. de la C.</w:t>
      </w:r>
      <w:r w:rsidRPr="00692DE6">
        <w:rPr>
          <w:rFonts w:ascii="Book Antiqua" w:hAnsi="Book Antiqua"/>
          <w:szCs w:val="24"/>
          <w:lang w:val="es-ES"/>
        </w:rPr>
        <w:t xml:space="preserve"> 129 conlleve un impacto </w:t>
      </w:r>
      <w:r w:rsidR="003407F5" w:rsidRPr="00692DE6">
        <w:rPr>
          <w:rFonts w:ascii="Book Antiqua" w:hAnsi="Book Antiqua"/>
          <w:szCs w:val="24"/>
          <w:lang w:val="es-ES"/>
        </w:rPr>
        <w:t>f</w:t>
      </w:r>
      <w:r w:rsidR="003407F5">
        <w:rPr>
          <w:rFonts w:ascii="Book Antiqua" w:hAnsi="Book Antiqua"/>
          <w:szCs w:val="24"/>
          <w:lang w:val="es-ES"/>
        </w:rPr>
        <w:t>i</w:t>
      </w:r>
      <w:r w:rsidR="003407F5" w:rsidRPr="00692DE6">
        <w:rPr>
          <w:rFonts w:ascii="Book Antiqua" w:hAnsi="Book Antiqua"/>
          <w:szCs w:val="24"/>
          <w:lang w:val="es-ES"/>
        </w:rPr>
        <w:t>scal</w:t>
      </w:r>
      <w:r w:rsidRPr="00692DE6">
        <w:rPr>
          <w:rFonts w:ascii="Book Antiqua" w:hAnsi="Book Antiqua"/>
          <w:szCs w:val="24"/>
          <w:lang w:val="es-ES"/>
        </w:rPr>
        <w:t xml:space="preserve"> inmediato y directo adicional al erario. No obstante, la Comisión reconoce que la implantación efectiva de los programas de capacitación podría requerir reasignaciones administrativas o ajustes operacionales, los cuales deberán ser atendidos por las agencias responsables dentro de sus respectivos presupuestos aprobados.</w:t>
      </w:r>
    </w:p>
    <w:p w14:paraId="7FD954D4" w14:textId="77777777" w:rsidR="00692DE6" w:rsidRDefault="00692DE6" w:rsidP="007F4D2B">
      <w:pPr>
        <w:jc w:val="center"/>
        <w:rPr>
          <w:rFonts w:ascii="Book Antiqua" w:hAnsi="Book Antiqua"/>
          <w:b/>
          <w:bCs/>
          <w:szCs w:val="24"/>
          <w:lang w:val="es-ES"/>
        </w:rPr>
      </w:pPr>
    </w:p>
    <w:p w14:paraId="0E543BFD" w14:textId="524A1A21" w:rsidR="00E4167A" w:rsidRPr="00692DE6" w:rsidRDefault="00ED30AA" w:rsidP="007F4D2B">
      <w:pPr>
        <w:jc w:val="center"/>
        <w:rPr>
          <w:rFonts w:ascii="Book Antiqua" w:hAnsi="Book Antiqua"/>
          <w:b/>
          <w:bCs/>
          <w:szCs w:val="24"/>
          <w:lang w:val="es-ES"/>
        </w:rPr>
      </w:pPr>
      <w:r w:rsidRPr="00692DE6">
        <w:rPr>
          <w:rFonts w:ascii="Book Antiqua" w:hAnsi="Book Antiqua"/>
          <w:b/>
          <w:bCs/>
          <w:szCs w:val="24"/>
          <w:lang w:val="es-ES"/>
        </w:rPr>
        <w:t>CONCLUSIÓN</w:t>
      </w:r>
    </w:p>
    <w:p w14:paraId="5D3EEE55" w14:textId="77777777" w:rsidR="00692DE6" w:rsidRPr="00692DE6" w:rsidRDefault="00692DE6" w:rsidP="007F4D2B">
      <w:pPr>
        <w:jc w:val="center"/>
        <w:rPr>
          <w:rFonts w:ascii="Book Antiqua" w:hAnsi="Book Antiqua"/>
          <w:szCs w:val="24"/>
          <w:lang w:val="es-ES"/>
        </w:rPr>
      </w:pPr>
    </w:p>
    <w:p w14:paraId="1E98A225" w14:textId="79286B53" w:rsidR="003407F5" w:rsidRDefault="003407F5" w:rsidP="003407F5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3407F5">
        <w:rPr>
          <w:rFonts w:ascii="Book Antiqua" w:hAnsi="Book Antiqua"/>
          <w:szCs w:val="24"/>
          <w:lang w:val="es-ES"/>
        </w:rPr>
        <w:t>La evaluación de los memoriales presentados revela una discrepancia fundamental entre la intención legislativa del P. de la C. 129 y la viabilidad operativa de su implementación. Aunque ambas agencias reconocen la importancia de fomentar la inclusión laboral de los adultos mayores</w:t>
      </w:r>
      <w:r>
        <w:rPr>
          <w:rFonts w:ascii="Book Antiqua" w:hAnsi="Book Antiqua"/>
          <w:szCs w:val="24"/>
          <w:lang w:val="es-ES"/>
        </w:rPr>
        <w:t>.</w:t>
      </w:r>
      <w:r w:rsidR="00FC0656">
        <w:rPr>
          <w:rFonts w:ascii="Book Antiqua" w:hAnsi="Book Antiqua"/>
          <w:szCs w:val="24"/>
          <w:lang w:val="es-ES"/>
        </w:rPr>
        <w:t xml:space="preserve"> E</w:t>
      </w:r>
      <w:r w:rsidRPr="003407F5">
        <w:rPr>
          <w:rFonts w:ascii="Book Antiqua" w:hAnsi="Book Antiqua"/>
          <w:szCs w:val="24"/>
          <w:lang w:val="es-ES"/>
        </w:rPr>
        <w:t>l análisis conjunto de ambos memoriales sugiere que el P. de la C. 129, tal como está redactado, enfrenta barreras de incompatibilidad jurídica y técnica.</w:t>
      </w:r>
    </w:p>
    <w:p w14:paraId="3A9AF3DA" w14:textId="77777777" w:rsidR="003407F5" w:rsidRDefault="003407F5" w:rsidP="003407F5">
      <w:pPr>
        <w:ind w:firstLine="720"/>
        <w:jc w:val="both"/>
        <w:rPr>
          <w:rFonts w:ascii="Book Antiqua" w:hAnsi="Book Antiqua"/>
          <w:szCs w:val="24"/>
          <w:lang w:val="es-ES"/>
        </w:rPr>
      </w:pPr>
    </w:p>
    <w:p w14:paraId="77909AB1" w14:textId="6091208F" w:rsidR="00692DE6" w:rsidRDefault="003407F5" w:rsidP="003407F5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3407F5">
        <w:rPr>
          <w:rFonts w:ascii="Book Antiqua" w:hAnsi="Book Antiqua"/>
          <w:szCs w:val="24"/>
          <w:lang w:val="es-ES"/>
        </w:rPr>
        <w:t xml:space="preserve"> Mientras que PRITS advierte sobre la complejidad de la implementación tecnológica y de seguridad, el DTRH confirma que la naturaleza de los programas de empleo prioritario para personas mayores de 60 años choca frontalmente con la modalidad de trabajo a distancia. Por tanto, se desprende que la medida requiere una revisión profunda para alinear las aspiraciones de modernización laboral con la realidad de las funciones y el estatus legal de la población que pretende beneficiar.</w:t>
      </w:r>
    </w:p>
    <w:p w14:paraId="076A2436" w14:textId="77777777" w:rsidR="003407F5" w:rsidRPr="009C3FBC" w:rsidRDefault="003407F5" w:rsidP="003407F5">
      <w:pPr>
        <w:ind w:firstLine="720"/>
        <w:jc w:val="both"/>
        <w:rPr>
          <w:rFonts w:ascii="Book Antiqua" w:hAnsi="Book Antiqua"/>
          <w:szCs w:val="24"/>
          <w:lang w:val="es-ES"/>
        </w:rPr>
      </w:pPr>
    </w:p>
    <w:p w14:paraId="45308EBE" w14:textId="59ED98BC" w:rsidR="00931EA0" w:rsidRPr="003052D8" w:rsidRDefault="00931EA0" w:rsidP="00931EA0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3052D8">
        <w:rPr>
          <w:rFonts w:ascii="Book Antiqua" w:hAnsi="Book Antiqua"/>
          <w:b/>
          <w:szCs w:val="24"/>
          <w:lang w:val="es-ES"/>
        </w:rPr>
        <w:t xml:space="preserve">POR TODO LO ANTES EXPUESTO, </w:t>
      </w:r>
      <w:r w:rsidRPr="003052D8">
        <w:rPr>
          <w:rFonts w:ascii="Book Antiqua" w:hAnsi="Book Antiqua"/>
          <w:szCs w:val="24"/>
          <w:lang w:val="es-ES"/>
        </w:rPr>
        <w:t>la Comisión</w:t>
      </w:r>
      <w:r w:rsidRPr="003052D8">
        <w:rPr>
          <w:rFonts w:ascii="Book Antiqua" w:hAnsi="Book Antiqua"/>
          <w:spacing w:val="-3"/>
          <w:szCs w:val="24"/>
          <w:lang w:val="es-ES"/>
        </w:rPr>
        <w:t xml:space="preserve"> de Gobierno </w:t>
      </w:r>
      <w:r>
        <w:rPr>
          <w:rFonts w:ascii="Book Antiqua" w:hAnsi="Book Antiqua"/>
          <w:spacing w:val="-3"/>
          <w:szCs w:val="24"/>
          <w:lang w:val="es-ES"/>
        </w:rPr>
        <w:t>del Trabajo y Asuntos Laborales</w:t>
      </w:r>
      <w:r w:rsidRPr="003052D8">
        <w:rPr>
          <w:rFonts w:ascii="Book Antiqua" w:hAnsi="Book Antiqua"/>
          <w:spacing w:val="-3"/>
          <w:szCs w:val="24"/>
          <w:lang w:val="es-ES"/>
        </w:rPr>
        <w:t xml:space="preserve"> de</w:t>
      </w:r>
      <w:r>
        <w:rPr>
          <w:rFonts w:ascii="Book Antiqua" w:hAnsi="Book Antiqua"/>
          <w:spacing w:val="-3"/>
          <w:szCs w:val="24"/>
          <w:lang w:val="es-ES"/>
        </w:rPr>
        <w:t xml:space="preserve"> la Cámara de</w:t>
      </w:r>
      <w:r w:rsidRPr="003052D8">
        <w:rPr>
          <w:rFonts w:ascii="Book Antiqua" w:hAnsi="Book Antiqua"/>
          <w:spacing w:val="-3"/>
          <w:szCs w:val="24"/>
          <w:lang w:val="es-ES"/>
        </w:rPr>
        <w:t xml:space="preserve"> Representantes </w:t>
      </w:r>
      <w:r w:rsidRPr="003052D8">
        <w:rPr>
          <w:rFonts w:ascii="Book Antiqua" w:hAnsi="Book Antiqua"/>
          <w:szCs w:val="24"/>
          <w:lang w:val="es-ES"/>
        </w:rPr>
        <w:t xml:space="preserve">de Puerto Rico, previo estudio y consideración, presenta ante este Cuerpo el Informe Negativo sobre el </w:t>
      </w:r>
      <w:r w:rsidRPr="003052D8">
        <w:rPr>
          <w:rFonts w:ascii="Book Antiqua" w:hAnsi="Book Antiqua"/>
          <w:b/>
          <w:szCs w:val="24"/>
          <w:lang w:val="es-ES"/>
        </w:rPr>
        <w:t xml:space="preserve">Proyecto de la Cámara </w:t>
      </w:r>
      <w:r w:rsidR="00692DE6">
        <w:rPr>
          <w:rFonts w:ascii="Book Antiqua" w:hAnsi="Book Antiqua"/>
          <w:b/>
          <w:szCs w:val="24"/>
          <w:lang w:val="es-ES"/>
        </w:rPr>
        <w:t>129</w:t>
      </w:r>
      <w:r w:rsidRPr="003052D8">
        <w:rPr>
          <w:rFonts w:ascii="Book Antiqua" w:hAnsi="Book Antiqua"/>
          <w:szCs w:val="24"/>
          <w:lang w:val="es-ES"/>
        </w:rPr>
        <w:t xml:space="preserve">, recomendando que el proyecto no sea aprobado. </w:t>
      </w:r>
    </w:p>
    <w:p w14:paraId="629E6DC5" w14:textId="77777777" w:rsidR="00ED30AA" w:rsidRPr="009C3FBC" w:rsidRDefault="00ED30AA" w:rsidP="00ED30AA">
      <w:pPr>
        <w:jc w:val="both"/>
        <w:rPr>
          <w:rFonts w:ascii="Book Antiqua" w:hAnsi="Book Antiqua"/>
          <w:szCs w:val="24"/>
          <w:lang w:val="es-ES"/>
        </w:rPr>
      </w:pPr>
    </w:p>
    <w:p w14:paraId="72E607D6" w14:textId="77777777" w:rsidR="00ED30AA" w:rsidRPr="009C3FBC" w:rsidRDefault="00ED30AA" w:rsidP="00ED30AA">
      <w:pPr>
        <w:jc w:val="both"/>
        <w:rPr>
          <w:rFonts w:ascii="Book Antiqua" w:hAnsi="Book Antiqua"/>
          <w:szCs w:val="24"/>
          <w:lang w:val="es-ES"/>
        </w:rPr>
      </w:pPr>
      <w:r w:rsidRPr="009C3FBC">
        <w:rPr>
          <w:rFonts w:ascii="Book Antiqua" w:hAnsi="Book Antiqua"/>
          <w:szCs w:val="24"/>
          <w:lang w:val="es-ES"/>
        </w:rPr>
        <w:t>Respetuosamente sometido,</w:t>
      </w:r>
    </w:p>
    <w:p w14:paraId="7DC7A4CF" w14:textId="77777777" w:rsidR="00ED30AA" w:rsidRPr="009C3FBC" w:rsidRDefault="00ED30AA" w:rsidP="00ED30AA">
      <w:pPr>
        <w:jc w:val="both"/>
        <w:rPr>
          <w:rFonts w:ascii="Book Antiqua" w:hAnsi="Book Antiqua"/>
          <w:szCs w:val="24"/>
          <w:lang w:val="es-ES"/>
        </w:rPr>
      </w:pPr>
    </w:p>
    <w:p w14:paraId="6F0A9401" w14:textId="1290E329" w:rsidR="00ED30AA" w:rsidRDefault="00ED30AA" w:rsidP="00ED30AA">
      <w:pPr>
        <w:jc w:val="both"/>
        <w:rPr>
          <w:rFonts w:ascii="Book Antiqua" w:hAnsi="Book Antiqua"/>
          <w:noProof/>
          <w:szCs w:val="24"/>
          <w:lang w:val="es-ES"/>
        </w:rPr>
      </w:pPr>
    </w:p>
    <w:p w14:paraId="23D5D2C6" w14:textId="77777777" w:rsidR="00277C23" w:rsidRPr="009C3FBC" w:rsidRDefault="00277C23" w:rsidP="00ED30AA">
      <w:pPr>
        <w:jc w:val="both"/>
        <w:rPr>
          <w:rFonts w:ascii="Book Antiqua" w:hAnsi="Book Antiqua"/>
          <w:szCs w:val="24"/>
          <w:lang w:val="es-ES"/>
        </w:rPr>
      </w:pPr>
    </w:p>
    <w:p w14:paraId="4B762190" w14:textId="2FC40355" w:rsidR="00ED30AA" w:rsidRPr="009C3FBC" w:rsidRDefault="00ED30AA" w:rsidP="00ED30AA">
      <w:pPr>
        <w:jc w:val="both"/>
        <w:rPr>
          <w:rFonts w:ascii="Book Antiqua" w:hAnsi="Book Antiqua"/>
          <w:b/>
          <w:bCs/>
          <w:i/>
          <w:iCs/>
          <w:szCs w:val="24"/>
          <w:lang w:val="es-ES"/>
        </w:rPr>
      </w:pPr>
      <w:r w:rsidRPr="009C3FBC">
        <w:rPr>
          <w:rFonts w:ascii="Book Antiqua" w:hAnsi="Book Antiqua"/>
          <w:b/>
          <w:bCs/>
          <w:i/>
          <w:iCs/>
          <w:szCs w:val="24"/>
          <w:lang w:val="es-ES"/>
        </w:rPr>
        <w:t xml:space="preserve">Hon. </w:t>
      </w:r>
      <w:r w:rsidR="00CB7C9D">
        <w:rPr>
          <w:rFonts w:ascii="Book Antiqua" w:hAnsi="Book Antiqua"/>
          <w:b/>
          <w:bCs/>
          <w:i/>
          <w:iCs/>
          <w:szCs w:val="24"/>
          <w:lang w:val="es-ES"/>
        </w:rPr>
        <w:t>Roberto J. López Román</w:t>
      </w:r>
      <w:r w:rsidRPr="009C3FBC">
        <w:rPr>
          <w:rFonts w:ascii="Book Antiqua" w:hAnsi="Book Antiqua"/>
          <w:b/>
          <w:bCs/>
          <w:i/>
          <w:iCs/>
          <w:szCs w:val="24"/>
          <w:lang w:val="es-ES"/>
        </w:rPr>
        <w:tab/>
        <w:t xml:space="preserve"> </w:t>
      </w:r>
    </w:p>
    <w:p w14:paraId="0DF26DC7" w14:textId="77777777" w:rsidR="00ED30AA" w:rsidRPr="009C3FBC" w:rsidRDefault="00ED30AA" w:rsidP="00ED30AA">
      <w:pPr>
        <w:jc w:val="both"/>
        <w:rPr>
          <w:rFonts w:ascii="Book Antiqua" w:hAnsi="Book Antiqua"/>
          <w:szCs w:val="24"/>
          <w:lang w:val="es-ES"/>
        </w:rPr>
      </w:pPr>
      <w:r w:rsidRPr="009C3FBC">
        <w:rPr>
          <w:rFonts w:ascii="Book Antiqua" w:hAnsi="Book Antiqua"/>
          <w:szCs w:val="24"/>
          <w:lang w:val="es-ES"/>
        </w:rPr>
        <w:t>Presidente</w:t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</w:p>
    <w:p w14:paraId="7CC2C6FC" w14:textId="3F6F0709" w:rsidR="003B01A3" w:rsidRPr="009C3FBC" w:rsidRDefault="00ED30AA" w:rsidP="004B7C0B">
      <w:pPr>
        <w:jc w:val="both"/>
        <w:rPr>
          <w:rFonts w:ascii="Book Antiqua" w:hAnsi="Book Antiqua"/>
          <w:szCs w:val="24"/>
          <w:lang w:val="es-ES"/>
        </w:rPr>
      </w:pPr>
      <w:r w:rsidRPr="009C3FBC">
        <w:rPr>
          <w:rFonts w:ascii="Book Antiqua" w:hAnsi="Book Antiqua"/>
          <w:szCs w:val="24"/>
          <w:lang w:val="es-ES"/>
        </w:rPr>
        <w:t>Comisión de</w:t>
      </w:r>
      <w:r w:rsidR="00CB7C9D">
        <w:rPr>
          <w:rFonts w:ascii="Book Antiqua" w:hAnsi="Book Antiqua"/>
          <w:szCs w:val="24"/>
          <w:lang w:val="es-ES"/>
        </w:rPr>
        <w:t>l Trabajo y Asuntos Laborales</w:t>
      </w:r>
    </w:p>
    <w:sectPr w:rsidR="003B01A3" w:rsidRPr="009C3FBC" w:rsidSect="005718E8">
      <w:headerReference w:type="default" r:id="rId13"/>
      <w:footerReference w:type="default" r:id="rId14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C4E24" w14:textId="77777777" w:rsidR="00AE08E3" w:rsidRDefault="00AE08E3">
      <w:r>
        <w:separator/>
      </w:r>
    </w:p>
  </w:endnote>
  <w:endnote w:type="continuationSeparator" w:id="0">
    <w:p w14:paraId="594F4846" w14:textId="77777777" w:rsidR="00AE08E3" w:rsidRDefault="00AE0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DB36D" w14:textId="124EF647" w:rsidR="005718E8" w:rsidRDefault="005718E8">
    <w:pPr>
      <w:pStyle w:val="Footer"/>
      <w:jc w:val="center"/>
    </w:pPr>
  </w:p>
  <w:p w14:paraId="76095D8C" w14:textId="77777777" w:rsidR="005718E8" w:rsidRPr="000556EE" w:rsidRDefault="005718E8">
    <w:pPr>
      <w:pStyle w:val="Footer"/>
      <w:rPr>
        <w:lang w:val="es-P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360D7" w14:textId="77777777" w:rsidR="00AE08E3" w:rsidRDefault="00AE08E3">
      <w:r>
        <w:separator/>
      </w:r>
    </w:p>
  </w:footnote>
  <w:footnote w:type="continuationSeparator" w:id="0">
    <w:p w14:paraId="69C89A32" w14:textId="77777777" w:rsidR="00AE08E3" w:rsidRDefault="00AE08E3">
      <w:r>
        <w:continuationSeparator/>
      </w:r>
    </w:p>
  </w:footnote>
  <w:footnote w:id="1">
    <w:p w14:paraId="0B9592E8" w14:textId="23D2F17B" w:rsidR="00210090" w:rsidRPr="00660503" w:rsidRDefault="00210090" w:rsidP="00210090">
      <w:pPr>
        <w:pStyle w:val="FootnoteText"/>
        <w:jc w:val="both"/>
        <w:rPr>
          <w:rFonts w:ascii="Book Antiqua" w:hAnsi="Book Antiqua"/>
          <w:lang w:val="es-ES"/>
        </w:rPr>
      </w:pPr>
      <w:r w:rsidRPr="00660503">
        <w:rPr>
          <w:rStyle w:val="FootnoteReference"/>
          <w:lang w:val="es-ES"/>
        </w:rPr>
        <w:footnoteRef/>
      </w:r>
      <w:r w:rsidRPr="00660503">
        <w:rPr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El 3 de febrero se recibió el memorial del DTRH.  </w:t>
      </w:r>
    </w:p>
  </w:footnote>
  <w:footnote w:id="2">
    <w:p w14:paraId="1BB097C3" w14:textId="25CE696B" w:rsidR="00210090" w:rsidRPr="00660503" w:rsidRDefault="00210090" w:rsidP="00210090">
      <w:pPr>
        <w:pStyle w:val="FootnoteText"/>
        <w:jc w:val="both"/>
        <w:rPr>
          <w:rFonts w:ascii="Book Antiqua" w:hAnsi="Book Antiqua"/>
          <w:lang w:val="es-ES"/>
        </w:rPr>
      </w:pPr>
      <w:r w:rsidRPr="00660503">
        <w:rPr>
          <w:rStyle w:val="FootnoteReference"/>
          <w:lang w:val="es-ES"/>
        </w:rPr>
        <w:footnoteRef/>
      </w:r>
      <w:r w:rsidRPr="00660503">
        <w:rPr>
          <w:lang w:val="es-ES"/>
        </w:rPr>
        <w:t xml:space="preserve"> </w:t>
      </w:r>
      <w:r>
        <w:rPr>
          <w:rFonts w:ascii="Book Antiqua" w:hAnsi="Book Antiqua"/>
          <w:lang w:val="es-ES"/>
        </w:rPr>
        <w:t>El 2 de febrero de 2026 se recibió el memorial de PRITS.</w:t>
      </w:r>
    </w:p>
  </w:footnote>
  <w:footnote w:id="3">
    <w:p w14:paraId="6EFA3678" w14:textId="0892BE2E" w:rsidR="00210090" w:rsidRPr="00660503" w:rsidRDefault="00210090" w:rsidP="00210090">
      <w:pPr>
        <w:pStyle w:val="FootnoteText"/>
        <w:jc w:val="both"/>
        <w:rPr>
          <w:rFonts w:ascii="Book Antiqua" w:hAnsi="Book Antiqua"/>
          <w:lang w:val="es-ES"/>
        </w:rPr>
      </w:pPr>
      <w:r w:rsidRPr="00660503">
        <w:rPr>
          <w:rStyle w:val="FootnoteReference"/>
          <w:lang w:val="es-ES"/>
        </w:rPr>
        <w:footnoteRef/>
      </w:r>
      <w:r w:rsidRPr="00660503">
        <w:rPr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El 28 de enero de 2026 se solicitó memorial explicativo a OATRH. Al momento de presentar este informe, no está disponible el memorial.  </w:t>
      </w:r>
    </w:p>
  </w:footnote>
  <w:footnote w:id="4">
    <w:p w14:paraId="2D5097B7" w14:textId="1A2645B3" w:rsidR="00210090" w:rsidRPr="00660503" w:rsidRDefault="00210090" w:rsidP="00210090">
      <w:pPr>
        <w:pStyle w:val="FootnoteText"/>
        <w:jc w:val="both"/>
        <w:rPr>
          <w:rFonts w:ascii="Book Antiqua" w:hAnsi="Book Antiqua"/>
          <w:lang w:val="es-ES"/>
        </w:rPr>
      </w:pPr>
      <w:r w:rsidRPr="00660503">
        <w:rPr>
          <w:rStyle w:val="FootnoteReference"/>
          <w:lang w:val="es-ES"/>
        </w:rPr>
        <w:footnoteRef/>
      </w:r>
      <w:r w:rsidRPr="00660503">
        <w:rPr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El 28 de enero de 2026 se solicitó memorial explicativo a AARP. Al momento de presentar este informe, no está disponible el memorial.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0A7F4" w14:textId="43BE16E2" w:rsidR="00A77674" w:rsidRPr="00ED30AA" w:rsidRDefault="00A77674" w:rsidP="00ED30AA">
    <w:pPr>
      <w:pStyle w:val="Header"/>
      <w:pBdr>
        <w:bottom w:val="single" w:sz="12" w:space="1" w:color="auto"/>
      </w:pBdr>
      <w:rPr>
        <w:rFonts w:ascii="Book Antiqua" w:hAnsi="Book Antiqua"/>
        <w:b/>
        <w:sz w:val="20"/>
        <w:lang w:val="es-PR"/>
      </w:rPr>
    </w:pPr>
    <w:r w:rsidRPr="00ED30AA">
      <w:rPr>
        <w:rFonts w:ascii="Book Antiqua" w:hAnsi="Book Antiqua"/>
        <w:b/>
        <w:sz w:val="20"/>
        <w:lang w:val="es-PR"/>
      </w:rPr>
      <w:t>Comisión de</w:t>
    </w:r>
    <w:r w:rsidR="007D44E4">
      <w:rPr>
        <w:rFonts w:ascii="Book Antiqua" w:hAnsi="Book Antiqua"/>
        <w:b/>
        <w:sz w:val="20"/>
        <w:lang w:val="es-PR"/>
      </w:rPr>
      <w:t>l Trabajo y Asunto Laborales</w:t>
    </w:r>
  </w:p>
  <w:p w14:paraId="1F97640D" w14:textId="7A377D11" w:rsidR="004E5AFE" w:rsidRDefault="00A77674" w:rsidP="00A77674">
    <w:pPr>
      <w:pStyle w:val="Header"/>
      <w:pBdr>
        <w:bottom w:val="single" w:sz="12" w:space="1" w:color="auto"/>
      </w:pBdr>
      <w:rPr>
        <w:rFonts w:ascii="Book Antiqua" w:hAnsi="Book Antiqua"/>
        <w:b/>
        <w:sz w:val="20"/>
        <w:lang w:val="es-PR"/>
      </w:rPr>
    </w:pPr>
    <w:r w:rsidRPr="00AA356F">
      <w:rPr>
        <w:rFonts w:ascii="Book Antiqua" w:hAnsi="Book Antiqua"/>
        <w:b/>
        <w:sz w:val="20"/>
        <w:lang w:val="es-PR"/>
      </w:rPr>
      <w:t xml:space="preserve">Informe </w:t>
    </w:r>
    <w:r w:rsidR="00931EA0">
      <w:rPr>
        <w:rFonts w:ascii="Book Antiqua" w:hAnsi="Book Antiqua"/>
        <w:b/>
        <w:sz w:val="20"/>
        <w:lang w:val="es-PR"/>
      </w:rPr>
      <w:t>Negativo</w:t>
    </w:r>
    <w:r w:rsidRPr="00AA356F">
      <w:rPr>
        <w:rFonts w:ascii="Book Antiqua" w:hAnsi="Book Antiqua"/>
        <w:b/>
        <w:sz w:val="20"/>
        <w:lang w:val="es-PR"/>
      </w:rPr>
      <w:t xml:space="preserve"> </w:t>
    </w:r>
  </w:p>
  <w:p w14:paraId="418D21AC" w14:textId="132608B3" w:rsidR="00A77674" w:rsidRPr="00A77674" w:rsidRDefault="00A77674" w:rsidP="00A77674">
    <w:pPr>
      <w:pStyle w:val="Header"/>
      <w:pBdr>
        <w:bottom w:val="single" w:sz="12" w:space="1" w:color="auto"/>
      </w:pBdr>
      <w:rPr>
        <w:rFonts w:ascii="Book Antiqua" w:hAnsi="Book Antiqua"/>
        <w:b/>
        <w:sz w:val="20"/>
        <w:lang w:val="es-PR"/>
      </w:rPr>
    </w:pPr>
    <w:r w:rsidRPr="00AA356F">
      <w:rPr>
        <w:rFonts w:ascii="Book Antiqua" w:hAnsi="Book Antiqua"/>
        <w:b/>
        <w:sz w:val="20"/>
        <w:lang w:val="es-PR"/>
      </w:rPr>
      <w:t>P. de</w:t>
    </w:r>
    <w:r w:rsidR="00AA6704">
      <w:rPr>
        <w:rFonts w:ascii="Book Antiqua" w:hAnsi="Book Antiqua"/>
        <w:b/>
        <w:sz w:val="20"/>
        <w:lang w:val="es-PR"/>
      </w:rPr>
      <w:t xml:space="preserve"> la C. </w:t>
    </w:r>
    <w:r w:rsidR="00EB4580">
      <w:rPr>
        <w:rFonts w:ascii="Book Antiqua" w:hAnsi="Book Antiqua"/>
        <w:b/>
        <w:sz w:val="20"/>
        <w:lang w:val="es-PR"/>
      </w:rPr>
      <w:t>129</w:t>
    </w:r>
    <w:r w:rsidRPr="00AA356F">
      <w:rPr>
        <w:rFonts w:ascii="Book Antiqua" w:hAnsi="Book Antiqua"/>
        <w:b/>
        <w:sz w:val="20"/>
        <w:lang w:val="es-PR"/>
      </w:rPr>
      <w:tab/>
    </w:r>
    <w:r w:rsidRPr="00AA356F">
      <w:rPr>
        <w:rFonts w:ascii="Book Antiqua" w:hAnsi="Book Antiqua"/>
        <w:b/>
        <w:sz w:val="20"/>
        <w:lang w:val="es-PR"/>
      </w:rPr>
      <w:tab/>
      <w:t xml:space="preserve">Página </w:t>
    </w:r>
    <w:r w:rsidRPr="00AA356F">
      <w:rPr>
        <w:rFonts w:ascii="Book Antiqua" w:hAnsi="Book Antiqua"/>
        <w:b/>
        <w:sz w:val="20"/>
        <w:lang w:val="es-PR"/>
      </w:rPr>
      <w:fldChar w:fldCharType="begin"/>
    </w:r>
    <w:r w:rsidRPr="00AA356F">
      <w:rPr>
        <w:rFonts w:ascii="Book Antiqua" w:hAnsi="Book Antiqua"/>
        <w:b/>
        <w:sz w:val="20"/>
        <w:lang w:val="es-PR"/>
      </w:rPr>
      <w:instrText xml:space="preserve"> PAGE   \* MERGEFORMAT </w:instrText>
    </w:r>
    <w:r w:rsidRPr="00AA356F">
      <w:rPr>
        <w:rFonts w:ascii="Book Antiqua" w:hAnsi="Book Antiqua"/>
        <w:b/>
        <w:sz w:val="20"/>
        <w:lang w:val="es-PR"/>
      </w:rPr>
      <w:fldChar w:fldCharType="separate"/>
    </w:r>
    <w:r>
      <w:rPr>
        <w:rFonts w:ascii="Book Antiqua" w:hAnsi="Book Antiqua"/>
        <w:b/>
        <w:sz w:val="20"/>
        <w:lang w:val="es-PR"/>
      </w:rPr>
      <w:t>2</w:t>
    </w:r>
    <w:r w:rsidRPr="00AA356F">
      <w:rPr>
        <w:rFonts w:ascii="Book Antiqua" w:hAnsi="Book Antiqua"/>
        <w:b/>
        <w:noProof/>
        <w:sz w:val="20"/>
        <w:lang w:val="es-PR"/>
      </w:rPr>
      <w:fldChar w:fldCharType="end"/>
    </w:r>
  </w:p>
  <w:p w14:paraId="335E7A17" w14:textId="77777777" w:rsidR="00A77674" w:rsidRPr="00A77674" w:rsidRDefault="00A77674">
    <w:pPr>
      <w:pStyle w:val="Header"/>
      <w:rPr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72802"/>
    <w:multiLevelType w:val="hybridMultilevel"/>
    <w:tmpl w:val="75AE23C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B62CD5"/>
    <w:multiLevelType w:val="hybridMultilevel"/>
    <w:tmpl w:val="21C4CED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B97746"/>
    <w:multiLevelType w:val="hybridMultilevel"/>
    <w:tmpl w:val="0ECCE568"/>
    <w:lvl w:ilvl="0" w:tplc="6FF0D732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66D7E9A"/>
    <w:multiLevelType w:val="hybridMultilevel"/>
    <w:tmpl w:val="723AA44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55FB4"/>
    <w:multiLevelType w:val="hybridMultilevel"/>
    <w:tmpl w:val="44642E3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B2692"/>
    <w:multiLevelType w:val="hybridMultilevel"/>
    <w:tmpl w:val="C102030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AC3943"/>
    <w:multiLevelType w:val="hybridMultilevel"/>
    <w:tmpl w:val="0486C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F6713"/>
    <w:multiLevelType w:val="hybridMultilevel"/>
    <w:tmpl w:val="BD3A0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D04F91"/>
    <w:multiLevelType w:val="hybridMultilevel"/>
    <w:tmpl w:val="48BCE550"/>
    <w:lvl w:ilvl="0" w:tplc="174AF5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A303AFE"/>
    <w:multiLevelType w:val="multilevel"/>
    <w:tmpl w:val="D272E21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CD3FAF"/>
    <w:multiLevelType w:val="hybridMultilevel"/>
    <w:tmpl w:val="BEE60C28"/>
    <w:lvl w:ilvl="0" w:tplc="DC901EF8">
      <w:start w:val="1"/>
      <w:numFmt w:val="bullet"/>
      <w:lvlText w:val="▪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8B3B24"/>
    <w:multiLevelType w:val="hybridMultilevel"/>
    <w:tmpl w:val="5112AD7A"/>
    <w:lvl w:ilvl="0" w:tplc="A204F20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1079BF"/>
    <w:multiLevelType w:val="hybridMultilevel"/>
    <w:tmpl w:val="6A76B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36495"/>
    <w:multiLevelType w:val="hybridMultilevel"/>
    <w:tmpl w:val="01021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C85DF9"/>
    <w:multiLevelType w:val="hybridMultilevel"/>
    <w:tmpl w:val="D9B0BE20"/>
    <w:lvl w:ilvl="0" w:tplc="763C3F1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D4636AD"/>
    <w:multiLevelType w:val="hybridMultilevel"/>
    <w:tmpl w:val="E00606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6C7886"/>
    <w:multiLevelType w:val="hybridMultilevel"/>
    <w:tmpl w:val="37B6A5A0"/>
    <w:lvl w:ilvl="0" w:tplc="A3BA826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0851810"/>
    <w:multiLevelType w:val="hybridMultilevel"/>
    <w:tmpl w:val="0ECCE568"/>
    <w:lvl w:ilvl="0" w:tplc="6FF0D732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2AF26FF"/>
    <w:multiLevelType w:val="hybridMultilevel"/>
    <w:tmpl w:val="91F63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D818D9"/>
    <w:multiLevelType w:val="hybridMultilevel"/>
    <w:tmpl w:val="F62ECE2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62784"/>
    <w:multiLevelType w:val="hybridMultilevel"/>
    <w:tmpl w:val="667ACA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3D4325"/>
    <w:multiLevelType w:val="hybridMultilevel"/>
    <w:tmpl w:val="4FAE317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C7F718E"/>
    <w:multiLevelType w:val="hybridMultilevel"/>
    <w:tmpl w:val="41361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597E62"/>
    <w:multiLevelType w:val="hybridMultilevel"/>
    <w:tmpl w:val="EAA6A6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164640">
    <w:abstractNumId w:val="16"/>
  </w:num>
  <w:num w:numId="2" w16cid:durableId="996879017">
    <w:abstractNumId w:val="17"/>
  </w:num>
  <w:num w:numId="3" w16cid:durableId="1363820785">
    <w:abstractNumId w:val="10"/>
  </w:num>
  <w:num w:numId="4" w16cid:durableId="303313110">
    <w:abstractNumId w:val="2"/>
  </w:num>
  <w:num w:numId="5" w16cid:durableId="874389364">
    <w:abstractNumId w:val="22"/>
  </w:num>
  <w:num w:numId="6" w16cid:durableId="1358460559">
    <w:abstractNumId w:val="6"/>
  </w:num>
  <w:num w:numId="7" w16cid:durableId="198127431">
    <w:abstractNumId w:val="12"/>
  </w:num>
  <w:num w:numId="8" w16cid:durableId="1751612478">
    <w:abstractNumId w:val="20"/>
  </w:num>
  <w:num w:numId="9" w16cid:durableId="392125813">
    <w:abstractNumId w:val="3"/>
  </w:num>
  <w:num w:numId="10" w16cid:durableId="688794570">
    <w:abstractNumId w:val="21"/>
  </w:num>
  <w:num w:numId="11" w16cid:durableId="591013037">
    <w:abstractNumId w:val="1"/>
  </w:num>
  <w:num w:numId="12" w16cid:durableId="40909517">
    <w:abstractNumId w:val="19"/>
  </w:num>
  <w:num w:numId="13" w16cid:durableId="138772109">
    <w:abstractNumId w:val="13"/>
  </w:num>
  <w:num w:numId="14" w16cid:durableId="2006399549">
    <w:abstractNumId w:val="23"/>
  </w:num>
  <w:num w:numId="15" w16cid:durableId="1322201008">
    <w:abstractNumId w:val="5"/>
  </w:num>
  <w:num w:numId="16" w16cid:durableId="499083648">
    <w:abstractNumId w:val="4"/>
  </w:num>
  <w:num w:numId="17" w16cid:durableId="838958967">
    <w:abstractNumId w:val="15"/>
  </w:num>
  <w:num w:numId="18" w16cid:durableId="210961959">
    <w:abstractNumId w:val="7"/>
  </w:num>
  <w:num w:numId="19" w16cid:durableId="2050110963">
    <w:abstractNumId w:val="18"/>
  </w:num>
  <w:num w:numId="20" w16cid:durableId="1232740073">
    <w:abstractNumId w:val="0"/>
  </w:num>
  <w:num w:numId="21" w16cid:durableId="993484377">
    <w:abstractNumId w:val="9"/>
  </w:num>
  <w:num w:numId="22" w16cid:durableId="440684007">
    <w:abstractNumId w:val="11"/>
  </w:num>
  <w:num w:numId="23" w16cid:durableId="274485611">
    <w:abstractNumId w:val="14"/>
  </w:num>
  <w:num w:numId="24" w16cid:durableId="19072543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220"/>
    <w:rsid w:val="0001070C"/>
    <w:rsid w:val="0001112A"/>
    <w:rsid w:val="000127EC"/>
    <w:rsid w:val="00022A9E"/>
    <w:rsid w:val="00027A0E"/>
    <w:rsid w:val="0003731B"/>
    <w:rsid w:val="00040FE4"/>
    <w:rsid w:val="00050C79"/>
    <w:rsid w:val="00060FF8"/>
    <w:rsid w:val="00063100"/>
    <w:rsid w:val="00065570"/>
    <w:rsid w:val="00066E3A"/>
    <w:rsid w:val="000746D5"/>
    <w:rsid w:val="00077A90"/>
    <w:rsid w:val="00082612"/>
    <w:rsid w:val="000867B6"/>
    <w:rsid w:val="00090545"/>
    <w:rsid w:val="000A4FAB"/>
    <w:rsid w:val="000A671F"/>
    <w:rsid w:val="000B28A3"/>
    <w:rsid w:val="000C1C3D"/>
    <w:rsid w:val="000C4470"/>
    <w:rsid w:val="000C4965"/>
    <w:rsid w:val="000D59B8"/>
    <w:rsid w:val="000E7F54"/>
    <w:rsid w:val="001036CE"/>
    <w:rsid w:val="00104C64"/>
    <w:rsid w:val="0010744E"/>
    <w:rsid w:val="0011496A"/>
    <w:rsid w:val="001223AA"/>
    <w:rsid w:val="001236A1"/>
    <w:rsid w:val="00140A28"/>
    <w:rsid w:val="00141E9A"/>
    <w:rsid w:val="00147BF2"/>
    <w:rsid w:val="00150C55"/>
    <w:rsid w:val="00157D83"/>
    <w:rsid w:val="00185E95"/>
    <w:rsid w:val="00190D17"/>
    <w:rsid w:val="001919F6"/>
    <w:rsid w:val="0019674E"/>
    <w:rsid w:val="001977A4"/>
    <w:rsid w:val="001A4C2B"/>
    <w:rsid w:val="001B0938"/>
    <w:rsid w:val="001B0FF8"/>
    <w:rsid w:val="001C0C85"/>
    <w:rsid w:val="001C12C0"/>
    <w:rsid w:val="001C5839"/>
    <w:rsid w:val="001D03DB"/>
    <w:rsid w:val="001D7A7B"/>
    <w:rsid w:val="001E0043"/>
    <w:rsid w:val="001E2EE8"/>
    <w:rsid w:val="001E56A7"/>
    <w:rsid w:val="001F0201"/>
    <w:rsid w:val="001F6DD7"/>
    <w:rsid w:val="00201000"/>
    <w:rsid w:val="002057D6"/>
    <w:rsid w:val="00210090"/>
    <w:rsid w:val="002221AA"/>
    <w:rsid w:val="00222C50"/>
    <w:rsid w:val="00233258"/>
    <w:rsid w:val="002375CB"/>
    <w:rsid w:val="00251EAD"/>
    <w:rsid w:val="002548B8"/>
    <w:rsid w:val="002618D7"/>
    <w:rsid w:val="0027727B"/>
    <w:rsid w:val="00277C23"/>
    <w:rsid w:val="0028282F"/>
    <w:rsid w:val="00290180"/>
    <w:rsid w:val="00290737"/>
    <w:rsid w:val="002949EC"/>
    <w:rsid w:val="0029568E"/>
    <w:rsid w:val="0029599C"/>
    <w:rsid w:val="002A0C2B"/>
    <w:rsid w:val="002A6D67"/>
    <w:rsid w:val="002B4DBD"/>
    <w:rsid w:val="002D006E"/>
    <w:rsid w:val="002D0DC0"/>
    <w:rsid w:val="002D1053"/>
    <w:rsid w:val="002D12F9"/>
    <w:rsid w:val="002D7B0E"/>
    <w:rsid w:val="002F1E64"/>
    <w:rsid w:val="002F4C29"/>
    <w:rsid w:val="003007B4"/>
    <w:rsid w:val="00303DB9"/>
    <w:rsid w:val="0030733A"/>
    <w:rsid w:val="00325C6C"/>
    <w:rsid w:val="0033091C"/>
    <w:rsid w:val="00330C1C"/>
    <w:rsid w:val="0033517D"/>
    <w:rsid w:val="00337195"/>
    <w:rsid w:val="0033762A"/>
    <w:rsid w:val="003407F5"/>
    <w:rsid w:val="00342195"/>
    <w:rsid w:val="0034592F"/>
    <w:rsid w:val="00346032"/>
    <w:rsid w:val="00346595"/>
    <w:rsid w:val="003648B8"/>
    <w:rsid w:val="00366580"/>
    <w:rsid w:val="00376315"/>
    <w:rsid w:val="00376DFB"/>
    <w:rsid w:val="00380AE8"/>
    <w:rsid w:val="00392175"/>
    <w:rsid w:val="00393121"/>
    <w:rsid w:val="003A4410"/>
    <w:rsid w:val="003B01A3"/>
    <w:rsid w:val="003B16BF"/>
    <w:rsid w:val="003C1E4B"/>
    <w:rsid w:val="003C2D21"/>
    <w:rsid w:val="003D01D6"/>
    <w:rsid w:val="003D0913"/>
    <w:rsid w:val="003D7D0C"/>
    <w:rsid w:val="003E1D69"/>
    <w:rsid w:val="003E23DC"/>
    <w:rsid w:val="003E2953"/>
    <w:rsid w:val="003E3A56"/>
    <w:rsid w:val="003E7F33"/>
    <w:rsid w:val="003F1A6D"/>
    <w:rsid w:val="003F27C7"/>
    <w:rsid w:val="003F727F"/>
    <w:rsid w:val="00402CA2"/>
    <w:rsid w:val="0040308A"/>
    <w:rsid w:val="004048DB"/>
    <w:rsid w:val="00405BAC"/>
    <w:rsid w:val="00414C4D"/>
    <w:rsid w:val="00417AF3"/>
    <w:rsid w:val="004224E5"/>
    <w:rsid w:val="00422B3C"/>
    <w:rsid w:val="00426536"/>
    <w:rsid w:val="00431C14"/>
    <w:rsid w:val="0043433B"/>
    <w:rsid w:val="00441885"/>
    <w:rsid w:val="00441FB6"/>
    <w:rsid w:val="004424B4"/>
    <w:rsid w:val="00442993"/>
    <w:rsid w:val="0044665B"/>
    <w:rsid w:val="00465534"/>
    <w:rsid w:val="004770CF"/>
    <w:rsid w:val="00477B35"/>
    <w:rsid w:val="00485200"/>
    <w:rsid w:val="0048779C"/>
    <w:rsid w:val="00491727"/>
    <w:rsid w:val="00491C0F"/>
    <w:rsid w:val="004941AC"/>
    <w:rsid w:val="004A659C"/>
    <w:rsid w:val="004B2368"/>
    <w:rsid w:val="004B7C0B"/>
    <w:rsid w:val="004D1649"/>
    <w:rsid w:val="004D513B"/>
    <w:rsid w:val="004E00C4"/>
    <w:rsid w:val="004E5AFE"/>
    <w:rsid w:val="004F629E"/>
    <w:rsid w:val="00500CC7"/>
    <w:rsid w:val="005027AD"/>
    <w:rsid w:val="00502E18"/>
    <w:rsid w:val="00503F3C"/>
    <w:rsid w:val="00504E9B"/>
    <w:rsid w:val="00506D0F"/>
    <w:rsid w:val="00516A65"/>
    <w:rsid w:val="0052399A"/>
    <w:rsid w:val="005414EF"/>
    <w:rsid w:val="00551362"/>
    <w:rsid w:val="005532A3"/>
    <w:rsid w:val="00555018"/>
    <w:rsid w:val="00561187"/>
    <w:rsid w:val="00562EFE"/>
    <w:rsid w:val="00565E86"/>
    <w:rsid w:val="005718E8"/>
    <w:rsid w:val="00572735"/>
    <w:rsid w:val="00577E77"/>
    <w:rsid w:val="00581921"/>
    <w:rsid w:val="00597E80"/>
    <w:rsid w:val="005A0F17"/>
    <w:rsid w:val="005A749E"/>
    <w:rsid w:val="005B1F1A"/>
    <w:rsid w:val="005B6660"/>
    <w:rsid w:val="005D3D5C"/>
    <w:rsid w:val="005E0522"/>
    <w:rsid w:val="005E28D7"/>
    <w:rsid w:val="005E2D25"/>
    <w:rsid w:val="005F3BF6"/>
    <w:rsid w:val="005F67C5"/>
    <w:rsid w:val="00603D56"/>
    <w:rsid w:val="006045E0"/>
    <w:rsid w:val="00604E08"/>
    <w:rsid w:val="00610112"/>
    <w:rsid w:val="00615919"/>
    <w:rsid w:val="00616270"/>
    <w:rsid w:val="00621F99"/>
    <w:rsid w:val="00622C23"/>
    <w:rsid w:val="00627FF4"/>
    <w:rsid w:val="00634C00"/>
    <w:rsid w:val="006371E3"/>
    <w:rsid w:val="0064060E"/>
    <w:rsid w:val="00640F83"/>
    <w:rsid w:val="006456CC"/>
    <w:rsid w:val="00646C64"/>
    <w:rsid w:val="0065169F"/>
    <w:rsid w:val="00657A3B"/>
    <w:rsid w:val="00660503"/>
    <w:rsid w:val="00660DEA"/>
    <w:rsid w:val="00670B29"/>
    <w:rsid w:val="00671884"/>
    <w:rsid w:val="00683D71"/>
    <w:rsid w:val="00686237"/>
    <w:rsid w:val="00690E19"/>
    <w:rsid w:val="00692DE6"/>
    <w:rsid w:val="0069371B"/>
    <w:rsid w:val="0069716C"/>
    <w:rsid w:val="006A098B"/>
    <w:rsid w:val="006A1550"/>
    <w:rsid w:val="006A3010"/>
    <w:rsid w:val="006A3B82"/>
    <w:rsid w:val="006C3E0A"/>
    <w:rsid w:val="006C3E43"/>
    <w:rsid w:val="006D74EC"/>
    <w:rsid w:val="006D7EDB"/>
    <w:rsid w:val="006E14B4"/>
    <w:rsid w:val="006E4D94"/>
    <w:rsid w:val="006F173C"/>
    <w:rsid w:val="006F5C9D"/>
    <w:rsid w:val="006F6F45"/>
    <w:rsid w:val="00703972"/>
    <w:rsid w:val="00707CB9"/>
    <w:rsid w:val="00711370"/>
    <w:rsid w:val="00725EBC"/>
    <w:rsid w:val="00726A1E"/>
    <w:rsid w:val="00730DB1"/>
    <w:rsid w:val="00731286"/>
    <w:rsid w:val="00740F1E"/>
    <w:rsid w:val="0074531D"/>
    <w:rsid w:val="007453CD"/>
    <w:rsid w:val="00750189"/>
    <w:rsid w:val="00752D3C"/>
    <w:rsid w:val="00753A00"/>
    <w:rsid w:val="00755CBC"/>
    <w:rsid w:val="007677D7"/>
    <w:rsid w:val="007721AD"/>
    <w:rsid w:val="00785266"/>
    <w:rsid w:val="00792EBB"/>
    <w:rsid w:val="00795520"/>
    <w:rsid w:val="0079639C"/>
    <w:rsid w:val="007A0B8D"/>
    <w:rsid w:val="007A6992"/>
    <w:rsid w:val="007A6F4D"/>
    <w:rsid w:val="007B0550"/>
    <w:rsid w:val="007C5DD4"/>
    <w:rsid w:val="007D2039"/>
    <w:rsid w:val="007D44E4"/>
    <w:rsid w:val="007F0F99"/>
    <w:rsid w:val="007F3057"/>
    <w:rsid w:val="007F3932"/>
    <w:rsid w:val="007F4155"/>
    <w:rsid w:val="007F46F0"/>
    <w:rsid w:val="007F4D2B"/>
    <w:rsid w:val="0080177C"/>
    <w:rsid w:val="008059B1"/>
    <w:rsid w:val="0080637C"/>
    <w:rsid w:val="00815062"/>
    <w:rsid w:val="00824F94"/>
    <w:rsid w:val="0082542F"/>
    <w:rsid w:val="008371ED"/>
    <w:rsid w:val="00847610"/>
    <w:rsid w:val="008517CF"/>
    <w:rsid w:val="00851CAC"/>
    <w:rsid w:val="00852716"/>
    <w:rsid w:val="008534CD"/>
    <w:rsid w:val="008536D1"/>
    <w:rsid w:val="0086325E"/>
    <w:rsid w:val="008663F2"/>
    <w:rsid w:val="00867577"/>
    <w:rsid w:val="00872C3D"/>
    <w:rsid w:val="008731C3"/>
    <w:rsid w:val="00875D0B"/>
    <w:rsid w:val="0087699D"/>
    <w:rsid w:val="00877813"/>
    <w:rsid w:val="0088333D"/>
    <w:rsid w:val="00883C0D"/>
    <w:rsid w:val="00884074"/>
    <w:rsid w:val="00892942"/>
    <w:rsid w:val="00893989"/>
    <w:rsid w:val="008A2A15"/>
    <w:rsid w:val="008A37EC"/>
    <w:rsid w:val="008B01AC"/>
    <w:rsid w:val="008B41D9"/>
    <w:rsid w:val="008B79A1"/>
    <w:rsid w:val="008D0A5E"/>
    <w:rsid w:val="008D1BAF"/>
    <w:rsid w:val="008D1DB5"/>
    <w:rsid w:val="008D4ABA"/>
    <w:rsid w:val="008E11CC"/>
    <w:rsid w:val="008E29CD"/>
    <w:rsid w:val="008E6C73"/>
    <w:rsid w:val="008F281B"/>
    <w:rsid w:val="008F3069"/>
    <w:rsid w:val="008F3DDD"/>
    <w:rsid w:val="008F4E1D"/>
    <w:rsid w:val="008F71D8"/>
    <w:rsid w:val="00907B34"/>
    <w:rsid w:val="0091120E"/>
    <w:rsid w:val="00925C0B"/>
    <w:rsid w:val="00926C56"/>
    <w:rsid w:val="00931EA0"/>
    <w:rsid w:val="00964006"/>
    <w:rsid w:val="009647F8"/>
    <w:rsid w:val="00973CE5"/>
    <w:rsid w:val="00974382"/>
    <w:rsid w:val="00986798"/>
    <w:rsid w:val="00986EE7"/>
    <w:rsid w:val="00987D90"/>
    <w:rsid w:val="00991228"/>
    <w:rsid w:val="00993159"/>
    <w:rsid w:val="00993A4A"/>
    <w:rsid w:val="009966A7"/>
    <w:rsid w:val="009A08BB"/>
    <w:rsid w:val="009A40BF"/>
    <w:rsid w:val="009B3FB4"/>
    <w:rsid w:val="009C0408"/>
    <w:rsid w:val="009C132F"/>
    <w:rsid w:val="009C304E"/>
    <w:rsid w:val="009C3FBC"/>
    <w:rsid w:val="009C7AD6"/>
    <w:rsid w:val="009C7CFB"/>
    <w:rsid w:val="009C7FC6"/>
    <w:rsid w:val="009D6FD8"/>
    <w:rsid w:val="009E14F4"/>
    <w:rsid w:val="009E3D79"/>
    <w:rsid w:val="009E6681"/>
    <w:rsid w:val="009F1EE7"/>
    <w:rsid w:val="009F3AEE"/>
    <w:rsid w:val="009F6796"/>
    <w:rsid w:val="00A00844"/>
    <w:rsid w:val="00A23DD3"/>
    <w:rsid w:val="00A27969"/>
    <w:rsid w:val="00A27F80"/>
    <w:rsid w:val="00A30C0A"/>
    <w:rsid w:val="00A31456"/>
    <w:rsid w:val="00A426A2"/>
    <w:rsid w:val="00A43947"/>
    <w:rsid w:val="00A47CF0"/>
    <w:rsid w:val="00A66CF3"/>
    <w:rsid w:val="00A77674"/>
    <w:rsid w:val="00A82809"/>
    <w:rsid w:val="00A86164"/>
    <w:rsid w:val="00A96E04"/>
    <w:rsid w:val="00AA5521"/>
    <w:rsid w:val="00AA6704"/>
    <w:rsid w:val="00AA7044"/>
    <w:rsid w:val="00AA752E"/>
    <w:rsid w:val="00AB3915"/>
    <w:rsid w:val="00AB6058"/>
    <w:rsid w:val="00AD009F"/>
    <w:rsid w:val="00AD2D77"/>
    <w:rsid w:val="00AE08E3"/>
    <w:rsid w:val="00AE2FE8"/>
    <w:rsid w:val="00AE50F2"/>
    <w:rsid w:val="00AF2B6E"/>
    <w:rsid w:val="00B0028A"/>
    <w:rsid w:val="00B15FE6"/>
    <w:rsid w:val="00B1720E"/>
    <w:rsid w:val="00B23C1F"/>
    <w:rsid w:val="00B2443A"/>
    <w:rsid w:val="00B24750"/>
    <w:rsid w:val="00B27D8A"/>
    <w:rsid w:val="00B31342"/>
    <w:rsid w:val="00B44A73"/>
    <w:rsid w:val="00B45C79"/>
    <w:rsid w:val="00B51BF0"/>
    <w:rsid w:val="00B55416"/>
    <w:rsid w:val="00B7319D"/>
    <w:rsid w:val="00B80F89"/>
    <w:rsid w:val="00B82A58"/>
    <w:rsid w:val="00B841C6"/>
    <w:rsid w:val="00BA5706"/>
    <w:rsid w:val="00BA6610"/>
    <w:rsid w:val="00BD078C"/>
    <w:rsid w:val="00BD6D44"/>
    <w:rsid w:val="00BF160B"/>
    <w:rsid w:val="00BF25CF"/>
    <w:rsid w:val="00C0637B"/>
    <w:rsid w:val="00C11220"/>
    <w:rsid w:val="00C14A21"/>
    <w:rsid w:val="00C1596C"/>
    <w:rsid w:val="00C20C6A"/>
    <w:rsid w:val="00C22967"/>
    <w:rsid w:val="00C25C7B"/>
    <w:rsid w:val="00C2602B"/>
    <w:rsid w:val="00C32414"/>
    <w:rsid w:val="00C41234"/>
    <w:rsid w:val="00C55D90"/>
    <w:rsid w:val="00C80616"/>
    <w:rsid w:val="00C81F4D"/>
    <w:rsid w:val="00C875C4"/>
    <w:rsid w:val="00C917EB"/>
    <w:rsid w:val="00C91D3A"/>
    <w:rsid w:val="00CA4006"/>
    <w:rsid w:val="00CA779D"/>
    <w:rsid w:val="00CB4105"/>
    <w:rsid w:val="00CB4CB9"/>
    <w:rsid w:val="00CB5218"/>
    <w:rsid w:val="00CB7175"/>
    <w:rsid w:val="00CB7C9D"/>
    <w:rsid w:val="00CC088C"/>
    <w:rsid w:val="00CC17D5"/>
    <w:rsid w:val="00CC37EC"/>
    <w:rsid w:val="00CD0F3E"/>
    <w:rsid w:val="00CD795E"/>
    <w:rsid w:val="00CE14E0"/>
    <w:rsid w:val="00CE154C"/>
    <w:rsid w:val="00CE20CC"/>
    <w:rsid w:val="00CE6503"/>
    <w:rsid w:val="00CF05E6"/>
    <w:rsid w:val="00CF25AC"/>
    <w:rsid w:val="00CF2D32"/>
    <w:rsid w:val="00D0144B"/>
    <w:rsid w:val="00D11130"/>
    <w:rsid w:val="00D11503"/>
    <w:rsid w:val="00D12FA5"/>
    <w:rsid w:val="00D14654"/>
    <w:rsid w:val="00D17736"/>
    <w:rsid w:val="00D2409B"/>
    <w:rsid w:val="00D2448F"/>
    <w:rsid w:val="00D3090A"/>
    <w:rsid w:val="00D431D0"/>
    <w:rsid w:val="00D4768B"/>
    <w:rsid w:val="00D522C4"/>
    <w:rsid w:val="00D60B52"/>
    <w:rsid w:val="00D60DF7"/>
    <w:rsid w:val="00D63234"/>
    <w:rsid w:val="00D63DFA"/>
    <w:rsid w:val="00D64371"/>
    <w:rsid w:val="00D661D1"/>
    <w:rsid w:val="00D744FB"/>
    <w:rsid w:val="00D843CB"/>
    <w:rsid w:val="00D97A55"/>
    <w:rsid w:val="00DA78FC"/>
    <w:rsid w:val="00DB60D3"/>
    <w:rsid w:val="00DB7B0A"/>
    <w:rsid w:val="00DC070F"/>
    <w:rsid w:val="00DC5471"/>
    <w:rsid w:val="00DD0559"/>
    <w:rsid w:val="00DD4394"/>
    <w:rsid w:val="00DD7780"/>
    <w:rsid w:val="00DE29FB"/>
    <w:rsid w:val="00DE3EC3"/>
    <w:rsid w:val="00DE549B"/>
    <w:rsid w:val="00DE64B2"/>
    <w:rsid w:val="00DF0071"/>
    <w:rsid w:val="00DF2B2D"/>
    <w:rsid w:val="00DF4433"/>
    <w:rsid w:val="00DF51E5"/>
    <w:rsid w:val="00DF623B"/>
    <w:rsid w:val="00E00281"/>
    <w:rsid w:val="00E011F4"/>
    <w:rsid w:val="00E0639A"/>
    <w:rsid w:val="00E20080"/>
    <w:rsid w:val="00E25B40"/>
    <w:rsid w:val="00E26CDC"/>
    <w:rsid w:val="00E30932"/>
    <w:rsid w:val="00E31795"/>
    <w:rsid w:val="00E37C60"/>
    <w:rsid w:val="00E4167A"/>
    <w:rsid w:val="00E442B2"/>
    <w:rsid w:val="00E47932"/>
    <w:rsid w:val="00E51678"/>
    <w:rsid w:val="00E66D0E"/>
    <w:rsid w:val="00E72ADB"/>
    <w:rsid w:val="00E8453D"/>
    <w:rsid w:val="00E84D1F"/>
    <w:rsid w:val="00E85143"/>
    <w:rsid w:val="00E875B5"/>
    <w:rsid w:val="00E919F3"/>
    <w:rsid w:val="00E94489"/>
    <w:rsid w:val="00EA0336"/>
    <w:rsid w:val="00EA3F62"/>
    <w:rsid w:val="00EA42E1"/>
    <w:rsid w:val="00EA48E7"/>
    <w:rsid w:val="00EB26D6"/>
    <w:rsid w:val="00EB4580"/>
    <w:rsid w:val="00EC4AC9"/>
    <w:rsid w:val="00ED30AA"/>
    <w:rsid w:val="00ED38AE"/>
    <w:rsid w:val="00EE2267"/>
    <w:rsid w:val="00EE55F8"/>
    <w:rsid w:val="00EE669C"/>
    <w:rsid w:val="00EE7314"/>
    <w:rsid w:val="00EE7946"/>
    <w:rsid w:val="00EF11D6"/>
    <w:rsid w:val="00EF4598"/>
    <w:rsid w:val="00EF4941"/>
    <w:rsid w:val="00F054D6"/>
    <w:rsid w:val="00F0616D"/>
    <w:rsid w:val="00F235EC"/>
    <w:rsid w:val="00F367B5"/>
    <w:rsid w:val="00F4364D"/>
    <w:rsid w:val="00F463B1"/>
    <w:rsid w:val="00F466F9"/>
    <w:rsid w:val="00F54DF0"/>
    <w:rsid w:val="00F6086C"/>
    <w:rsid w:val="00F71400"/>
    <w:rsid w:val="00F8350F"/>
    <w:rsid w:val="00F83D10"/>
    <w:rsid w:val="00F85731"/>
    <w:rsid w:val="00F937D1"/>
    <w:rsid w:val="00FA39E9"/>
    <w:rsid w:val="00FB5B25"/>
    <w:rsid w:val="00FC0656"/>
    <w:rsid w:val="00FC3C46"/>
    <w:rsid w:val="00FC6F2F"/>
    <w:rsid w:val="00FD13FD"/>
    <w:rsid w:val="00FD1A3E"/>
    <w:rsid w:val="00FE4BE8"/>
    <w:rsid w:val="00FE560C"/>
    <w:rsid w:val="00FE631A"/>
    <w:rsid w:val="00FF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BA1D55"/>
  <w15:chartTrackingRefBased/>
  <w15:docId w15:val="{DA9AD1E6-B821-DE4D-BE9C-B24975589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220"/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30A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30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30A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549B"/>
    <w:pPr>
      <w:keepNext/>
      <w:keepLines/>
      <w:spacing w:before="80" w:after="40"/>
      <w:outlineLvl w:val="4"/>
    </w:pPr>
    <w:rPr>
      <w:rFonts w:ascii="Aptos" w:hAnsi="Aptos"/>
      <w:color w:val="0F4761"/>
      <w:kern w:val="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C11220"/>
    <w:pPr>
      <w:tabs>
        <w:tab w:val="left" w:pos="648"/>
        <w:tab w:val="right" w:pos="7776"/>
        <w:tab w:val="left" w:pos="7848"/>
      </w:tabs>
    </w:pPr>
  </w:style>
  <w:style w:type="paragraph" w:styleId="Footer">
    <w:name w:val="footer"/>
    <w:basedOn w:val="Normal"/>
    <w:link w:val="FooterChar"/>
    <w:rsid w:val="00C1122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C11220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C11220"/>
    <w:pPr>
      <w:spacing w:before="100" w:beforeAutospacing="1" w:after="100" w:afterAutospacing="1"/>
    </w:pPr>
    <w:rPr>
      <w:szCs w:val="24"/>
      <w:lang w:val="es-PR" w:eastAsia="es-PR"/>
    </w:rPr>
  </w:style>
  <w:style w:type="paragraph" w:styleId="NoSpacing">
    <w:name w:val="No Spacing"/>
    <w:uiPriority w:val="1"/>
    <w:qFormat/>
    <w:rsid w:val="00C11220"/>
    <w:rPr>
      <w:rFonts w:ascii="Times New Roman" w:eastAsia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D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63DFA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63100"/>
    <w:pPr>
      <w:ind w:left="720"/>
    </w:pPr>
  </w:style>
  <w:style w:type="character" w:styleId="Strong">
    <w:name w:val="Strong"/>
    <w:uiPriority w:val="22"/>
    <w:qFormat/>
    <w:rsid w:val="00077A90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D0559"/>
    <w:rPr>
      <w:sz w:val="20"/>
    </w:rPr>
  </w:style>
  <w:style w:type="character" w:customStyle="1" w:styleId="EndnoteTextChar">
    <w:name w:val="Endnote Text Char"/>
    <w:link w:val="EndnoteText"/>
    <w:uiPriority w:val="99"/>
    <w:semiHidden/>
    <w:rsid w:val="00DD0559"/>
    <w:rPr>
      <w:rFonts w:ascii="Times New Roman" w:eastAsia="Times New Roman" w:hAnsi="Times New Roman"/>
      <w:lang w:val="en-US"/>
    </w:rPr>
  </w:style>
  <w:style w:type="character" w:styleId="EndnoteReference">
    <w:name w:val="endnote reference"/>
    <w:uiPriority w:val="99"/>
    <w:semiHidden/>
    <w:unhideWhenUsed/>
    <w:rsid w:val="00DD0559"/>
    <w:rPr>
      <w:vertAlign w:val="superscript"/>
    </w:rPr>
  </w:style>
  <w:style w:type="character" w:customStyle="1" w:styleId="Heading5Char">
    <w:name w:val="Heading 5 Char"/>
    <w:link w:val="Heading5"/>
    <w:uiPriority w:val="9"/>
    <w:semiHidden/>
    <w:rsid w:val="00DE549B"/>
    <w:rPr>
      <w:rFonts w:ascii="Aptos" w:eastAsia="Times New Roman" w:hAnsi="Aptos"/>
      <w:color w:val="0F4761"/>
      <w:kern w:val="2"/>
      <w:sz w:val="24"/>
      <w:szCs w:val="24"/>
    </w:rPr>
  </w:style>
  <w:style w:type="paragraph" w:customStyle="1" w:styleId="xgmail-msonospacing">
    <w:name w:val="x_gmail-msonospacing"/>
    <w:basedOn w:val="Normal"/>
    <w:rsid w:val="006E14B4"/>
    <w:pPr>
      <w:spacing w:before="100" w:beforeAutospacing="1" w:after="100" w:afterAutospacing="1"/>
    </w:pPr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A776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7674"/>
    <w:rPr>
      <w:rFonts w:ascii="Times New Roman" w:eastAsia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D30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30AA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30AA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character" w:customStyle="1" w:styleId="s2">
    <w:name w:val="s2"/>
    <w:rsid w:val="00A30C0A"/>
    <w:rPr>
      <w:rFonts w:ascii="Times New Roman" w:hAnsi="Times New Roman" w:cs="Times New Roman" w:hint="default"/>
      <w:b w:val="0"/>
      <w:bCs w:val="0"/>
      <w:i w:val="0"/>
      <w:iCs w:val="0"/>
      <w:sz w:val="18"/>
      <w:szCs w:val="18"/>
    </w:rPr>
  </w:style>
  <w:style w:type="character" w:customStyle="1" w:styleId="s3">
    <w:name w:val="s3"/>
    <w:basedOn w:val="DefaultParagraphFont"/>
    <w:rsid w:val="00503F3C"/>
    <w:rPr>
      <w:rFonts w:ascii="Helvetica" w:hAnsi="Helvetica" w:hint="default"/>
      <w:b w:val="0"/>
      <w:bCs w:val="0"/>
      <w:i w:val="0"/>
      <w:iCs w:val="0"/>
      <w:sz w:val="15"/>
      <w:szCs w:val="15"/>
    </w:rPr>
  </w:style>
  <w:style w:type="character" w:customStyle="1" w:styleId="s4">
    <w:name w:val="s4"/>
    <w:basedOn w:val="DefaultParagraphFont"/>
    <w:rsid w:val="00503F3C"/>
    <w:rPr>
      <w:rFonts w:ascii="Arial" w:hAnsi="Arial" w:cs="Arial" w:hint="default"/>
      <w:b w:val="0"/>
      <w:bCs w:val="0"/>
      <w:i w:val="0"/>
      <w:iCs w:val="0"/>
      <w:sz w:val="15"/>
      <w:szCs w:val="15"/>
    </w:rPr>
  </w:style>
  <w:style w:type="paragraph" w:styleId="FootnoteText">
    <w:name w:val="footnote text"/>
    <w:basedOn w:val="Normal"/>
    <w:link w:val="FootnoteTextChar"/>
    <w:uiPriority w:val="99"/>
    <w:unhideWhenUsed/>
    <w:rsid w:val="00D17736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17736"/>
    <w:rPr>
      <w:rFonts w:ascii="Times New Roman" w:eastAsia="Times New Roman" w:hAnsi="Times New Roman"/>
    </w:rPr>
  </w:style>
  <w:style w:type="character" w:styleId="FootnoteReference">
    <w:name w:val="footnote reference"/>
    <w:basedOn w:val="DefaultParagraphFont"/>
    <w:uiPriority w:val="99"/>
    <w:semiHidden/>
    <w:unhideWhenUsed/>
    <w:rsid w:val="00D1773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83C0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49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6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3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4SQX5P7U7WPY-958212181-811592</_dlc_DocId>
    <_dlc_DocIdUrl xmlns="c890fddd-4e87-4e08-8b51-545f2a3f7b06">
      <Url>https://senpr.sharepoint.com/sites/obralegislativa/_layouts/15/DocIdRedir.aspx?ID=4SQX5P7U7WPY-958212181-811592</Url>
      <Description>4SQX5P7U7WPY-958212181-811592</Description>
    </_dlc_DocIdUrl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E9DA15-E3E9-476E-A26C-61B465D5EDB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C12A117-4C75-43B3-9091-B382768005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B12C5E-EFFC-4B9D-B08F-78E3CFC8A79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922093A-62E4-406B-8101-44A83490B1CC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6C9D3D4-00A0-4669-94C5-0E316DC8FF5C}">
  <ds:schemaRefs>
    <ds:schemaRef ds:uri="http://schemas.microsoft.com/office/2006/metadata/properties"/>
    <ds:schemaRef ds:uri="http://schemas.microsoft.com/office/infopath/2007/PartnerControls"/>
    <ds:schemaRef ds:uri="c890fddd-4e87-4e08-8b51-545f2a3f7b06"/>
    <ds:schemaRef ds:uri="http://schemas.microsoft.com/sharepoint/v3"/>
    <ds:schemaRef ds:uri="f29de0d1-023e-4363-82d3-bb472b30be6a"/>
  </ds:schemaRefs>
</ds:datastoreItem>
</file>

<file path=customXml/itemProps6.xml><?xml version="1.0" encoding="utf-8"?>
<ds:datastoreItem xmlns:ds="http://schemas.openxmlformats.org/officeDocument/2006/customXml" ds:itemID="{1D4F2234-3033-4958-A670-D790E3B046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885</Words>
  <Characters>4738</Characters>
  <Application>Microsoft Office Word</Application>
  <DocSecurity>4</DocSecurity>
  <Lines>121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Izael O. Santiago (Sen. Trujillo Plumey)</dc:creator>
  <cp:keywords/>
  <dc:description/>
  <cp:lastModifiedBy>Zurys F. Fajardo Rojas</cp:lastModifiedBy>
  <cp:revision>2</cp:revision>
  <cp:lastPrinted>2026-03-24T18:55:00Z</cp:lastPrinted>
  <dcterms:created xsi:type="dcterms:W3CDTF">2026-04-22T13:32:00Z</dcterms:created>
  <dcterms:modified xsi:type="dcterms:W3CDTF">2026-04-22T13:32:00Z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4SQX5P7U7WPY-958212181-795331</vt:lpwstr>
  </property>
  <property fmtid="{D5CDD505-2E9C-101B-9397-08002B2CF9AE}" pid="3" name="_dlc_DocIdItemGuid">
    <vt:lpwstr>2cdfeedf-23e9-402c-b1e9-dd06a9303bab</vt:lpwstr>
  </property>
  <property fmtid="{D5CDD505-2E9C-101B-9397-08002B2CF9AE}" pid="4" name="_dlc_DocIdUrl">
    <vt:lpwstr>https://senpr.sharepoint.com/sites/obralegislativa/_layouts/15/DocIdRedir.aspx?ID=4SQX5P7U7WPY-958212181-795331, 4SQX5P7U7WPY-958212181-795331</vt:lpwstr>
  </property>
  <property fmtid="{D5CDD505-2E9C-101B-9397-08002B2CF9AE}" pid="5" name="ContentTypeId">
    <vt:lpwstr>0x0101008C58FC75B682744FB4A53C756BEDC3A3</vt:lpwstr>
  </property>
  <property fmtid="{D5CDD505-2E9C-101B-9397-08002B2CF9AE}" pid="6" name="MediaServiceImageTags">
    <vt:lpwstr/>
  </property>
</Properties>
</file>