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A926" w14:textId="01518E38" w:rsidR="00FF6BD2" w:rsidRDefault="009A22BA" w:rsidP="00D4699B">
      <w:pPr>
        <w:jc w:val="center"/>
        <w:rPr>
          <w:rFonts w:ascii="Book Antiqua" w:hAnsi="Book Antiqua"/>
          <w:sz w:val="28"/>
          <w:lang w:val="es-ES_tradnl"/>
        </w:rPr>
      </w:pPr>
      <w:r>
        <w:rPr>
          <w:rFonts w:ascii="Book Antiqua" w:hAnsi="Book Antiqua"/>
          <w:sz w:val="28"/>
          <w:lang w:val="es-ES_tradnl"/>
        </w:rPr>
        <w:t>GOBIERNO DE PUERTO RICO</w:t>
      </w:r>
    </w:p>
    <w:p w14:paraId="57791EF3" w14:textId="77777777" w:rsidR="0014415C" w:rsidRPr="00D4699B" w:rsidRDefault="0014415C" w:rsidP="00D4699B">
      <w:pPr>
        <w:jc w:val="center"/>
        <w:rPr>
          <w:rFonts w:ascii="Book Antiqua" w:hAnsi="Book Antiqua"/>
          <w:szCs w:val="18"/>
          <w:lang w:val="es-ES_tradnl"/>
        </w:rPr>
      </w:pPr>
    </w:p>
    <w:p w14:paraId="5CA52BC3" w14:textId="45BEFE0C" w:rsidR="0014415C" w:rsidRDefault="009A22BA" w:rsidP="00D4699B">
      <w:pPr>
        <w:pStyle w:val="Title2"/>
        <w:rPr>
          <w:rFonts w:ascii="Book Antiqua" w:hAnsi="Book Antiqua"/>
          <w:lang w:val="es-ES_tradnl"/>
        </w:rPr>
      </w:pPr>
      <w:r>
        <w:rPr>
          <w:rFonts w:ascii="Book Antiqua" w:hAnsi="Book Antiqua"/>
          <w:lang w:val="es-ES_tradnl"/>
        </w:rPr>
        <w:t>20</w:t>
      </w:r>
      <w:r w:rsidR="0014415C">
        <w:rPr>
          <w:rFonts w:ascii="Book Antiqua" w:hAnsi="Book Antiqua"/>
          <w:lang w:val="es-ES_tradnl"/>
        </w:rPr>
        <w:t xml:space="preserve"> </w:t>
      </w:r>
      <w:r>
        <w:rPr>
          <w:rFonts w:ascii="Book Antiqua" w:hAnsi="Book Antiqua"/>
          <w:vertAlign w:val="superscript"/>
          <w:lang w:val="es-ES_tradnl"/>
        </w:rPr>
        <w:t>m</w:t>
      </w:r>
      <w:r w:rsidR="0014415C">
        <w:rPr>
          <w:rFonts w:ascii="Book Antiqua" w:hAnsi="Book Antiqua"/>
          <w:vertAlign w:val="superscript"/>
          <w:lang w:val="es-ES_tradnl"/>
        </w:rPr>
        <w:t>a</w:t>
      </w:r>
      <w:r w:rsidR="0014415C">
        <w:rPr>
          <w:rFonts w:ascii="Book Antiqua" w:hAnsi="Book Antiqua"/>
          <w:lang w:val="es-ES_tradnl"/>
        </w:rPr>
        <w:tab/>
        <w:t>Asamblea</w:t>
      </w:r>
      <w:r w:rsidR="0014415C">
        <w:rPr>
          <w:rFonts w:ascii="Book Antiqua" w:hAnsi="Book Antiqua"/>
          <w:lang w:val="es-ES_tradnl"/>
        </w:rPr>
        <w:tab/>
      </w:r>
      <w:r>
        <w:rPr>
          <w:rFonts w:ascii="Book Antiqua" w:hAnsi="Book Antiqua"/>
          <w:lang w:val="es-ES_tradnl"/>
        </w:rPr>
        <w:t>1</w:t>
      </w:r>
      <w:r w:rsidR="0014415C">
        <w:rPr>
          <w:rFonts w:ascii="Book Antiqua" w:hAnsi="Book Antiqua"/>
          <w:lang w:val="es-ES_tradnl"/>
        </w:rPr>
        <w:t xml:space="preserve"> </w:t>
      </w:r>
      <w:r>
        <w:rPr>
          <w:rFonts w:ascii="Book Antiqua" w:hAnsi="Book Antiqua"/>
          <w:vertAlign w:val="superscript"/>
          <w:lang w:val="es-ES_tradnl"/>
        </w:rPr>
        <w:t>r</w:t>
      </w:r>
      <w:r w:rsidR="0014415C">
        <w:rPr>
          <w:rFonts w:ascii="Book Antiqua" w:hAnsi="Book Antiqua"/>
          <w:vertAlign w:val="superscript"/>
          <w:lang w:val="es-ES_tradnl"/>
        </w:rPr>
        <w:t>a</w:t>
      </w:r>
      <w:r w:rsidR="0014415C">
        <w:rPr>
          <w:rFonts w:ascii="Book Antiqua" w:hAnsi="Book Antiqua"/>
          <w:lang w:val="es-ES_tradnl"/>
        </w:rPr>
        <w:tab/>
        <w:t>Sesión</w:t>
      </w:r>
    </w:p>
    <w:p w14:paraId="478CCFBA" w14:textId="77777777" w:rsidR="0014415C" w:rsidRDefault="0014415C" w:rsidP="00D4699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009DE07" w14:textId="77777777" w:rsidR="0014415C" w:rsidRDefault="0014415C" w:rsidP="00D4699B">
      <w:pPr>
        <w:rPr>
          <w:lang w:val="es-ES_tradnl"/>
        </w:rPr>
      </w:pPr>
    </w:p>
    <w:p w14:paraId="159762A6" w14:textId="77777777" w:rsidR="0014415C" w:rsidRDefault="0014415C" w:rsidP="00D4699B">
      <w:pPr>
        <w:jc w:val="center"/>
        <w:rPr>
          <w:rFonts w:ascii="Book Antiqua" w:hAnsi="Book Antiqua"/>
          <w:b/>
          <w:sz w:val="36"/>
          <w:lang w:val="es-ES_tradnl"/>
        </w:rPr>
      </w:pPr>
      <w:r>
        <w:rPr>
          <w:rFonts w:ascii="Book Antiqua" w:hAnsi="Book Antiqua"/>
          <w:b/>
          <w:sz w:val="36"/>
          <w:lang w:val="es-ES_tradnl"/>
        </w:rPr>
        <w:t>CÁMARA DE REPRESENTANTES</w:t>
      </w:r>
    </w:p>
    <w:p w14:paraId="0788CD6A" w14:textId="77777777" w:rsidR="00D4699B" w:rsidRDefault="00D4699B" w:rsidP="00D4699B">
      <w:pPr>
        <w:jc w:val="center"/>
        <w:rPr>
          <w:rFonts w:ascii="Book Antiqua" w:hAnsi="Book Antiqua"/>
          <w:b/>
          <w:sz w:val="36"/>
          <w:lang w:val="es-ES_tradnl"/>
        </w:rPr>
      </w:pPr>
    </w:p>
    <w:p w14:paraId="6BB0454F" w14:textId="5C99E5CE" w:rsidR="0014415C" w:rsidRDefault="0014415C" w:rsidP="00D4699B">
      <w:pPr>
        <w:jc w:val="center"/>
        <w:rPr>
          <w:rFonts w:ascii="Book Antiqua" w:hAnsi="Book Antiqua"/>
          <w:b/>
          <w:sz w:val="52"/>
          <w:lang w:val="es-ES_tradnl"/>
        </w:rPr>
      </w:pPr>
      <w:r>
        <w:rPr>
          <w:rFonts w:ascii="Book Antiqua" w:hAnsi="Book Antiqua"/>
          <w:b/>
          <w:sz w:val="52"/>
          <w:lang w:val="es-ES_tradnl"/>
        </w:rPr>
        <w:t xml:space="preserve">P. de la C. </w:t>
      </w:r>
      <w:r w:rsidR="00756F8F">
        <w:rPr>
          <w:rFonts w:ascii="Book Antiqua" w:hAnsi="Book Antiqua"/>
          <w:b/>
          <w:sz w:val="52"/>
          <w:lang w:val="es-ES_tradnl"/>
        </w:rPr>
        <w:t>131</w:t>
      </w:r>
    </w:p>
    <w:p w14:paraId="2200CDB6" w14:textId="77777777" w:rsidR="00D4699B" w:rsidRPr="00D4699B" w:rsidRDefault="00D4699B" w:rsidP="00D4699B">
      <w:pPr>
        <w:jc w:val="center"/>
        <w:rPr>
          <w:rFonts w:ascii="Book Antiqua" w:hAnsi="Book Antiqua"/>
          <w:b/>
          <w:szCs w:val="24"/>
          <w:lang w:val="es-ES_tradnl"/>
        </w:rPr>
      </w:pPr>
    </w:p>
    <w:p w14:paraId="645FC860" w14:textId="36FF7F89" w:rsidR="0014415C" w:rsidRDefault="00756F8F" w:rsidP="00D4699B">
      <w:pPr>
        <w:jc w:val="center"/>
        <w:rPr>
          <w:rFonts w:ascii="Book Antiqua" w:hAnsi="Book Antiqua"/>
          <w:lang w:val="es-ES_tradnl"/>
        </w:rPr>
      </w:pPr>
      <w:r>
        <w:rPr>
          <w:rFonts w:ascii="Book Antiqua" w:hAnsi="Book Antiqua"/>
          <w:lang w:val="es-ES_tradnl"/>
        </w:rPr>
        <w:t>7</w:t>
      </w:r>
      <w:r w:rsidR="00B30ACE">
        <w:rPr>
          <w:rFonts w:ascii="Book Antiqua" w:hAnsi="Book Antiqua"/>
          <w:lang w:val="es-ES_tradnl"/>
        </w:rPr>
        <w:t xml:space="preserve"> </w:t>
      </w:r>
      <w:r w:rsidR="00D65CD1">
        <w:rPr>
          <w:rFonts w:ascii="Book Antiqua" w:hAnsi="Book Antiqua"/>
          <w:lang w:val="es-ES_tradnl"/>
        </w:rPr>
        <w:t xml:space="preserve">DE </w:t>
      </w:r>
      <w:r w:rsidR="002C701C">
        <w:rPr>
          <w:rFonts w:ascii="Book Antiqua" w:hAnsi="Book Antiqua"/>
          <w:lang w:val="es-ES_tradnl"/>
        </w:rPr>
        <w:t>ENERO</w:t>
      </w:r>
      <w:r w:rsidR="004720A5">
        <w:rPr>
          <w:rFonts w:ascii="Book Antiqua" w:hAnsi="Book Antiqua"/>
          <w:lang w:val="es-ES_tradnl"/>
        </w:rPr>
        <w:t xml:space="preserve"> </w:t>
      </w:r>
      <w:r w:rsidR="0014415C">
        <w:rPr>
          <w:rFonts w:ascii="Book Antiqua" w:hAnsi="Book Antiqua"/>
          <w:lang w:val="es-ES_tradnl"/>
        </w:rPr>
        <w:t>DE 202</w:t>
      </w:r>
      <w:r w:rsidR="009A22BA">
        <w:rPr>
          <w:rFonts w:ascii="Book Antiqua" w:hAnsi="Book Antiqua"/>
          <w:lang w:val="es-ES_tradnl"/>
        </w:rPr>
        <w:t>5</w:t>
      </w:r>
    </w:p>
    <w:p w14:paraId="6CA4218D" w14:textId="77777777" w:rsidR="00D4699B" w:rsidRDefault="00D4699B" w:rsidP="00D4699B">
      <w:pPr>
        <w:jc w:val="center"/>
        <w:rPr>
          <w:rFonts w:ascii="Book Antiqua" w:hAnsi="Book Antiqua"/>
          <w:lang w:val="es-ES_tradnl"/>
        </w:rPr>
      </w:pPr>
    </w:p>
    <w:p w14:paraId="4996E90F" w14:textId="30BEFA6F" w:rsidR="0014415C" w:rsidRDefault="0014415C" w:rsidP="00D4699B">
      <w:pPr>
        <w:jc w:val="center"/>
        <w:rPr>
          <w:rFonts w:ascii="Book Antiqua" w:hAnsi="Book Antiqua"/>
          <w:i/>
          <w:lang w:val="es-ES_tradnl"/>
        </w:rPr>
      </w:pPr>
      <w:r>
        <w:rPr>
          <w:rFonts w:ascii="Book Antiqua" w:hAnsi="Book Antiqua"/>
          <w:lang w:val="es-ES_tradnl"/>
        </w:rPr>
        <w:t xml:space="preserve">Presentado por el representante </w:t>
      </w:r>
      <w:r w:rsidR="00D65CD1">
        <w:rPr>
          <w:rFonts w:ascii="Book Antiqua" w:hAnsi="Book Antiqua"/>
          <w:i/>
          <w:lang w:val="es-ES_tradnl"/>
        </w:rPr>
        <w:t>Navarro Suárez</w:t>
      </w:r>
    </w:p>
    <w:p w14:paraId="1C9ED036" w14:textId="77777777" w:rsidR="00D4699B" w:rsidRDefault="00D4699B" w:rsidP="00D4699B">
      <w:pPr>
        <w:jc w:val="center"/>
        <w:rPr>
          <w:rFonts w:ascii="Book Antiqua" w:hAnsi="Book Antiqua"/>
          <w:lang w:val="es-ES_tradnl"/>
        </w:rPr>
      </w:pPr>
    </w:p>
    <w:p w14:paraId="50168024" w14:textId="679448D3" w:rsidR="00C53AB8" w:rsidRDefault="0014415C" w:rsidP="00C53AB8">
      <w:pPr>
        <w:jc w:val="center"/>
        <w:rPr>
          <w:rFonts w:ascii="Book Antiqua" w:hAnsi="Book Antiqua"/>
          <w:lang w:val="es-ES_tradnl"/>
        </w:rPr>
      </w:pPr>
      <w:r>
        <w:rPr>
          <w:rFonts w:ascii="Book Antiqua" w:hAnsi="Book Antiqua"/>
          <w:lang w:val="es-ES_tradnl"/>
        </w:rPr>
        <w:t xml:space="preserve">Referido a </w:t>
      </w:r>
      <w:r w:rsidR="007943B5">
        <w:rPr>
          <w:rFonts w:ascii="Book Antiqua" w:hAnsi="Book Antiqua"/>
          <w:lang w:val="es-ES_tradnl"/>
        </w:rPr>
        <w:t xml:space="preserve">la Comisión de </w:t>
      </w:r>
      <w:r w:rsidR="00C53AB8">
        <w:rPr>
          <w:rFonts w:ascii="Book Antiqua" w:hAnsi="Book Antiqua"/>
          <w:lang w:val="es-ES_tradnl"/>
        </w:rPr>
        <w:t>lo Jurídico</w:t>
      </w:r>
    </w:p>
    <w:p w14:paraId="37A63937" w14:textId="77777777" w:rsidR="0014415C" w:rsidRDefault="0014415C" w:rsidP="00D4699B">
      <w:pPr>
        <w:jc w:val="both"/>
        <w:rPr>
          <w:rFonts w:ascii="Book Antiqua" w:hAnsi="Book Antiqua"/>
          <w:lang w:val="es-ES_tradnl"/>
        </w:rPr>
      </w:pPr>
    </w:p>
    <w:p w14:paraId="7EEDD6EE" w14:textId="77777777" w:rsidR="0014415C" w:rsidRDefault="0014415C" w:rsidP="00D4699B">
      <w:pPr>
        <w:jc w:val="center"/>
        <w:rPr>
          <w:rFonts w:ascii="Book Antiqua" w:hAnsi="Book Antiqua"/>
          <w:b/>
          <w:sz w:val="28"/>
          <w:lang w:val="es-ES_tradnl"/>
        </w:rPr>
      </w:pPr>
      <w:r>
        <w:rPr>
          <w:rFonts w:ascii="Book Antiqua" w:hAnsi="Book Antiqua"/>
          <w:b/>
          <w:sz w:val="28"/>
          <w:lang w:val="es-ES_tradnl"/>
        </w:rPr>
        <w:t>LEY</w:t>
      </w:r>
    </w:p>
    <w:p w14:paraId="055B7481" w14:textId="77777777" w:rsidR="0014415C" w:rsidRDefault="0014415C" w:rsidP="00D4699B">
      <w:pPr>
        <w:jc w:val="both"/>
        <w:rPr>
          <w:rFonts w:ascii="Book Antiqua" w:hAnsi="Book Antiqua"/>
          <w:lang w:val="es-ES_tradnl"/>
        </w:rPr>
      </w:pPr>
    </w:p>
    <w:p w14:paraId="20913F13" w14:textId="609974FD" w:rsidR="0014415C" w:rsidRDefault="0014415C" w:rsidP="00D4699B">
      <w:pPr>
        <w:ind w:left="360" w:hanging="360"/>
        <w:jc w:val="both"/>
        <w:rPr>
          <w:rFonts w:ascii="Book Antiqua" w:hAnsi="Book Antiqua"/>
          <w:lang w:val="es-ES_tradnl"/>
        </w:rPr>
      </w:pPr>
      <w:r>
        <w:rPr>
          <w:rFonts w:ascii="Book Antiqua" w:hAnsi="Book Antiqua"/>
          <w:lang w:val="es-ES_tradnl"/>
        </w:rPr>
        <w:t xml:space="preserve">Para </w:t>
      </w:r>
      <w:r w:rsidR="004720A5">
        <w:rPr>
          <w:rFonts w:ascii="Book Antiqua" w:hAnsi="Book Antiqua"/>
          <w:lang w:val="es-ES_tradnl"/>
        </w:rPr>
        <w:t>enmendar</w:t>
      </w:r>
      <w:r w:rsidR="005B09B2">
        <w:rPr>
          <w:rFonts w:ascii="Book Antiqua" w:hAnsi="Book Antiqua"/>
          <w:lang w:val="es-ES_tradnl"/>
        </w:rPr>
        <w:t xml:space="preserve"> </w:t>
      </w:r>
      <w:r w:rsidR="00670870">
        <w:rPr>
          <w:rFonts w:ascii="Book Antiqua" w:hAnsi="Book Antiqua"/>
          <w:lang w:val="es-ES_tradnl"/>
        </w:rPr>
        <w:t xml:space="preserve">el Artículo 20 de la </w:t>
      </w:r>
      <w:r w:rsidR="00670870" w:rsidRPr="00670870">
        <w:rPr>
          <w:rFonts w:ascii="Book Antiqua" w:hAnsi="Book Antiqua"/>
          <w:lang w:val="es-ES_tradnl"/>
        </w:rPr>
        <w:t>Ley 61-2018, según enmendada</w:t>
      </w:r>
      <w:r w:rsidR="00670870">
        <w:rPr>
          <w:rFonts w:ascii="Book Antiqua" w:hAnsi="Book Antiqua"/>
          <w:lang w:val="es-ES_tradnl"/>
        </w:rPr>
        <w:t xml:space="preserve"> conocida como la</w:t>
      </w:r>
      <w:r w:rsidR="00670870" w:rsidRPr="00670870">
        <w:rPr>
          <w:rFonts w:ascii="Book Antiqua" w:hAnsi="Book Antiqua"/>
          <w:lang w:val="es-ES_tradnl"/>
        </w:rPr>
        <w:t xml:space="preserve"> Ley de Adopción de Puerto Rico</w:t>
      </w:r>
      <w:r w:rsidR="00670870">
        <w:rPr>
          <w:rFonts w:ascii="Book Antiqua" w:hAnsi="Book Antiqua"/>
          <w:lang w:val="es-ES_tradnl"/>
        </w:rPr>
        <w:t xml:space="preserve"> para conceder inmunidad legal contra demandas de discrimen a las agencias de adopción de base de fe cuando declinen </w:t>
      </w:r>
      <w:r w:rsidR="00864E28">
        <w:rPr>
          <w:rFonts w:ascii="Book Antiqua" w:hAnsi="Book Antiqua"/>
          <w:lang w:val="es-ES_tradnl"/>
        </w:rPr>
        <w:t xml:space="preserve">por razones religiosas </w:t>
      </w:r>
      <w:r w:rsidR="00670870">
        <w:rPr>
          <w:rFonts w:ascii="Book Antiqua" w:hAnsi="Book Antiqua"/>
          <w:lang w:val="es-ES_tradnl"/>
        </w:rPr>
        <w:t>iniciar un proceso de adopción a</w:t>
      </w:r>
      <w:r w:rsidR="00436517">
        <w:rPr>
          <w:rFonts w:ascii="Book Antiqua" w:hAnsi="Book Antiqua"/>
          <w:lang w:val="es-ES_tradnl"/>
        </w:rPr>
        <w:t xml:space="preserve"> favor de</w:t>
      </w:r>
      <w:r w:rsidR="00670870">
        <w:rPr>
          <w:rFonts w:ascii="Book Antiqua" w:hAnsi="Book Antiqua"/>
          <w:lang w:val="es-ES_tradnl"/>
        </w:rPr>
        <w:t xml:space="preserve"> parejas del mismo sexo;</w:t>
      </w:r>
      <w:r w:rsidR="00D65CD1">
        <w:rPr>
          <w:rFonts w:ascii="Book Antiqua" w:hAnsi="Book Antiqua"/>
          <w:lang w:val="es-ES_tradnl"/>
        </w:rPr>
        <w:t xml:space="preserve"> y para otro</w:t>
      </w:r>
      <w:r w:rsidR="004C38A7">
        <w:rPr>
          <w:rFonts w:ascii="Book Antiqua" w:hAnsi="Book Antiqua"/>
          <w:lang w:val="es-ES_tradnl"/>
        </w:rPr>
        <w:t>s</w:t>
      </w:r>
      <w:r w:rsidR="00D65CD1">
        <w:rPr>
          <w:rFonts w:ascii="Book Antiqua" w:hAnsi="Book Antiqua"/>
          <w:lang w:val="es-ES_tradnl"/>
        </w:rPr>
        <w:t xml:space="preserve"> fines relacionados. </w:t>
      </w:r>
    </w:p>
    <w:p w14:paraId="7F2D76F1" w14:textId="77777777" w:rsidR="0014415C" w:rsidRDefault="0014415C" w:rsidP="00D4699B">
      <w:pPr>
        <w:ind w:left="360" w:hanging="360"/>
        <w:jc w:val="both"/>
        <w:rPr>
          <w:rFonts w:ascii="Book Antiqua" w:hAnsi="Book Antiqua"/>
          <w:lang w:val="es-ES_tradnl"/>
        </w:rPr>
      </w:pPr>
    </w:p>
    <w:p w14:paraId="60CA03A2" w14:textId="6E7A7FFB" w:rsidR="0014415C" w:rsidRDefault="0014415C" w:rsidP="00D4699B">
      <w:pPr>
        <w:ind w:firstLine="360"/>
        <w:jc w:val="center"/>
        <w:rPr>
          <w:rFonts w:ascii="Book Antiqua" w:hAnsi="Book Antiqua"/>
          <w:lang w:val="es-ES_tradnl"/>
        </w:rPr>
      </w:pPr>
      <w:r>
        <w:rPr>
          <w:rFonts w:ascii="Book Antiqua" w:hAnsi="Book Antiqua"/>
          <w:lang w:val="es-ES_tradnl"/>
        </w:rPr>
        <w:t>EXPOSICIÓN DE MOTIVOS</w:t>
      </w:r>
    </w:p>
    <w:p w14:paraId="61FECF62" w14:textId="77777777" w:rsidR="00D4699B" w:rsidRDefault="00D4699B" w:rsidP="00D4699B">
      <w:pPr>
        <w:ind w:firstLine="360"/>
        <w:jc w:val="center"/>
        <w:rPr>
          <w:rFonts w:ascii="Book Antiqua" w:hAnsi="Book Antiqua"/>
          <w:lang w:val="es-ES_tradnl"/>
        </w:rPr>
      </w:pPr>
    </w:p>
    <w:p w14:paraId="5515F85C" w14:textId="77777777" w:rsidR="009A22BA" w:rsidRPr="009A22BA" w:rsidRDefault="00090A5D" w:rsidP="009A22BA">
      <w:pPr>
        <w:jc w:val="both"/>
        <w:rPr>
          <w:rFonts w:ascii="Book Antiqua" w:hAnsi="Book Antiqua"/>
          <w:lang w:val="es-ES_tradnl"/>
        </w:rPr>
      </w:pPr>
      <w:r>
        <w:rPr>
          <w:rFonts w:ascii="Book Antiqua" w:hAnsi="Book Antiqua"/>
          <w:lang w:val="es-ES_tradnl"/>
        </w:rPr>
        <w:tab/>
      </w:r>
      <w:r w:rsidR="009A22BA" w:rsidRPr="009A22BA">
        <w:rPr>
          <w:rFonts w:ascii="Book Antiqua" w:hAnsi="Book Antiqua"/>
          <w:lang w:val="es-ES_tradnl"/>
        </w:rPr>
        <w:t>La libertad religiosa es un derecho fundamental protegido tanto en los Estados Unidos como en Puerto Rico. La Primera Enmienda de la Constitución de los Estados Unidos garantiza el derecho a "practicar su religión libremente", estableciendo así un marco legal sólido para la protección de las creencias religiosas individuales y colectivas.</w:t>
      </w:r>
    </w:p>
    <w:p w14:paraId="46E5D4E3" w14:textId="77777777" w:rsidR="009A22BA" w:rsidRPr="009A22BA" w:rsidRDefault="009A22BA" w:rsidP="009A22BA">
      <w:pPr>
        <w:jc w:val="both"/>
        <w:rPr>
          <w:rFonts w:ascii="Book Antiqua" w:hAnsi="Book Antiqua"/>
          <w:lang w:val="es-ES_tradnl"/>
        </w:rPr>
      </w:pPr>
    </w:p>
    <w:p w14:paraId="7A24DEC7" w14:textId="77777777" w:rsidR="009A22BA" w:rsidRPr="009A22BA" w:rsidRDefault="009A22BA" w:rsidP="009A22BA">
      <w:pPr>
        <w:ind w:firstLine="720"/>
        <w:jc w:val="both"/>
        <w:rPr>
          <w:rFonts w:ascii="Book Antiqua" w:hAnsi="Book Antiqua"/>
          <w:lang w:val="es-ES_tradnl"/>
        </w:rPr>
      </w:pPr>
      <w:r w:rsidRPr="009A22BA">
        <w:rPr>
          <w:rFonts w:ascii="Book Antiqua" w:hAnsi="Book Antiqua"/>
          <w:lang w:val="es-ES_tradnl"/>
        </w:rPr>
        <w:t>Las agencias de adopción de base de fe son organizaciones religiosas que, como parte de su misión, tienen el derecho constitucional de practicar y manifestar libremente sus creencias religiosas. Este principio reconoce que dichas agencias operan guiadas por valores y doctrinas religiosas que moldean sus prácticas y decisiones organizacionales.</w:t>
      </w:r>
    </w:p>
    <w:p w14:paraId="73838215" w14:textId="77777777" w:rsidR="009A22BA" w:rsidRPr="009A22BA" w:rsidRDefault="009A22BA" w:rsidP="009A22BA">
      <w:pPr>
        <w:jc w:val="both"/>
        <w:rPr>
          <w:rFonts w:ascii="Book Antiqua" w:hAnsi="Book Antiqua"/>
          <w:lang w:val="es-ES_tradnl"/>
        </w:rPr>
      </w:pPr>
    </w:p>
    <w:p w14:paraId="17226155" w14:textId="77777777" w:rsidR="009A22BA" w:rsidRPr="009A22BA" w:rsidRDefault="009A22BA" w:rsidP="009A22BA">
      <w:pPr>
        <w:ind w:firstLine="720"/>
        <w:jc w:val="both"/>
        <w:rPr>
          <w:rFonts w:ascii="Book Antiqua" w:hAnsi="Book Antiqua"/>
          <w:lang w:val="es-ES_tradnl"/>
        </w:rPr>
      </w:pPr>
      <w:r w:rsidRPr="009A22BA">
        <w:rPr>
          <w:rFonts w:ascii="Book Antiqua" w:hAnsi="Book Antiqua"/>
          <w:lang w:val="es-ES_tradnl"/>
        </w:rPr>
        <w:t>Esta legislación se fundamenta en la protección otorgada por la Primera Enmienda de la Constitución de los Estados Unidos, que salvaguarda la libertad de religión. En virtud de esta protección, las agencias de adopción basadas en la religión deben quedar exentas de responsabilidad legal si optan por negar servicios a parejas del mismo sexo, dado que dicha decisión constituye una expresión de su libertad religiosa.</w:t>
      </w:r>
    </w:p>
    <w:p w14:paraId="1CFCBD8B" w14:textId="77777777" w:rsidR="009A22BA" w:rsidRPr="009A22BA" w:rsidRDefault="009A22BA" w:rsidP="009A22BA">
      <w:pPr>
        <w:jc w:val="both"/>
        <w:rPr>
          <w:rFonts w:ascii="Book Antiqua" w:hAnsi="Book Antiqua"/>
          <w:lang w:val="es-ES_tradnl"/>
        </w:rPr>
      </w:pPr>
    </w:p>
    <w:p w14:paraId="270031CC" w14:textId="77777777" w:rsidR="009A22BA" w:rsidRPr="009A22BA" w:rsidRDefault="009A22BA" w:rsidP="009A22BA">
      <w:pPr>
        <w:ind w:firstLine="720"/>
        <w:jc w:val="both"/>
        <w:rPr>
          <w:rFonts w:ascii="Book Antiqua" w:hAnsi="Book Antiqua"/>
          <w:lang w:val="es-ES_tradnl"/>
        </w:rPr>
      </w:pPr>
      <w:r w:rsidRPr="009A22BA">
        <w:rPr>
          <w:rFonts w:ascii="Book Antiqua" w:hAnsi="Book Antiqua"/>
          <w:lang w:val="es-ES_tradnl"/>
        </w:rPr>
        <w:lastRenderedPageBreak/>
        <w:t>Es importante destacar que las agencias de adopción de base de fe brindan servicios especializados y cumplen un papel fundamental en la sociedad. Sin embargo, si estas agencias fueran objeto de demandas por alegaciones de discrimen, podrían enfrentar el riesgo de cierre. Este escenario dejaría a una población vulnerable de niños sin acceso a servicios vitales de adopción, afectando negativamente sus oportunidades de encontrar hogares permanentes y estables.</w:t>
      </w:r>
    </w:p>
    <w:p w14:paraId="4D8330B5" w14:textId="77777777" w:rsidR="009A22BA" w:rsidRPr="009A22BA" w:rsidRDefault="009A22BA" w:rsidP="009A22BA">
      <w:pPr>
        <w:jc w:val="both"/>
        <w:rPr>
          <w:rFonts w:ascii="Book Antiqua" w:hAnsi="Book Antiqua"/>
          <w:lang w:val="es-ES_tradnl"/>
        </w:rPr>
      </w:pPr>
    </w:p>
    <w:p w14:paraId="3CF0622D" w14:textId="1A423E10" w:rsidR="009A22BA" w:rsidRPr="009A22BA" w:rsidRDefault="009A22BA" w:rsidP="009A22BA">
      <w:pPr>
        <w:ind w:firstLine="720"/>
        <w:jc w:val="both"/>
        <w:rPr>
          <w:rFonts w:ascii="Book Antiqua" w:hAnsi="Book Antiqua"/>
          <w:lang w:val="es-ES_tradnl"/>
        </w:rPr>
      </w:pPr>
      <w:r>
        <w:rPr>
          <w:rFonts w:ascii="Book Antiqua" w:hAnsi="Book Antiqua"/>
          <w:lang w:val="es-ES_tradnl"/>
        </w:rPr>
        <w:t>Se</w:t>
      </w:r>
      <w:r w:rsidRPr="009A22BA">
        <w:rPr>
          <w:rFonts w:ascii="Book Antiqua" w:hAnsi="Book Antiqua"/>
          <w:lang w:val="es-ES_tradnl"/>
        </w:rPr>
        <w:t xml:space="preserve"> debe fomentar activamente la participación de iglesias y comunidades religiosas en la prestación de servicios de adopción, sin que estas enfrenten el temor constante a litigios legales. Las agencias de adopción de base de fe deben operar con la certeza de que no serán obligadas a ofrecer servicios que contradigan sus creencias religiosas fundamentales. </w:t>
      </w:r>
    </w:p>
    <w:p w14:paraId="6CF32AB1" w14:textId="77777777" w:rsidR="009A22BA" w:rsidRPr="009A22BA" w:rsidRDefault="009A22BA" w:rsidP="009A22BA">
      <w:pPr>
        <w:jc w:val="both"/>
        <w:rPr>
          <w:rFonts w:ascii="Book Antiqua" w:hAnsi="Book Antiqua"/>
          <w:lang w:val="es-ES_tradnl"/>
        </w:rPr>
      </w:pPr>
    </w:p>
    <w:p w14:paraId="730D6B4D" w14:textId="512621C4" w:rsidR="00D4699B" w:rsidRDefault="009A22BA" w:rsidP="009A22BA">
      <w:pPr>
        <w:ind w:firstLine="720"/>
        <w:jc w:val="both"/>
        <w:rPr>
          <w:rFonts w:ascii="Book Antiqua" w:hAnsi="Book Antiqua"/>
          <w:lang w:val="es-ES_tradnl"/>
        </w:rPr>
      </w:pPr>
      <w:r>
        <w:rPr>
          <w:rFonts w:ascii="Book Antiqua" w:hAnsi="Book Antiqua"/>
          <w:lang w:val="es-ES_tradnl"/>
        </w:rPr>
        <w:t>Esta</w:t>
      </w:r>
      <w:r w:rsidRPr="009A22BA">
        <w:rPr>
          <w:rFonts w:ascii="Book Antiqua" w:hAnsi="Book Antiqua"/>
          <w:lang w:val="es-ES_tradnl"/>
        </w:rPr>
        <w:t xml:space="preserve"> legislación busca equilibrar el derecho a la libertad religiosa con la necesidad de proveer servicios esenciales de adopción, garantizando así que las agencias de base de fe puedan continuar operando conforme a sus principios sin temor a represalias legales. Al proteger estas agencias, también protegemos el bienestar de los niños y fomentamos un ambiente donde la diversidad de creencias pueda coexistir armoniosamente en nuestra sociedad.</w:t>
      </w:r>
    </w:p>
    <w:p w14:paraId="3D866EDF" w14:textId="77777777" w:rsidR="009A22BA" w:rsidRDefault="009A22BA" w:rsidP="009A22BA">
      <w:pPr>
        <w:ind w:firstLine="720"/>
        <w:jc w:val="both"/>
        <w:rPr>
          <w:rFonts w:ascii="Book Antiqua" w:hAnsi="Book Antiqua"/>
          <w:lang w:val="es-ES_tradnl"/>
        </w:rPr>
      </w:pPr>
    </w:p>
    <w:p w14:paraId="40FA3FA2" w14:textId="363E7248" w:rsidR="0014415C" w:rsidRDefault="0014415C" w:rsidP="00D4699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B680543" w14:textId="77777777" w:rsidR="0014415C" w:rsidRDefault="0014415C" w:rsidP="0014415C">
      <w:pPr>
        <w:spacing w:line="480" w:lineRule="auto"/>
        <w:jc w:val="both"/>
        <w:rPr>
          <w:rFonts w:ascii="Book Antiqua" w:hAnsi="Book Antiqua"/>
          <w:lang w:val="es-ES_tradnl"/>
        </w:rPr>
        <w:sectPr w:rsidR="0014415C" w:rsidSect="00995577">
          <w:headerReference w:type="default" r:id="rId7"/>
          <w:type w:val="continuous"/>
          <w:pgSz w:w="12240" w:h="15840" w:code="1"/>
          <w:pgMar w:top="1440" w:right="1440" w:bottom="1440" w:left="1440" w:header="720" w:footer="720" w:gutter="0"/>
          <w:cols w:space="720"/>
          <w:titlePg/>
        </w:sectPr>
      </w:pPr>
    </w:p>
    <w:p w14:paraId="270ECF8D" w14:textId="6135D437" w:rsidR="0014415C" w:rsidRDefault="00101B9E" w:rsidP="00D65CD1">
      <w:pPr>
        <w:spacing w:line="480" w:lineRule="auto"/>
        <w:ind w:firstLine="360"/>
        <w:jc w:val="both"/>
        <w:rPr>
          <w:rFonts w:ascii="Book Antiqua" w:hAnsi="Book Antiqua"/>
          <w:lang w:val="es-ES_tradnl"/>
        </w:rPr>
      </w:pPr>
      <w:r>
        <w:rPr>
          <w:rFonts w:ascii="Book Antiqua" w:hAnsi="Book Antiqua"/>
          <w:lang w:val="es-ES_tradnl"/>
        </w:rPr>
        <w:t>Sección</w:t>
      </w:r>
      <w:r w:rsidR="0014415C" w:rsidRPr="0014415C">
        <w:rPr>
          <w:rFonts w:ascii="Book Antiqua" w:hAnsi="Book Antiqua"/>
          <w:lang w:val="es-ES_tradnl"/>
        </w:rPr>
        <w:t xml:space="preserve"> 1.- </w:t>
      </w:r>
      <w:r w:rsidR="005B09B2" w:rsidRPr="005B09B2">
        <w:rPr>
          <w:rFonts w:ascii="Book Antiqua" w:hAnsi="Book Antiqua"/>
          <w:lang w:val="es-ES_tradnl"/>
        </w:rPr>
        <w:t xml:space="preserve">Se enmienda </w:t>
      </w:r>
      <w:r w:rsidR="00090A5D" w:rsidRPr="00090A5D">
        <w:rPr>
          <w:rFonts w:ascii="Book Antiqua" w:hAnsi="Book Antiqua"/>
          <w:lang w:val="es-ES_tradnl"/>
        </w:rPr>
        <w:t>el Artículo 20 de la Ley 61-2018, según enmendada conocida como la Ley de Adopción de Puerto Rico</w:t>
      </w:r>
      <w:r w:rsidR="005B09B2" w:rsidRPr="005B09B2">
        <w:rPr>
          <w:rFonts w:ascii="Book Antiqua" w:hAnsi="Book Antiqua"/>
          <w:lang w:val="es-ES_tradnl"/>
        </w:rPr>
        <w:t xml:space="preserve">, para que </w:t>
      </w:r>
      <w:r w:rsidR="005B09B2">
        <w:rPr>
          <w:rFonts w:ascii="Book Antiqua" w:hAnsi="Book Antiqua"/>
          <w:lang w:val="es-ES_tradnl"/>
        </w:rPr>
        <w:t xml:space="preserve">se </w:t>
      </w:r>
      <w:r w:rsidR="005B09B2" w:rsidRPr="005B09B2">
        <w:rPr>
          <w:rFonts w:ascii="Book Antiqua" w:hAnsi="Book Antiqua"/>
          <w:lang w:val="es-ES_tradnl"/>
        </w:rPr>
        <w:t>lea como sigue</w:t>
      </w:r>
      <w:r w:rsidR="004C38A7">
        <w:rPr>
          <w:rFonts w:ascii="Book Antiqua" w:hAnsi="Book Antiqua"/>
          <w:lang w:val="es-ES_tradnl"/>
        </w:rPr>
        <w:t>:</w:t>
      </w:r>
    </w:p>
    <w:p w14:paraId="6E93C125" w14:textId="4268C721" w:rsidR="00090A5D" w:rsidRPr="00090A5D" w:rsidRDefault="00101B9E" w:rsidP="00090A5D">
      <w:pPr>
        <w:spacing w:line="480" w:lineRule="auto"/>
        <w:ind w:firstLine="360"/>
        <w:jc w:val="both"/>
        <w:rPr>
          <w:rFonts w:ascii="Book Antiqua" w:hAnsi="Book Antiqua"/>
          <w:lang w:val="es-ES_tradnl"/>
        </w:rPr>
      </w:pPr>
      <w:r>
        <w:rPr>
          <w:rFonts w:ascii="Book Antiqua" w:hAnsi="Book Antiqua"/>
          <w:lang w:val="es-ES_tradnl"/>
        </w:rPr>
        <w:t>“</w:t>
      </w:r>
      <w:r w:rsidR="00090A5D" w:rsidRPr="00090A5D">
        <w:rPr>
          <w:rFonts w:ascii="Book Antiqua" w:hAnsi="Book Antiqua"/>
          <w:lang w:val="es-ES_tradnl"/>
        </w:rPr>
        <w:t xml:space="preserve">Artículo 20. — Agencias de Adopción. </w:t>
      </w:r>
    </w:p>
    <w:p w14:paraId="45AF0EEE" w14:textId="2E35D9CE" w:rsidR="00090A5D" w:rsidRPr="00090A5D" w:rsidRDefault="00090A5D" w:rsidP="00090A5D">
      <w:pPr>
        <w:spacing w:line="480" w:lineRule="auto"/>
        <w:ind w:firstLine="360"/>
        <w:jc w:val="both"/>
        <w:rPr>
          <w:rFonts w:ascii="Book Antiqua" w:hAnsi="Book Antiqua"/>
          <w:lang w:val="es-ES_tradnl"/>
        </w:rPr>
      </w:pPr>
      <w:r w:rsidRPr="00090A5D">
        <w:rPr>
          <w:rFonts w:ascii="Book Antiqua" w:hAnsi="Book Antiqua"/>
          <w:lang w:val="es-ES_tradnl"/>
        </w:rPr>
        <w:t>Las disposiciones de esta Ley, relativas al Registro Estatal Voluntario de Adopción de Puerto</w:t>
      </w:r>
      <w:r>
        <w:rPr>
          <w:rFonts w:ascii="Book Antiqua" w:hAnsi="Book Antiqua"/>
          <w:lang w:val="es-ES_tradnl"/>
        </w:rPr>
        <w:t xml:space="preserve"> </w:t>
      </w:r>
      <w:r w:rsidRPr="00090A5D">
        <w:rPr>
          <w:rFonts w:ascii="Book Antiqua" w:hAnsi="Book Antiqua"/>
          <w:lang w:val="es-ES_tradnl"/>
        </w:rPr>
        <w:t>Rico, no serán de aplicación a las agencias de adopción debidamente certificadas como tales por</w:t>
      </w:r>
      <w:r>
        <w:rPr>
          <w:rFonts w:ascii="Book Antiqua" w:hAnsi="Book Antiqua"/>
          <w:lang w:val="es-ES_tradnl"/>
        </w:rPr>
        <w:t xml:space="preserve"> </w:t>
      </w:r>
      <w:r w:rsidRPr="00090A5D">
        <w:rPr>
          <w:rFonts w:ascii="Book Antiqua" w:hAnsi="Book Antiqua"/>
          <w:lang w:val="es-ES_tradnl"/>
        </w:rPr>
        <w:t>el Departamento, quienes podrán iniciar el procedimiento de adopción, sujetas a sus propios</w:t>
      </w:r>
      <w:r>
        <w:rPr>
          <w:rFonts w:ascii="Book Antiqua" w:hAnsi="Book Antiqua"/>
          <w:lang w:val="es-ES_tradnl"/>
        </w:rPr>
        <w:t xml:space="preserve"> </w:t>
      </w:r>
      <w:r w:rsidRPr="00090A5D">
        <w:rPr>
          <w:rFonts w:ascii="Book Antiqua" w:hAnsi="Book Antiqua"/>
          <w:lang w:val="es-ES_tradnl"/>
        </w:rPr>
        <w:t>registros de solicitantes elegibles. El Departamento reglamentará, fiscalizará e inspeccionará</w:t>
      </w:r>
      <w:r>
        <w:rPr>
          <w:rFonts w:ascii="Book Antiqua" w:hAnsi="Book Antiqua"/>
          <w:lang w:val="es-ES_tradnl"/>
        </w:rPr>
        <w:t xml:space="preserve"> </w:t>
      </w:r>
      <w:r w:rsidRPr="00090A5D">
        <w:rPr>
          <w:rFonts w:ascii="Book Antiqua" w:hAnsi="Book Antiqua"/>
          <w:lang w:val="es-ES_tradnl"/>
        </w:rPr>
        <w:t>periódicamente a las agencias de adopción, de manera que se salvaguarde el mejor bienestar de los</w:t>
      </w:r>
      <w:r>
        <w:rPr>
          <w:rFonts w:ascii="Book Antiqua" w:hAnsi="Book Antiqua"/>
          <w:lang w:val="es-ES_tradnl"/>
        </w:rPr>
        <w:t xml:space="preserve"> </w:t>
      </w:r>
      <w:r w:rsidRPr="00090A5D">
        <w:rPr>
          <w:rFonts w:ascii="Book Antiqua" w:hAnsi="Book Antiqua"/>
          <w:lang w:val="es-ES_tradnl"/>
        </w:rPr>
        <w:t>menores.</w:t>
      </w:r>
    </w:p>
    <w:p w14:paraId="1D0E5990" w14:textId="2EAECBF2" w:rsidR="00090A5D" w:rsidRPr="00090A5D" w:rsidRDefault="006067B3" w:rsidP="005B09B2">
      <w:pPr>
        <w:spacing w:line="480" w:lineRule="auto"/>
        <w:ind w:firstLine="360"/>
        <w:jc w:val="both"/>
        <w:rPr>
          <w:rFonts w:ascii="Book Antiqua" w:hAnsi="Book Antiqua"/>
          <w:i/>
          <w:iCs/>
          <w:lang w:val="es-ES_tradnl"/>
        </w:rPr>
      </w:pPr>
      <w:r>
        <w:rPr>
          <w:rFonts w:ascii="Book Antiqua" w:hAnsi="Book Antiqua"/>
          <w:i/>
          <w:iCs/>
          <w:lang w:val="es-ES_tradnl"/>
        </w:rPr>
        <w:t>La</w:t>
      </w:r>
      <w:r w:rsidR="009A22BA" w:rsidRPr="009A22BA">
        <w:rPr>
          <w:rFonts w:ascii="Book Antiqua" w:hAnsi="Book Antiqua"/>
          <w:i/>
          <w:iCs/>
          <w:lang w:val="es-ES_tradnl"/>
        </w:rPr>
        <w:t xml:space="preserve"> agencia de adopción </w:t>
      </w:r>
      <w:r>
        <w:rPr>
          <w:rFonts w:ascii="Book Antiqua" w:hAnsi="Book Antiqua"/>
          <w:i/>
          <w:iCs/>
          <w:lang w:val="es-ES_tradnl"/>
        </w:rPr>
        <w:t xml:space="preserve">no </w:t>
      </w:r>
      <w:r w:rsidR="009A22BA" w:rsidRPr="009A22BA">
        <w:rPr>
          <w:rFonts w:ascii="Book Antiqua" w:hAnsi="Book Antiqua"/>
          <w:i/>
          <w:iCs/>
          <w:lang w:val="es-ES_tradnl"/>
        </w:rPr>
        <w:t xml:space="preserve">será considerada responsable por daños, civiles o de cualquier otra índole, que resulten de su decisión de negar servicios de adopción a una persona o pareja, cuando </w:t>
      </w:r>
      <w:r w:rsidR="009A22BA" w:rsidRPr="009A22BA">
        <w:rPr>
          <w:rFonts w:ascii="Book Antiqua" w:hAnsi="Book Antiqua"/>
          <w:i/>
          <w:iCs/>
          <w:lang w:val="es-ES_tradnl"/>
        </w:rPr>
        <w:lastRenderedPageBreak/>
        <w:t>dicha decisión esté basada en principios religiosos, convicciones morales o creencias fundamentales que formen parte de la doctrina de la agencia</w:t>
      </w:r>
      <w:r w:rsidR="009A22BA">
        <w:rPr>
          <w:rFonts w:ascii="Book Antiqua" w:hAnsi="Book Antiqua"/>
          <w:i/>
          <w:iCs/>
          <w:lang w:val="es-ES_tradnl"/>
        </w:rPr>
        <w:t xml:space="preserve"> de adopción</w:t>
      </w:r>
      <w:r w:rsidR="009A22BA" w:rsidRPr="009A22BA">
        <w:rPr>
          <w:rFonts w:ascii="Book Antiqua" w:hAnsi="Book Antiqua"/>
          <w:i/>
          <w:iCs/>
          <w:lang w:val="es-ES_tradnl"/>
        </w:rPr>
        <w:t>, incluyendo, pero sin limitarse, a la creencia de que la adopción por parte de una pareja del mismo sexo es incompatible con dichas convicciones religiosas</w:t>
      </w:r>
      <w:r w:rsidR="00090A5D">
        <w:rPr>
          <w:rFonts w:ascii="Book Antiqua" w:hAnsi="Book Antiqua"/>
          <w:i/>
          <w:iCs/>
          <w:lang w:val="es-ES_tradnl"/>
        </w:rPr>
        <w:t>.</w:t>
      </w:r>
      <w:r w:rsidR="002C701C">
        <w:rPr>
          <w:rFonts w:ascii="Book Antiqua" w:hAnsi="Book Antiqua"/>
          <w:i/>
          <w:iCs/>
          <w:lang w:val="es-ES_tradnl"/>
        </w:rPr>
        <w:t>”</w:t>
      </w:r>
    </w:p>
    <w:p w14:paraId="4A3F67F8" w14:textId="25AA232F" w:rsidR="00940BF4" w:rsidRPr="00940BF4" w:rsidRDefault="0096517C" w:rsidP="00940BF4">
      <w:pPr>
        <w:spacing w:line="480" w:lineRule="auto"/>
        <w:ind w:firstLine="360"/>
        <w:jc w:val="both"/>
        <w:rPr>
          <w:rFonts w:ascii="Book Antiqua" w:hAnsi="Book Antiqua"/>
          <w:lang w:val="es-ES_tradnl"/>
        </w:rPr>
      </w:pPr>
      <w:r>
        <w:rPr>
          <w:rFonts w:ascii="Book Antiqua" w:hAnsi="Book Antiqua"/>
          <w:lang w:val="es-ES_tradnl"/>
        </w:rPr>
        <w:t>Sección</w:t>
      </w:r>
      <w:r w:rsidR="0014415C" w:rsidRPr="0014415C">
        <w:rPr>
          <w:rFonts w:ascii="Book Antiqua" w:hAnsi="Book Antiqua"/>
          <w:lang w:val="es-ES_tradnl"/>
        </w:rPr>
        <w:t xml:space="preserve"> </w:t>
      </w:r>
      <w:r>
        <w:rPr>
          <w:rFonts w:ascii="Book Antiqua" w:hAnsi="Book Antiqua"/>
          <w:lang w:val="es-ES_tradnl"/>
        </w:rPr>
        <w:t>2</w:t>
      </w:r>
      <w:r w:rsidR="0014415C" w:rsidRPr="0014415C">
        <w:rPr>
          <w:rFonts w:ascii="Book Antiqua" w:hAnsi="Book Antiqua"/>
          <w:lang w:val="es-ES_tradnl"/>
        </w:rPr>
        <w:t xml:space="preserve">.- </w:t>
      </w:r>
      <w:r w:rsidR="00940BF4" w:rsidRPr="00940BF4">
        <w:rPr>
          <w:rFonts w:ascii="Book Antiqua" w:hAnsi="Book Antiqua"/>
          <w:lang w:val="es-ES_tradnl"/>
        </w:rPr>
        <w:t xml:space="preserve">Las disposiciones de esta Ley prevalecerán sobre cualquier otra disposición de ley </w:t>
      </w:r>
      <w:r w:rsidR="00940BF4">
        <w:rPr>
          <w:rFonts w:ascii="Book Antiqua" w:hAnsi="Book Antiqua"/>
          <w:lang w:val="es-ES_tradnl"/>
        </w:rPr>
        <w:t xml:space="preserve">o reglamento </w:t>
      </w:r>
      <w:r w:rsidR="00940BF4" w:rsidRPr="00940BF4">
        <w:rPr>
          <w:rFonts w:ascii="Book Antiqua" w:hAnsi="Book Antiqua"/>
          <w:lang w:val="es-ES_tradnl"/>
        </w:rPr>
        <w:t xml:space="preserve">que no estuviere en armonía con lo aquí establecido.  </w:t>
      </w:r>
    </w:p>
    <w:p w14:paraId="7D84657D" w14:textId="66DB3EC2" w:rsidR="00940BF4" w:rsidRPr="00940BF4" w:rsidRDefault="00940BF4" w:rsidP="00940BF4">
      <w:pPr>
        <w:spacing w:line="480" w:lineRule="auto"/>
        <w:ind w:firstLine="360"/>
        <w:jc w:val="both"/>
        <w:rPr>
          <w:rFonts w:ascii="Book Antiqua" w:hAnsi="Book Antiqua"/>
          <w:lang w:val="es-ES_tradnl"/>
        </w:rPr>
      </w:pPr>
      <w:r w:rsidRPr="00940BF4">
        <w:rPr>
          <w:rFonts w:ascii="Book Antiqua" w:hAnsi="Book Antiqua"/>
          <w:lang w:val="es-ES_tradnl"/>
        </w:rPr>
        <w:t xml:space="preserve">Sección </w:t>
      </w:r>
      <w:r>
        <w:rPr>
          <w:rFonts w:ascii="Book Antiqua" w:hAnsi="Book Antiqua"/>
          <w:lang w:val="es-ES_tradnl"/>
        </w:rPr>
        <w:t>3</w:t>
      </w:r>
      <w:r w:rsidRPr="00940BF4">
        <w:rPr>
          <w:rFonts w:ascii="Book Antiqua" w:hAnsi="Book Antiqua"/>
          <w:lang w:val="es-ES_tradnl"/>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0B8D33F4" w14:textId="7A93ECF0" w:rsidR="0014415C" w:rsidRPr="0014415C" w:rsidRDefault="00940BF4" w:rsidP="00940BF4">
      <w:pPr>
        <w:spacing w:line="480" w:lineRule="auto"/>
        <w:ind w:firstLine="360"/>
        <w:jc w:val="both"/>
        <w:rPr>
          <w:rFonts w:ascii="Book Antiqua" w:hAnsi="Book Antiqua"/>
          <w:lang w:val="es-ES_tradnl"/>
        </w:rPr>
      </w:pPr>
      <w:r w:rsidRPr="00940BF4">
        <w:rPr>
          <w:rFonts w:ascii="Book Antiqua" w:hAnsi="Book Antiqua"/>
          <w:lang w:val="es-ES_tradnl"/>
        </w:rPr>
        <w:t xml:space="preserve">Sección </w:t>
      </w:r>
      <w:r>
        <w:rPr>
          <w:rFonts w:ascii="Book Antiqua" w:hAnsi="Book Antiqua"/>
          <w:lang w:val="es-ES_tradnl"/>
        </w:rPr>
        <w:t>4</w:t>
      </w:r>
      <w:r w:rsidRPr="00940BF4">
        <w:rPr>
          <w:rFonts w:ascii="Book Antiqua" w:hAnsi="Book Antiqua"/>
          <w:lang w:val="es-ES_tradnl"/>
        </w:rPr>
        <w:t>.-Esta Ley entrará en vigor inmediatamente después de su aprobación.</w:t>
      </w:r>
    </w:p>
    <w:sectPr w:rsidR="0014415C" w:rsidRPr="0014415C" w:rsidSect="0099557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70522" w14:textId="77777777" w:rsidR="00F12E75" w:rsidRDefault="00F12E75">
      <w:r>
        <w:separator/>
      </w:r>
    </w:p>
  </w:endnote>
  <w:endnote w:type="continuationSeparator" w:id="0">
    <w:p w14:paraId="25906B44" w14:textId="77777777" w:rsidR="00F12E75" w:rsidRDefault="00F12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BCD18" w14:textId="77777777" w:rsidR="00F12E75" w:rsidRDefault="00F12E75">
      <w:r>
        <w:separator/>
      </w:r>
    </w:p>
  </w:footnote>
  <w:footnote w:type="continuationSeparator" w:id="0">
    <w:p w14:paraId="5B78F587" w14:textId="77777777" w:rsidR="00F12E75" w:rsidRDefault="00F12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FD17"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940795">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4415C"/>
    <w:rsid w:val="00020BBB"/>
    <w:rsid w:val="00056024"/>
    <w:rsid w:val="00090A5D"/>
    <w:rsid w:val="00095AE1"/>
    <w:rsid w:val="000A6B6C"/>
    <w:rsid w:val="000B0DBB"/>
    <w:rsid w:val="00101B9E"/>
    <w:rsid w:val="001033AC"/>
    <w:rsid w:val="00111E71"/>
    <w:rsid w:val="00127C6A"/>
    <w:rsid w:val="001363FE"/>
    <w:rsid w:val="0014415C"/>
    <w:rsid w:val="0017132B"/>
    <w:rsid w:val="001F4CA3"/>
    <w:rsid w:val="001F612A"/>
    <w:rsid w:val="00211396"/>
    <w:rsid w:val="00226AE6"/>
    <w:rsid w:val="002370E6"/>
    <w:rsid w:val="00245B34"/>
    <w:rsid w:val="00263355"/>
    <w:rsid w:val="00273792"/>
    <w:rsid w:val="002C701C"/>
    <w:rsid w:val="002D4AC8"/>
    <w:rsid w:val="002F7AE5"/>
    <w:rsid w:val="00320D78"/>
    <w:rsid w:val="00380FE5"/>
    <w:rsid w:val="003924DD"/>
    <w:rsid w:val="00394FCB"/>
    <w:rsid w:val="003963F4"/>
    <w:rsid w:val="003B5254"/>
    <w:rsid w:val="003B75A6"/>
    <w:rsid w:val="003F4D4B"/>
    <w:rsid w:val="004061CA"/>
    <w:rsid w:val="00415689"/>
    <w:rsid w:val="00436517"/>
    <w:rsid w:val="004440CB"/>
    <w:rsid w:val="004713D2"/>
    <w:rsid w:val="004720A5"/>
    <w:rsid w:val="004C36C9"/>
    <w:rsid w:val="004C38A7"/>
    <w:rsid w:val="004E0A14"/>
    <w:rsid w:val="00521639"/>
    <w:rsid w:val="00532BB7"/>
    <w:rsid w:val="005332E4"/>
    <w:rsid w:val="0053550C"/>
    <w:rsid w:val="00555018"/>
    <w:rsid w:val="00570D79"/>
    <w:rsid w:val="005723DC"/>
    <w:rsid w:val="005B09B2"/>
    <w:rsid w:val="006067B3"/>
    <w:rsid w:val="006210DC"/>
    <w:rsid w:val="0064349D"/>
    <w:rsid w:val="00670870"/>
    <w:rsid w:val="00685549"/>
    <w:rsid w:val="006A3BD3"/>
    <w:rsid w:val="006B7365"/>
    <w:rsid w:val="006C2D81"/>
    <w:rsid w:val="006C7DF8"/>
    <w:rsid w:val="00750FC8"/>
    <w:rsid w:val="007533D0"/>
    <w:rsid w:val="00755069"/>
    <w:rsid w:val="00756F8F"/>
    <w:rsid w:val="007943B5"/>
    <w:rsid w:val="007B0660"/>
    <w:rsid w:val="007E3868"/>
    <w:rsid w:val="00820C41"/>
    <w:rsid w:val="00850256"/>
    <w:rsid w:val="00852F20"/>
    <w:rsid w:val="00864E28"/>
    <w:rsid w:val="00896E3D"/>
    <w:rsid w:val="0093686F"/>
    <w:rsid w:val="00940795"/>
    <w:rsid w:val="00940BF4"/>
    <w:rsid w:val="00942FD4"/>
    <w:rsid w:val="00951997"/>
    <w:rsid w:val="0096517C"/>
    <w:rsid w:val="00990352"/>
    <w:rsid w:val="00995577"/>
    <w:rsid w:val="009A22BA"/>
    <w:rsid w:val="00A03405"/>
    <w:rsid w:val="00A1528A"/>
    <w:rsid w:val="00A33918"/>
    <w:rsid w:val="00A7629F"/>
    <w:rsid w:val="00A8531F"/>
    <w:rsid w:val="00AB04F9"/>
    <w:rsid w:val="00AF0CEE"/>
    <w:rsid w:val="00B15FA0"/>
    <w:rsid w:val="00B30ACE"/>
    <w:rsid w:val="00B35079"/>
    <w:rsid w:val="00B61CC2"/>
    <w:rsid w:val="00B667AD"/>
    <w:rsid w:val="00B84C38"/>
    <w:rsid w:val="00B86C00"/>
    <w:rsid w:val="00B947F6"/>
    <w:rsid w:val="00BF16AA"/>
    <w:rsid w:val="00BF3330"/>
    <w:rsid w:val="00C354B8"/>
    <w:rsid w:val="00C52517"/>
    <w:rsid w:val="00C53AB8"/>
    <w:rsid w:val="00C60921"/>
    <w:rsid w:val="00C62936"/>
    <w:rsid w:val="00C653F2"/>
    <w:rsid w:val="00C679E6"/>
    <w:rsid w:val="00C74E9E"/>
    <w:rsid w:val="00C908F9"/>
    <w:rsid w:val="00CA0917"/>
    <w:rsid w:val="00CA1099"/>
    <w:rsid w:val="00CA3029"/>
    <w:rsid w:val="00D417C2"/>
    <w:rsid w:val="00D4699B"/>
    <w:rsid w:val="00D60936"/>
    <w:rsid w:val="00D65CD1"/>
    <w:rsid w:val="00D709EB"/>
    <w:rsid w:val="00D74714"/>
    <w:rsid w:val="00D82F3F"/>
    <w:rsid w:val="00D921C6"/>
    <w:rsid w:val="00D958C2"/>
    <w:rsid w:val="00E04AB5"/>
    <w:rsid w:val="00E13CC9"/>
    <w:rsid w:val="00E50E55"/>
    <w:rsid w:val="00E50EEA"/>
    <w:rsid w:val="00E52F58"/>
    <w:rsid w:val="00EC26AA"/>
    <w:rsid w:val="00EC5D3B"/>
    <w:rsid w:val="00ED7A53"/>
    <w:rsid w:val="00EE4273"/>
    <w:rsid w:val="00F02004"/>
    <w:rsid w:val="00F042CB"/>
    <w:rsid w:val="00F12E75"/>
    <w:rsid w:val="00F22AFD"/>
    <w:rsid w:val="00F3650A"/>
    <w:rsid w:val="00F60A20"/>
    <w:rsid w:val="00F84BF8"/>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B7D57"/>
  <w15:chartTrackingRefBased/>
  <w15:docId w15:val="{0AB36181-3B6E-422C-908F-311B883D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723</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2024-01-10T20:37:00Z</cp:lastPrinted>
  <dcterms:created xsi:type="dcterms:W3CDTF">2025-01-07T20:23:00Z</dcterms:created>
  <dcterms:modified xsi:type="dcterms:W3CDTF">2025-01-08T20:05:00Z</dcterms:modified>
</cp:coreProperties>
</file>