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9906" w14:textId="5C4B1E25" w:rsidR="00CC2F2D" w:rsidRPr="00DC7ABE" w:rsidRDefault="00292A62" w:rsidP="00DC7ABE">
      <w:pPr>
        <w:jc w:val="center"/>
        <w:rPr>
          <w:rFonts w:ascii="Book Antiqua" w:hAnsi="Book Antiqua"/>
          <w:sz w:val="28"/>
          <w:szCs w:val="28"/>
          <w:lang w:val="es-ES_tradnl"/>
        </w:rPr>
      </w:pPr>
      <w:r>
        <w:rPr>
          <w:rFonts w:ascii="Book Antiqua" w:hAnsi="Book Antiqua"/>
          <w:sz w:val="28"/>
          <w:szCs w:val="28"/>
          <w:lang w:val="es-ES_tradnl"/>
        </w:rPr>
        <w:t>GOBIERNO DE PUERTO RICO</w:t>
      </w:r>
    </w:p>
    <w:p w14:paraId="26EE8772" w14:textId="27CEE55A" w:rsidR="0020062C" w:rsidRPr="00DC7ABE" w:rsidRDefault="0020062C" w:rsidP="00DC7ABE">
      <w:pPr>
        <w:jc w:val="center"/>
        <w:rPr>
          <w:rFonts w:ascii="Book Antiqua" w:hAnsi="Book Antiqua"/>
          <w:szCs w:val="24"/>
          <w:lang w:val="es-ES_tradnl"/>
        </w:rPr>
      </w:pPr>
    </w:p>
    <w:p w14:paraId="4741655E" w14:textId="3FD84012" w:rsidR="0020062C" w:rsidRPr="00DC7ABE" w:rsidRDefault="005B52C9" w:rsidP="00DC7ABE">
      <w:pPr>
        <w:pStyle w:val="Title2"/>
        <w:rPr>
          <w:rFonts w:ascii="Book Antiqua" w:hAnsi="Book Antiqua"/>
          <w:szCs w:val="24"/>
          <w:lang w:val="es-ES_tradnl"/>
        </w:rPr>
      </w:pPr>
      <w:r w:rsidRPr="00DC7ABE">
        <w:rPr>
          <w:rFonts w:ascii="Book Antiqua" w:hAnsi="Book Antiqua"/>
          <w:szCs w:val="24"/>
          <w:lang w:val="es-ES_tradnl"/>
        </w:rPr>
        <w:t>20m</w:t>
      </w:r>
      <w:r w:rsidR="0020062C" w:rsidRPr="00DC7ABE">
        <w:rPr>
          <w:rFonts w:ascii="Book Antiqua" w:hAnsi="Book Antiqua"/>
          <w:szCs w:val="24"/>
          <w:lang w:val="es-ES_tradnl"/>
        </w:rPr>
        <w:t>a. Asamblea</w:t>
      </w:r>
      <w:r w:rsidR="0020062C" w:rsidRPr="00DC7ABE">
        <w:rPr>
          <w:rFonts w:ascii="Book Antiqua" w:hAnsi="Book Antiqua"/>
          <w:szCs w:val="24"/>
          <w:lang w:val="es-ES_tradnl"/>
        </w:rPr>
        <w:tab/>
      </w:r>
      <w:r w:rsidRPr="00DC7ABE">
        <w:rPr>
          <w:rFonts w:ascii="Book Antiqua" w:hAnsi="Book Antiqua"/>
          <w:szCs w:val="24"/>
          <w:lang w:val="es-ES_tradnl"/>
        </w:rPr>
        <w:t>1r</w:t>
      </w:r>
      <w:r w:rsidR="0020062C" w:rsidRPr="00DC7ABE">
        <w:rPr>
          <w:rFonts w:ascii="Book Antiqua" w:hAnsi="Book Antiqua"/>
          <w:szCs w:val="24"/>
          <w:lang w:val="es-ES_tradnl"/>
        </w:rPr>
        <w:t xml:space="preserve">a. </w:t>
      </w:r>
      <w:r w:rsidR="0020062C" w:rsidRPr="00DC7ABE">
        <w:rPr>
          <w:rFonts w:ascii="Book Antiqua" w:hAnsi="Book Antiqua"/>
          <w:szCs w:val="24"/>
          <w:lang w:val="es-ES_tradnl"/>
        </w:rPr>
        <w:tab/>
        <w:t>Sesión</w:t>
      </w:r>
    </w:p>
    <w:p w14:paraId="388F4E31" w14:textId="58C445C6" w:rsidR="0020062C" w:rsidRPr="00DC7ABE" w:rsidRDefault="0020062C" w:rsidP="00DC7ABE">
      <w:pPr>
        <w:pStyle w:val="Title2"/>
        <w:rPr>
          <w:rFonts w:ascii="Book Antiqua" w:hAnsi="Book Antiqua"/>
          <w:szCs w:val="24"/>
          <w:lang w:val="es-ES_tradnl"/>
        </w:rPr>
      </w:pPr>
      <w:r w:rsidRPr="00DC7ABE">
        <w:rPr>
          <w:rFonts w:ascii="Book Antiqua" w:hAnsi="Book Antiqua"/>
          <w:szCs w:val="24"/>
          <w:lang w:val="es-ES_tradnl"/>
        </w:rPr>
        <w:tab/>
        <w:t>Legislativa</w:t>
      </w:r>
      <w:r w:rsidRPr="00DC7ABE">
        <w:rPr>
          <w:rFonts w:ascii="Book Antiqua" w:hAnsi="Book Antiqua"/>
          <w:szCs w:val="24"/>
          <w:lang w:val="es-ES_tradnl"/>
        </w:rPr>
        <w:tab/>
      </w:r>
      <w:r w:rsidRPr="00DC7ABE">
        <w:rPr>
          <w:rFonts w:ascii="Book Antiqua" w:hAnsi="Book Antiqua"/>
          <w:szCs w:val="24"/>
          <w:lang w:val="es-ES_tradnl"/>
        </w:rPr>
        <w:tab/>
        <w:t>Ordinaria</w:t>
      </w:r>
    </w:p>
    <w:p w14:paraId="7CB5A1DB" w14:textId="5F0F4219" w:rsidR="0020062C" w:rsidRPr="00DC7ABE" w:rsidRDefault="0020062C" w:rsidP="00DC7ABE">
      <w:pPr>
        <w:rPr>
          <w:szCs w:val="24"/>
          <w:lang w:val="es-ES_tradnl"/>
        </w:rPr>
      </w:pPr>
    </w:p>
    <w:p w14:paraId="67679684" w14:textId="64E6FEEC" w:rsidR="0020062C" w:rsidRPr="00292A62" w:rsidRDefault="0020062C" w:rsidP="00DC7ABE">
      <w:pPr>
        <w:jc w:val="center"/>
        <w:rPr>
          <w:rFonts w:ascii="Book Antiqua" w:hAnsi="Book Antiqua"/>
          <w:b/>
          <w:sz w:val="36"/>
          <w:szCs w:val="36"/>
          <w:lang w:val="es-ES_tradnl"/>
        </w:rPr>
      </w:pPr>
      <w:r w:rsidRPr="00292A62">
        <w:rPr>
          <w:rFonts w:ascii="Book Antiqua" w:hAnsi="Book Antiqua"/>
          <w:b/>
          <w:sz w:val="36"/>
          <w:szCs w:val="36"/>
          <w:lang w:val="es-ES_tradnl"/>
        </w:rPr>
        <w:t>CÁMARA DE REPRESENTANTES</w:t>
      </w:r>
    </w:p>
    <w:p w14:paraId="3FC97C6F" w14:textId="77777777" w:rsidR="00DC7ABE" w:rsidRPr="00292A62" w:rsidRDefault="00DC7ABE" w:rsidP="00DC7ABE">
      <w:pPr>
        <w:jc w:val="center"/>
        <w:rPr>
          <w:rFonts w:ascii="Book Antiqua" w:hAnsi="Book Antiqua"/>
          <w:b/>
          <w:szCs w:val="24"/>
          <w:lang w:val="es-ES_tradnl"/>
        </w:rPr>
      </w:pPr>
    </w:p>
    <w:p w14:paraId="03B8D501" w14:textId="76E81062" w:rsidR="0020062C" w:rsidRPr="00DC7ABE" w:rsidRDefault="0020062C" w:rsidP="00DC7ABE">
      <w:pPr>
        <w:jc w:val="center"/>
        <w:rPr>
          <w:rFonts w:ascii="Book Antiqua" w:hAnsi="Book Antiqua"/>
          <w:b/>
          <w:sz w:val="52"/>
          <w:szCs w:val="52"/>
          <w:lang w:val="es-ES_tradnl"/>
        </w:rPr>
      </w:pPr>
      <w:r w:rsidRPr="00DC7ABE">
        <w:rPr>
          <w:rFonts w:ascii="Book Antiqua" w:hAnsi="Book Antiqua"/>
          <w:b/>
          <w:sz w:val="52"/>
          <w:szCs w:val="52"/>
          <w:lang w:val="es-ES_tradnl"/>
        </w:rPr>
        <w:t xml:space="preserve">P. de la C. </w:t>
      </w:r>
      <w:r w:rsidR="008D1DFB" w:rsidRPr="00DC7ABE">
        <w:rPr>
          <w:rFonts w:ascii="Book Antiqua" w:hAnsi="Book Antiqua"/>
          <w:b/>
          <w:sz w:val="52"/>
          <w:szCs w:val="52"/>
          <w:lang w:val="es-ES_tradnl"/>
        </w:rPr>
        <w:t>132</w:t>
      </w:r>
    </w:p>
    <w:p w14:paraId="6EAD9E05" w14:textId="77777777" w:rsidR="00DC7ABE" w:rsidRPr="00DC7ABE" w:rsidRDefault="00DC7ABE" w:rsidP="00DC7ABE">
      <w:pPr>
        <w:jc w:val="center"/>
        <w:rPr>
          <w:rFonts w:ascii="Book Antiqua" w:hAnsi="Book Antiqua"/>
          <w:szCs w:val="24"/>
          <w:lang w:val="es-ES_tradnl"/>
        </w:rPr>
      </w:pPr>
    </w:p>
    <w:p w14:paraId="139C6125" w14:textId="3ECA3705" w:rsidR="0020062C" w:rsidRPr="00DC7ABE" w:rsidRDefault="008D1DFB" w:rsidP="00DC7ABE">
      <w:pPr>
        <w:jc w:val="center"/>
        <w:rPr>
          <w:rFonts w:ascii="Book Antiqua" w:hAnsi="Book Antiqua"/>
          <w:szCs w:val="24"/>
          <w:lang w:val="es-ES_tradnl"/>
        </w:rPr>
      </w:pPr>
      <w:r w:rsidRPr="00DC7ABE">
        <w:rPr>
          <w:rFonts w:ascii="Book Antiqua" w:hAnsi="Book Antiqua"/>
          <w:szCs w:val="24"/>
          <w:lang w:val="es-ES_tradnl"/>
        </w:rPr>
        <w:t>7</w:t>
      </w:r>
      <w:r w:rsidR="0020062C" w:rsidRPr="00DC7ABE">
        <w:rPr>
          <w:rFonts w:ascii="Book Antiqua" w:hAnsi="Book Antiqua"/>
          <w:szCs w:val="24"/>
          <w:lang w:val="es-ES_tradnl"/>
        </w:rPr>
        <w:t xml:space="preserve"> DE </w:t>
      </w:r>
      <w:r w:rsidR="00F567E7" w:rsidRPr="00DC7ABE">
        <w:rPr>
          <w:rFonts w:ascii="Book Antiqua" w:hAnsi="Book Antiqua"/>
          <w:szCs w:val="24"/>
          <w:lang w:val="es-ES_tradnl"/>
        </w:rPr>
        <w:t>ENERO</w:t>
      </w:r>
      <w:r w:rsidR="0020062C" w:rsidRPr="00DC7ABE">
        <w:rPr>
          <w:rFonts w:ascii="Book Antiqua" w:hAnsi="Book Antiqua"/>
          <w:szCs w:val="24"/>
          <w:lang w:val="es-ES_tradnl"/>
        </w:rPr>
        <w:t xml:space="preserve"> DE 202</w:t>
      </w:r>
      <w:r w:rsidR="00F567E7" w:rsidRPr="00DC7ABE">
        <w:rPr>
          <w:rFonts w:ascii="Book Antiqua" w:hAnsi="Book Antiqua"/>
          <w:szCs w:val="24"/>
          <w:lang w:val="es-ES_tradnl"/>
        </w:rPr>
        <w:t>5</w:t>
      </w:r>
    </w:p>
    <w:p w14:paraId="6C98012F" w14:textId="77777777" w:rsidR="00DC7ABE" w:rsidRPr="00DC7ABE" w:rsidRDefault="00DC7ABE" w:rsidP="00DC7ABE">
      <w:pPr>
        <w:jc w:val="center"/>
        <w:rPr>
          <w:rFonts w:ascii="Book Antiqua" w:hAnsi="Book Antiqua"/>
          <w:szCs w:val="24"/>
          <w:lang w:val="es-ES_tradnl"/>
        </w:rPr>
      </w:pPr>
    </w:p>
    <w:p w14:paraId="41CF12C4" w14:textId="1594128A" w:rsidR="0020062C" w:rsidRPr="00DC7ABE" w:rsidRDefault="0020062C" w:rsidP="00DC7ABE">
      <w:pPr>
        <w:jc w:val="center"/>
        <w:rPr>
          <w:rFonts w:ascii="Book Antiqua" w:hAnsi="Book Antiqua"/>
          <w:szCs w:val="24"/>
          <w:lang w:val="es-ES_tradnl"/>
        </w:rPr>
      </w:pPr>
      <w:r w:rsidRPr="00DC7ABE">
        <w:rPr>
          <w:rFonts w:ascii="Book Antiqua" w:hAnsi="Book Antiqua"/>
          <w:szCs w:val="24"/>
          <w:lang w:val="es-ES_tradnl"/>
        </w:rPr>
        <w:t xml:space="preserve">Presentado por el representante </w:t>
      </w:r>
      <w:r w:rsidR="000D05A0" w:rsidRPr="00DC7ABE">
        <w:rPr>
          <w:rFonts w:ascii="Book Antiqua" w:hAnsi="Book Antiqua"/>
          <w:i/>
          <w:szCs w:val="24"/>
          <w:lang w:val="es-ES_tradnl"/>
        </w:rPr>
        <w:t>Navarro Suarez</w:t>
      </w:r>
    </w:p>
    <w:p w14:paraId="493241FD" w14:textId="77777777" w:rsidR="00DC7ABE" w:rsidRDefault="00DC7ABE" w:rsidP="00DC7ABE">
      <w:pPr>
        <w:jc w:val="center"/>
        <w:rPr>
          <w:rFonts w:ascii="Book Antiqua" w:hAnsi="Book Antiqua"/>
          <w:szCs w:val="24"/>
          <w:lang w:val="es-ES_tradnl"/>
        </w:rPr>
      </w:pPr>
    </w:p>
    <w:p w14:paraId="331143FA" w14:textId="62B16E21" w:rsidR="0020062C" w:rsidRPr="00DC7ABE" w:rsidRDefault="0020062C" w:rsidP="00DC7ABE">
      <w:pPr>
        <w:jc w:val="center"/>
        <w:rPr>
          <w:rFonts w:ascii="Book Antiqua" w:hAnsi="Book Antiqua"/>
          <w:szCs w:val="24"/>
          <w:lang w:val="es-ES_tradnl"/>
        </w:rPr>
      </w:pPr>
      <w:r w:rsidRPr="00DC7ABE">
        <w:rPr>
          <w:rFonts w:ascii="Book Antiqua" w:hAnsi="Book Antiqua"/>
          <w:szCs w:val="24"/>
          <w:lang w:val="es-ES_tradnl"/>
        </w:rPr>
        <w:t xml:space="preserve">Referido a </w:t>
      </w:r>
      <w:r w:rsidR="001E7EBB" w:rsidRPr="00DC7ABE">
        <w:rPr>
          <w:rFonts w:ascii="Book Antiqua" w:hAnsi="Book Antiqua"/>
          <w:szCs w:val="24"/>
          <w:lang w:val="es-ES_tradnl"/>
        </w:rPr>
        <w:t xml:space="preserve">la Comisión de </w:t>
      </w:r>
      <w:r w:rsidR="00DC7ABE">
        <w:rPr>
          <w:rFonts w:ascii="Book Antiqua" w:hAnsi="Book Antiqua"/>
          <w:szCs w:val="24"/>
          <w:lang w:val="es-ES_tradnl"/>
        </w:rPr>
        <w:t>Salud</w:t>
      </w:r>
    </w:p>
    <w:p w14:paraId="331A0A88" w14:textId="0912D947" w:rsidR="0020062C" w:rsidRPr="00DC7ABE" w:rsidRDefault="0020062C" w:rsidP="00DC7ABE">
      <w:pPr>
        <w:jc w:val="both"/>
        <w:rPr>
          <w:rFonts w:ascii="Book Antiqua" w:hAnsi="Book Antiqua"/>
          <w:szCs w:val="24"/>
          <w:lang w:val="es-ES_tradnl"/>
        </w:rPr>
      </w:pPr>
    </w:p>
    <w:p w14:paraId="3326326A" w14:textId="60852B15" w:rsidR="0020062C" w:rsidRPr="00DC7ABE" w:rsidRDefault="0020062C" w:rsidP="00DC7ABE">
      <w:pPr>
        <w:jc w:val="center"/>
        <w:rPr>
          <w:rFonts w:ascii="Book Antiqua" w:hAnsi="Book Antiqua"/>
          <w:b/>
          <w:szCs w:val="24"/>
          <w:lang w:val="es-ES_tradnl"/>
        </w:rPr>
      </w:pPr>
      <w:r w:rsidRPr="00DC7ABE">
        <w:rPr>
          <w:rFonts w:ascii="Book Antiqua" w:hAnsi="Book Antiqua"/>
          <w:b/>
          <w:szCs w:val="24"/>
          <w:lang w:val="es-ES_tradnl"/>
        </w:rPr>
        <w:t>LEY</w:t>
      </w:r>
    </w:p>
    <w:p w14:paraId="6FD2B192" w14:textId="00F3324B" w:rsidR="0020062C" w:rsidRPr="00DC7ABE" w:rsidRDefault="0020062C" w:rsidP="00DC7ABE">
      <w:pPr>
        <w:jc w:val="both"/>
        <w:rPr>
          <w:rFonts w:ascii="Book Antiqua" w:hAnsi="Book Antiqua"/>
          <w:szCs w:val="24"/>
          <w:lang w:val="es-ES_tradnl"/>
        </w:rPr>
      </w:pPr>
    </w:p>
    <w:p w14:paraId="0CDD0B4A" w14:textId="4574E726" w:rsidR="0020062C" w:rsidRPr="00DC7ABE" w:rsidRDefault="0020062C" w:rsidP="00DC7ABE">
      <w:pPr>
        <w:ind w:left="720" w:hanging="720"/>
        <w:jc w:val="both"/>
        <w:rPr>
          <w:rFonts w:ascii="Book Antiqua" w:hAnsi="Book Antiqua"/>
          <w:szCs w:val="24"/>
          <w:lang w:val="es-ES"/>
        </w:rPr>
      </w:pPr>
      <w:r w:rsidRPr="00DC7ABE">
        <w:rPr>
          <w:rFonts w:ascii="Book Antiqua" w:hAnsi="Book Antiqua"/>
          <w:szCs w:val="24"/>
          <w:lang w:val="es-ES"/>
        </w:rPr>
        <w:t>Para</w:t>
      </w:r>
      <w:r w:rsidR="002D027B" w:rsidRPr="00DC7ABE">
        <w:rPr>
          <w:rFonts w:ascii="Book Antiqua" w:hAnsi="Book Antiqua"/>
          <w:szCs w:val="24"/>
          <w:lang w:val="es-ES"/>
        </w:rPr>
        <w:t xml:space="preserve"> </w:t>
      </w:r>
      <w:r w:rsidR="00266F60" w:rsidRPr="00DC7ABE">
        <w:rPr>
          <w:rFonts w:ascii="Book Antiqua" w:hAnsi="Book Antiqua"/>
          <w:szCs w:val="24"/>
          <w:lang w:val="es-ES"/>
        </w:rPr>
        <w:t>enmendar el</w:t>
      </w:r>
      <w:r w:rsidR="006166A6" w:rsidRPr="00DC7ABE">
        <w:rPr>
          <w:rFonts w:ascii="Book Antiqua" w:hAnsi="Book Antiqua"/>
          <w:szCs w:val="24"/>
          <w:lang w:val="es-ES"/>
        </w:rPr>
        <w:t xml:space="preserve"> </w:t>
      </w:r>
      <w:r w:rsidR="002D027B" w:rsidRPr="00DC7ABE">
        <w:rPr>
          <w:rFonts w:ascii="Book Antiqua" w:hAnsi="Book Antiqua"/>
          <w:szCs w:val="24"/>
          <w:lang w:val="es-ES"/>
        </w:rPr>
        <w:t xml:space="preserve">Artículo </w:t>
      </w:r>
      <w:r w:rsidR="005B52C9" w:rsidRPr="00DC7ABE">
        <w:rPr>
          <w:rFonts w:ascii="Book Antiqua" w:hAnsi="Book Antiqua"/>
          <w:szCs w:val="24"/>
          <w:lang w:val="es-ES"/>
        </w:rPr>
        <w:t>48.030</w:t>
      </w:r>
      <w:r w:rsidR="002D027B" w:rsidRPr="00DC7ABE">
        <w:rPr>
          <w:rFonts w:ascii="Book Antiqua" w:hAnsi="Book Antiqua"/>
          <w:szCs w:val="24"/>
          <w:lang w:val="es-ES"/>
        </w:rPr>
        <w:t xml:space="preserve"> de la Ley </w:t>
      </w:r>
      <w:r w:rsidR="005B52C9" w:rsidRPr="00DC7ABE">
        <w:rPr>
          <w:rFonts w:ascii="Book Antiqua" w:hAnsi="Book Antiqua"/>
          <w:szCs w:val="24"/>
          <w:lang w:val="es-ES"/>
        </w:rPr>
        <w:t>194-2011</w:t>
      </w:r>
      <w:r w:rsidR="002D027B" w:rsidRPr="00DC7ABE">
        <w:rPr>
          <w:rFonts w:ascii="Book Antiqua" w:hAnsi="Book Antiqua"/>
          <w:szCs w:val="24"/>
          <w:lang w:val="es-ES"/>
        </w:rPr>
        <w:t>, conocida como "</w:t>
      </w:r>
      <w:r w:rsidR="005B52C9" w:rsidRPr="00DC7ABE">
        <w:rPr>
          <w:rFonts w:ascii="Book Antiqua" w:hAnsi="Book Antiqua"/>
          <w:szCs w:val="24"/>
          <w:lang w:val="es-ES"/>
        </w:rPr>
        <w:t>Código de Seguros de Salud de Puerto Rico”</w:t>
      </w:r>
      <w:r w:rsidR="002D027B" w:rsidRPr="00DC7ABE">
        <w:rPr>
          <w:rFonts w:ascii="Book Antiqua" w:hAnsi="Book Antiqua"/>
          <w:szCs w:val="24"/>
          <w:lang w:val="es-ES"/>
        </w:rPr>
        <w:t xml:space="preserve">, </w:t>
      </w:r>
      <w:r w:rsidR="008F66C2" w:rsidRPr="00DC7ABE">
        <w:rPr>
          <w:rFonts w:ascii="Book Antiqua" w:hAnsi="Book Antiqua"/>
          <w:szCs w:val="24"/>
          <w:lang w:val="es-ES"/>
        </w:rPr>
        <w:t>para</w:t>
      </w:r>
      <w:r w:rsidR="00545A95" w:rsidRPr="00DC7ABE">
        <w:rPr>
          <w:rFonts w:ascii="Book Antiqua" w:hAnsi="Book Antiqua"/>
          <w:szCs w:val="24"/>
          <w:lang w:val="es-ES"/>
        </w:rPr>
        <w:t xml:space="preserve"> establecer</w:t>
      </w:r>
      <w:r w:rsidR="00016080" w:rsidRPr="00DC7ABE">
        <w:rPr>
          <w:rFonts w:ascii="Book Antiqua" w:hAnsi="Book Antiqua"/>
          <w:szCs w:val="24"/>
          <w:lang w:val="es-ES"/>
        </w:rPr>
        <w:t xml:space="preserve"> los límites</w:t>
      </w:r>
      <w:r w:rsidR="00545A95" w:rsidRPr="00DC7ABE">
        <w:rPr>
          <w:rFonts w:ascii="Book Antiqua" w:hAnsi="Book Antiqua"/>
          <w:szCs w:val="24"/>
          <w:lang w:val="es-ES"/>
        </w:rPr>
        <w:t xml:space="preserve"> </w:t>
      </w:r>
      <w:r w:rsidR="00016080" w:rsidRPr="00DC7ABE">
        <w:rPr>
          <w:rFonts w:ascii="Book Antiqua" w:hAnsi="Book Antiqua"/>
          <w:szCs w:val="24"/>
          <w:lang w:val="es-ES"/>
        </w:rPr>
        <w:t xml:space="preserve">que un proveedor podrá cobrar en tarifas comerciales razonables </w:t>
      </w:r>
      <w:r w:rsidR="003400E2" w:rsidRPr="00DC7ABE">
        <w:rPr>
          <w:rFonts w:ascii="Book Antiqua" w:hAnsi="Book Antiqua"/>
          <w:szCs w:val="24"/>
          <w:lang w:val="es-ES"/>
        </w:rPr>
        <w:t>cuando la tarifa de la aseguradora con cobertura individual o familiar (pago directo) no incluya todos los costos del servicio</w:t>
      </w:r>
      <w:r w:rsidR="00016080" w:rsidRPr="00DC7ABE">
        <w:rPr>
          <w:rFonts w:ascii="Book Antiqua" w:hAnsi="Book Antiqua"/>
          <w:szCs w:val="24"/>
          <w:lang w:val="es-ES"/>
        </w:rPr>
        <w:t>;</w:t>
      </w:r>
      <w:r w:rsidR="00245322" w:rsidRPr="00DC7ABE">
        <w:rPr>
          <w:rFonts w:ascii="Book Antiqua" w:hAnsi="Book Antiqua"/>
          <w:szCs w:val="24"/>
          <w:lang w:val="es-ES"/>
        </w:rPr>
        <w:t xml:space="preserve"> </w:t>
      </w:r>
      <w:r w:rsidRPr="00DC7ABE">
        <w:rPr>
          <w:rFonts w:ascii="Book Antiqua" w:hAnsi="Book Antiqua"/>
          <w:szCs w:val="24"/>
          <w:lang w:val="es-ES"/>
        </w:rPr>
        <w:t>y para otros fines relacionados.</w:t>
      </w:r>
    </w:p>
    <w:p w14:paraId="4D106A3D" w14:textId="77777777" w:rsidR="00CC2F2D" w:rsidRPr="00DC7ABE" w:rsidRDefault="00CC2F2D" w:rsidP="00DC7ABE">
      <w:pPr>
        <w:ind w:left="720" w:hanging="720"/>
        <w:jc w:val="both"/>
        <w:rPr>
          <w:rFonts w:ascii="Book Antiqua" w:hAnsi="Book Antiqua"/>
          <w:szCs w:val="24"/>
          <w:lang w:val="es-PR"/>
        </w:rPr>
      </w:pPr>
    </w:p>
    <w:p w14:paraId="602AFB97" w14:textId="11D7BF09" w:rsidR="0020062C" w:rsidRPr="00DC7ABE" w:rsidRDefault="0020062C" w:rsidP="00DC7ABE">
      <w:pPr>
        <w:ind w:firstLine="360"/>
        <w:jc w:val="center"/>
        <w:rPr>
          <w:rFonts w:ascii="Book Antiqua" w:hAnsi="Book Antiqua"/>
          <w:szCs w:val="24"/>
          <w:lang w:val="es-ES_tradnl"/>
        </w:rPr>
      </w:pPr>
      <w:r w:rsidRPr="00DC7ABE">
        <w:rPr>
          <w:rFonts w:ascii="Book Antiqua" w:hAnsi="Book Antiqua"/>
          <w:szCs w:val="24"/>
          <w:lang w:val="es-ES_tradnl"/>
        </w:rPr>
        <w:t>EXPOSICIÓN DE MOTIVOS</w:t>
      </w:r>
    </w:p>
    <w:p w14:paraId="0267BD7A" w14:textId="77777777" w:rsidR="00075C88" w:rsidRPr="00DC7ABE" w:rsidRDefault="00075C88" w:rsidP="00DC7ABE">
      <w:pPr>
        <w:jc w:val="both"/>
        <w:rPr>
          <w:rFonts w:ascii="Book Antiqua" w:hAnsi="Book Antiqua"/>
          <w:szCs w:val="24"/>
          <w:lang w:val="es-ES_tradnl"/>
        </w:rPr>
      </w:pPr>
    </w:p>
    <w:p w14:paraId="39AB64DC" w14:textId="77777777" w:rsidR="00A91486" w:rsidRPr="00DC7ABE" w:rsidRDefault="003F101C" w:rsidP="00DC7ABE">
      <w:pPr>
        <w:ind w:firstLine="720"/>
        <w:jc w:val="both"/>
        <w:rPr>
          <w:rFonts w:ascii="Book Antiqua" w:hAnsi="Book Antiqua"/>
          <w:szCs w:val="24"/>
          <w:lang w:val="es-ES_tradnl"/>
        </w:rPr>
      </w:pPr>
      <w:r w:rsidRPr="00DC7ABE">
        <w:rPr>
          <w:rFonts w:ascii="Book Antiqua" w:hAnsi="Book Antiqua"/>
          <w:szCs w:val="24"/>
          <w:lang w:val="es-ES_tradnl"/>
        </w:rPr>
        <w:t xml:space="preserve">Las tarifas de las aseguradoras a veces no reflejan el costo total de los servicios proporcionados, lo que puede generar pérdidas financieras para los proveedores. Al establecer límites como "tarifas comercialmente razonables," se protege al paciente de cobros excesivos y al proveedor de riesgos financieros. El propósito de esta medida es </w:t>
      </w:r>
      <w:r w:rsidR="00016080" w:rsidRPr="00DC7ABE">
        <w:rPr>
          <w:rFonts w:ascii="Book Antiqua" w:hAnsi="Book Antiqua"/>
          <w:szCs w:val="24"/>
          <w:lang w:val="es-ES_tradnl"/>
        </w:rPr>
        <w:t>establecer los limites en</w:t>
      </w:r>
      <w:r w:rsidRPr="00DC7ABE">
        <w:rPr>
          <w:rFonts w:ascii="Book Antiqua" w:hAnsi="Book Antiqua"/>
          <w:szCs w:val="24"/>
          <w:lang w:val="es-ES_tradnl"/>
        </w:rPr>
        <w:t xml:space="preserve"> el cobro de tarifas adicionales cuando los seguros no cubren la totalidad del servicio, siempre que estas tarifas sean razonables. </w:t>
      </w:r>
    </w:p>
    <w:p w14:paraId="4EE76F3E" w14:textId="77777777" w:rsidR="00DC7ABE" w:rsidRDefault="00DC7ABE" w:rsidP="00DC7ABE">
      <w:pPr>
        <w:ind w:firstLine="720"/>
        <w:jc w:val="both"/>
        <w:rPr>
          <w:rFonts w:ascii="Book Antiqua" w:hAnsi="Book Antiqua"/>
          <w:szCs w:val="24"/>
          <w:lang w:val="es-ES_tradnl"/>
        </w:rPr>
      </w:pPr>
    </w:p>
    <w:p w14:paraId="532F39DC" w14:textId="295221CD" w:rsidR="003F101C" w:rsidRPr="00DC7ABE" w:rsidRDefault="00A91486" w:rsidP="00DC7ABE">
      <w:pPr>
        <w:ind w:firstLine="720"/>
        <w:jc w:val="both"/>
        <w:rPr>
          <w:rFonts w:ascii="Book Antiqua" w:hAnsi="Book Antiqua"/>
          <w:szCs w:val="24"/>
          <w:lang w:val="es-ES_tradnl"/>
        </w:rPr>
      </w:pPr>
      <w:r w:rsidRPr="00DC7ABE">
        <w:rPr>
          <w:rFonts w:ascii="Book Antiqua" w:hAnsi="Book Antiqua"/>
          <w:szCs w:val="24"/>
          <w:lang w:val="es-ES_tradnl"/>
        </w:rPr>
        <w:t>Cuando la tarifa de la aseguradora con cobertura individual o familiar (pago directo) no incluya todos los costos del servicio, el proveedor podrá cobrar tarifas comerciales razonables (“</w:t>
      </w:r>
      <w:proofErr w:type="spellStart"/>
      <w:r w:rsidRPr="00DC7ABE">
        <w:rPr>
          <w:rFonts w:ascii="Book Antiqua" w:hAnsi="Book Antiqua"/>
          <w:szCs w:val="24"/>
          <w:lang w:val="es-ES_tradnl"/>
        </w:rPr>
        <w:t>commercially</w:t>
      </w:r>
      <w:proofErr w:type="spellEnd"/>
      <w:r w:rsidRPr="00DC7ABE">
        <w:rPr>
          <w:rFonts w:ascii="Book Antiqua" w:hAnsi="Book Antiqua"/>
          <w:szCs w:val="24"/>
          <w:lang w:val="es-ES_tradnl"/>
        </w:rPr>
        <w:t xml:space="preserve"> </w:t>
      </w:r>
      <w:proofErr w:type="spellStart"/>
      <w:r w:rsidRPr="00DC7ABE">
        <w:rPr>
          <w:rFonts w:ascii="Book Antiqua" w:hAnsi="Book Antiqua"/>
          <w:szCs w:val="24"/>
          <w:lang w:val="es-ES_tradnl"/>
        </w:rPr>
        <w:t>reasonable</w:t>
      </w:r>
      <w:proofErr w:type="spellEnd"/>
      <w:r w:rsidRPr="00DC7ABE">
        <w:rPr>
          <w:rFonts w:ascii="Book Antiqua" w:hAnsi="Book Antiqua"/>
          <w:szCs w:val="24"/>
          <w:lang w:val="es-ES_tradnl"/>
        </w:rPr>
        <w:t xml:space="preserve"> </w:t>
      </w:r>
      <w:proofErr w:type="spellStart"/>
      <w:r w:rsidRPr="00DC7ABE">
        <w:rPr>
          <w:rFonts w:ascii="Book Antiqua" w:hAnsi="Book Antiqua"/>
          <w:szCs w:val="24"/>
          <w:lang w:val="es-ES_tradnl"/>
        </w:rPr>
        <w:t>rates</w:t>
      </w:r>
      <w:proofErr w:type="spellEnd"/>
      <w:r w:rsidRPr="00DC7ABE">
        <w:rPr>
          <w:rFonts w:ascii="Book Antiqua" w:hAnsi="Book Antiqua"/>
          <w:szCs w:val="24"/>
          <w:lang w:val="es-ES_tradnl"/>
        </w:rPr>
        <w:t>”) a la aseguradora, según autorizado por el Comisionado de Seguros de Puerto Rico. El Comisionado de Seguros tendrá un término de noventa (90) días para notificar a los proveedores los límites en las tarifas comerciales que pueden facturar a las aseguradoras en los casos aplicables. Las tarifas serán revisadas anualmente.</w:t>
      </w:r>
    </w:p>
    <w:p w14:paraId="5D69197B" w14:textId="77777777" w:rsidR="00DC7ABE" w:rsidRDefault="00DC7ABE" w:rsidP="00DC7ABE">
      <w:pPr>
        <w:rPr>
          <w:rFonts w:ascii="Book Antiqua" w:hAnsi="Book Antiqua"/>
          <w:i/>
          <w:szCs w:val="24"/>
          <w:lang w:val="es-ES_tradnl"/>
        </w:rPr>
      </w:pPr>
    </w:p>
    <w:p w14:paraId="33216D15" w14:textId="77777777" w:rsidR="00DC7ABE" w:rsidRDefault="00DC7ABE" w:rsidP="00DC7ABE">
      <w:pPr>
        <w:rPr>
          <w:rFonts w:ascii="Book Antiqua" w:hAnsi="Book Antiqua"/>
          <w:i/>
          <w:szCs w:val="24"/>
          <w:lang w:val="es-ES_tradnl"/>
        </w:rPr>
      </w:pPr>
    </w:p>
    <w:p w14:paraId="61133916" w14:textId="77777777" w:rsidR="00DC7ABE" w:rsidRDefault="00DC7ABE" w:rsidP="00DC7ABE">
      <w:pPr>
        <w:rPr>
          <w:rFonts w:ascii="Book Antiqua" w:hAnsi="Book Antiqua"/>
          <w:i/>
          <w:szCs w:val="24"/>
          <w:lang w:val="es-ES_tradnl"/>
        </w:rPr>
      </w:pPr>
    </w:p>
    <w:p w14:paraId="57033798" w14:textId="60D1861F" w:rsidR="0020062C" w:rsidRPr="00DC7ABE" w:rsidRDefault="0020062C" w:rsidP="00DC7ABE">
      <w:pPr>
        <w:rPr>
          <w:rFonts w:ascii="Book Antiqua" w:hAnsi="Book Antiqua"/>
          <w:i/>
          <w:szCs w:val="24"/>
          <w:lang w:val="es-ES_tradnl"/>
        </w:rPr>
      </w:pPr>
      <w:r w:rsidRPr="00DC7ABE">
        <w:rPr>
          <w:rFonts w:ascii="Book Antiqua" w:hAnsi="Book Antiqua"/>
          <w:i/>
          <w:szCs w:val="24"/>
          <w:lang w:val="es-ES_tradnl"/>
        </w:rPr>
        <w:t>DECRÉTASE POR LA ASAMBLEA LEGISLATIVA DE PUERTO RICO:</w:t>
      </w:r>
    </w:p>
    <w:p w14:paraId="0A7FBF1D" w14:textId="77777777" w:rsidR="0020062C" w:rsidRDefault="0020062C" w:rsidP="00CC2F2D">
      <w:pPr>
        <w:jc w:val="both"/>
        <w:rPr>
          <w:rFonts w:ascii="Book Antiqua" w:hAnsi="Book Antiqua"/>
          <w:lang w:val="es-ES_tradnl"/>
        </w:rPr>
      </w:pPr>
    </w:p>
    <w:p w14:paraId="104ED132" w14:textId="231C29E3" w:rsidR="00CC2F2D" w:rsidRDefault="00CC2F2D" w:rsidP="00CC2F2D">
      <w:pPr>
        <w:jc w:val="both"/>
        <w:rPr>
          <w:rFonts w:ascii="Book Antiqua" w:hAnsi="Book Antiqua"/>
          <w:lang w:val="es-ES_tradnl"/>
        </w:rPr>
        <w:sectPr w:rsidR="00CC2F2D" w:rsidSect="006E4DD9">
          <w:headerReference w:type="default" r:id="rId8"/>
          <w:type w:val="continuous"/>
          <w:pgSz w:w="12240" w:h="15840" w:code="1"/>
          <w:pgMar w:top="1440" w:right="1440" w:bottom="1440" w:left="1440" w:header="720" w:footer="720" w:gutter="0"/>
          <w:cols w:space="720"/>
          <w:titlePg/>
        </w:sectPr>
      </w:pPr>
    </w:p>
    <w:p w14:paraId="18818665" w14:textId="6977A419" w:rsidR="0020062C" w:rsidRDefault="00D00CA3" w:rsidP="00D00CA3">
      <w:pPr>
        <w:spacing w:line="480" w:lineRule="auto"/>
        <w:ind w:firstLine="720"/>
        <w:jc w:val="both"/>
        <w:rPr>
          <w:rFonts w:ascii="Book Antiqua" w:hAnsi="Book Antiqua"/>
          <w:lang w:val="es-ES_tradnl"/>
        </w:rPr>
      </w:pPr>
      <w:r>
        <w:rPr>
          <w:rFonts w:ascii="Book Antiqua" w:hAnsi="Book Antiqua"/>
          <w:lang w:val="es-ES_tradnl"/>
        </w:rPr>
        <w:t>Sección</w:t>
      </w:r>
      <w:r w:rsidR="0020062C" w:rsidRPr="0020062C">
        <w:rPr>
          <w:rFonts w:ascii="Book Antiqua" w:hAnsi="Book Antiqua"/>
          <w:lang w:val="es-ES_tradnl"/>
        </w:rPr>
        <w:t xml:space="preserve"> 1.-Se </w:t>
      </w:r>
      <w:r w:rsidR="00545A95">
        <w:rPr>
          <w:rFonts w:ascii="Book Antiqua" w:hAnsi="Book Antiqua"/>
          <w:lang w:val="es-ES_tradnl"/>
        </w:rPr>
        <w:t>enmienda</w:t>
      </w:r>
      <w:r w:rsidR="00266F60">
        <w:rPr>
          <w:rFonts w:ascii="Book Antiqua" w:hAnsi="Book Antiqua"/>
          <w:lang w:val="es-ES_tradnl"/>
        </w:rPr>
        <w:t xml:space="preserve"> el inciso </w:t>
      </w:r>
      <w:r w:rsidR="005C57CA">
        <w:rPr>
          <w:rFonts w:ascii="Book Antiqua" w:hAnsi="Book Antiqua"/>
          <w:lang w:val="es-ES_tradnl"/>
        </w:rPr>
        <w:t>A (3) (a)</w:t>
      </w:r>
      <w:r w:rsidR="00266F60">
        <w:rPr>
          <w:rFonts w:ascii="Book Antiqua" w:hAnsi="Book Antiqua"/>
          <w:lang w:val="es-ES_tradnl"/>
        </w:rPr>
        <w:t xml:space="preserve"> </w:t>
      </w:r>
      <w:r w:rsidR="005C57CA">
        <w:rPr>
          <w:rFonts w:ascii="Book Antiqua" w:hAnsi="Book Antiqua"/>
          <w:lang w:val="es-ES_tradnl"/>
        </w:rPr>
        <w:t xml:space="preserve">del </w:t>
      </w:r>
      <w:r w:rsidR="005C57CA" w:rsidRPr="005C57CA">
        <w:rPr>
          <w:rFonts w:ascii="Book Antiqua" w:hAnsi="Book Antiqua"/>
          <w:lang w:val="es-ES"/>
        </w:rPr>
        <w:t>Artículo 48.030 de la Ley 194-2011, conocida como "Código de Seguros de Salud de Puerto Rico</w:t>
      </w:r>
      <w:r w:rsidR="005C57CA">
        <w:rPr>
          <w:rFonts w:ascii="Book Antiqua" w:hAnsi="Book Antiqua"/>
          <w:lang w:val="es-ES"/>
        </w:rPr>
        <w:t>”</w:t>
      </w:r>
      <w:r w:rsidR="00463898">
        <w:rPr>
          <w:rFonts w:ascii="Book Antiqua" w:hAnsi="Book Antiqua"/>
          <w:lang w:val="es-ES_tradnl"/>
        </w:rPr>
        <w:t>, para que se lea como sigue:</w:t>
      </w:r>
    </w:p>
    <w:p w14:paraId="3E1BACF7" w14:textId="38899766" w:rsidR="005C57CA" w:rsidRPr="005C57CA" w:rsidRDefault="00463898" w:rsidP="005C57CA">
      <w:pPr>
        <w:spacing w:line="480" w:lineRule="auto"/>
        <w:ind w:firstLine="720"/>
        <w:jc w:val="both"/>
        <w:rPr>
          <w:rFonts w:ascii="Book Antiqua" w:hAnsi="Book Antiqua"/>
          <w:lang w:val="es-PR"/>
        </w:rPr>
      </w:pPr>
      <w:r>
        <w:rPr>
          <w:rFonts w:ascii="Book Antiqua" w:hAnsi="Book Antiqua"/>
          <w:lang w:val="es-PR"/>
        </w:rPr>
        <w:t>“</w:t>
      </w:r>
      <w:r w:rsidR="005C57CA" w:rsidRPr="005C57CA">
        <w:rPr>
          <w:rFonts w:ascii="Book Antiqua" w:hAnsi="Book Antiqua"/>
          <w:lang w:val="es-PR"/>
        </w:rPr>
        <w:t>Artículo 48.030. — Deber de Informar de las Facilidades de Cuidado Médico o de Salud</w:t>
      </w:r>
      <w:r w:rsidR="005C57CA">
        <w:rPr>
          <w:rFonts w:ascii="Book Antiqua" w:hAnsi="Book Antiqua"/>
          <w:lang w:val="es-PR"/>
        </w:rPr>
        <w:t>.</w:t>
      </w:r>
    </w:p>
    <w:p w14:paraId="46C764A9" w14:textId="5CF733B1" w:rsidR="005C57CA" w:rsidRPr="005C57CA" w:rsidRDefault="005C57CA" w:rsidP="005C57CA">
      <w:pPr>
        <w:spacing w:line="480" w:lineRule="auto"/>
        <w:ind w:firstLine="720"/>
        <w:jc w:val="both"/>
        <w:rPr>
          <w:rFonts w:ascii="Book Antiqua" w:hAnsi="Book Antiqua"/>
          <w:lang w:val="es-PR"/>
        </w:rPr>
      </w:pPr>
      <w:r w:rsidRPr="005C57CA">
        <w:rPr>
          <w:rFonts w:ascii="Book Antiqua" w:hAnsi="Book Antiqua"/>
          <w:lang w:val="es-PR"/>
        </w:rPr>
        <w:t xml:space="preserve">A. </w:t>
      </w:r>
      <w:r>
        <w:rPr>
          <w:rFonts w:ascii="Book Antiqua" w:hAnsi="Book Antiqua"/>
          <w:lang w:val="es-PR"/>
        </w:rPr>
        <w:tab/>
      </w:r>
      <w:r w:rsidRPr="005C57CA">
        <w:rPr>
          <w:rFonts w:ascii="Book Antiqua" w:hAnsi="Book Antiqua"/>
          <w:lang w:val="es-PR"/>
        </w:rPr>
        <w:t>Antes de programar una cita con una persona cubierta para un procedimiento que no sea de emergencia o electivo, toda facilidad de cuidado médico o de salud deberá, en términos que una persona promedio pueda comprender:</w:t>
      </w:r>
    </w:p>
    <w:p w14:paraId="3895AF42" w14:textId="70AAB7F8" w:rsidR="00266F60" w:rsidRDefault="005C57CA" w:rsidP="005C57CA">
      <w:pPr>
        <w:spacing w:line="480" w:lineRule="auto"/>
        <w:ind w:firstLine="720"/>
        <w:jc w:val="both"/>
        <w:rPr>
          <w:rFonts w:ascii="Book Antiqua" w:hAnsi="Book Antiqua"/>
          <w:lang w:val="es-PR"/>
        </w:rPr>
      </w:pPr>
      <w:r w:rsidRPr="005C57CA">
        <w:rPr>
          <w:rFonts w:ascii="Book Antiqua" w:hAnsi="Book Antiqua"/>
          <w:lang w:val="es-PR"/>
        </w:rPr>
        <w:t>1</w:t>
      </w:r>
      <w:r>
        <w:rPr>
          <w:rFonts w:ascii="Book Antiqua" w:hAnsi="Book Antiqua"/>
          <w:lang w:val="es-PR"/>
        </w:rPr>
        <w:t>…</w:t>
      </w:r>
    </w:p>
    <w:p w14:paraId="468C21EF" w14:textId="77777777" w:rsidR="005C57CA" w:rsidRPr="005C57CA" w:rsidRDefault="005C57CA" w:rsidP="005C57CA">
      <w:pPr>
        <w:spacing w:line="480" w:lineRule="auto"/>
        <w:ind w:firstLine="720"/>
        <w:jc w:val="both"/>
        <w:rPr>
          <w:rFonts w:ascii="Book Antiqua" w:hAnsi="Book Antiqua"/>
          <w:lang w:val="es-PR"/>
        </w:rPr>
      </w:pPr>
      <w:r w:rsidRPr="005C57CA">
        <w:rPr>
          <w:rFonts w:ascii="Book Antiqua" w:hAnsi="Book Antiqua"/>
          <w:lang w:val="es-PR"/>
        </w:rPr>
        <w:t>3. informar a la persona cubierta que en una facilidad de cuidado médico o de salud que esté dentro de la red de su plan de salud:</w:t>
      </w:r>
    </w:p>
    <w:p w14:paraId="3BB0B0DA" w14:textId="77777777" w:rsidR="00F567E7" w:rsidRDefault="005C57CA" w:rsidP="005C57CA">
      <w:pPr>
        <w:spacing w:line="480" w:lineRule="auto"/>
        <w:ind w:firstLine="720"/>
        <w:jc w:val="both"/>
        <w:rPr>
          <w:rFonts w:ascii="Book Antiqua" w:hAnsi="Book Antiqua"/>
          <w:lang w:val="es-PR"/>
        </w:rPr>
      </w:pPr>
      <w:r w:rsidRPr="005C57CA">
        <w:rPr>
          <w:rFonts w:ascii="Book Antiqua" w:hAnsi="Book Antiqua"/>
          <w:lang w:val="es-PR"/>
        </w:rPr>
        <w:t>a. la persona cubierta tendrá una responsabilidad económica aplicable a un procedimiento dentro de la red que no excederá el copago, el deducible</w:t>
      </w:r>
      <w:r>
        <w:rPr>
          <w:rFonts w:ascii="Book Antiqua" w:hAnsi="Book Antiqua"/>
          <w:i/>
          <w:iCs/>
          <w:lang w:val="es-PR"/>
        </w:rPr>
        <w:t>,</w:t>
      </w:r>
      <w:r w:rsidRPr="005C57CA">
        <w:rPr>
          <w:rFonts w:ascii="Book Antiqua" w:hAnsi="Book Antiqua"/>
          <w:lang w:val="es-PR"/>
        </w:rPr>
        <w:t xml:space="preserve"> </w:t>
      </w:r>
      <w:r w:rsidRPr="00016080">
        <w:rPr>
          <w:rFonts w:ascii="Book Antiqua" w:hAnsi="Book Antiqua"/>
          <w:b/>
          <w:bCs/>
          <w:lang w:val="es-PR"/>
        </w:rPr>
        <w:t>[o]</w:t>
      </w:r>
      <w:r w:rsidRPr="005C57CA">
        <w:rPr>
          <w:rFonts w:ascii="Book Antiqua" w:hAnsi="Book Antiqua"/>
          <w:lang w:val="es-PR"/>
        </w:rPr>
        <w:t xml:space="preserve"> el coaseguro de la persona cubierta</w:t>
      </w:r>
      <w:r w:rsidR="00016080">
        <w:rPr>
          <w:rFonts w:ascii="Book Antiqua" w:hAnsi="Book Antiqua"/>
          <w:lang w:val="es-PR"/>
        </w:rPr>
        <w:t>,</w:t>
      </w:r>
      <w:r>
        <w:rPr>
          <w:rFonts w:ascii="Book Antiqua" w:hAnsi="Book Antiqua"/>
          <w:lang w:val="es-PR"/>
        </w:rPr>
        <w:t xml:space="preserve"> </w:t>
      </w:r>
      <w:r w:rsidR="00016080" w:rsidRPr="005C57CA">
        <w:rPr>
          <w:rFonts w:ascii="Book Antiqua" w:hAnsi="Book Antiqua"/>
          <w:lang w:val="es-PR"/>
        </w:rPr>
        <w:t>según lo dispuesto en su plan de salud</w:t>
      </w:r>
      <w:r w:rsidR="00F567E7">
        <w:rPr>
          <w:rFonts w:ascii="Book Antiqua" w:hAnsi="Book Antiqua"/>
          <w:lang w:val="es-PR"/>
        </w:rPr>
        <w:t xml:space="preserve"> </w:t>
      </w:r>
      <w:r w:rsidR="00F567E7" w:rsidRPr="00A91486">
        <w:rPr>
          <w:rFonts w:ascii="Book Antiqua" w:hAnsi="Book Antiqua"/>
          <w:b/>
          <w:bCs/>
          <w:lang w:val="es-PR"/>
        </w:rPr>
        <w:t>[;]</w:t>
      </w:r>
      <w:r w:rsidR="00A91486">
        <w:rPr>
          <w:rFonts w:ascii="Book Antiqua" w:hAnsi="Book Antiqua"/>
          <w:i/>
          <w:iCs/>
          <w:lang w:val="es-PR"/>
        </w:rPr>
        <w:t>.</w:t>
      </w:r>
      <w:r w:rsidR="00A91486">
        <w:rPr>
          <w:rFonts w:ascii="Book Antiqua" w:hAnsi="Book Antiqua"/>
          <w:lang w:val="es-PR"/>
        </w:rPr>
        <w:t xml:space="preserve"> </w:t>
      </w:r>
    </w:p>
    <w:p w14:paraId="606088D2" w14:textId="4FC7B67D" w:rsidR="005C57CA" w:rsidRPr="005C57CA" w:rsidRDefault="00F567E7" w:rsidP="005C57CA">
      <w:pPr>
        <w:spacing w:line="480" w:lineRule="auto"/>
        <w:ind w:firstLine="720"/>
        <w:jc w:val="both"/>
        <w:rPr>
          <w:rFonts w:ascii="Book Antiqua" w:hAnsi="Book Antiqua"/>
          <w:i/>
          <w:iCs/>
          <w:lang w:val="es-PR"/>
        </w:rPr>
      </w:pPr>
      <w:r>
        <w:rPr>
          <w:rFonts w:ascii="Book Antiqua" w:hAnsi="Book Antiqua"/>
          <w:i/>
          <w:iCs/>
          <w:lang w:val="es-PR"/>
        </w:rPr>
        <w:t>C</w:t>
      </w:r>
      <w:r w:rsidR="00EB7761">
        <w:rPr>
          <w:rFonts w:ascii="Book Antiqua" w:hAnsi="Book Antiqua"/>
          <w:i/>
          <w:iCs/>
          <w:lang w:val="es-PR"/>
        </w:rPr>
        <w:t xml:space="preserve">uando </w:t>
      </w:r>
      <w:r w:rsidR="00EB7761" w:rsidRPr="005C57CA">
        <w:rPr>
          <w:rFonts w:ascii="Book Antiqua" w:hAnsi="Book Antiqua"/>
          <w:i/>
          <w:iCs/>
          <w:lang w:val="es-PR"/>
        </w:rPr>
        <w:t xml:space="preserve">la tarifa de </w:t>
      </w:r>
      <w:r w:rsidR="00EB7761">
        <w:rPr>
          <w:rFonts w:ascii="Book Antiqua" w:hAnsi="Book Antiqua"/>
          <w:i/>
          <w:iCs/>
          <w:lang w:val="es-PR"/>
        </w:rPr>
        <w:t>la aseguradora</w:t>
      </w:r>
      <w:r w:rsidR="00CC1F37">
        <w:rPr>
          <w:rFonts w:ascii="Book Antiqua" w:hAnsi="Book Antiqua"/>
          <w:i/>
          <w:iCs/>
          <w:lang w:val="es-PR"/>
        </w:rPr>
        <w:t xml:space="preserve"> con cobertura individual </w:t>
      </w:r>
      <w:r w:rsidR="003400E2">
        <w:rPr>
          <w:rFonts w:ascii="Book Antiqua" w:hAnsi="Book Antiqua"/>
          <w:i/>
          <w:iCs/>
          <w:lang w:val="es-PR"/>
        </w:rPr>
        <w:t>o</w:t>
      </w:r>
      <w:r w:rsidR="00CC1F37">
        <w:rPr>
          <w:rFonts w:ascii="Book Antiqua" w:hAnsi="Book Antiqua"/>
          <w:i/>
          <w:iCs/>
          <w:lang w:val="es-PR"/>
        </w:rPr>
        <w:t xml:space="preserve"> familiar (pago directo)</w:t>
      </w:r>
      <w:r w:rsidR="00EB7761">
        <w:rPr>
          <w:rFonts w:ascii="Book Antiqua" w:hAnsi="Book Antiqua"/>
          <w:i/>
          <w:iCs/>
          <w:lang w:val="es-PR"/>
        </w:rPr>
        <w:t xml:space="preserve"> no</w:t>
      </w:r>
      <w:r w:rsidR="00EB7761" w:rsidRPr="005C57CA">
        <w:rPr>
          <w:rFonts w:ascii="Book Antiqua" w:hAnsi="Book Antiqua"/>
          <w:i/>
          <w:iCs/>
          <w:lang w:val="es-PR"/>
        </w:rPr>
        <w:t xml:space="preserve"> incluy</w:t>
      </w:r>
      <w:r w:rsidR="00EB7761">
        <w:rPr>
          <w:rFonts w:ascii="Book Antiqua" w:hAnsi="Book Antiqua"/>
          <w:i/>
          <w:iCs/>
          <w:lang w:val="es-PR"/>
        </w:rPr>
        <w:t>a</w:t>
      </w:r>
      <w:r w:rsidR="00EB7761" w:rsidRPr="005C57CA">
        <w:rPr>
          <w:rFonts w:ascii="Book Antiqua" w:hAnsi="Book Antiqua"/>
          <w:i/>
          <w:iCs/>
          <w:lang w:val="es-PR"/>
        </w:rPr>
        <w:t xml:space="preserve"> todos los costos</w:t>
      </w:r>
      <w:r w:rsidR="00EB7761">
        <w:rPr>
          <w:rFonts w:ascii="Book Antiqua" w:hAnsi="Book Antiqua"/>
          <w:i/>
          <w:iCs/>
          <w:lang w:val="es-PR"/>
        </w:rPr>
        <w:t xml:space="preserve"> del servicio</w:t>
      </w:r>
      <w:r w:rsidR="00CC1F37">
        <w:rPr>
          <w:rFonts w:ascii="Book Antiqua" w:hAnsi="Book Antiqua"/>
          <w:i/>
          <w:iCs/>
          <w:lang w:val="es-PR"/>
        </w:rPr>
        <w:t>,</w:t>
      </w:r>
      <w:r w:rsidR="00EB7761" w:rsidRPr="005C57CA">
        <w:rPr>
          <w:rFonts w:ascii="Book Antiqua" w:hAnsi="Book Antiqua"/>
          <w:i/>
          <w:iCs/>
          <w:lang w:val="es-PR"/>
        </w:rPr>
        <w:t xml:space="preserve"> el proveedor</w:t>
      </w:r>
      <w:r w:rsidR="00EB7761">
        <w:rPr>
          <w:rFonts w:ascii="Book Antiqua" w:hAnsi="Book Antiqua"/>
          <w:i/>
          <w:iCs/>
          <w:lang w:val="es-PR"/>
        </w:rPr>
        <w:t xml:space="preserve"> podrá cobrar</w:t>
      </w:r>
      <w:r w:rsidR="00EB7761" w:rsidRPr="005C57CA">
        <w:rPr>
          <w:rFonts w:ascii="Book Antiqua" w:hAnsi="Book Antiqua"/>
          <w:i/>
          <w:iCs/>
          <w:lang w:val="es-PR"/>
        </w:rPr>
        <w:t xml:space="preserve"> </w:t>
      </w:r>
      <w:r w:rsidR="005C57CA" w:rsidRPr="005C57CA">
        <w:rPr>
          <w:rFonts w:ascii="Book Antiqua" w:hAnsi="Book Antiqua"/>
          <w:i/>
          <w:iCs/>
          <w:lang w:val="es-PR"/>
        </w:rPr>
        <w:t>tarifas comerciales razonables (“commercially reasonable rates”)</w:t>
      </w:r>
      <w:r w:rsidR="00A27A6C">
        <w:rPr>
          <w:rFonts w:ascii="Book Antiqua" w:hAnsi="Book Antiqua"/>
          <w:i/>
          <w:iCs/>
          <w:lang w:val="es-PR"/>
        </w:rPr>
        <w:t xml:space="preserve"> a la aseguradora</w:t>
      </w:r>
      <w:r w:rsidR="005C57CA" w:rsidRPr="005C57CA">
        <w:rPr>
          <w:rFonts w:ascii="Book Antiqua" w:hAnsi="Book Antiqua"/>
          <w:i/>
          <w:iCs/>
          <w:lang w:val="es-PR"/>
        </w:rPr>
        <w:t xml:space="preserve">, </w:t>
      </w:r>
      <w:r w:rsidR="00016080">
        <w:rPr>
          <w:rFonts w:ascii="Book Antiqua" w:hAnsi="Book Antiqua"/>
          <w:i/>
          <w:iCs/>
          <w:lang w:val="es-PR"/>
        </w:rPr>
        <w:t>según autorizado por el Comisionado de Seguros de Puerto Rico</w:t>
      </w:r>
      <w:r w:rsidR="00016080">
        <w:rPr>
          <w:rFonts w:ascii="Book Antiqua" w:hAnsi="Book Antiqua"/>
          <w:lang w:val="es-PR"/>
        </w:rPr>
        <w:t>.</w:t>
      </w:r>
    </w:p>
    <w:p w14:paraId="28FD52CF" w14:textId="182F5CE2" w:rsidR="005C57CA" w:rsidRPr="00266F60" w:rsidRDefault="005C57CA" w:rsidP="005C57CA">
      <w:pPr>
        <w:spacing w:line="480" w:lineRule="auto"/>
        <w:ind w:firstLine="720"/>
        <w:jc w:val="both"/>
        <w:rPr>
          <w:rFonts w:ascii="Book Antiqua" w:hAnsi="Book Antiqua"/>
          <w:lang w:val="es-PR"/>
        </w:rPr>
      </w:pPr>
      <w:r>
        <w:rPr>
          <w:rFonts w:ascii="Book Antiqua" w:hAnsi="Book Antiqua"/>
          <w:lang w:val="es-PR"/>
        </w:rPr>
        <w:t>b…</w:t>
      </w:r>
    </w:p>
    <w:p w14:paraId="31FD7BDD" w14:textId="35EAA484" w:rsidR="00016080" w:rsidRDefault="00D2641D" w:rsidP="00CC2F2D">
      <w:pPr>
        <w:spacing w:line="480" w:lineRule="auto"/>
        <w:ind w:firstLine="720"/>
        <w:jc w:val="both"/>
        <w:rPr>
          <w:rFonts w:ascii="Book Antiqua" w:hAnsi="Book Antiqua"/>
          <w:lang w:val="es-ES_tradnl"/>
        </w:rPr>
      </w:pPr>
      <w:r>
        <w:rPr>
          <w:rFonts w:ascii="Book Antiqua" w:hAnsi="Book Antiqua"/>
          <w:lang w:val="es-ES_tradnl"/>
        </w:rPr>
        <w:lastRenderedPageBreak/>
        <w:t>Sección</w:t>
      </w:r>
      <w:r w:rsidR="0020062C" w:rsidRPr="0020062C">
        <w:rPr>
          <w:rFonts w:ascii="Book Antiqua" w:hAnsi="Book Antiqua"/>
          <w:lang w:val="es-ES_tradnl"/>
        </w:rPr>
        <w:t xml:space="preserve"> </w:t>
      </w:r>
      <w:r w:rsidR="00266F60">
        <w:rPr>
          <w:rFonts w:ascii="Book Antiqua" w:hAnsi="Book Antiqua"/>
          <w:lang w:val="es-ES_tradnl"/>
        </w:rPr>
        <w:t>2</w:t>
      </w:r>
      <w:r w:rsidR="0020062C" w:rsidRPr="0020062C">
        <w:rPr>
          <w:rFonts w:ascii="Book Antiqua" w:hAnsi="Book Antiqua"/>
          <w:lang w:val="es-ES_tradnl"/>
        </w:rPr>
        <w:t>.-</w:t>
      </w:r>
      <w:r w:rsidR="00016080">
        <w:rPr>
          <w:rFonts w:ascii="Book Antiqua" w:hAnsi="Book Antiqua"/>
          <w:lang w:val="es-ES_tradnl"/>
        </w:rPr>
        <w:t>El Comisionado de Seguros tendr</w:t>
      </w:r>
      <w:r w:rsidR="00A27A6C">
        <w:rPr>
          <w:rFonts w:ascii="Book Antiqua" w:hAnsi="Book Antiqua"/>
          <w:lang w:val="es-ES_tradnl"/>
        </w:rPr>
        <w:t>á</w:t>
      </w:r>
      <w:r w:rsidR="00016080">
        <w:rPr>
          <w:rFonts w:ascii="Book Antiqua" w:hAnsi="Book Antiqua"/>
          <w:lang w:val="es-ES_tradnl"/>
        </w:rPr>
        <w:t xml:space="preserve"> un término de noventa (90) días para </w:t>
      </w:r>
      <w:r w:rsidR="00A27A6C">
        <w:rPr>
          <w:rFonts w:ascii="Book Antiqua" w:hAnsi="Book Antiqua"/>
          <w:lang w:val="es-ES_tradnl"/>
        </w:rPr>
        <w:t>notificar a los proveedores los limites en</w:t>
      </w:r>
      <w:r w:rsidR="00016080">
        <w:rPr>
          <w:rFonts w:ascii="Book Antiqua" w:hAnsi="Book Antiqua"/>
          <w:lang w:val="es-ES_tradnl"/>
        </w:rPr>
        <w:t xml:space="preserve"> las tarifas comerciales aplicables. </w:t>
      </w:r>
      <w:r w:rsidR="00A27A6C">
        <w:rPr>
          <w:rFonts w:ascii="Book Antiqua" w:hAnsi="Book Antiqua"/>
          <w:lang w:val="es-ES_tradnl"/>
        </w:rPr>
        <w:t xml:space="preserve">Las tarifas serán revisadas anualmente. </w:t>
      </w:r>
    </w:p>
    <w:p w14:paraId="113BE8E1" w14:textId="77575624" w:rsidR="0020062C" w:rsidRPr="0020062C" w:rsidRDefault="00016080" w:rsidP="00CC2F2D">
      <w:pPr>
        <w:spacing w:line="480" w:lineRule="auto"/>
        <w:ind w:firstLine="720"/>
        <w:jc w:val="both"/>
        <w:rPr>
          <w:rFonts w:ascii="Book Antiqua" w:hAnsi="Book Antiqua"/>
          <w:lang w:val="es-ES_tradnl"/>
        </w:rPr>
      </w:pPr>
      <w:r>
        <w:rPr>
          <w:rFonts w:ascii="Book Antiqua" w:hAnsi="Book Antiqua"/>
          <w:lang w:val="es-ES_tradnl"/>
        </w:rPr>
        <w:t>Sección 3.</w:t>
      </w:r>
      <w:r w:rsidR="00DC7ABE">
        <w:rPr>
          <w:rFonts w:ascii="Book Antiqua" w:hAnsi="Book Antiqua"/>
          <w:lang w:val="es-ES_tradnl"/>
        </w:rPr>
        <w:t>-</w:t>
      </w:r>
      <w:r w:rsidR="0020062C" w:rsidRPr="0020062C">
        <w:rPr>
          <w:rFonts w:ascii="Book Antiqua" w:hAnsi="Book Antiqua"/>
          <w:lang w:val="es-ES_tradnl"/>
        </w:rPr>
        <w:t>Si cualquier artículo, disposición, párrafo, inciso o parte de esta Ley, fuese declarada nula o inconstitucional por cualquier Tribunal competente, se entenderá que el resto de sus disposiciones mantendrán su validez y vigencia.</w:t>
      </w:r>
    </w:p>
    <w:p w14:paraId="39B662FB" w14:textId="79A7F6F6" w:rsidR="0020062C" w:rsidRPr="0020062C" w:rsidRDefault="00D2641D" w:rsidP="00CC2F2D">
      <w:pPr>
        <w:spacing w:line="480" w:lineRule="auto"/>
        <w:ind w:firstLine="720"/>
        <w:jc w:val="both"/>
        <w:rPr>
          <w:rFonts w:ascii="Book Antiqua" w:hAnsi="Book Antiqua"/>
          <w:lang w:val="es-ES_tradnl"/>
        </w:rPr>
      </w:pPr>
      <w:r>
        <w:rPr>
          <w:rFonts w:ascii="Book Antiqua" w:hAnsi="Book Antiqua"/>
          <w:lang w:val="es-ES_tradnl"/>
        </w:rPr>
        <w:t>Sección</w:t>
      </w:r>
      <w:r w:rsidR="0020062C" w:rsidRPr="0020062C">
        <w:rPr>
          <w:rFonts w:ascii="Book Antiqua" w:hAnsi="Book Antiqua"/>
          <w:lang w:val="es-ES_tradnl"/>
        </w:rPr>
        <w:t xml:space="preserve"> </w:t>
      </w:r>
      <w:r w:rsidR="00016080">
        <w:rPr>
          <w:rFonts w:ascii="Book Antiqua" w:hAnsi="Book Antiqua"/>
          <w:lang w:val="es-ES_tradnl"/>
        </w:rPr>
        <w:t>4</w:t>
      </w:r>
      <w:r w:rsidR="0020062C" w:rsidRPr="0020062C">
        <w:rPr>
          <w:rFonts w:ascii="Book Antiqua" w:hAnsi="Book Antiqua"/>
          <w:lang w:val="es-ES_tradnl"/>
        </w:rPr>
        <w:t xml:space="preserve">.-Esta Ley entrará en vigor inmediatamente después de su aprobación. </w:t>
      </w:r>
    </w:p>
    <w:sectPr w:rsidR="0020062C" w:rsidRPr="0020062C" w:rsidSect="006E4DD9">
      <w:headerReference w:type="default" r:id="rId9"/>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C2EF6" w14:textId="77777777" w:rsidR="00B93169" w:rsidRDefault="00B93169">
      <w:r>
        <w:separator/>
      </w:r>
    </w:p>
  </w:endnote>
  <w:endnote w:type="continuationSeparator" w:id="0">
    <w:p w14:paraId="2B9E40EA" w14:textId="77777777" w:rsidR="00B93169" w:rsidRDefault="00B93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49EF0" w14:textId="77777777" w:rsidR="00B93169" w:rsidRDefault="00B93169">
      <w:r>
        <w:separator/>
      </w:r>
    </w:p>
  </w:footnote>
  <w:footnote w:type="continuationSeparator" w:id="0">
    <w:p w14:paraId="00586839" w14:textId="77777777" w:rsidR="00B93169" w:rsidRDefault="00B931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F46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159E" w14:textId="77777777" w:rsidR="00BF20AE" w:rsidRDefault="002F56D1">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200CB6"/>
    <w:multiLevelType w:val="hybridMultilevel"/>
    <w:tmpl w:val="C3D65F10"/>
    <w:lvl w:ilvl="0" w:tplc="1E168D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0605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062C"/>
    <w:rsid w:val="00007959"/>
    <w:rsid w:val="00011F3B"/>
    <w:rsid w:val="00014C0D"/>
    <w:rsid w:val="00016080"/>
    <w:rsid w:val="00020BBB"/>
    <w:rsid w:val="00056024"/>
    <w:rsid w:val="00075C88"/>
    <w:rsid w:val="00095AE1"/>
    <w:rsid w:val="000A6B6C"/>
    <w:rsid w:val="000B0DBB"/>
    <w:rsid w:val="000D05A0"/>
    <w:rsid w:val="00103D91"/>
    <w:rsid w:val="00111E71"/>
    <w:rsid w:val="00127C6A"/>
    <w:rsid w:val="001363FE"/>
    <w:rsid w:val="001469D4"/>
    <w:rsid w:val="00163196"/>
    <w:rsid w:val="0017132B"/>
    <w:rsid w:val="001D27D2"/>
    <w:rsid w:val="001E522D"/>
    <w:rsid w:val="001E7EBB"/>
    <w:rsid w:val="001F4CA3"/>
    <w:rsid w:val="001F4FEB"/>
    <w:rsid w:val="001F612A"/>
    <w:rsid w:val="0020062C"/>
    <w:rsid w:val="00211396"/>
    <w:rsid w:val="00226AE6"/>
    <w:rsid w:val="00245322"/>
    <w:rsid w:val="00245B34"/>
    <w:rsid w:val="00263355"/>
    <w:rsid w:val="00266F60"/>
    <w:rsid w:val="00273792"/>
    <w:rsid w:val="00292A62"/>
    <w:rsid w:val="002D027B"/>
    <w:rsid w:val="002D05EA"/>
    <w:rsid w:val="002D4AC8"/>
    <w:rsid w:val="002F56D1"/>
    <w:rsid w:val="00320D78"/>
    <w:rsid w:val="00332E5E"/>
    <w:rsid w:val="003400E2"/>
    <w:rsid w:val="003566F2"/>
    <w:rsid w:val="00380FE5"/>
    <w:rsid w:val="003924DD"/>
    <w:rsid w:val="00394FCB"/>
    <w:rsid w:val="003963F4"/>
    <w:rsid w:val="003B23BD"/>
    <w:rsid w:val="003B5254"/>
    <w:rsid w:val="003B75A6"/>
    <w:rsid w:val="003F101C"/>
    <w:rsid w:val="004061CA"/>
    <w:rsid w:val="00415689"/>
    <w:rsid w:val="004440CB"/>
    <w:rsid w:val="00463898"/>
    <w:rsid w:val="00466B32"/>
    <w:rsid w:val="004713D2"/>
    <w:rsid w:val="00521639"/>
    <w:rsid w:val="00532BB7"/>
    <w:rsid w:val="005332E4"/>
    <w:rsid w:val="0053550C"/>
    <w:rsid w:val="00545A95"/>
    <w:rsid w:val="00555018"/>
    <w:rsid w:val="00570D79"/>
    <w:rsid w:val="005723DC"/>
    <w:rsid w:val="0059073E"/>
    <w:rsid w:val="005B52C9"/>
    <w:rsid w:val="005C4EE4"/>
    <w:rsid w:val="005C57CA"/>
    <w:rsid w:val="006166A6"/>
    <w:rsid w:val="006210DC"/>
    <w:rsid w:val="0064349D"/>
    <w:rsid w:val="0064671C"/>
    <w:rsid w:val="00651DCE"/>
    <w:rsid w:val="00653EED"/>
    <w:rsid w:val="00685549"/>
    <w:rsid w:val="006B7365"/>
    <w:rsid w:val="006C2D81"/>
    <w:rsid w:val="006C7DF8"/>
    <w:rsid w:val="006E4DD9"/>
    <w:rsid w:val="00750FC8"/>
    <w:rsid w:val="00752381"/>
    <w:rsid w:val="007533D0"/>
    <w:rsid w:val="00755069"/>
    <w:rsid w:val="007A4992"/>
    <w:rsid w:val="007B0660"/>
    <w:rsid w:val="007E3868"/>
    <w:rsid w:val="00820C41"/>
    <w:rsid w:val="00850256"/>
    <w:rsid w:val="008B2D1F"/>
    <w:rsid w:val="008D1DFB"/>
    <w:rsid w:val="008F66C2"/>
    <w:rsid w:val="0093686F"/>
    <w:rsid w:val="00942FD4"/>
    <w:rsid w:val="00951997"/>
    <w:rsid w:val="00990352"/>
    <w:rsid w:val="00A03405"/>
    <w:rsid w:val="00A1528A"/>
    <w:rsid w:val="00A27A6C"/>
    <w:rsid w:val="00A32B27"/>
    <w:rsid w:val="00A33918"/>
    <w:rsid w:val="00A35965"/>
    <w:rsid w:val="00A53E74"/>
    <w:rsid w:val="00A7629F"/>
    <w:rsid w:val="00A91486"/>
    <w:rsid w:val="00AA3565"/>
    <w:rsid w:val="00AC6BB7"/>
    <w:rsid w:val="00AD186A"/>
    <w:rsid w:val="00AF0CEE"/>
    <w:rsid w:val="00B667AD"/>
    <w:rsid w:val="00B84C38"/>
    <w:rsid w:val="00B86C00"/>
    <w:rsid w:val="00B93169"/>
    <w:rsid w:val="00B947F6"/>
    <w:rsid w:val="00BF16AA"/>
    <w:rsid w:val="00BF20AE"/>
    <w:rsid w:val="00C354B8"/>
    <w:rsid w:val="00C52517"/>
    <w:rsid w:val="00C60921"/>
    <w:rsid w:val="00C62936"/>
    <w:rsid w:val="00C653F2"/>
    <w:rsid w:val="00C679E6"/>
    <w:rsid w:val="00C908F9"/>
    <w:rsid w:val="00CA0917"/>
    <w:rsid w:val="00CA1099"/>
    <w:rsid w:val="00CC1F37"/>
    <w:rsid w:val="00CC2F2D"/>
    <w:rsid w:val="00CD7DD8"/>
    <w:rsid w:val="00D00CA3"/>
    <w:rsid w:val="00D2641D"/>
    <w:rsid w:val="00D417C2"/>
    <w:rsid w:val="00D47D11"/>
    <w:rsid w:val="00D5753C"/>
    <w:rsid w:val="00D60936"/>
    <w:rsid w:val="00D709EB"/>
    <w:rsid w:val="00D74714"/>
    <w:rsid w:val="00D82F3F"/>
    <w:rsid w:val="00D85FF6"/>
    <w:rsid w:val="00D921C6"/>
    <w:rsid w:val="00D958C2"/>
    <w:rsid w:val="00DC7ABE"/>
    <w:rsid w:val="00E04AB5"/>
    <w:rsid w:val="00E50EEA"/>
    <w:rsid w:val="00E52348"/>
    <w:rsid w:val="00E52F58"/>
    <w:rsid w:val="00E61593"/>
    <w:rsid w:val="00E623E2"/>
    <w:rsid w:val="00EB1D40"/>
    <w:rsid w:val="00EB7761"/>
    <w:rsid w:val="00EC26AA"/>
    <w:rsid w:val="00ED7A53"/>
    <w:rsid w:val="00EE4273"/>
    <w:rsid w:val="00EF6D61"/>
    <w:rsid w:val="00F02004"/>
    <w:rsid w:val="00F042CB"/>
    <w:rsid w:val="00F567E7"/>
    <w:rsid w:val="00F60A20"/>
    <w:rsid w:val="00FA5C1E"/>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E8477"/>
  <w15:chartTrackingRefBased/>
  <w15:docId w15:val="{6B375C97-916E-438C-8F2B-814C4EF5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1E522D"/>
    <w:rPr>
      <w:sz w:val="20"/>
    </w:rPr>
  </w:style>
  <w:style w:type="character" w:customStyle="1" w:styleId="FootnoteTextChar">
    <w:name w:val="Footnote Text Char"/>
    <w:basedOn w:val="DefaultParagraphFont"/>
    <w:link w:val="FootnoteText"/>
    <w:uiPriority w:val="99"/>
    <w:semiHidden/>
    <w:rsid w:val="001E522D"/>
  </w:style>
  <w:style w:type="character" w:styleId="FootnoteReference">
    <w:name w:val="footnote reference"/>
    <w:basedOn w:val="DefaultParagraphFont"/>
    <w:uiPriority w:val="99"/>
    <w:semiHidden/>
    <w:unhideWhenUsed/>
    <w:rsid w:val="001E522D"/>
    <w:rPr>
      <w:vertAlign w:val="superscript"/>
    </w:rPr>
  </w:style>
  <w:style w:type="paragraph" w:styleId="ListParagraph">
    <w:name w:val="List Paragraph"/>
    <w:basedOn w:val="Normal"/>
    <w:uiPriority w:val="34"/>
    <w:qFormat/>
    <w:rsid w:val="00AD18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7</TotalTime>
  <Pages>3</Pages>
  <Words>526</Words>
  <Characters>2871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Zurys F. Fajardo Rojas</cp:lastModifiedBy>
  <cp:revision>4</cp:revision>
  <cp:lastPrinted>2025-01-10T13:45:00Z</cp:lastPrinted>
  <dcterms:created xsi:type="dcterms:W3CDTF">2025-01-07T20:26:00Z</dcterms:created>
  <dcterms:modified xsi:type="dcterms:W3CDTF">2025-01-10T13:45:00Z</dcterms:modified>
</cp:coreProperties>
</file>