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727F5" w14:textId="10AAC3B1" w:rsidR="00DF7D86" w:rsidRPr="006B6B87" w:rsidRDefault="0038510E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  <w:tab/>
      </w:r>
      <w:r w:rsidR="00B45797"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>GOBIERNO</w:t>
      </w:r>
      <w:r w:rsidRPr="006B6B87">
        <w:rPr>
          <w:rFonts w:ascii="Book Antiqua" w:eastAsia="Book Antiqua" w:hAnsi="Book Antiqua" w:cs="Book Antiqua"/>
          <w:color w:val="000000" w:themeColor="text1"/>
          <w:spacing w:val="12"/>
          <w:sz w:val="28"/>
          <w:szCs w:val="28"/>
          <w:lang w:val="es-PR"/>
        </w:rPr>
        <w:t xml:space="preserve"> DE PUERTO RICO</w:t>
      </w:r>
    </w:p>
    <w:p w14:paraId="02A4AC1D" w14:textId="77777777" w:rsidR="00DF7D86" w:rsidRPr="001711E6" w:rsidRDefault="00DF7D86">
      <w:pPr>
        <w:tabs>
          <w:tab w:val="center" w:pos="4680"/>
        </w:tabs>
        <w:rPr>
          <w:rFonts w:ascii="Book Antiqua" w:eastAsia="Book Antiqua" w:hAnsi="Book Antiqua" w:cs="Book Antiqua"/>
          <w:color w:val="000000" w:themeColor="text1"/>
          <w:sz w:val="28"/>
          <w:szCs w:val="28"/>
          <w:lang w:val="es-PR"/>
        </w:rPr>
      </w:pPr>
    </w:p>
    <w:p w14:paraId="026B7A4E" w14:textId="34B9B543" w:rsidR="00DF7D86" w:rsidRPr="001711E6" w:rsidRDefault="00B45797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>20</w:t>
      </w:r>
      <w:r w:rsidR="00B40859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.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Asamblea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="00B40859"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 w:rsidR="00B40859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.</w:t>
      </w:r>
      <w:r w:rsidR="0038510E" w:rsidRPr="001711E6">
        <w:rPr>
          <w:rFonts w:ascii="Book Antiqua" w:eastAsia="Book Antiqua" w:hAnsi="Book Antiqua" w:cs="Book Antiqua"/>
          <w:color w:val="000000" w:themeColor="text1"/>
          <w:vertAlign w:val="superscript"/>
          <w:lang w:val="es-PR"/>
        </w:rPr>
        <w:t>a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Sesión</w:t>
      </w:r>
    </w:p>
    <w:p w14:paraId="703FA46E" w14:textId="77777777" w:rsidR="00DF7D86" w:rsidRPr="001711E6" w:rsidRDefault="0038510E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Legislativa</w:t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lang w:val="es-PR"/>
        </w:rPr>
        <w:tab/>
        <w:t>Ordinaria</w:t>
      </w:r>
    </w:p>
    <w:p w14:paraId="5493F33C" w14:textId="77777777" w:rsidR="00DF7D86" w:rsidRPr="001711E6" w:rsidRDefault="00DF7D86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36"/>
          <w:szCs w:val="36"/>
          <w:lang w:val="es-PR"/>
        </w:rPr>
      </w:pPr>
    </w:p>
    <w:p w14:paraId="4AE730EB" w14:textId="77777777" w:rsidR="00DF7D86" w:rsidRPr="00251481" w:rsidRDefault="0038510E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</w:pPr>
      <w:r w:rsidRPr="00251481">
        <w:rPr>
          <w:rFonts w:ascii="Book Antiqua" w:eastAsia="Book Antiqua" w:hAnsi="Book Antiqua" w:cs="Book Antiqua"/>
          <w:b/>
          <w:color w:val="000000" w:themeColor="text1"/>
          <w:spacing w:val="12"/>
          <w:sz w:val="36"/>
          <w:szCs w:val="36"/>
          <w:lang w:val="es-PR"/>
        </w:rPr>
        <w:t>CÁMARA DE REPRESENTANTES</w:t>
      </w:r>
    </w:p>
    <w:p w14:paraId="224C8555" w14:textId="6CDEB4B2" w:rsidR="00DF7D86" w:rsidRPr="001711E6" w:rsidRDefault="00611979">
      <w:pPr>
        <w:spacing w:line="360" w:lineRule="auto"/>
        <w:jc w:val="center"/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</w:pPr>
      <w:r w:rsidRPr="001711E6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 xml:space="preserve">P. de la C. </w:t>
      </w:r>
      <w:r w:rsidR="00496EEF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1</w:t>
      </w:r>
      <w:r w:rsidR="00AF7DF1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3</w:t>
      </w:r>
      <w:r w:rsidR="00496EEF">
        <w:rPr>
          <w:rFonts w:ascii="Book Antiqua" w:eastAsia="Book Antiqua" w:hAnsi="Book Antiqua" w:cs="Book Antiqua"/>
          <w:b/>
          <w:color w:val="000000" w:themeColor="text1"/>
          <w:sz w:val="52"/>
          <w:szCs w:val="52"/>
          <w:lang w:val="es-PR"/>
        </w:rPr>
        <w:t>4</w:t>
      </w:r>
    </w:p>
    <w:p w14:paraId="6CA3DF2C" w14:textId="27E542A5" w:rsidR="00DF7D86" w:rsidRPr="00B40859" w:rsidRDefault="00CE54CF" w:rsidP="00FC1C6B">
      <w:pPr>
        <w:spacing w:after="160" w:line="360" w:lineRule="auto"/>
        <w:jc w:val="center"/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  <w:t xml:space="preserve">SEGUNDO </w:t>
      </w:r>
      <w:r w:rsidR="0038510E" w:rsidRPr="00B40859">
        <w:rPr>
          <w:rFonts w:ascii="Book Antiqua" w:eastAsia="Book Antiqua" w:hAnsi="Book Antiqua" w:cs="Book Antiqua"/>
          <w:bCs/>
          <w:color w:val="000000" w:themeColor="text1"/>
          <w:spacing w:val="12"/>
          <w:sz w:val="28"/>
          <w:szCs w:val="28"/>
          <w:lang w:val="es-PR"/>
        </w:rPr>
        <w:t>INFORME POSITIVO</w:t>
      </w:r>
    </w:p>
    <w:p w14:paraId="65B59E42" w14:textId="0FA83F81" w:rsidR="00DF7D86" w:rsidRDefault="00485E74" w:rsidP="00FC1C6B">
      <w:pPr>
        <w:spacing w:after="160" w:line="360" w:lineRule="auto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8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B40859">
        <w:rPr>
          <w:rFonts w:ascii="Book Antiqua" w:eastAsia="Book Antiqua" w:hAnsi="Book Antiqua" w:cs="Book Antiqua"/>
          <w:color w:val="000000" w:themeColor="text1"/>
          <w:lang w:val="es-PR"/>
        </w:rPr>
        <w:t>mayo</w:t>
      </w:r>
      <w:r w:rsidR="00C54AD6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de 202</w:t>
      </w:r>
      <w:r w:rsidR="00B40859">
        <w:rPr>
          <w:rFonts w:ascii="Book Antiqua" w:eastAsia="Book Antiqua" w:hAnsi="Book Antiqua" w:cs="Book Antiqua"/>
          <w:color w:val="000000" w:themeColor="text1"/>
          <w:lang w:val="es-PR"/>
        </w:rPr>
        <w:t>6</w:t>
      </w:r>
    </w:p>
    <w:p w14:paraId="2714CB15" w14:textId="77777777" w:rsidR="00DF7D86" w:rsidRPr="001540FF" w:rsidRDefault="0038510E" w:rsidP="002A065A">
      <w:pPr>
        <w:spacing w:after="240"/>
        <w:jc w:val="both"/>
        <w:rPr>
          <w:rFonts w:ascii="Book Antiqua" w:eastAsia="Book Antiqua" w:hAnsi="Book Antiqua" w:cs="Book Antiqua"/>
          <w:bCs/>
          <w:color w:val="000000" w:themeColor="text1"/>
          <w:spacing w:val="12"/>
          <w:lang w:val="es-PR"/>
        </w:rPr>
      </w:pPr>
      <w:r w:rsidRPr="001540FF">
        <w:rPr>
          <w:rFonts w:ascii="Book Antiqua" w:eastAsia="Book Antiqua" w:hAnsi="Book Antiqua" w:cs="Book Antiqua"/>
          <w:bCs/>
          <w:color w:val="000000" w:themeColor="text1"/>
          <w:spacing w:val="12"/>
          <w:lang w:val="es-PR"/>
        </w:rPr>
        <w:t>A LA CÁMARA DE REPRESENTANTES DE PUERTO RICO</w:t>
      </w:r>
    </w:p>
    <w:p w14:paraId="48CACF04" w14:textId="05F3012A" w:rsidR="00DF7D86" w:rsidRPr="001711E6" w:rsidRDefault="00436471" w:rsidP="0052066A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Comisión </w:t>
      </w:r>
      <w:r w:rsidR="00B45797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de </w:t>
      </w:r>
      <w:r w:rsidR="001711E6" w:rsidRPr="001711E6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1015D5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 Jurídico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>de la Cámara de Representantes, previo estudio y c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onsideración del </w:t>
      </w:r>
      <w:r w:rsidR="001540FF">
        <w:rPr>
          <w:rFonts w:ascii="Book Antiqua" w:eastAsia="Book Antiqua" w:hAnsi="Book Antiqua" w:cs="Book Antiqua"/>
          <w:color w:val="000000" w:themeColor="text1"/>
          <w:lang w:val="es-PR"/>
        </w:rPr>
        <w:t>Proyecto de la Cámara 134 (</w:t>
      </w:r>
      <w:r w:rsidR="00611979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P. de la C. </w:t>
      </w:r>
      <w:r w:rsidR="00496EEF">
        <w:rPr>
          <w:rFonts w:ascii="Book Antiqua" w:eastAsia="Book Antiqua" w:hAnsi="Book Antiqua" w:cs="Book Antiqua"/>
          <w:color w:val="000000" w:themeColor="text1"/>
          <w:lang w:val="es-PR"/>
        </w:rPr>
        <w:t>1</w:t>
      </w:r>
      <w:r w:rsidR="00D56E4A"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 w:rsidR="00496EEF">
        <w:rPr>
          <w:rFonts w:ascii="Book Antiqua" w:eastAsia="Book Antiqua" w:hAnsi="Book Antiqua" w:cs="Book Antiqua"/>
          <w:color w:val="000000" w:themeColor="text1"/>
          <w:lang w:val="es-PR"/>
        </w:rPr>
        <w:t>4</w:t>
      </w:r>
      <w:r w:rsidR="001540FF">
        <w:rPr>
          <w:rFonts w:ascii="Book Antiqua" w:eastAsia="Book Antiqua" w:hAnsi="Book Antiqua" w:cs="Book Antiqua"/>
          <w:color w:val="000000" w:themeColor="text1"/>
          <w:lang w:val="es-PR"/>
        </w:rPr>
        <w:t>)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>recom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D93990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enda su </w:t>
      </w:r>
      <w:r w:rsidR="007B257D" w:rsidRPr="001711E6">
        <w:rPr>
          <w:rFonts w:ascii="Book Antiqua" w:eastAsia="Book Antiqua" w:hAnsi="Book Antiqua" w:cs="Book Antiqua"/>
          <w:color w:val="000000" w:themeColor="text1"/>
          <w:lang w:val="es-PR"/>
        </w:rPr>
        <w:t>aprobación</w:t>
      </w:r>
      <w:r w:rsidR="00900740" w:rsidRPr="001711E6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con las enmiendas en el </w:t>
      </w:r>
      <w:proofErr w:type="spellStart"/>
      <w:r w:rsidR="006739EE" w:rsidRPr="001711E6">
        <w:rPr>
          <w:rFonts w:ascii="Book Antiqua" w:eastAsia="Book Antiqua" w:hAnsi="Book Antiqua" w:cs="Book Antiqua"/>
          <w:color w:val="000000" w:themeColor="text1"/>
          <w:lang w:val="es-PR"/>
        </w:rPr>
        <w:t>ent</w:t>
      </w:r>
      <w:r w:rsidR="00C34577">
        <w:rPr>
          <w:rFonts w:ascii="Book Antiqua" w:eastAsia="Book Antiqua" w:hAnsi="Book Antiqua" w:cs="Book Antiqua"/>
          <w:color w:val="000000" w:themeColor="text1"/>
          <w:lang w:val="es-PR"/>
        </w:rPr>
        <w:t>i</w:t>
      </w:r>
      <w:r w:rsidR="006739EE" w:rsidRPr="001711E6">
        <w:rPr>
          <w:rFonts w:ascii="Book Antiqua" w:eastAsia="Book Antiqua" w:hAnsi="Book Antiqua" w:cs="Book Antiqua"/>
          <w:color w:val="000000" w:themeColor="text1"/>
          <w:lang w:val="es-PR"/>
        </w:rPr>
        <w:t>rillado</w:t>
      </w:r>
      <w:proofErr w:type="spellEnd"/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electrónico</w:t>
      </w:r>
      <w:r w:rsidR="001540FF">
        <w:rPr>
          <w:rFonts w:ascii="Book Antiqua" w:eastAsia="Book Antiqua" w:hAnsi="Book Antiqua" w:cs="Book Antiqua"/>
          <w:color w:val="000000" w:themeColor="text1"/>
          <w:lang w:val="es-PR"/>
        </w:rPr>
        <w:t xml:space="preserve"> adjunto</w:t>
      </w:r>
      <w:r w:rsidR="00B55DDB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38510E" w:rsidRPr="001711E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1C560ACC" w14:textId="691A9A65" w:rsidR="00C54AD6" w:rsidRPr="005B2C46" w:rsidRDefault="003B38A4" w:rsidP="002A065A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5B2C46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t>ALCANCE DE LA MEDIDA</w:t>
      </w:r>
    </w:p>
    <w:p w14:paraId="7AE02198" w14:textId="4EC4CFF7" w:rsidR="0098627C" w:rsidRDefault="003B38A4" w:rsidP="0052066A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52066A"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 w:rsidR="00FC1C6B" w:rsidRPr="0052066A">
        <w:rPr>
          <w:rFonts w:ascii="Book Antiqua" w:eastAsia="Book Antiqua" w:hAnsi="Book Antiqua" w:cs="Book Antiqua"/>
          <w:color w:val="000000" w:themeColor="text1"/>
          <w:lang w:val="es-PR"/>
        </w:rPr>
        <w:t xml:space="preserve">P. de la C. </w:t>
      </w:r>
      <w:r w:rsidR="00496EEF" w:rsidRPr="0052066A">
        <w:rPr>
          <w:rFonts w:ascii="Book Antiqua" w:eastAsia="Book Antiqua" w:hAnsi="Book Antiqua" w:cs="Book Antiqua"/>
          <w:color w:val="000000" w:themeColor="text1"/>
          <w:lang w:val="es-PR"/>
        </w:rPr>
        <w:t>1</w:t>
      </w:r>
      <w:r w:rsidR="005D2A7D" w:rsidRPr="0052066A">
        <w:rPr>
          <w:rFonts w:ascii="Book Antiqua" w:eastAsia="Book Antiqua" w:hAnsi="Book Antiqua" w:cs="Book Antiqua"/>
          <w:color w:val="000000" w:themeColor="text1"/>
          <w:lang w:val="es-PR"/>
        </w:rPr>
        <w:t>3</w:t>
      </w:r>
      <w:r w:rsidR="00496EEF" w:rsidRPr="0052066A">
        <w:rPr>
          <w:rFonts w:ascii="Book Antiqua" w:eastAsia="Book Antiqua" w:hAnsi="Book Antiqua" w:cs="Book Antiqua"/>
          <w:color w:val="000000" w:themeColor="text1"/>
          <w:lang w:val="es-PR"/>
        </w:rPr>
        <w:t>4</w:t>
      </w:r>
      <w:r w:rsidR="008D32D5" w:rsidRPr="0052066A">
        <w:rPr>
          <w:rFonts w:ascii="Book Antiqua" w:eastAsia="Book Antiqua" w:hAnsi="Book Antiqua" w:cs="Book Antiqua"/>
          <w:color w:val="000000" w:themeColor="text1"/>
          <w:lang w:val="es-PR"/>
        </w:rPr>
        <w:t xml:space="preserve"> propone</w:t>
      </w:r>
      <w:r w:rsidR="00623890" w:rsidRPr="0052066A">
        <w:rPr>
          <w:rFonts w:ascii="Book Antiqua" w:eastAsia="Book Antiqua" w:hAnsi="Book Antiqua" w:cs="Book Antiqua"/>
          <w:color w:val="000000" w:themeColor="text1"/>
          <w:lang w:val="es-PR"/>
        </w:rPr>
        <w:t>:</w:t>
      </w:r>
      <w:r w:rsidR="008D32D5" w:rsidRPr="0052066A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832455">
        <w:rPr>
          <w:rFonts w:ascii="Book Antiqua" w:eastAsia="Book Antiqua" w:hAnsi="Book Antiqua" w:cs="Book Antiqua"/>
          <w:color w:val="000000" w:themeColor="text1"/>
          <w:lang w:val="es-PR"/>
        </w:rPr>
        <w:t xml:space="preserve">enmendar el artículo 136 de </w:t>
      </w:r>
      <w:r w:rsidR="00A01EDE" w:rsidRPr="0052066A">
        <w:rPr>
          <w:rFonts w:ascii="Book Antiqua" w:eastAsia="Book Antiqua" w:hAnsi="Book Antiqua" w:cs="Book Antiqua"/>
          <w:color w:val="000000" w:themeColor="text1"/>
          <w:lang w:val="es-PR"/>
        </w:rPr>
        <w:t>la Ley</w:t>
      </w:r>
      <w:r w:rsidR="005D0F8C" w:rsidRPr="0052066A">
        <w:rPr>
          <w:rFonts w:ascii="Book Antiqua" w:eastAsia="Book Antiqua" w:hAnsi="Book Antiqua" w:cs="Book Antiqua"/>
          <w:color w:val="000000" w:themeColor="text1"/>
          <w:lang w:val="es-PR"/>
        </w:rPr>
        <w:t xml:space="preserve"> Núm.</w:t>
      </w:r>
      <w:r w:rsidR="00A01EDE" w:rsidRPr="0052066A">
        <w:rPr>
          <w:rFonts w:ascii="Book Antiqua" w:eastAsia="Book Antiqua" w:hAnsi="Book Antiqua" w:cs="Book Antiqua"/>
          <w:color w:val="000000" w:themeColor="text1"/>
          <w:lang w:val="es-PR"/>
        </w:rPr>
        <w:t xml:space="preserve"> 146</w:t>
      </w:r>
      <w:r w:rsidR="00D80B99" w:rsidRPr="0052066A">
        <w:rPr>
          <w:rFonts w:ascii="Book Antiqua" w:eastAsia="Book Antiqua" w:hAnsi="Book Antiqua" w:cs="Book Antiqua"/>
          <w:color w:val="000000" w:themeColor="text1"/>
          <w:lang w:val="es-PR"/>
        </w:rPr>
        <w:t>-</w:t>
      </w:r>
      <w:r w:rsidR="00A01EDE" w:rsidRPr="0052066A">
        <w:rPr>
          <w:rFonts w:ascii="Book Antiqua" w:eastAsia="Book Antiqua" w:hAnsi="Book Antiqua" w:cs="Book Antiqua"/>
          <w:color w:val="000000" w:themeColor="text1"/>
          <w:lang w:val="es-PR"/>
        </w:rPr>
        <w:t>2012, según enmendada,</w:t>
      </w:r>
      <w:r w:rsidR="005D0F8C" w:rsidRPr="0052066A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1"/>
      </w:r>
      <w:r w:rsidR="00A01EDE" w:rsidRPr="0052066A">
        <w:rPr>
          <w:rFonts w:ascii="Book Antiqua" w:eastAsia="Book Antiqua" w:hAnsi="Book Antiqua" w:cs="Book Antiqua"/>
          <w:color w:val="000000" w:themeColor="text1"/>
          <w:lang w:val="es-PR"/>
        </w:rPr>
        <w:t xml:space="preserve"> con el fin de </w:t>
      </w:r>
      <w:r w:rsidR="0098627C" w:rsidRPr="0098627C">
        <w:rPr>
          <w:rFonts w:ascii="Book Antiqua" w:eastAsia="Book Antiqua" w:hAnsi="Book Antiqua" w:cs="Book Antiqua"/>
          <w:color w:val="000000" w:themeColor="text1"/>
          <w:lang w:val="es-PR"/>
        </w:rPr>
        <w:t>distinguir el delito de exposición obscena frente a menores</w:t>
      </w:r>
      <w:r w:rsidR="00D2526E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D2526E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2"/>
      </w:r>
    </w:p>
    <w:p w14:paraId="4595A8FA" w14:textId="4DC06CF9" w:rsidR="003B38A4" w:rsidRPr="005B2C46" w:rsidRDefault="003B38A4" w:rsidP="002A065A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5B2C46">
        <w:rPr>
          <w:rFonts w:ascii="Book Antiqua" w:eastAsia="Book Antiqua" w:hAnsi="Book Antiqua" w:cs="Book Antiqua"/>
          <w:color w:val="000000" w:themeColor="text1"/>
          <w:spacing w:val="12"/>
          <w:lang w:val="es-PR"/>
        </w:rPr>
        <w:t>ANÁLISIS DE LA MEDIDA</w:t>
      </w:r>
    </w:p>
    <w:p w14:paraId="4A62CE3B" w14:textId="52DA4D09" w:rsidR="00E6000B" w:rsidRDefault="00ED2850" w:rsidP="005D0F8C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El Gobierno </w:t>
      </w:r>
      <w:r w:rsidRPr="00ED2850">
        <w:rPr>
          <w:rFonts w:ascii="Book Antiqua" w:eastAsia="Book Antiqua" w:hAnsi="Book Antiqua" w:cs="Book Antiqua"/>
          <w:color w:val="000000" w:themeColor="text1"/>
          <w:lang w:val="es-PR"/>
        </w:rPr>
        <w:t xml:space="preserve">tiene un interés apremiante en proteger el derecho de </w:t>
      </w:r>
      <w:r w:rsidR="00637D3D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Pr="00ED2850">
        <w:rPr>
          <w:rFonts w:ascii="Book Antiqua" w:eastAsia="Book Antiqua" w:hAnsi="Book Antiqua" w:cs="Book Antiqua"/>
          <w:color w:val="000000" w:themeColor="text1"/>
          <w:lang w:val="es-PR"/>
        </w:rPr>
        <w:t>a niñez a crecer en un mundo sano y apropiado donde imperen los más altos valores humanos sin exponerlos a contenido y exposiciones obscenas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591971">
        <w:rPr>
          <w:rFonts w:ascii="Book Antiqua" w:eastAsia="Book Antiqua" w:hAnsi="Book Antiqua" w:cs="Book Antiqua"/>
          <w:color w:val="000000" w:themeColor="text1"/>
          <w:lang w:val="es-PR"/>
        </w:rPr>
        <w:t>C</w:t>
      </w:r>
      <w:r w:rsidR="00591971" w:rsidRPr="00591971">
        <w:rPr>
          <w:rFonts w:ascii="Book Antiqua" w:eastAsia="Book Antiqua" w:hAnsi="Book Antiqua" w:cs="Book Antiqua"/>
          <w:color w:val="000000" w:themeColor="text1"/>
          <w:lang w:val="es-PR"/>
        </w:rPr>
        <w:t>ualquier exposición obscena puede provocar estímulos negativos, traumas, desviaciones y un pobre desarrollo social y emocional del niño que prevalecerá hasta su adultez.</w:t>
      </w:r>
    </w:p>
    <w:p w14:paraId="3305BCC0" w14:textId="41259332" w:rsidR="0089403B" w:rsidRDefault="0089403B" w:rsidP="005D0F8C">
      <w:pPr>
        <w:spacing w:after="16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89403B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 xml:space="preserve">En Puerto Rico, existen medidas en pro del bienestar y protección de los menores en temas relacionados al contenido sexual. Por tanto, esta Asamblea Legislativa </w:t>
      </w:r>
      <w:r w:rsidR="00AD2F83">
        <w:rPr>
          <w:rFonts w:ascii="Book Antiqua" w:eastAsia="Book Antiqua" w:hAnsi="Book Antiqua" w:cs="Book Antiqua"/>
          <w:color w:val="000000" w:themeColor="text1"/>
          <w:lang w:val="es-PR"/>
        </w:rPr>
        <w:t xml:space="preserve">debe </w:t>
      </w:r>
      <w:r w:rsidRPr="0089403B">
        <w:rPr>
          <w:rFonts w:ascii="Book Antiqua" w:eastAsia="Book Antiqua" w:hAnsi="Book Antiqua" w:cs="Book Antiqua"/>
          <w:color w:val="000000" w:themeColor="text1"/>
          <w:lang w:val="es-PR"/>
        </w:rPr>
        <w:t>extend</w:t>
      </w:r>
      <w:r w:rsidR="00AD2F83">
        <w:rPr>
          <w:rFonts w:ascii="Book Antiqua" w:eastAsia="Book Antiqua" w:hAnsi="Book Antiqua" w:cs="Book Antiqua"/>
          <w:color w:val="000000" w:themeColor="text1"/>
          <w:lang w:val="es-PR"/>
        </w:rPr>
        <w:t>er</w:t>
      </w:r>
      <w:r w:rsidRPr="0089403B">
        <w:rPr>
          <w:rFonts w:ascii="Book Antiqua" w:eastAsia="Book Antiqua" w:hAnsi="Book Antiqua" w:cs="Book Antiqua"/>
          <w:color w:val="000000" w:themeColor="text1"/>
          <w:lang w:val="es-PR"/>
        </w:rPr>
        <w:t xml:space="preserve"> protecciones en pro de una niñez libre, sana y protegida.</w:t>
      </w:r>
    </w:p>
    <w:p w14:paraId="0FEDEAE0" w14:textId="4838F9CE" w:rsidR="004275E7" w:rsidRDefault="009B0628" w:rsidP="004275E7">
      <w:pPr>
        <w:spacing w:after="100" w:afterAutospacing="1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Una versión de e</w:t>
      </w:r>
      <w:r w:rsidR="00E6000B">
        <w:rPr>
          <w:rFonts w:ascii="Book Antiqua" w:eastAsia="Book Antiqua" w:hAnsi="Book Antiqua" w:cs="Book Antiqua"/>
          <w:color w:val="000000" w:themeColor="text1"/>
          <w:lang w:val="es-PR"/>
        </w:rPr>
        <w:t>sta medida se presentó durante la pasada Asamb</w:t>
      </w:r>
      <w:r w:rsidR="00715E79">
        <w:rPr>
          <w:rFonts w:ascii="Book Antiqua" w:eastAsia="Book Antiqua" w:hAnsi="Book Antiqua" w:cs="Book Antiqua"/>
          <w:color w:val="000000" w:themeColor="text1"/>
          <w:lang w:val="es-PR"/>
        </w:rPr>
        <w:t>lea Legislativa como el P. de la C. 1821</w:t>
      </w:r>
      <w:r w:rsidR="00D924C3">
        <w:rPr>
          <w:rFonts w:ascii="Book Antiqua" w:eastAsia="Book Antiqua" w:hAnsi="Book Antiqua" w:cs="Book Antiqua"/>
          <w:color w:val="000000" w:themeColor="text1"/>
          <w:lang w:val="es-PR"/>
        </w:rPr>
        <w:t>:</w:t>
      </w:r>
      <w:r w:rsidR="00AD1516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3"/>
      </w:r>
      <w:r w:rsidR="00D924C3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083917">
        <w:rPr>
          <w:rFonts w:ascii="Book Antiqua" w:eastAsia="Book Antiqua" w:hAnsi="Book Antiqua" w:cs="Book Antiqua"/>
          <w:color w:val="000000" w:themeColor="text1"/>
          <w:lang w:val="es-PR"/>
        </w:rPr>
        <w:t>p</w:t>
      </w:r>
      <w:r w:rsidR="00083917" w:rsidRPr="00083917">
        <w:rPr>
          <w:rFonts w:ascii="Book Antiqua" w:eastAsia="Book Antiqua" w:hAnsi="Book Antiqua" w:cs="Book Antiqua"/>
          <w:color w:val="000000" w:themeColor="text1"/>
          <w:lang w:val="es-PR"/>
        </w:rPr>
        <w:t xml:space="preserve">ara añadir un nuevo </w:t>
      </w:r>
      <w:r w:rsidR="00083917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083917" w:rsidRPr="00083917">
        <w:rPr>
          <w:rFonts w:ascii="Book Antiqua" w:eastAsia="Book Antiqua" w:hAnsi="Book Antiqua" w:cs="Book Antiqua"/>
          <w:color w:val="000000" w:themeColor="text1"/>
          <w:lang w:val="es-PR"/>
        </w:rPr>
        <w:t xml:space="preserve">rtículo 137, </w:t>
      </w:r>
      <w:r w:rsidR="00083917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083917" w:rsidRPr="00083917">
        <w:rPr>
          <w:rFonts w:ascii="Book Antiqua" w:eastAsia="Book Antiqua" w:hAnsi="Book Antiqua" w:cs="Book Antiqua"/>
          <w:color w:val="000000" w:themeColor="text1"/>
          <w:lang w:val="es-PR"/>
        </w:rPr>
        <w:t xml:space="preserve">rtículo 137A, </w:t>
      </w:r>
      <w:r w:rsidR="00083917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083917" w:rsidRPr="00083917">
        <w:rPr>
          <w:rFonts w:ascii="Book Antiqua" w:eastAsia="Book Antiqua" w:hAnsi="Book Antiqua" w:cs="Book Antiqua"/>
          <w:color w:val="000000" w:themeColor="text1"/>
          <w:lang w:val="es-PR"/>
        </w:rPr>
        <w:t xml:space="preserve">rtículo 137B, </w:t>
      </w:r>
      <w:r w:rsidR="00083917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083917" w:rsidRPr="00083917">
        <w:rPr>
          <w:rFonts w:ascii="Book Antiqua" w:eastAsia="Book Antiqua" w:hAnsi="Book Antiqua" w:cs="Book Antiqua"/>
          <w:color w:val="000000" w:themeColor="text1"/>
          <w:lang w:val="es-PR"/>
        </w:rPr>
        <w:t xml:space="preserve">rtículo 137C y </w:t>
      </w:r>
      <w:r w:rsidR="00083917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083917" w:rsidRPr="00083917">
        <w:rPr>
          <w:rFonts w:ascii="Book Antiqua" w:eastAsia="Book Antiqua" w:hAnsi="Book Antiqua" w:cs="Book Antiqua"/>
          <w:color w:val="000000" w:themeColor="text1"/>
          <w:lang w:val="es-PR"/>
        </w:rPr>
        <w:t>rtículo 137D de</w:t>
      </w:r>
      <w:r w:rsidR="00083917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083917" w:rsidRPr="00083917">
        <w:rPr>
          <w:rFonts w:ascii="Book Antiqua" w:eastAsia="Book Antiqua" w:hAnsi="Book Antiqua" w:cs="Book Antiqua"/>
          <w:color w:val="000000" w:themeColor="text1"/>
          <w:lang w:val="es-PR"/>
        </w:rPr>
        <w:t xml:space="preserve"> Código Penal de Puerto Rico, con el fin de crear el delito de exposición obscena frente a menores</w:t>
      </w:r>
      <w:r w:rsidR="000E6C68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19139031" w14:textId="7AF3DE48" w:rsidR="008E1A90" w:rsidRDefault="00A81770" w:rsidP="00A173F9">
      <w:pPr>
        <w:spacing w:after="24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El 9 de noviembre de 2023, </w:t>
      </w:r>
      <w:r w:rsidR="001A18DA">
        <w:rPr>
          <w:rFonts w:ascii="Book Antiqua" w:eastAsia="Book Antiqua" w:hAnsi="Book Antiqua" w:cs="Book Antiqua"/>
          <w:color w:val="000000" w:themeColor="text1"/>
          <w:lang w:val="es-PR"/>
        </w:rPr>
        <w:t xml:space="preserve">esta </w:t>
      </w:r>
      <w:r w:rsidR="00B642AA">
        <w:rPr>
          <w:rFonts w:ascii="Book Antiqua" w:eastAsia="Book Antiqua" w:hAnsi="Book Antiqua" w:cs="Book Antiqua"/>
          <w:color w:val="000000" w:themeColor="text1"/>
          <w:lang w:val="es-PR"/>
        </w:rPr>
        <w:t>c</w:t>
      </w:r>
      <w:r w:rsidR="001A18DA">
        <w:rPr>
          <w:rFonts w:ascii="Book Antiqua" w:eastAsia="Book Antiqua" w:hAnsi="Book Antiqua" w:cs="Book Antiqua"/>
          <w:color w:val="000000" w:themeColor="text1"/>
          <w:lang w:val="es-PR"/>
        </w:rPr>
        <w:t xml:space="preserve">omisión presentó un informe positivo en el cual </w:t>
      </w:r>
      <w:r w:rsidR="009E56FC">
        <w:rPr>
          <w:rFonts w:ascii="Book Antiqua" w:eastAsia="Book Antiqua" w:hAnsi="Book Antiqua" w:cs="Book Antiqua"/>
          <w:color w:val="000000" w:themeColor="text1"/>
          <w:lang w:val="es-PR"/>
        </w:rPr>
        <w:t>analizó la medida sin comparecencia de entidad</w:t>
      </w:r>
      <w:r w:rsidR="004D125E">
        <w:rPr>
          <w:rFonts w:ascii="Book Antiqua" w:eastAsia="Book Antiqua" w:hAnsi="Book Antiqua" w:cs="Book Antiqua"/>
          <w:color w:val="000000" w:themeColor="text1"/>
          <w:lang w:val="es-PR"/>
        </w:rPr>
        <w:t xml:space="preserve"> alguna</w:t>
      </w:r>
      <w:r w:rsidR="009E56FC">
        <w:rPr>
          <w:rFonts w:ascii="Book Antiqua" w:eastAsia="Book Antiqua" w:hAnsi="Book Antiqua" w:cs="Book Antiqua"/>
          <w:color w:val="000000" w:themeColor="text1"/>
          <w:lang w:val="es-PR"/>
        </w:rPr>
        <w:t xml:space="preserve"> para expresarse. </w:t>
      </w:r>
      <w:r w:rsidR="00272871">
        <w:rPr>
          <w:rFonts w:ascii="Book Antiqua" w:eastAsia="Book Antiqua" w:hAnsi="Book Antiqua" w:cs="Book Antiqua"/>
          <w:color w:val="000000" w:themeColor="text1"/>
          <w:lang w:val="es-PR"/>
        </w:rPr>
        <w:t xml:space="preserve">El 16 de mayo de 2024, </w:t>
      </w:r>
      <w:r w:rsidR="002227F8">
        <w:rPr>
          <w:rFonts w:ascii="Book Antiqua" w:eastAsia="Book Antiqua" w:hAnsi="Book Antiqua" w:cs="Book Antiqua"/>
          <w:color w:val="000000" w:themeColor="text1"/>
          <w:lang w:val="es-PR"/>
        </w:rPr>
        <w:t>l</w:t>
      </w:r>
      <w:r w:rsidR="002227F8" w:rsidRPr="002227F8">
        <w:rPr>
          <w:rFonts w:ascii="Book Antiqua" w:eastAsia="Book Antiqua" w:hAnsi="Book Antiqua" w:cs="Book Antiqua"/>
          <w:color w:val="000000" w:themeColor="text1"/>
          <w:lang w:val="es-PR"/>
        </w:rPr>
        <w:t>a Comisión de lo Jurídico y Desarrollo Económico del Senado de Puerto Rico</w:t>
      </w:r>
      <w:r w:rsidR="005007F9">
        <w:rPr>
          <w:rFonts w:ascii="Book Antiqua" w:eastAsia="Book Antiqua" w:hAnsi="Book Antiqua" w:cs="Book Antiqua"/>
          <w:color w:val="000000" w:themeColor="text1"/>
          <w:lang w:val="es-PR"/>
        </w:rPr>
        <w:t xml:space="preserve"> también presentó un informe positivo.</w:t>
      </w:r>
      <w:r w:rsidR="004D24C7">
        <w:rPr>
          <w:rFonts w:ascii="Book Antiqua" w:eastAsia="Book Antiqua" w:hAnsi="Book Antiqua" w:cs="Book Antiqua"/>
          <w:color w:val="000000" w:themeColor="text1"/>
          <w:lang w:val="es-PR"/>
        </w:rPr>
        <w:t xml:space="preserve"> Se</w:t>
      </w:r>
      <w:r w:rsidR="005007F9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4D24C7">
        <w:rPr>
          <w:rFonts w:ascii="Book Antiqua" w:eastAsia="Book Antiqua" w:hAnsi="Book Antiqua" w:cs="Book Antiqua"/>
          <w:color w:val="000000" w:themeColor="text1"/>
          <w:lang w:val="es-PR"/>
        </w:rPr>
        <w:t>p</w:t>
      </w:r>
      <w:r w:rsidR="007707DE">
        <w:rPr>
          <w:rFonts w:ascii="Book Antiqua" w:eastAsia="Book Antiqua" w:hAnsi="Book Antiqua" w:cs="Book Antiqua"/>
          <w:color w:val="000000" w:themeColor="text1"/>
          <w:lang w:val="es-PR"/>
        </w:rPr>
        <w:t>rocede a resumir las ponencias de las entidades que comparecieron</w:t>
      </w:r>
      <w:r w:rsidR="00FC205B">
        <w:rPr>
          <w:rFonts w:ascii="Book Antiqua" w:eastAsia="Book Antiqua" w:hAnsi="Book Antiqua" w:cs="Book Antiqua"/>
          <w:color w:val="000000" w:themeColor="text1"/>
          <w:lang w:val="es-PR"/>
        </w:rPr>
        <w:t xml:space="preserve"> ante el Senado</w:t>
      </w:r>
      <w:r w:rsidR="003F166F">
        <w:rPr>
          <w:rFonts w:ascii="Book Antiqua" w:eastAsia="Book Antiqua" w:hAnsi="Book Antiqua" w:cs="Book Antiqua"/>
          <w:color w:val="000000" w:themeColor="text1"/>
          <w:lang w:val="es-PR"/>
        </w:rPr>
        <w:t xml:space="preserve"> para el P. de la C. 1821</w:t>
      </w:r>
      <w:r w:rsidR="00FC205B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5D2AFE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4"/>
      </w:r>
    </w:p>
    <w:p w14:paraId="40F75561" w14:textId="3B360D10" w:rsidR="00EB0CD9" w:rsidRDefault="00530FFC" w:rsidP="004275E7">
      <w:pPr>
        <w:spacing w:after="100" w:afterAutospacing="1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La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Sociedad </w:t>
      </w:r>
      <w:r w:rsidR="00E93D4C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para Asistencia Legal</w:t>
      </w:r>
      <w:r w:rsidR="00102587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 de Puerto Rico</w:t>
      </w:r>
      <w:r w:rsidR="00E93D4C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 </w:t>
      </w:r>
      <w:r w:rsidR="00E93D4C">
        <w:rPr>
          <w:rFonts w:ascii="Book Antiqua" w:eastAsia="Book Antiqua" w:hAnsi="Book Antiqua" w:cs="Book Antiqua"/>
          <w:color w:val="000000" w:themeColor="text1"/>
          <w:lang w:val="es-PR"/>
        </w:rPr>
        <w:t xml:space="preserve">(SAL) </w:t>
      </w:r>
      <w:r w:rsidR="007121F7">
        <w:rPr>
          <w:rFonts w:ascii="Book Antiqua" w:eastAsia="Book Antiqua" w:hAnsi="Book Antiqua" w:cs="Book Antiqua"/>
          <w:color w:val="000000" w:themeColor="text1"/>
          <w:lang w:val="es-PR"/>
        </w:rPr>
        <w:t>e</w:t>
      </w:r>
      <w:r w:rsidR="00AB163E">
        <w:rPr>
          <w:rFonts w:ascii="Book Antiqua" w:eastAsia="Book Antiqua" w:hAnsi="Book Antiqua" w:cs="Book Antiqua"/>
          <w:color w:val="000000" w:themeColor="text1"/>
          <w:lang w:val="es-PR"/>
        </w:rPr>
        <w:t xml:space="preserve">ntiende que existen disposiciones </w:t>
      </w:r>
      <w:r w:rsidR="0010680D">
        <w:rPr>
          <w:rFonts w:ascii="Book Antiqua" w:eastAsia="Book Antiqua" w:hAnsi="Book Antiqua" w:cs="Book Antiqua"/>
          <w:color w:val="000000" w:themeColor="text1"/>
          <w:lang w:val="es-PR"/>
        </w:rPr>
        <w:t xml:space="preserve">en nuestro ordenamiento jurídico </w:t>
      </w:r>
      <w:r w:rsidR="007121F7">
        <w:rPr>
          <w:rFonts w:ascii="Book Antiqua" w:eastAsia="Book Antiqua" w:hAnsi="Book Antiqua" w:cs="Book Antiqua"/>
          <w:color w:val="000000" w:themeColor="text1"/>
          <w:lang w:val="es-PR"/>
        </w:rPr>
        <w:t xml:space="preserve">—tanto en el </w:t>
      </w:r>
      <w:r w:rsidR="007121F7" w:rsidRPr="00B83BC1">
        <w:rPr>
          <w:rFonts w:ascii="Book Antiqua" w:eastAsia="Book Antiqua" w:hAnsi="Book Antiqua" w:cs="Book Antiqua"/>
          <w:color w:val="000000" w:themeColor="text1"/>
          <w:lang w:val="es-PR"/>
        </w:rPr>
        <w:t>Código Penal</w:t>
      </w:r>
      <w:r w:rsidR="007121F7">
        <w:rPr>
          <w:rFonts w:ascii="Book Antiqua" w:eastAsia="Book Antiqua" w:hAnsi="Book Antiqua" w:cs="Book Antiqua"/>
          <w:color w:val="000000" w:themeColor="text1"/>
          <w:lang w:val="es-PR"/>
        </w:rPr>
        <w:t xml:space="preserve"> como en l</w:t>
      </w:r>
      <w:r w:rsidR="00EE3613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7121F7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EE3613" w:rsidRPr="00422255">
        <w:rPr>
          <w:rFonts w:ascii="Book Antiqua" w:eastAsia="Book Antiqua" w:hAnsi="Book Antiqua" w:cs="Book Antiqua"/>
          <w:color w:val="000000" w:themeColor="text1"/>
          <w:lang w:val="es-PR"/>
        </w:rPr>
        <w:t>Ley</w:t>
      </w:r>
      <w:r w:rsidR="00152477">
        <w:rPr>
          <w:rFonts w:ascii="Book Antiqua" w:eastAsia="Book Antiqua" w:hAnsi="Book Antiqua" w:cs="Book Antiqua"/>
          <w:color w:val="000000" w:themeColor="text1"/>
          <w:lang w:val="es-PR"/>
        </w:rPr>
        <w:t xml:space="preserve"> Núm.</w:t>
      </w:r>
      <w:r w:rsidR="00EE3613" w:rsidRPr="00422255">
        <w:rPr>
          <w:rFonts w:ascii="Book Antiqua" w:eastAsia="Book Antiqua" w:hAnsi="Book Antiqua" w:cs="Book Antiqua"/>
          <w:color w:val="000000" w:themeColor="text1"/>
          <w:lang w:val="es-PR"/>
        </w:rPr>
        <w:t xml:space="preserve"> 57-2023</w:t>
      </w:r>
      <w:r w:rsidR="00EE3613">
        <w:rPr>
          <w:rFonts w:ascii="Book Antiqua" w:eastAsia="Book Antiqua" w:hAnsi="Book Antiqua" w:cs="Book Antiqua"/>
          <w:color w:val="000000" w:themeColor="text1"/>
          <w:lang w:val="es-PR"/>
        </w:rPr>
        <w:t>—</w:t>
      </w:r>
      <w:r w:rsidR="00A87675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5"/>
      </w:r>
      <w:r w:rsidR="00EE3613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10680D">
        <w:rPr>
          <w:rFonts w:ascii="Book Antiqua" w:eastAsia="Book Antiqua" w:hAnsi="Book Antiqua" w:cs="Book Antiqua"/>
          <w:color w:val="000000" w:themeColor="text1"/>
          <w:lang w:val="es-PR"/>
        </w:rPr>
        <w:t xml:space="preserve">que atienden y protegen el desarrollo íntegro de </w:t>
      </w:r>
      <w:r w:rsidR="00206E8A">
        <w:rPr>
          <w:rFonts w:ascii="Book Antiqua" w:eastAsia="Book Antiqua" w:hAnsi="Book Antiqua" w:cs="Book Antiqua"/>
          <w:color w:val="000000" w:themeColor="text1"/>
          <w:lang w:val="es-PR"/>
        </w:rPr>
        <w:t>la niñez</w:t>
      </w:r>
      <w:r w:rsidR="00EE3613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206E8A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050B2C">
        <w:rPr>
          <w:rFonts w:ascii="Book Antiqua" w:eastAsia="Book Antiqua" w:hAnsi="Book Antiqua" w:cs="Book Antiqua"/>
          <w:color w:val="000000" w:themeColor="text1"/>
          <w:lang w:val="es-PR"/>
        </w:rPr>
        <w:t xml:space="preserve">A su </w:t>
      </w:r>
      <w:r w:rsidR="00206E8A">
        <w:rPr>
          <w:rFonts w:ascii="Book Antiqua" w:eastAsia="Book Antiqua" w:hAnsi="Book Antiqua" w:cs="Book Antiqua"/>
          <w:color w:val="000000" w:themeColor="text1"/>
          <w:lang w:val="es-PR"/>
        </w:rPr>
        <w:t>vez</w:t>
      </w:r>
      <w:r w:rsidR="00050B2C">
        <w:rPr>
          <w:rFonts w:ascii="Book Antiqua" w:eastAsia="Book Antiqua" w:hAnsi="Book Antiqua" w:cs="Book Antiqua"/>
          <w:color w:val="000000" w:themeColor="text1"/>
          <w:lang w:val="es-PR"/>
        </w:rPr>
        <w:t>, estas</w:t>
      </w:r>
      <w:r w:rsidR="00206E8A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74731E">
        <w:rPr>
          <w:rFonts w:ascii="Book Antiqua" w:eastAsia="Book Antiqua" w:hAnsi="Book Antiqua" w:cs="Book Antiqua"/>
          <w:color w:val="000000" w:themeColor="text1"/>
          <w:lang w:val="es-PR"/>
        </w:rPr>
        <w:t>ofrecen garantías procesales que aseguran no lacerar injustificadamente el derecho fundamental a la libre expresión</w:t>
      </w:r>
      <w:r w:rsidR="004C7954">
        <w:rPr>
          <w:rFonts w:ascii="Book Antiqua" w:eastAsia="Book Antiqua" w:hAnsi="Book Antiqua" w:cs="Book Antiqua"/>
          <w:color w:val="000000" w:themeColor="text1"/>
          <w:lang w:val="es-PR"/>
        </w:rPr>
        <w:t xml:space="preserve">. Esto es </w:t>
      </w:r>
      <w:r w:rsidR="00783933">
        <w:rPr>
          <w:rFonts w:ascii="Book Antiqua" w:eastAsia="Book Antiqua" w:hAnsi="Book Antiqua" w:cs="Book Antiqua"/>
          <w:color w:val="000000" w:themeColor="text1"/>
          <w:lang w:val="es-PR"/>
        </w:rPr>
        <w:t xml:space="preserve">distinto a lo propuesto en la medida, la </w:t>
      </w:r>
      <w:r w:rsidR="00952A9C">
        <w:rPr>
          <w:rFonts w:ascii="Book Antiqua" w:eastAsia="Book Antiqua" w:hAnsi="Book Antiqua" w:cs="Book Antiqua"/>
          <w:color w:val="000000" w:themeColor="text1"/>
          <w:lang w:val="es-PR"/>
        </w:rPr>
        <w:t>cual</w:t>
      </w:r>
      <w:r w:rsidR="005D1F4B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952A9C">
        <w:rPr>
          <w:rFonts w:ascii="Book Antiqua" w:eastAsia="Book Antiqua" w:hAnsi="Book Antiqua" w:cs="Book Antiqua"/>
          <w:color w:val="000000" w:themeColor="text1"/>
          <w:lang w:val="es-PR"/>
        </w:rPr>
        <w:t xml:space="preserve">parece ser un subterfugio para penalizar conducta constitucionalmente protegida. </w:t>
      </w:r>
    </w:p>
    <w:p w14:paraId="0AFD13D1" w14:textId="7AEED68C" w:rsidR="00A64A77" w:rsidRDefault="00E713EE" w:rsidP="00007530">
      <w:pPr>
        <w:spacing w:after="100" w:afterAutospacing="1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Al analizarse junto a otras disposiciones que suponen una lesión más grave</w:t>
      </w:r>
      <w:r w:rsidR="00353592">
        <w:rPr>
          <w:rFonts w:ascii="Book Antiqua" w:eastAsia="Book Antiqua" w:hAnsi="Book Antiqua" w:cs="Book Antiqua"/>
          <w:color w:val="000000" w:themeColor="text1"/>
          <w:lang w:val="es-PR"/>
        </w:rPr>
        <w:t xml:space="preserve"> a la indemnidad sexual, la medida result</w:t>
      </w:r>
      <w:r w:rsidR="00486978">
        <w:rPr>
          <w:rFonts w:ascii="Book Antiqua" w:eastAsia="Book Antiqua" w:hAnsi="Book Antiqua" w:cs="Book Antiqua"/>
          <w:color w:val="000000" w:themeColor="text1"/>
          <w:lang w:val="es-PR"/>
        </w:rPr>
        <w:t>ó</w:t>
      </w:r>
      <w:r w:rsidR="00353592">
        <w:rPr>
          <w:rFonts w:ascii="Book Antiqua" w:eastAsia="Book Antiqua" w:hAnsi="Book Antiqua" w:cs="Book Antiqua"/>
          <w:color w:val="000000" w:themeColor="text1"/>
          <w:lang w:val="es-PR"/>
        </w:rPr>
        <w:t xml:space="preserve"> desproporcional</w:t>
      </w:r>
      <w:r w:rsidR="00E72245">
        <w:rPr>
          <w:rFonts w:ascii="Book Antiqua" w:eastAsia="Book Antiqua" w:hAnsi="Book Antiqua" w:cs="Book Antiqua"/>
          <w:color w:val="000000" w:themeColor="text1"/>
          <w:lang w:val="es-PR"/>
        </w:rPr>
        <w:t>. A manera de ejempl</w:t>
      </w:r>
      <w:r w:rsidR="00B75957">
        <w:rPr>
          <w:rFonts w:ascii="Book Antiqua" w:eastAsia="Book Antiqua" w:hAnsi="Book Antiqua" w:cs="Book Antiqua"/>
          <w:color w:val="000000" w:themeColor="text1"/>
          <w:lang w:val="es-PR"/>
        </w:rPr>
        <w:t>o</w:t>
      </w:r>
      <w:r w:rsidR="00E72245">
        <w:rPr>
          <w:rFonts w:ascii="Book Antiqua" w:eastAsia="Book Antiqua" w:hAnsi="Book Antiqua" w:cs="Book Antiqua"/>
          <w:color w:val="000000" w:themeColor="text1"/>
          <w:lang w:val="es-PR"/>
        </w:rPr>
        <w:t xml:space="preserve">, el </w:t>
      </w:r>
      <w:r w:rsidR="00E72245" w:rsidRPr="00E72245">
        <w:rPr>
          <w:rFonts w:ascii="Book Antiqua" w:eastAsia="Book Antiqua" w:hAnsi="Book Antiqua" w:cs="Book Antiqua"/>
          <w:color w:val="000000" w:themeColor="text1"/>
          <w:lang w:val="es-PR"/>
        </w:rPr>
        <w:t>P. de la C. 1821</w:t>
      </w:r>
      <w:r w:rsidR="00E72245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391145">
        <w:rPr>
          <w:rFonts w:ascii="Book Antiqua" w:eastAsia="Book Antiqua" w:hAnsi="Book Antiqua" w:cs="Book Antiqua"/>
          <w:color w:val="000000" w:themeColor="text1"/>
          <w:lang w:val="es-PR"/>
        </w:rPr>
        <w:t xml:space="preserve">estableció que el </w:t>
      </w:r>
      <w:r w:rsidR="00A836F4" w:rsidRPr="00A836F4">
        <w:rPr>
          <w:rFonts w:ascii="Book Antiqua" w:eastAsia="Book Antiqua" w:hAnsi="Book Antiqua" w:cs="Book Antiqua"/>
          <w:color w:val="000000" w:themeColor="text1"/>
          <w:lang w:val="es-PR"/>
        </w:rPr>
        <w:t>consentimiento de la víctima menor de 16 años no eximirá de responsabilidad penal</w:t>
      </w:r>
      <w:r w:rsidR="00E13FE4">
        <w:rPr>
          <w:rFonts w:ascii="Book Antiqua" w:eastAsia="Book Antiqua" w:hAnsi="Book Antiqua" w:cs="Book Antiqua"/>
          <w:color w:val="000000" w:themeColor="text1"/>
          <w:lang w:val="es-PR"/>
        </w:rPr>
        <w:t xml:space="preserve"> por exposiciones obscenas</w:t>
      </w:r>
      <w:r w:rsidR="00A836F4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8C7425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6"/>
      </w:r>
      <w:r w:rsidR="00A836F4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0D1757">
        <w:rPr>
          <w:rFonts w:ascii="Book Antiqua" w:eastAsia="Book Antiqua" w:hAnsi="Book Antiqua" w:cs="Book Antiqua"/>
          <w:color w:val="000000" w:themeColor="text1"/>
          <w:lang w:val="es-PR"/>
        </w:rPr>
        <w:t xml:space="preserve">La SAL aludió al delito de agresión sexual, </w:t>
      </w:r>
      <w:r w:rsidR="009123CA">
        <w:rPr>
          <w:rFonts w:ascii="Book Antiqua" w:eastAsia="Book Antiqua" w:hAnsi="Book Antiqua" w:cs="Book Antiqua"/>
          <w:color w:val="000000" w:themeColor="text1"/>
          <w:lang w:val="es-PR"/>
        </w:rPr>
        <w:t xml:space="preserve">el cual valida el </w:t>
      </w:r>
      <w:r w:rsidR="002673B6">
        <w:rPr>
          <w:rFonts w:ascii="Book Antiqua" w:eastAsia="Book Antiqua" w:hAnsi="Book Antiqua" w:cs="Book Antiqua"/>
          <w:color w:val="000000" w:themeColor="text1"/>
          <w:lang w:val="es-PR"/>
        </w:rPr>
        <w:t xml:space="preserve">consentimiento de la víctima cuando esta </w:t>
      </w:r>
      <w:r w:rsidR="00917E92">
        <w:rPr>
          <w:rFonts w:ascii="Book Antiqua" w:eastAsia="Book Antiqua" w:hAnsi="Book Antiqua" w:cs="Book Antiqua"/>
          <w:color w:val="000000" w:themeColor="text1"/>
          <w:lang w:val="es-PR"/>
        </w:rPr>
        <w:t xml:space="preserve">es mayor </w:t>
      </w:r>
      <w:r w:rsidR="00917E92" w:rsidRPr="00917E92">
        <w:rPr>
          <w:rFonts w:ascii="Book Antiqua" w:eastAsia="Book Antiqua" w:hAnsi="Book Antiqua" w:cs="Book Antiqua"/>
          <w:color w:val="000000" w:themeColor="text1"/>
          <w:lang w:val="es-PR"/>
        </w:rPr>
        <w:t>de 14 años</w:t>
      </w:r>
      <w:r w:rsidR="0076405E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917E92" w:rsidRPr="00917E92">
        <w:rPr>
          <w:rFonts w:ascii="Book Antiqua" w:eastAsia="Book Antiqua" w:hAnsi="Book Antiqua" w:cs="Book Antiqua"/>
          <w:color w:val="000000" w:themeColor="text1"/>
          <w:lang w:val="es-PR"/>
        </w:rPr>
        <w:t xml:space="preserve"> y la diferencia de edad entre la víctima y el acusado</w:t>
      </w:r>
      <w:r w:rsidR="00926B0A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917E92" w:rsidRPr="00917E92">
        <w:rPr>
          <w:rFonts w:ascii="Book Antiqua" w:eastAsia="Book Antiqua" w:hAnsi="Book Antiqua" w:cs="Book Antiqua"/>
          <w:color w:val="000000" w:themeColor="text1"/>
          <w:lang w:val="es-PR"/>
        </w:rPr>
        <w:t>es de cuatro años o menos.</w:t>
      </w:r>
      <w:r w:rsidR="00926B0A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7"/>
      </w:r>
      <w:r w:rsidR="00EC6C0C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D874AC">
        <w:rPr>
          <w:rFonts w:ascii="Book Antiqua" w:eastAsia="Book Antiqua" w:hAnsi="Book Antiqua" w:cs="Book Antiqua"/>
          <w:color w:val="000000" w:themeColor="text1"/>
          <w:lang w:val="es-PR"/>
        </w:rPr>
        <w:t>As</w:t>
      </w:r>
      <w:r w:rsidR="00D55D23">
        <w:rPr>
          <w:rFonts w:ascii="Book Antiqua" w:eastAsia="Book Antiqua" w:hAnsi="Book Antiqua" w:cs="Book Antiqua"/>
          <w:color w:val="000000" w:themeColor="text1"/>
          <w:lang w:val="es-PR"/>
        </w:rPr>
        <w:t>í, el Código Penal</w:t>
      </w:r>
      <w:r w:rsidR="006B2E5F">
        <w:rPr>
          <w:rFonts w:ascii="Book Antiqua" w:eastAsia="Book Antiqua" w:hAnsi="Book Antiqua" w:cs="Book Antiqua"/>
          <w:color w:val="000000" w:themeColor="text1"/>
          <w:lang w:val="es-PR"/>
        </w:rPr>
        <w:t xml:space="preserve"> de Puerto Rico</w:t>
      </w:r>
      <w:r w:rsidR="00D55D23">
        <w:rPr>
          <w:rFonts w:ascii="Book Antiqua" w:eastAsia="Book Antiqua" w:hAnsi="Book Antiqua" w:cs="Book Antiqua"/>
          <w:color w:val="000000" w:themeColor="text1"/>
          <w:lang w:val="es-PR"/>
        </w:rPr>
        <w:t xml:space="preserve"> permitiría que un menor mayor de 14 años consient</w:t>
      </w:r>
      <w:r w:rsidR="001F72C1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D55D23">
        <w:rPr>
          <w:rFonts w:ascii="Book Antiqua" w:eastAsia="Book Antiqua" w:hAnsi="Book Antiqua" w:cs="Book Antiqua"/>
          <w:color w:val="000000" w:themeColor="text1"/>
          <w:lang w:val="es-PR"/>
        </w:rPr>
        <w:t xml:space="preserve"> a </w:t>
      </w:r>
      <w:r w:rsidR="00D55D23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relaciones sexuales</w:t>
      </w:r>
      <w:r w:rsidR="00710987">
        <w:rPr>
          <w:rFonts w:ascii="Book Antiqua" w:eastAsia="Book Antiqua" w:hAnsi="Book Antiqua" w:cs="Book Antiqua"/>
          <w:color w:val="000000" w:themeColor="text1"/>
          <w:lang w:val="es-PR"/>
        </w:rPr>
        <w:t xml:space="preserve"> pero no a la </w:t>
      </w:r>
      <w:r w:rsidR="00911453">
        <w:rPr>
          <w:rFonts w:ascii="Book Antiqua" w:eastAsia="Book Antiqua" w:hAnsi="Book Antiqua" w:cs="Book Antiqua"/>
          <w:color w:val="000000" w:themeColor="text1"/>
          <w:lang w:val="es-PR"/>
        </w:rPr>
        <w:t>exhibición de genitales en los mismos hechos o circunstancias.</w:t>
      </w:r>
    </w:p>
    <w:p w14:paraId="78153FF3" w14:textId="5B991DE7" w:rsidR="00EC3784" w:rsidRDefault="00B5254C" w:rsidP="00007530">
      <w:pPr>
        <w:spacing w:after="100" w:afterAutospacing="1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El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Departamento de la Familia </w:t>
      </w:r>
      <w:r w:rsidR="00CA0FEC">
        <w:rPr>
          <w:rFonts w:ascii="Book Antiqua" w:eastAsia="Book Antiqua" w:hAnsi="Book Antiqua" w:cs="Book Antiqua"/>
          <w:color w:val="000000" w:themeColor="text1"/>
          <w:lang w:val="es-PR"/>
        </w:rPr>
        <w:t>(</w:t>
      </w:r>
      <w:r w:rsidR="005C79FE">
        <w:rPr>
          <w:rFonts w:ascii="Book Antiqua" w:eastAsia="Book Antiqua" w:hAnsi="Book Antiqua" w:cs="Book Antiqua"/>
          <w:color w:val="000000" w:themeColor="text1"/>
          <w:lang w:val="es-PR"/>
        </w:rPr>
        <w:t>Familia</w:t>
      </w:r>
      <w:r w:rsidR="00CA0FEC">
        <w:rPr>
          <w:rFonts w:ascii="Book Antiqua" w:eastAsia="Book Antiqua" w:hAnsi="Book Antiqua" w:cs="Book Antiqua"/>
          <w:color w:val="000000" w:themeColor="text1"/>
          <w:lang w:val="es-PR"/>
        </w:rPr>
        <w:t xml:space="preserve">) </w:t>
      </w:r>
      <w:r w:rsidR="00EC3784">
        <w:rPr>
          <w:rFonts w:ascii="Book Antiqua" w:eastAsia="Book Antiqua" w:hAnsi="Book Antiqua" w:cs="Book Antiqua"/>
          <w:color w:val="000000" w:themeColor="text1"/>
          <w:lang w:val="es-PR"/>
        </w:rPr>
        <w:t>describió que su misión institucional y la de sus administraciones —principalmente la Administración de Familias y Niños— es proteger a los menores. Por su naturaleza, los menores constituyen un grupo vulnerable.</w:t>
      </w:r>
    </w:p>
    <w:p w14:paraId="4C5F001D" w14:textId="6FD0FFE2" w:rsidR="00E11C91" w:rsidRDefault="00B24F0D" w:rsidP="00007530">
      <w:pPr>
        <w:spacing w:after="100" w:afterAutospacing="1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Familia </w:t>
      </w:r>
      <w:r w:rsidR="000B4063">
        <w:rPr>
          <w:rFonts w:ascii="Book Antiqua" w:eastAsia="Book Antiqua" w:hAnsi="Book Antiqua" w:cs="Book Antiqua"/>
          <w:color w:val="000000" w:themeColor="text1"/>
          <w:lang w:val="es-PR"/>
        </w:rPr>
        <w:t>coincidi</w:t>
      </w:r>
      <w:r w:rsidR="00EA2162">
        <w:rPr>
          <w:rFonts w:ascii="Book Antiqua" w:eastAsia="Book Antiqua" w:hAnsi="Book Antiqua" w:cs="Book Antiqua"/>
          <w:color w:val="000000" w:themeColor="text1"/>
          <w:lang w:val="es-PR"/>
        </w:rPr>
        <w:t xml:space="preserve">ó con la SAL en que la </w:t>
      </w:r>
      <w:r w:rsidR="00EA2162" w:rsidRPr="00422255">
        <w:rPr>
          <w:rFonts w:ascii="Book Antiqua" w:eastAsia="Book Antiqua" w:hAnsi="Book Antiqua" w:cs="Book Antiqua"/>
          <w:color w:val="000000" w:themeColor="text1"/>
          <w:lang w:val="es-PR"/>
        </w:rPr>
        <w:t>Ley</w:t>
      </w:r>
      <w:r w:rsidR="00C45BC2">
        <w:rPr>
          <w:rFonts w:ascii="Book Antiqua" w:eastAsia="Book Antiqua" w:hAnsi="Book Antiqua" w:cs="Book Antiqua"/>
          <w:color w:val="000000" w:themeColor="text1"/>
          <w:lang w:val="es-PR"/>
        </w:rPr>
        <w:t xml:space="preserve"> Núm.</w:t>
      </w:r>
      <w:r w:rsidR="00EA2162" w:rsidRPr="00422255">
        <w:rPr>
          <w:rFonts w:ascii="Book Antiqua" w:eastAsia="Book Antiqua" w:hAnsi="Book Antiqua" w:cs="Book Antiqua"/>
          <w:color w:val="000000" w:themeColor="text1"/>
          <w:lang w:val="es-PR"/>
        </w:rPr>
        <w:t xml:space="preserve"> 57-2023</w:t>
      </w:r>
      <w:r w:rsidR="00EA2162">
        <w:rPr>
          <w:rFonts w:ascii="Book Antiqua" w:eastAsia="Book Antiqua" w:hAnsi="Book Antiqua" w:cs="Book Antiqua"/>
          <w:color w:val="000000" w:themeColor="text1"/>
          <w:lang w:val="es-PR"/>
        </w:rPr>
        <w:t xml:space="preserve"> atiende </w:t>
      </w:r>
      <w:r w:rsidR="00CF291D">
        <w:rPr>
          <w:rFonts w:ascii="Book Antiqua" w:eastAsia="Book Antiqua" w:hAnsi="Book Antiqua" w:cs="Book Antiqua"/>
          <w:color w:val="000000" w:themeColor="text1"/>
          <w:lang w:val="es-PR"/>
        </w:rPr>
        <w:t>lo que propone</w:t>
      </w:r>
      <w:r w:rsidR="00C95AC5">
        <w:rPr>
          <w:rFonts w:ascii="Book Antiqua" w:eastAsia="Book Antiqua" w:hAnsi="Book Antiqua" w:cs="Book Antiqua"/>
          <w:color w:val="000000" w:themeColor="text1"/>
          <w:lang w:val="es-PR"/>
        </w:rPr>
        <w:t xml:space="preserve"> la medida legislativa</w:t>
      </w:r>
      <w:r w:rsidR="00CF291D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29786E">
        <w:rPr>
          <w:rFonts w:ascii="Book Antiqua" w:eastAsia="Book Antiqua" w:hAnsi="Book Antiqua" w:cs="Book Antiqua"/>
          <w:color w:val="000000" w:themeColor="text1"/>
          <w:lang w:val="es-PR"/>
        </w:rPr>
        <w:t xml:space="preserve">Inclusive, el </w:t>
      </w:r>
      <w:r w:rsidR="005C79FE">
        <w:rPr>
          <w:rFonts w:ascii="Book Antiqua" w:eastAsia="Book Antiqua" w:hAnsi="Book Antiqua" w:cs="Book Antiqua"/>
          <w:color w:val="000000" w:themeColor="text1"/>
          <w:lang w:val="es-PR"/>
        </w:rPr>
        <w:t>artículo</w:t>
      </w:r>
      <w:r w:rsidR="0029786E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2D67CE">
        <w:rPr>
          <w:rFonts w:ascii="Book Antiqua" w:eastAsia="Book Antiqua" w:hAnsi="Book Antiqua" w:cs="Book Antiqua"/>
          <w:color w:val="000000" w:themeColor="text1"/>
          <w:lang w:val="es-PR"/>
        </w:rPr>
        <w:t xml:space="preserve">53 del referido estatuto </w:t>
      </w:r>
      <w:r w:rsidR="00065929">
        <w:rPr>
          <w:rFonts w:ascii="Book Antiqua" w:eastAsia="Book Antiqua" w:hAnsi="Book Antiqua" w:cs="Book Antiqua"/>
          <w:color w:val="000000" w:themeColor="text1"/>
          <w:lang w:val="es-PR"/>
        </w:rPr>
        <w:t xml:space="preserve">tiene </w:t>
      </w:r>
      <w:r w:rsidR="002D67CE">
        <w:rPr>
          <w:rFonts w:ascii="Book Antiqua" w:eastAsia="Book Antiqua" w:hAnsi="Book Antiqua" w:cs="Book Antiqua"/>
          <w:color w:val="000000" w:themeColor="text1"/>
          <w:lang w:val="es-PR"/>
        </w:rPr>
        <w:t>una pena</w:t>
      </w:r>
      <w:r w:rsidR="001161EB">
        <w:rPr>
          <w:rFonts w:ascii="Book Antiqua" w:eastAsia="Book Antiqua" w:hAnsi="Book Antiqua" w:cs="Book Antiqua"/>
          <w:color w:val="000000" w:themeColor="text1"/>
          <w:lang w:val="es-PR"/>
        </w:rPr>
        <w:t xml:space="preserve"> de reclusión</w:t>
      </w:r>
      <w:r w:rsidR="002D67CE">
        <w:rPr>
          <w:rFonts w:ascii="Book Antiqua" w:eastAsia="Book Antiqua" w:hAnsi="Book Antiqua" w:cs="Book Antiqua"/>
          <w:color w:val="000000" w:themeColor="text1"/>
          <w:lang w:val="es-PR"/>
        </w:rPr>
        <w:t xml:space="preserve"> mayor </w:t>
      </w:r>
      <w:r w:rsidR="007F475E">
        <w:rPr>
          <w:rFonts w:ascii="Book Antiqua" w:eastAsia="Book Antiqua" w:hAnsi="Book Antiqua" w:cs="Book Antiqua"/>
          <w:color w:val="000000" w:themeColor="text1"/>
          <w:lang w:val="es-PR"/>
        </w:rPr>
        <w:t xml:space="preserve">por </w:t>
      </w:r>
      <w:r w:rsidR="00B729E7">
        <w:rPr>
          <w:rFonts w:ascii="Book Antiqua" w:eastAsia="Book Antiqua" w:hAnsi="Book Antiqua" w:cs="Book Antiqua"/>
          <w:color w:val="000000" w:themeColor="text1"/>
          <w:lang w:val="es-PR"/>
        </w:rPr>
        <w:t xml:space="preserve">maltrato a menores en la modalidad de </w:t>
      </w:r>
      <w:r w:rsidR="007F475E">
        <w:rPr>
          <w:rFonts w:ascii="Book Antiqua" w:eastAsia="Book Antiqua" w:hAnsi="Book Antiqua" w:cs="Book Antiqua"/>
          <w:color w:val="000000" w:themeColor="text1"/>
          <w:lang w:val="es-PR"/>
        </w:rPr>
        <w:t xml:space="preserve">conducta obscena </w:t>
      </w:r>
      <w:r w:rsidR="0025428E">
        <w:rPr>
          <w:rFonts w:ascii="Book Antiqua" w:eastAsia="Book Antiqua" w:hAnsi="Book Antiqua" w:cs="Book Antiqua"/>
          <w:color w:val="000000" w:themeColor="text1"/>
          <w:lang w:val="es-PR"/>
        </w:rPr>
        <w:t>—10 años—</w:t>
      </w:r>
      <w:r w:rsidR="007F475E">
        <w:rPr>
          <w:rFonts w:ascii="Book Antiqua" w:eastAsia="Book Antiqua" w:hAnsi="Book Antiqua" w:cs="Book Antiqua"/>
          <w:color w:val="000000" w:themeColor="text1"/>
          <w:lang w:val="es-PR"/>
        </w:rPr>
        <w:t xml:space="preserve">que la que </w:t>
      </w:r>
      <w:r w:rsidR="00065929">
        <w:rPr>
          <w:rFonts w:ascii="Book Antiqua" w:eastAsia="Book Antiqua" w:hAnsi="Book Antiqua" w:cs="Book Antiqua"/>
          <w:color w:val="000000" w:themeColor="text1"/>
          <w:lang w:val="es-PR"/>
        </w:rPr>
        <w:t>prop</w:t>
      </w:r>
      <w:r w:rsidR="00B66FB7">
        <w:rPr>
          <w:rFonts w:ascii="Book Antiqua" w:eastAsia="Book Antiqua" w:hAnsi="Book Antiqua" w:cs="Book Antiqua"/>
          <w:color w:val="000000" w:themeColor="text1"/>
          <w:lang w:val="es-PR"/>
        </w:rPr>
        <w:t>uso</w:t>
      </w:r>
      <w:r w:rsidR="00065929">
        <w:rPr>
          <w:rFonts w:ascii="Book Antiqua" w:eastAsia="Book Antiqua" w:hAnsi="Book Antiqua" w:cs="Book Antiqua"/>
          <w:color w:val="000000" w:themeColor="text1"/>
          <w:lang w:val="es-PR"/>
        </w:rPr>
        <w:t xml:space="preserve"> e</w:t>
      </w:r>
      <w:r w:rsidR="000777FE">
        <w:rPr>
          <w:rFonts w:ascii="Book Antiqua" w:eastAsia="Book Antiqua" w:hAnsi="Book Antiqua" w:cs="Book Antiqua"/>
          <w:color w:val="000000" w:themeColor="text1"/>
          <w:lang w:val="es-PR"/>
        </w:rPr>
        <w:t>l P. de la C. 1</w:t>
      </w:r>
      <w:r w:rsidR="00B66FB7">
        <w:rPr>
          <w:rFonts w:ascii="Book Antiqua" w:eastAsia="Book Antiqua" w:hAnsi="Book Antiqua" w:cs="Book Antiqua"/>
          <w:color w:val="000000" w:themeColor="text1"/>
          <w:lang w:val="es-PR"/>
        </w:rPr>
        <w:t>821</w:t>
      </w:r>
      <w:r w:rsidR="00065929">
        <w:rPr>
          <w:rFonts w:ascii="Book Antiqua" w:eastAsia="Book Antiqua" w:hAnsi="Book Antiqua" w:cs="Book Antiqua"/>
          <w:color w:val="000000" w:themeColor="text1"/>
          <w:lang w:val="es-PR"/>
        </w:rPr>
        <w:t xml:space="preserve"> —3 años.</w:t>
      </w:r>
      <w:r w:rsidR="008A2464">
        <w:rPr>
          <w:rFonts w:ascii="Book Antiqua" w:eastAsia="Book Antiqua" w:hAnsi="Book Antiqua" w:cs="Book Antiqua"/>
          <w:color w:val="000000" w:themeColor="text1"/>
          <w:lang w:val="es-PR"/>
        </w:rPr>
        <w:t xml:space="preserve"> Para Familia, la definición de conducta obscena del artículo 3 del referido estatuto </w:t>
      </w:r>
      <w:r w:rsidR="001C558C">
        <w:rPr>
          <w:rFonts w:ascii="Book Antiqua" w:eastAsia="Book Antiqua" w:hAnsi="Book Antiqua" w:cs="Book Antiqua"/>
          <w:color w:val="000000" w:themeColor="text1"/>
          <w:lang w:val="es-PR"/>
        </w:rPr>
        <w:t>incluye la conducta proscrita por</w:t>
      </w:r>
      <w:r w:rsidR="00EE29BF">
        <w:rPr>
          <w:rFonts w:ascii="Book Antiqua" w:eastAsia="Book Antiqua" w:hAnsi="Book Antiqua" w:cs="Book Antiqua"/>
          <w:color w:val="000000" w:themeColor="text1"/>
          <w:lang w:val="es-PR"/>
        </w:rPr>
        <w:t xml:space="preserve"> el </w:t>
      </w:r>
      <w:r w:rsidR="00EE29BF" w:rsidRPr="00E72245">
        <w:rPr>
          <w:rFonts w:ascii="Book Antiqua" w:eastAsia="Book Antiqua" w:hAnsi="Book Antiqua" w:cs="Book Antiqua"/>
          <w:color w:val="000000" w:themeColor="text1"/>
          <w:lang w:val="es-PR"/>
        </w:rPr>
        <w:t>P. de la C. 1821</w:t>
      </w:r>
      <w:r w:rsidR="001C558C">
        <w:rPr>
          <w:rFonts w:ascii="Book Antiqua" w:eastAsia="Book Antiqua" w:hAnsi="Book Antiqua" w:cs="Book Antiqua"/>
          <w:color w:val="000000" w:themeColor="text1"/>
          <w:lang w:val="es-PR"/>
        </w:rPr>
        <w:t xml:space="preserve"> de </w:t>
      </w:r>
      <w:r w:rsidR="002D1C8E">
        <w:rPr>
          <w:rFonts w:ascii="Book Antiqua" w:eastAsia="Book Antiqua" w:hAnsi="Book Antiqua" w:cs="Book Antiqua"/>
          <w:color w:val="000000" w:themeColor="text1"/>
          <w:lang w:val="es-PR"/>
        </w:rPr>
        <w:t>mostrar o exhibir los genitales a un menor.</w:t>
      </w:r>
      <w:r w:rsidR="000777FE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</w:p>
    <w:p w14:paraId="33C640D0" w14:textId="2E569621" w:rsidR="009060A3" w:rsidRDefault="00EA5C0A" w:rsidP="00007530">
      <w:pPr>
        <w:spacing w:after="100" w:afterAutospacing="1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Así, </w:t>
      </w:r>
      <w:r w:rsidR="005C79FE">
        <w:rPr>
          <w:rFonts w:ascii="Book Antiqua" w:eastAsia="Book Antiqua" w:hAnsi="Book Antiqua" w:cs="Book Antiqua"/>
          <w:color w:val="000000" w:themeColor="text1"/>
          <w:lang w:val="es-PR"/>
        </w:rPr>
        <w:t>Familia</w:t>
      </w:r>
      <w:r w:rsidR="0038413A">
        <w:rPr>
          <w:rFonts w:ascii="Book Antiqua" w:eastAsia="Book Antiqua" w:hAnsi="Book Antiqua" w:cs="Book Antiqua"/>
          <w:color w:val="000000" w:themeColor="text1"/>
          <w:lang w:val="es-PR"/>
        </w:rPr>
        <w:t xml:space="preserve"> condicionó </w:t>
      </w:r>
      <w:r w:rsidR="009060A3">
        <w:rPr>
          <w:rFonts w:ascii="Book Antiqua" w:eastAsia="Book Antiqua" w:hAnsi="Book Antiqua" w:cs="Book Antiqua"/>
          <w:color w:val="000000" w:themeColor="text1"/>
          <w:lang w:val="es-PR"/>
        </w:rPr>
        <w:t>a</w:t>
      </w:r>
      <w:r w:rsidR="008E3158">
        <w:rPr>
          <w:rFonts w:ascii="Book Antiqua" w:eastAsia="Book Antiqua" w:hAnsi="Book Antiqua" w:cs="Book Antiqua"/>
          <w:color w:val="000000" w:themeColor="text1"/>
          <w:lang w:val="es-PR"/>
        </w:rPr>
        <w:t>poyar la medida a</w:t>
      </w:r>
      <w:r w:rsidR="0038413A">
        <w:rPr>
          <w:rFonts w:ascii="Book Antiqua" w:eastAsia="Book Antiqua" w:hAnsi="Book Antiqua" w:cs="Book Antiqua"/>
          <w:color w:val="000000" w:themeColor="text1"/>
          <w:lang w:val="es-PR"/>
        </w:rPr>
        <w:t xml:space="preserve"> que así lo hiciera el </w:t>
      </w:r>
      <w:r w:rsidR="009060A3"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Departamento de Justicia </w:t>
      </w:r>
      <w:r w:rsidR="009060A3">
        <w:rPr>
          <w:rFonts w:ascii="Book Antiqua" w:eastAsia="Book Antiqua" w:hAnsi="Book Antiqua" w:cs="Book Antiqua"/>
          <w:color w:val="000000" w:themeColor="text1"/>
          <w:lang w:val="es-PR"/>
        </w:rPr>
        <w:t>(J</w:t>
      </w:r>
      <w:r w:rsidR="00E12BB5">
        <w:rPr>
          <w:rFonts w:ascii="Book Antiqua" w:eastAsia="Book Antiqua" w:hAnsi="Book Antiqua" w:cs="Book Antiqua"/>
          <w:color w:val="000000" w:themeColor="text1"/>
          <w:lang w:val="es-PR"/>
        </w:rPr>
        <w:t>usticia</w:t>
      </w:r>
      <w:r w:rsidR="009060A3">
        <w:rPr>
          <w:rFonts w:ascii="Book Antiqua" w:eastAsia="Book Antiqua" w:hAnsi="Book Antiqua" w:cs="Book Antiqua"/>
          <w:color w:val="000000" w:themeColor="text1"/>
          <w:lang w:val="es-PR"/>
        </w:rPr>
        <w:t>)</w:t>
      </w:r>
      <w:r w:rsidR="004E30DD">
        <w:rPr>
          <w:rFonts w:ascii="Book Antiqua" w:eastAsia="Book Antiqua" w:hAnsi="Book Antiqua" w:cs="Book Antiqua"/>
          <w:color w:val="000000" w:themeColor="text1"/>
          <w:lang w:val="es-PR"/>
        </w:rPr>
        <w:t>. Esto</w:t>
      </w:r>
      <w:r w:rsidR="00887467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8624AC">
        <w:rPr>
          <w:rFonts w:ascii="Book Antiqua" w:eastAsia="Book Antiqua" w:hAnsi="Book Antiqua" w:cs="Book Antiqua"/>
          <w:color w:val="000000" w:themeColor="text1"/>
          <w:lang w:val="es-PR"/>
        </w:rPr>
        <w:t xml:space="preserve"> por la pericia que tiene Justicia </w:t>
      </w:r>
      <w:r w:rsidR="00F12644">
        <w:rPr>
          <w:rFonts w:ascii="Book Antiqua" w:eastAsia="Book Antiqua" w:hAnsi="Book Antiqua" w:cs="Book Antiqua"/>
          <w:color w:val="000000" w:themeColor="text1"/>
          <w:lang w:val="es-PR"/>
        </w:rPr>
        <w:t xml:space="preserve">en procesar a las personas imputadas de cometer los delitos </w:t>
      </w:r>
      <w:r w:rsidR="004E30DD">
        <w:rPr>
          <w:rFonts w:ascii="Book Antiqua" w:eastAsia="Book Antiqua" w:hAnsi="Book Antiqua" w:cs="Book Antiqua"/>
          <w:color w:val="000000" w:themeColor="text1"/>
          <w:lang w:val="es-PR"/>
        </w:rPr>
        <w:t>discutidos</w:t>
      </w:r>
      <w:r w:rsidR="00887467">
        <w:rPr>
          <w:rFonts w:ascii="Book Antiqua" w:eastAsia="Book Antiqua" w:hAnsi="Book Antiqua" w:cs="Book Antiqua"/>
          <w:color w:val="000000" w:themeColor="text1"/>
          <w:lang w:val="es-PR"/>
        </w:rPr>
        <w:t>, y por su deber de mantener el registro</w:t>
      </w:r>
      <w:r w:rsidR="00342FFF">
        <w:rPr>
          <w:rFonts w:ascii="Book Antiqua" w:eastAsia="Book Antiqua" w:hAnsi="Book Antiqua" w:cs="Book Antiqua"/>
          <w:color w:val="000000" w:themeColor="text1"/>
          <w:lang w:val="es-PR"/>
        </w:rPr>
        <w:t xml:space="preserve"> de personas convictas por delitos sexuales y abuso contra menores</w:t>
      </w:r>
      <w:r w:rsidR="00846637">
        <w:rPr>
          <w:rFonts w:ascii="Book Antiqua" w:eastAsia="Book Antiqua" w:hAnsi="Book Antiqua" w:cs="Book Antiqua"/>
          <w:color w:val="000000" w:themeColor="text1"/>
          <w:lang w:val="es-PR"/>
        </w:rPr>
        <w:t>.</w:t>
      </w:r>
      <w:r w:rsidR="00846637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8"/>
      </w:r>
    </w:p>
    <w:p w14:paraId="0670A6CC" w14:textId="280BC9C0" w:rsidR="00CD5B24" w:rsidRDefault="004C67F7" w:rsidP="00007530">
      <w:pPr>
        <w:spacing w:after="100" w:afterAutospacing="1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Por su parte, Justicia explicó que el delito de exposición </w:t>
      </w:r>
      <w:r w:rsidR="00154A8B">
        <w:rPr>
          <w:rFonts w:ascii="Book Antiqua" w:eastAsia="Book Antiqua" w:hAnsi="Book Antiqua" w:cs="Book Antiqua"/>
          <w:color w:val="000000" w:themeColor="text1"/>
          <w:lang w:val="es-PR"/>
        </w:rPr>
        <w:t xml:space="preserve">obscena </w:t>
      </w:r>
      <w:r w:rsidR="00B96F98">
        <w:rPr>
          <w:rFonts w:ascii="Book Antiqua" w:eastAsia="Book Antiqua" w:hAnsi="Book Antiqua" w:cs="Book Antiqua"/>
          <w:color w:val="000000" w:themeColor="text1"/>
          <w:lang w:val="es-PR"/>
        </w:rPr>
        <w:t>que surge del artículo 136 del Código Penal de Puerto Rico</w:t>
      </w:r>
      <w:r w:rsidR="00E77406">
        <w:rPr>
          <w:rFonts w:ascii="Book Antiqua" w:eastAsia="Book Antiqua" w:hAnsi="Book Antiqua" w:cs="Book Antiqua"/>
          <w:color w:val="000000" w:themeColor="text1"/>
          <w:lang w:val="es-PR"/>
        </w:rPr>
        <w:t>, requiere que la conducta se realice intencionalmente, es decir, con propósito</w:t>
      </w:r>
      <w:r w:rsidR="00971FD2">
        <w:rPr>
          <w:rFonts w:ascii="Book Antiqua" w:eastAsia="Book Antiqua" w:hAnsi="Book Antiqua" w:cs="Book Antiqua"/>
          <w:color w:val="000000" w:themeColor="text1"/>
          <w:lang w:val="es-PR"/>
        </w:rPr>
        <w:t xml:space="preserve">, conocimiento, o temerariamente. </w:t>
      </w:r>
      <w:r w:rsidR="00C80CD0">
        <w:rPr>
          <w:rFonts w:ascii="Book Antiqua" w:eastAsia="Book Antiqua" w:hAnsi="Book Antiqua" w:cs="Book Antiqua"/>
          <w:color w:val="000000" w:themeColor="text1"/>
          <w:lang w:val="es-PR"/>
        </w:rPr>
        <w:t xml:space="preserve">Esto es cónsono con lo que establece el artículo </w:t>
      </w:r>
      <w:r w:rsidR="00426FB3">
        <w:rPr>
          <w:rFonts w:ascii="Book Antiqua" w:eastAsia="Book Antiqua" w:hAnsi="Book Antiqua" w:cs="Book Antiqua"/>
          <w:color w:val="000000" w:themeColor="text1"/>
          <w:lang w:val="es-PR"/>
        </w:rPr>
        <w:t>21 del Código Penal de Puerto Rico,</w:t>
      </w:r>
      <w:r w:rsidR="00426FB3">
        <w:rPr>
          <w:rStyle w:val="FootnoteReference"/>
          <w:rFonts w:ascii="Book Antiqua" w:eastAsia="Book Antiqua" w:hAnsi="Book Antiqua" w:cs="Book Antiqua"/>
          <w:color w:val="000000" w:themeColor="text1"/>
          <w:lang w:val="es-PR"/>
        </w:rPr>
        <w:footnoteReference w:id="9"/>
      </w:r>
      <w:r w:rsidR="00426FB3">
        <w:rPr>
          <w:rFonts w:ascii="Book Antiqua" w:eastAsia="Book Antiqua" w:hAnsi="Book Antiqua" w:cs="Book Antiqua"/>
          <w:color w:val="000000" w:themeColor="text1"/>
          <w:lang w:val="es-PR"/>
        </w:rPr>
        <w:t xml:space="preserve"> y distinto a lo propuesto en el P. de la C. 1821 —y </w:t>
      </w:r>
      <w:r w:rsidR="00F67E05">
        <w:rPr>
          <w:rFonts w:ascii="Book Antiqua" w:eastAsia="Book Antiqua" w:hAnsi="Book Antiqua" w:cs="Book Antiqua"/>
          <w:color w:val="000000" w:themeColor="text1"/>
          <w:lang w:val="es-PR"/>
        </w:rPr>
        <w:t>en la versión original d</w:t>
      </w:r>
      <w:r w:rsidR="00426FB3">
        <w:rPr>
          <w:rFonts w:ascii="Book Antiqua" w:eastAsia="Book Antiqua" w:hAnsi="Book Antiqua" w:cs="Book Antiqua"/>
          <w:color w:val="000000" w:themeColor="text1"/>
          <w:lang w:val="es-PR"/>
        </w:rPr>
        <w:t>el P. de la C. 134</w:t>
      </w:r>
      <w:r w:rsidR="00F67E05">
        <w:rPr>
          <w:rFonts w:ascii="Book Antiqua" w:eastAsia="Book Antiqua" w:hAnsi="Book Antiqua" w:cs="Book Antiqua"/>
          <w:color w:val="000000" w:themeColor="text1"/>
          <w:lang w:val="es-PR"/>
        </w:rPr>
        <w:t xml:space="preserve">. Estas medidas penalizan </w:t>
      </w:r>
      <w:r w:rsidR="009F6CA0">
        <w:rPr>
          <w:rFonts w:ascii="Book Antiqua" w:eastAsia="Book Antiqua" w:hAnsi="Book Antiqua" w:cs="Book Antiqua"/>
          <w:color w:val="000000" w:themeColor="text1"/>
          <w:lang w:val="es-PR"/>
        </w:rPr>
        <w:t>que la conducta proscrita se haga con fines de apelar al interés lascivo, erótico</w:t>
      </w:r>
      <w:r w:rsidR="00062232">
        <w:rPr>
          <w:rFonts w:ascii="Book Antiqua" w:eastAsia="Book Antiqua" w:hAnsi="Book Antiqua" w:cs="Book Antiqua"/>
          <w:color w:val="000000" w:themeColor="text1"/>
          <w:lang w:val="es-PR"/>
        </w:rPr>
        <w:t>, o que provoque pasión sexual.</w:t>
      </w:r>
    </w:p>
    <w:p w14:paraId="4EC0FCAD" w14:textId="4B1E1E3F" w:rsidR="00062232" w:rsidRDefault="00262E2F" w:rsidP="00062232">
      <w:pPr>
        <w:spacing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Según </w:t>
      </w:r>
      <w:r w:rsidRPr="00F07FA5">
        <w:rPr>
          <w:rFonts w:ascii="Book Antiqua" w:eastAsia="Book Antiqua" w:hAnsi="Book Antiqua" w:cs="Book Antiqua"/>
          <w:color w:val="000000" w:themeColor="text1"/>
          <w:lang w:val="es-PR"/>
        </w:rPr>
        <w:t>Justicia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, </w:t>
      </w:r>
      <w:r w:rsidR="006C5F60">
        <w:rPr>
          <w:rFonts w:ascii="Book Antiqua" w:eastAsia="Book Antiqua" w:hAnsi="Book Antiqua" w:cs="Book Antiqua"/>
          <w:color w:val="000000" w:themeColor="text1"/>
          <w:lang w:val="es-PR"/>
        </w:rPr>
        <w:t xml:space="preserve">las medidas analizadas </w:t>
      </w:r>
      <w:r w:rsidR="00375B68">
        <w:rPr>
          <w:rFonts w:ascii="Book Antiqua" w:eastAsia="Book Antiqua" w:hAnsi="Book Antiqua" w:cs="Book Antiqua"/>
          <w:color w:val="000000" w:themeColor="text1"/>
          <w:lang w:val="es-PR"/>
        </w:rPr>
        <w:t>incumple</w:t>
      </w:r>
      <w:r w:rsidR="006C5F60">
        <w:rPr>
          <w:rFonts w:ascii="Book Antiqua" w:eastAsia="Book Antiqua" w:hAnsi="Book Antiqua" w:cs="Book Antiqua"/>
          <w:color w:val="000000" w:themeColor="text1"/>
          <w:lang w:val="es-PR"/>
        </w:rPr>
        <w:t>n</w:t>
      </w:r>
      <w:r w:rsidR="00375B68">
        <w:rPr>
          <w:rFonts w:ascii="Book Antiqua" w:eastAsia="Book Antiqua" w:hAnsi="Book Antiqua" w:cs="Book Antiqua"/>
          <w:color w:val="000000" w:themeColor="text1"/>
          <w:lang w:val="es-PR"/>
        </w:rPr>
        <w:t xml:space="preserve"> con el elemento subjetivo </w:t>
      </w:r>
      <w:r w:rsidR="006D4976">
        <w:rPr>
          <w:rFonts w:ascii="Book Antiqua" w:eastAsia="Book Antiqua" w:hAnsi="Book Antiqua" w:cs="Book Antiqua"/>
          <w:color w:val="000000" w:themeColor="text1"/>
          <w:lang w:val="es-PR"/>
        </w:rPr>
        <w:t>que requiere el artículo 21 del Código Penal de Puerto Rico</w:t>
      </w:r>
      <w:r w:rsidR="00C47E73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 w:rsidR="004C0DD0">
        <w:rPr>
          <w:rFonts w:ascii="Book Antiqua" w:eastAsia="Book Antiqua" w:hAnsi="Book Antiqua" w:cs="Book Antiqua"/>
          <w:color w:val="000000" w:themeColor="text1"/>
          <w:lang w:val="es-PR"/>
        </w:rPr>
        <w:t xml:space="preserve"> necesario</w:t>
      </w:r>
      <w:r w:rsidR="006D4976">
        <w:rPr>
          <w:rFonts w:ascii="Book Antiqua" w:eastAsia="Book Antiqua" w:hAnsi="Book Antiqua" w:cs="Book Antiqua"/>
          <w:color w:val="000000" w:themeColor="text1"/>
          <w:lang w:val="es-PR"/>
        </w:rPr>
        <w:t xml:space="preserve"> para que la persona</w:t>
      </w:r>
      <w:r w:rsidR="004C0DD0">
        <w:rPr>
          <w:rFonts w:ascii="Book Antiqua" w:eastAsia="Book Antiqua" w:hAnsi="Book Antiqua" w:cs="Book Antiqua"/>
          <w:color w:val="000000" w:themeColor="text1"/>
          <w:lang w:val="es-PR"/>
        </w:rPr>
        <w:t xml:space="preserve"> pueda ser sancionada penalmente. </w:t>
      </w:r>
      <w:r w:rsidR="006D4976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4244D7">
        <w:rPr>
          <w:rFonts w:ascii="Book Antiqua" w:eastAsia="Book Antiqua" w:hAnsi="Book Antiqua" w:cs="Book Antiqua"/>
          <w:color w:val="000000" w:themeColor="text1"/>
          <w:lang w:val="es-PR"/>
        </w:rPr>
        <w:t xml:space="preserve">En lugar de crear nuevos artículos, Justicia sugirió incluir lo propuesto en el P. de la C. 1821 como una enmienda al artículo 136 del Código </w:t>
      </w:r>
      <w:r w:rsidR="004244D7"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 xml:space="preserve">Penal de Puerto Rico. Así, se diferencia la exposición obscena frente a menores de la que ya se prohíbe frente a las personas. Para Justicia, esto evitaría planteamientos constitucionales —como los que intimó la SAL. </w:t>
      </w:r>
      <w:r w:rsidR="00A40626">
        <w:rPr>
          <w:rFonts w:ascii="Book Antiqua" w:eastAsia="Book Antiqua" w:hAnsi="Book Antiqua" w:cs="Book Antiqua"/>
          <w:color w:val="000000" w:themeColor="text1"/>
          <w:lang w:val="es-PR"/>
        </w:rPr>
        <w:t xml:space="preserve">Tampoco </w:t>
      </w:r>
      <w:r w:rsidR="00062232">
        <w:rPr>
          <w:rFonts w:ascii="Book Antiqua" w:eastAsia="Book Antiqua" w:hAnsi="Book Antiqua" w:cs="Book Antiqua"/>
          <w:color w:val="000000" w:themeColor="text1"/>
          <w:lang w:val="es-PR"/>
        </w:rPr>
        <w:t xml:space="preserve">encontró impedimento para que se imponga una pena mayor cuando el delito sea contra un menor.  </w:t>
      </w:r>
    </w:p>
    <w:p w14:paraId="73AB4DAE" w14:textId="77777777" w:rsidR="00365083" w:rsidRDefault="00365083" w:rsidP="000240CE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</w:pPr>
    </w:p>
    <w:p w14:paraId="528F8908" w14:textId="378E9307" w:rsidR="003B38A4" w:rsidRPr="003A58CE" w:rsidRDefault="003B38A4" w:rsidP="000240CE">
      <w:pPr>
        <w:spacing w:after="240"/>
        <w:jc w:val="center"/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</w:pPr>
      <w:r w:rsidRPr="003A58CE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CONCLUSIÓN</w:t>
      </w:r>
      <w:r w:rsidR="00F0476A" w:rsidRPr="003A58CE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 xml:space="preserve"> Y RECOMENDAC</w:t>
      </w:r>
      <w:r w:rsidR="001711E6" w:rsidRPr="003A58CE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I</w:t>
      </w:r>
      <w:r w:rsidR="00F0476A" w:rsidRPr="003A58CE">
        <w:rPr>
          <w:rFonts w:ascii="Book Antiqua" w:eastAsia="Book Antiqua" w:hAnsi="Book Antiqua" w:cs="Book Antiqua"/>
          <w:color w:val="000000" w:themeColor="text1"/>
          <w:spacing w:val="12"/>
          <w:szCs w:val="24"/>
          <w:lang w:val="es-PR"/>
        </w:rPr>
        <w:t>ÓN</w:t>
      </w:r>
    </w:p>
    <w:p w14:paraId="393B1CBE" w14:textId="064BE59A" w:rsidR="00B2796C" w:rsidRDefault="004A4A9F" w:rsidP="00C80263">
      <w:pPr>
        <w:spacing w:after="120" w:line="288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Evaluad</w:t>
      </w:r>
      <w:r w:rsidR="004F1E94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os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los comentarios </w:t>
      </w:r>
      <w:r w:rsidR="005C336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recibidos </w:t>
      </w:r>
      <w:r w:rsidR="004F1E94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para el </w:t>
      </w:r>
      <w:r w:rsidR="00C12A63">
        <w:rPr>
          <w:rFonts w:ascii="Book Antiqua" w:eastAsia="Book Antiqua" w:hAnsi="Book Antiqua" w:cs="Book Antiqua"/>
          <w:color w:val="000000" w:themeColor="text1"/>
          <w:lang w:val="es-PR"/>
        </w:rPr>
        <w:t>P. de la C. 1821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, esta </w:t>
      </w:r>
      <w:r w:rsidR="00FA6747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c</w:t>
      </w:r>
      <w:r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omisión</w:t>
      </w:r>
      <w:r w:rsidR="00770FEF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B2796C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acog</w:t>
      </w:r>
      <w:r w:rsidR="00FA6747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ió</w:t>
      </w:r>
      <w:r w:rsidR="00B2796C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parte de</w:t>
      </w:r>
      <w:r w:rsidR="005C336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l </w:t>
      </w:r>
      <w:proofErr w:type="spellStart"/>
      <w:r w:rsidR="005C336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entirillado</w:t>
      </w:r>
      <w:proofErr w:type="spellEnd"/>
      <w:r w:rsidR="005C3365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que el Senado preparó</w:t>
      </w:r>
      <w:r w:rsidR="00A2486E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. </w:t>
      </w:r>
      <w:r w:rsidR="00EF365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Se coincide </w:t>
      </w:r>
      <w:r w:rsidR="00A2486E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con el Senado y J</w:t>
      </w:r>
      <w:r w:rsidR="00EF365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usticia</w:t>
      </w:r>
      <w:r w:rsidR="00A2486E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67175E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en que </w:t>
      </w:r>
      <w:r w:rsidR="00D71A3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procede enmendarse e</w:t>
      </w:r>
      <w:r w:rsidR="00D71A36">
        <w:rPr>
          <w:rFonts w:ascii="Book Antiqua" w:eastAsia="Book Antiqua" w:hAnsi="Book Antiqua" w:cs="Book Antiqua"/>
          <w:color w:val="000000" w:themeColor="text1"/>
          <w:lang w:val="es-PR"/>
        </w:rPr>
        <w:t xml:space="preserve">l </w:t>
      </w:r>
      <w:r w:rsidR="00EF3653">
        <w:rPr>
          <w:rFonts w:ascii="Book Antiqua" w:eastAsia="Book Antiqua" w:hAnsi="Book Antiqua" w:cs="Book Antiqua"/>
          <w:color w:val="000000" w:themeColor="text1"/>
          <w:lang w:val="es-PR"/>
        </w:rPr>
        <w:t>artículo</w:t>
      </w:r>
      <w:r w:rsidR="00D71A36">
        <w:rPr>
          <w:rFonts w:ascii="Book Antiqua" w:eastAsia="Book Antiqua" w:hAnsi="Book Antiqua" w:cs="Book Antiqua"/>
          <w:color w:val="000000" w:themeColor="text1"/>
          <w:lang w:val="es-PR"/>
        </w:rPr>
        <w:t xml:space="preserve"> 136 del Código Penal</w:t>
      </w:r>
      <w:r w:rsidR="00EF3653">
        <w:rPr>
          <w:rFonts w:ascii="Book Antiqua" w:eastAsia="Book Antiqua" w:hAnsi="Book Antiqua" w:cs="Book Antiqua"/>
          <w:color w:val="000000" w:themeColor="text1"/>
          <w:lang w:val="es-PR"/>
        </w:rPr>
        <w:t xml:space="preserve"> de Puerto Rico</w:t>
      </w:r>
      <w:r w:rsidR="00727F71">
        <w:rPr>
          <w:rFonts w:ascii="Book Antiqua" w:eastAsia="Book Antiqua" w:hAnsi="Book Antiqua" w:cs="Book Antiqua"/>
          <w:color w:val="000000" w:themeColor="text1"/>
          <w:lang w:val="es-PR"/>
        </w:rPr>
        <w:t xml:space="preserve"> para distinguir la exposición obscena </w:t>
      </w:r>
      <w:r w:rsidR="003D3B41">
        <w:rPr>
          <w:rFonts w:ascii="Book Antiqua" w:eastAsia="Book Antiqua" w:hAnsi="Book Antiqua" w:cs="Book Antiqua"/>
          <w:color w:val="000000" w:themeColor="text1"/>
          <w:lang w:val="es-PR"/>
        </w:rPr>
        <w:t>frente a</w:t>
      </w:r>
      <w:r w:rsidR="00727F71">
        <w:rPr>
          <w:rFonts w:ascii="Book Antiqua" w:eastAsia="Book Antiqua" w:hAnsi="Book Antiqua" w:cs="Book Antiqua"/>
          <w:color w:val="000000" w:themeColor="text1"/>
          <w:lang w:val="es-PR"/>
        </w:rPr>
        <w:t xml:space="preserve"> menores. Esto</w:t>
      </w:r>
      <w:r w:rsidR="00D71A36">
        <w:rPr>
          <w:rFonts w:ascii="Book Antiqua" w:eastAsia="Book Antiqua" w:hAnsi="Book Antiqua" w:cs="Book Antiqua"/>
          <w:color w:val="000000" w:themeColor="text1"/>
          <w:lang w:val="es-PR"/>
        </w:rPr>
        <w:t xml:space="preserve"> en lugar de crear nuevos artículos</w:t>
      </w:r>
      <w:r w:rsidR="00471C3F">
        <w:rPr>
          <w:rFonts w:ascii="Book Antiqua" w:eastAsia="Book Antiqua" w:hAnsi="Book Antiqua" w:cs="Book Antiqua"/>
          <w:color w:val="000000" w:themeColor="text1"/>
          <w:lang w:val="es-PR"/>
        </w:rPr>
        <w:t xml:space="preserve"> para este delito</w:t>
      </w:r>
      <w:r w:rsidR="00727F71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 w:rsidR="00096068">
        <w:rPr>
          <w:rFonts w:ascii="Book Antiqua" w:eastAsia="Book Antiqua" w:hAnsi="Book Antiqua" w:cs="Book Antiqua"/>
          <w:color w:val="000000" w:themeColor="text1"/>
          <w:lang w:val="es-PR"/>
        </w:rPr>
        <w:t xml:space="preserve">Así, se atiende el elemento subjetivo que señaló </w:t>
      </w:r>
      <w:r w:rsidR="00C15708">
        <w:rPr>
          <w:rFonts w:ascii="Book Antiqua" w:eastAsia="Book Antiqua" w:hAnsi="Book Antiqua" w:cs="Book Antiqua"/>
          <w:color w:val="000000" w:themeColor="text1"/>
          <w:lang w:val="es-PR"/>
        </w:rPr>
        <w:t>Justicia y que requiere el Código Penal de Puerto Rico</w:t>
      </w:r>
      <w:r w:rsidR="004C189C">
        <w:rPr>
          <w:rFonts w:ascii="Book Antiqua" w:eastAsia="Book Antiqua" w:hAnsi="Book Antiqua" w:cs="Book Antiqua"/>
          <w:color w:val="000000" w:themeColor="text1"/>
          <w:lang w:val="es-PR"/>
        </w:rPr>
        <w:t xml:space="preserve"> para evitar señalamientos constitucionales. También se evita crear artículos innecesarios o redundantes del Código Penal</w:t>
      </w:r>
      <w:r w:rsidR="00233740">
        <w:rPr>
          <w:rFonts w:ascii="Book Antiqua" w:eastAsia="Book Antiqua" w:hAnsi="Book Antiqua" w:cs="Book Antiqua"/>
          <w:color w:val="000000" w:themeColor="text1"/>
          <w:lang w:val="es-PR"/>
        </w:rPr>
        <w:t xml:space="preserve"> de Puerto Rico</w:t>
      </w:r>
      <w:r w:rsidR="004C189C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</w:p>
    <w:p w14:paraId="3BE57315" w14:textId="34AB5781" w:rsidR="004512E8" w:rsidRPr="001711E6" w:rsidRDefault="00FD6179" w:rsidP="00240581">
      <w:pPr>
        <w:spacing w:after="360" w:line="288" w:lineRule="auto"/>
        <w:ind w:firstLine="720"/>
        <w:jc w:val="both"/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Por</w:t>
      </w:r>
      <w:r w:rsidR="0024058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todo lo anterior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, la Comisión de</w:t>
      </w:r>
      <w:r w:rsidR="007761C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542113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l</w:t>
      </w:r>
      <w:r w:rsidR="007761C9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o Jurídico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  <w:r w:rsidR="004C34E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recomienda </w:t>
      </w:r>
      <w:r w:rsidR="0024058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que se 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apr</w:t>
      </w:r>
      <w:r w:rsidR="0024058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uebe</w:t>
      </w:r>
      <w:r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el P. de la C. </w:t>
      </w:r>
      <w:r w:rsidR="002A065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1</w:t>
      </w:r>
      <w:r w:rsidR="004C34E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3</w:t>
      </w:r>
      <w:r w:rsidR="002A065A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4</w:t>
      </w:r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con las enmiendas en el </w:t>
      </w:r>
      <w:proofErr w:type="spellStart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entirillado</w:t>
      </w:r>
      <w:proofErr w:type="spellEnd"/>
      <w:r w:rsidR="00F0476A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electrónico</w:t>
      </w:r>
      <w:r w:rsidR="00240581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adjunto</w:t>
      </w:r>
      <w:r w:rsidR="00F17F1C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>.</w:t>
      </w:r>
      <w:r w:rsidR="004512E8" w:rsidRPr="001711E6">
        <w:rPr>
          <w:rFonts w:ascii="Book Antiqua" w:eastAsia="Book Antiqua" w:hAnsi="Book Antiqua" w:cs="Book Antiqua"/>
          <w:bCs/>
          <w:color w:val="000000" w:themeColor="text1"/>
          <w:szCs w:val="24"/>
          <w:lang w:val="es-PR"/>
        </w:rPr>
        <w:t xml:space="preserve"> </w:t>
      </w:r>
    </w:p>
    <w:p w14:paraId="6C8FC9E5" w14:textId="3958456B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Respetuosamente</w:t>
      </w:r>
      <w:r w:rsidR="0024058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presentado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,</w:t>
      </w:r>
    </w:p>
    <w:p w14:paraId="63414C34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5B154406" w14:textId="77777777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70EDA1E2" w14:textId="41BE61DF" w:rsidR="003B38A4" w:rsidRPr="00DA036F" w:rsidRDefault="00447224" w:rsidP="003B38A4">
      <w:pPr>
        <w:jc w:val="both"/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</w:pP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José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J. </w:t>
      </w:r>
      <w:r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>Pérez</w:t>
      </w:r>
      <w:r w:rsidR="00D60D6E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 xml:space="preserve"> Cordero</w:t>
      </w:r>
      <w:r w:rsidR="003B38A4" w:rsidRPr="00DA036F">
        <w:rPr>
          <w:rFonts w:ascii="Book Antiqua" w:eastAsia="Book Antiqua" w:hAnsi="Book Antiqua" w:cs="Book Antiqua"/>
          <w:b/>
          <w:bCs/>
          <w:color w:val="000000" w:themeColor="text1"/>
          <w:szCs w:val="24"/>
          <w:lang w:val="es-PR"/>
        </w:rPr>
        <w:tab/>
        <w:t xml:space="preserve"> </w:t>
      </w:r>
    </w:p>
    <w:p w14:paraId="6768602C" w14:textId="40E4AC25" w:rsidR="003B38A4" w:rsidRPr="001711E6" w:rsidRDefault="003B38A4" w:rsidP="003B38A4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President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e</w:t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ab/>
      </w:r>
    </w:p>
    <w:p w14:paraId="48961C1A" w14:textId="51D15A6B" w:rsidR="007B2F4F" w:rsidRPr="001711E6" w:rsidRDefault="003B38A4" w:rsidP="00F248D5">
      <w:pPr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Comisión </w:t>
      </w:r>
      <w:r w:rsidR="00F248D5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de </w:t>
      </w:r>
      <w:r w:rsidR="00D56E4A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</w:t>
      </w:r>
      <w:r w:rsidR="009535ED" w:rsidRPr="001711E6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o Jurídico </w:t>
      </w:r>
    </w:p>
    <w:sectPr w:rsidR="007B2F4F" w:rsidRPr="001711E6" w:rsidSect="005D2A7D">
      <w:headerReference w:type="default" r:id="rId12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A6729" w14:textId="77777777" w:rsidR="00C868F4" w:rsidRDefault="00C868F4">
      <w:r>
        <w:separator/>
      </w:r>
    </w:p>
  </w:endnote>
  <w:endnote w:type="continuationSeparator" w:id="0">
    <w:p w14:paraId="0696A046" w14:textId="77777777" w:rsidR="00C868F4" w:rsidRDefault="00C86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7A542" w14:textId="77777777" w:rsidR="00C868F4" w:rsidRDefault="00C868F4">
      <w:r>
        <w:separator/>
      </w:r>
    </w:p>
  </w:footnote>
  <w:footnote w:type="continuationSeparator" w:id="0">
    <w:p w14:paraId="25FC322C" w14:textId="77777777" w:rsidR="00C868F4" w:rsidRDefault="00C868F4">
      <w:r>
        <w:continuationSeparator/>
      </w:r>
    </w:p>
  </w:footnote>
  <w:footnote w:id="1">
    <w:p w14:paraId="5FBF1B9D" w14:textId="387B0787" w:rsidR="005D0F8C" w:rsidRPr="00D2526E" w:rsidRDefault="005D0F8C" w:rsidP="00D2526E">
      <w:pPr>
        <w:pStyle w:val="FootnoteText"/>
        <w:spacing w:after="60"/>
        <w:rPr>
          <w:rFonts w:ascii="Book Antiqua" w:hAnsi="Book Antiqua"/>
        </w:rPr>
      </w:pPr>
      <w:r w:rsidRPr="00D2526E">
        <w:rPr>
          <w:rStyle w:val="FootnoteReference"/>
          <w:rFonts w:ascii="Book Antiqua" w:hAnsi="Book Antiqua"/>
        </w:rPr>
        <w:footnoteRef/>
      </w:r>
      <w:r w:rsidRPr="00D2526E">
        <w:rPr>
          <w:rFonts w:ascii="Book Antiqua" w:hAnsi="Book Antiqua"/>
        </w:rPr>
        <w:t xml:space="preserve"> Conocida como </w:t>
      </w:r>
      <w:r w:rsidRPr="00D2526E">
        <w:rPr>
          <w:rFonts w:ascii="Book Antiqua" w:hAnsi="Book Antiqua"/>
          <w:i/>
          <w:iCs/>
        </w:rPr>
        <w:t>Código Penal de Puerto Rico</w:t>
      </w:r>
      <w:r w:rsidRPr="00D2526E">
        <w:rPr>
          <w:rFonts w:ascii="Book Antiqua" w:hAnsi="Book Antiqua"/>
        </w:rPr>
        <w:t>.</w:t>
      </w:r>
    </w:p>
  </w:footnote>
  <w:footnote w:id="2">
    <w:p w14:paraId="6F6B0840" w14:textId="32D0B2E2" w:rsidR="00D2526E" w:rsidRPr="00D2526E" w:rsidRDefault="00D2526E" w:rsidP="00D2526E">
      <w:pPr>
        <w:pStyle w:val="FootnoteText"/>
        <w:spacing w:after="60"/>
      </w:pPr>
      <w:r w:rsidRPr="00D2526E">
        <w:rPr>
          <w:rStyle w:val="FootnoteReference"/>
          <w:rFonts w:ascii="Book Antiqua" w:hAnsi="Book Antiqua"/>
        </w:rPr>
        <w:footnoteRef/>
      </w:r>
      <w:r w:rsidRPr="00D2526E">
        <w:rPr>
          <w:rFonts w:ascii="Book Antiqua" w:hAnsi="Book Antiqua"/>
        </w:rPr>
        <w:t xml:space="preserve"> Este es el título que se recomienda en el </w:t>
      </w:r>
      <w:proofErr w:type="spellStart"/>
      <w:r w:rsidRPr="00D2526E">
        <w:rPr>
          <w:rFonts w:ascii="Book Antiqua" w:hAnsi="Book Antiqua"/>
        </w:rPr>
        <w:t>entirillado</w:t>
      </w:r>
      <w:proofErr w:type="spellEnd"/>
      <w:r w:rsidRPr="00D2526E">
        <w:rPr>
          <w:rFonts w:ascii="Book Antiqua" w:hAnsi="Book Antiqua"/>
        </w:rPr>
        <w:t xml:space="preserve"> adjunto.</w:t>
      </w:r>
    </w:p>
  </w:footnote>
  <w:footnote w:id="3">
    <w:p w14:paraId="3BC3F474" w14:textId="15B6C768" w:rsidR="00AD1516" w:rsidRPr="004045A0" w:rsidRDefault="00AD1516" w:rsidP="0052066A">
      <w:pPr>
        <w:pStyle w:val="FootnoteText"/>
        <w:spacing w:after="60"/>
        <w:rPr>
          <w:rFonts w:ascii="Book Antiqua" w:hAnsi="Book Antiqua"/>
        </w:rPr>
      </w:pPr>
      <w:r w:rsidRPr="00926B0A">
        <w:rPr>
          <w:rStyle w:val="FootnoteReference"/>
          <w:rFonts w:ascii="Book Antiqua" w:hAnsi="Book Antiqua"/>
        </w:rPr>
        <w:footnoteRef/>
      </w:r>
      <w:r w:rsidRPr="00926B0A">
        <w:rPr>
          <w:rFonts w:ascii="Book Antiqua" w:hAnsi="Book Antiqua"/>
        </w:rPr>
        <w:t xml:space="preserve"> </w:t>
      </w:r>
      <w:r w:rsidR="000A31E4" w:rsidRPr="00926B0A">
        <w:rPr>
          <w:rFonts w:ascii="Book Antiqua" w:hAnsi="Book Antiqua"/>
        </w:rPr>
        <w:t xml:space="preserve">El </w:t>
      </w:r>
      <w:r w:rsidR="005D0F8C">
        <w:rPr>
          <w:rFonts w:ascii="Book Antiqua" w:hAnsi="Book Antiqua"/>
        </w:rPr>
        <w:t>artículo</w:t>
      </w:r>
      <w:r w:rsidR="000A31E4" w:rsidRPr="00926B0A">
        <w:rPr>
          <w:rFonts w:ascii="Book Antiqua" w:hAnsi="Book Antiqua"/>
        </w:rPr>
        <w:t xml:space="preserve"> 137 propuesto en </w:t>
      </w:r>
      <w:r w:rsidR="0072435A" w:rsidRPr="00926B0A">
        <w:rPr>
          <w:rFonts w:ascii="Book Antiqua" w:hAnsi="Book Antiqua"/>
        </w:rPr>
        <w:t xml:space="preserve">el </w:t>
      </w:r>
      <w:bookmarkStart w:id="0" w:name="_Hlk207101356"/>
      <w:r w:rsidR="00F512C5" w:rsidRPr="00926B0A">
        <w:rPr>
          <w:rFonts w:ascii="Book Antiqua" w:hAnsi="Book Antiqua"/>
        </w:rPr>
        <w:t>P. de la C. 1821</w:t>
      </w:r>
      <w:bookmarkEnd w:id="0"/>
      <w:r w:rsidR="00A23DE6" w:rsidRPr="00926B0A">
        <w:rPr>
          <w:rFonts w:ascii="Book Antiqua" w:hAnsi="Book Antiqua"/>
        </w:rPr>
        <w:t xml:space="preserve"> </w:t>
      </w:r>
      <w:r w:rsidR="00264342" w:rsidRPr="00926B0A">
        <w:rPr>
          <w:rFonts w:ascii="Book Antiqua" w:hAnsi="Book Antiqua"/>
        </w:rPr>
        <w:t xml:space="preserve">fue </w:t>
      </w:r>
      <w:r w:rsidR="00A23DE6" w:rsidRPr="00926B0A">
        <w:rPr>
          <w:rFonts w:ascii="Book Antiqua" w:hAnsi="Book Antiqua"/>
        </w:rPr>
        <w:t>más detallado</w:t>
      </w:r>
      <w:r w:rsidR="00CC66D9" w:rsidRPr="00926B0A">
        <w:rPr>
          <w:rFonts w:ascii="Book Antiqua" w:hAnsi="Book Antiqua"/>
        </w:rPr>
        <w:t xml:space="preserve"> y </w:t>
      </w:r>
      <w:r w:rsidR="003B7D5E" w:rsidRPr="00926B0A">
        <w:rPr>
          <w:rFonts w:ascii="Book Antiqua" w:hAnsi="Book Antiqua"/>
        </w:rPr>
        <w:t>extenso</w:t>
      </w:r>
      <w:r w:rsidR="00A23DE6" w:rsidRPr="00926B0A">
        <w:rPr>
          <w:rFonts w:ascii="Book Antiqua" w:hAnsi="Book Antiqua"/>
        </w:rPr>
        <w:t xml:space="preserve"> que</w:t>
      </w:r>
      <w:r w:rsidR="00264342" w:rsidRPr="00926B0A">
        <w:rPr>
          <w:rFonts w:ascii="Book Antiqua" w:hAnsi="Book Antiqua"/>
        </w:rPr>
        <w:t xml:space="preserve"> </w:t>
      </w:r>
      <w:r w:rsidR="00F512C5" w:rsidRPr="00926B0A">
        <w:rPr>
          <w:rFonts w:ascii="Book Antiqua" w:hAnsi="Book Antiqua"/>
        </w:rPr>
        <w:t>el</w:t>
      </w:r>
      <w:r w:rsidR="00264342" w:rsidRPr="00926B0A">
        <w:rPr>
          <w:rFonts w:ascii="Book Antiqua" w:hAnsi="Book Antiqua"/>
        </w:rPr>
        <w:t xml:space="preserve"> incluido en </w:t>
      </w:r>
      <w:r w:rsidR="00961C05">
        <w:rPr>
          <w:rFonts w:ascii="Book Antiqua" w:hAnsi="Book Antiqua"/>
        </w:rPr>
        <w:t>la versión original d</w:t>
      </w:r>
      <w:r w:rsidR="00264342" w:rsidRPr="00926B0A">
        <w:rPr>
          <w:rFonts w:ascii="Book Antiqua" w:hAnsi="Book Antiqua"/>
        </w:rPr>
        <w:t>el</w:t>
      </w:r>
      <w:r w:rsidR="00F512C5" w:rsidRPr="00926B0A">
        <w:rPr>
          <w:rFonts w:ascii="Book Antiqua" w:hAnsi="Book Antiqua"/>
        </w:rPr>
        <w:t xml:space="preserve"> P. de la C. </w:t>
      </w:r>
      <w:r w:rsidR="003E7944" w:rsidRPr="00926B0A">
        <w:rPr>
          <w:rFonts w:ascii="Book Antiqua" w:hAnsi="Book Antiqua"/>
        </w:rPr>
        <w:t>134</w:t>
      </w:r>
      <w:r w:rsidR="0072435A" w:rsidRPr="00926B0A">
        <w:rPr>
          <w:rFonts w:ascii="Book Antiqua" w:hAnsi="Book Antiqua"/>
        </w:rPr>
        <w:t xml:space="preserve"> </w:t>
      </w:r>
      <w:r w:rsidR="00264342" w:rsidRPr="00926B0A">
        <w:rPr>
          <w:rFonts w:ascii="Book Antiqua" w:hAnsi="Book Antiqua"/>
        </w:rPr>
        <w:t xml:space="preserve">ante la </w:t>
      </w:r>
      <w:r w:rsidR="00264342" w:rsidRPr="004045A0">
        <w:rPr>
          <w:rFonts w:ascii="Book Antiqua" w:hAnsi="Book Antiqua"/>
        </w:rPr>
        <w:t xml:space="preserve">consideración de esta </w:t>
      </w:r>
      <w:r w:rsidR="005D0F8C">
        <w:rPr>
          <w:rFonts w:ascii="Book Antiqua" w:hAnsi="Book Antiqua"/>
        </w:rPr>
        <w:t>c</w:t>
      </w:r>
      <w:r w:rsidR="00264342" w:rsidRPr="004045A0">
        <w:rPr>
          <w:rFonts w:ascii="Book Antiqua" w:hAnsi="Book Antiqua"/>
        </w:rPr>
        <w:t>omisión.</w:t>
      </w:r>
      <w:r w:rsidR="00217FFD" w:rsidRPr="004045A0">
        <w:rPr>
          <w:rFonts w:ascii="Book Antiqua" w:hAnsi="Book Antiqua"/>
        </w:rPr>
        <w:t xml:space="preserve"> </w:t>
      </w:r>
    </w:p>
  </w:footnote>
  <w:footnote w:id="4">
    <w:p w14:paraId="1E4A6D12" w14:textId="70B7FC0F" w:rsidR="005D2AFE" w:rsidRPr="00A87675" w:rsidRDefault="005D2AFE" w:rsidP="0052066A">
      <w:pPr>
        <w:pStyle w:val="FootnoteText"/>
        <w:spacing w:after="60"/>
        <w:rPr>
          <w:rFonts w:ascii="Book Antiqua" w:hAnsi="Book Antiqua"/>
        </w:rPr>
      </w:pPr>
      <w:r w:rsidRPr="00A87675">
        <w:rPr>
          <w:rStyle w:val="FootnoteReference"/>
          <w:rFonts w:ascii="Book Antiqua" w:hAnsi="Book Antiqua"/>
        </w:rPr>
        <w:footnoteRef/>
      </w:r>
      <w:r w:rsidRPr="00A87675">
        <w:rPr>
          <w:rFonts w:ascii="Book Antiqua" w:hAnsi="Book Antiqua"/>
        </w:rPr>
        <w:t xml:space="preserve"> El informe del Senado se hizo en base a un texto aprobado por la Cámara de Representantes que redujo sustancialmente el contenido de la medida original. </w:t>
      </w:r>
    </w:p>
  </w:footnote>
  <w:footnote w:id="5">
    <w:p w14:paraId="38AC3930" w14:textId="008622B7" w:rsidR="00A87675" w:rsidRPr="00A87675" w:rsidRDefault="00A87675" w:rsidP="0052066A">
      <w:pPr>
        <w:pStyle w:val="FootnoteText"/>
        <w:spacing w:after="60"/>
        <w:rPr>
          <w:rFonts w:ascii="Book Antiqua" w:hAnsi="Book Antiqua"/>
        </w:rPr>
      </w:pPr>
      <w:r w:rsidRPr="00A87675">
        <w:rPr>
          <w:rStyle w:val="FootnoteReference"/>
          <w:rFonts w:ascii="Book Antiqua" w:hAnsi="Book Antiqua"/>
        </w:rPr>
        <w:footnoteRef/>
      </w:r>
      <w:r w:rsidRPr="00A87675">
        <w:rPr>
          <w:rFonts w:ascii="Book Antiqua" w:hAnsi="Book Antiqua"/>
        </w:rPr>
        <w:t xml:space="preserve"> Conocida como </w:t>
      </w:r>
      <w:r w:rsidRPr="00A87675">
        <w:rPr>
          <w:rFonts w:ascii="Book Antiqua" w:hAnsi="Book Antiqua"/>
          <w:i/>
          <w:iCs/>
        </w:rPr>
        <w:t>Ley para la Prevención del Maltrato, Preservación de la Unidad Familiar y para la Seguridad, Bienestar y Protección de los Menores</w:t>
      </w:r>
      <w:r w:rsidRPr="00A87675">
        <w:rPr>
          <w:rFonts w:ascii="Book Antiqua" w:hAnsi="Book Antiqua"/>
        </w:rPr>
        <w:t>.</w:t>
      </w:r>
    </w:p>
  </w:footnote>
  <w:footnote w:id="6">
    <w:p w14:paraId="548F348C" w14:textId="19420B75" w:rsidR="008C7425" w:rsidRPr="008C7425" w:rsidRDefault="008C7425" w:rsidP="0052066A">
      <w:pPr>
        <w:pStyle w:val="FootnoteText"/>
        <w:spacing w:after="60"/>
      </w:pPr>
      <w:r w:rsidRPr="00A87675">
        <w:rPr>
          <w:rStyle w:val="FootnoteReference"/>
          <w:rFonts w:ascii="Book Antiqua" w:hAnsi="Book Antiqua"/>
        </w:rPr>
        <w:footnoteRef/>
      </w:r>
      <w:r w:rsidRPr="00A87675">
        <w:rPr>
          <w:rFonts w:ascii="Book Antiqua" w:hAnsi="Book Antiqua"/>
        </w:rPr>
        <w:t xml:space="preserve"> </w:t>
      </w:r>
      <w:r w:rsidR="00EB5538" w:rsidRPr="00A87675">
        <w:rPr>
          <w:rFonts w:ascii="Book Antiqua" w:hAnsi="Book Antiqua"/>
        </w:rPr>
        <w:t xml:space="preserve">Esto fue parte de lo que se añadió </w:t>
      </w:r>
      <w:r w:rsidR="004045A0" w:rsidRPr="00A87675">
        <w:rPr>
          <w:rFonts w:ascii="Book Antiqua" w:hAnsi="Book Antiqua"/>
        </w:rPr>
        <w:t xml:space="preserve">en el </w:t>
      </w:r>
      <w:r w:rsidR="00EB5538" w:rsidRPr="00A87675">
        <w:rPr>
          <w:rFonts w:ascii="Book Antiqua" w:hAnsi="Book Antiqua"/>
        </w:rPr>
        <w:t>texto aprobado por la Cámara de Representantes</w:t>
      </w:r>
      <w:r w:rsidR="004045A0" w:rsidRPr="00A87675">
        <w:rPr>
          <w:rFonts w:ascii="Book Antiqua" w:hAnsi="Book Antiqua"/>
        </w:rPr>
        <w:t>.</w:t>
      </w:r>
    </w:p>
  </w:footnote>
  <w:footnote w:id="7">
    <w:p w14:paraId="41B63D1A" w14:textId="737234CB" w:rsidR="00926B0A" w:rsidRPr="00323431" w:rsidRDefault="00926B0A" w:rsidP="0052066A">
      <w:pPr>
        <w:pStyle w:val="FootnoteText"/>
        <w:spacing w:after="60"/>
        <w:rPr>
          <w:rFonts w:ascii="Book Antiqua" w:hAnsi="Book Antiqua"/>
        </w:rPr>
      </w:pPr>
      <w:r w:rsidRPr="00926B0A">
        <w:rPr>
          <w:rStyle w:val="FootnoteReference"/>
          <w:rFonts w:ascii="Book Antiqua" w:hAnsi="Book Antiqua"/>
        </w:rPr>
        <w:footnoteRef/>
      </w:r>
      <w:r w:rsidRPr="00926B0A">
        <w:rPr>
          <w:rFonts w:ascii="Book Antiqua" w:hAnsi="Book Antiqua"/>
        </w:rPr>
        <w:t xml:space="preserve"> </w:t>
      </w:r>
      <w:r w:rsidR="00323431">
        <w:rPr>
          <w:rFonts w:ascii="Book Antiqua" w:hAnsi="Book Antiqua"/>
        </w:rPr>
        <w:t xml:space="preserve">Este tipo de </w:t>
      </w:r>
      <w:r w:rsidR="004D7163">
        <w:rPr>
          <w:rFonts w:ascii="Book Antiqua" w:hAnsi="Book Antiqua"/>
        </w:rPr>
        <w:t>exclusión penal</w:t>
      </w:r>
      <w:r w:rsidR="00323431">
        <w:rPr>
          <w:rFonts w:ascii="Book Antiqua" w:hAnsi="Book Antiqua"/>
        </w:rPr>
        <w:t xml:space="preserve"> </w:t>
      </w:r>
      <w:r w:rsidR="00CC187E">
        <w:rPr>
          <w:rFonts w:ascii="Book Antiqua" w:hAnsi="Book Antiqua"/>
        </w:rPr>
        <w:t xml:space="preserve">para adolescentes </w:t>
      </w:r>
      <w:r w:rsidR="00C91018">
        <w:rPr>
          <w:rFonts w:ascii="Book Antiqua" w:hAnsi="Book Antiqua"/>
        </w:rPr>
        <w:t xml:space="preserve">que consienten a relaciones sexuales </w:t>
      </w:r>
      <w:r w:rsidR="00481BA5">
        <w:rPr>
          <w:rFonts w:ascii="Book Antiqua" w:hAnsi="Book Antiqua"/>
        </w:rPr>
        <w:t xml:space="preserve">se conoce </w:t>
      </w:r>
      <w:r w:rsidR="00323431">
        <w:rPr>
          <w:rFonts w:ascii="Book Antiqua" w:hAnsi="Book Antiqua"/>
        </w:rPr>
        <w:t xml:space="preserve">como </w:t>
      </w:r>
      <w:r w:rsidR="008A71BD">
        <w:rPr>
          <w:rFonts w:ascii="Book Antiqua" w:hAnsi="Book Antiqua"/>
        </w:rPr>
        <w:t>un estatuto Romeo y Julieta.</w:t>
      </w:r>
    </w:p>
  </w:footnote>
  <w:footnote w:id="8">
    <w:p w14:paraId="4DB1CBD4" w14:textId="164BE181" w:rsidR="00846637" w:rsidRPr="00056348" w:rsidRDefault="00846637" w:rsidP="00233740">
      <w:pPr>
        <w:pStyle w:val="FootnoteText"/>
        <w:spacing w:after="60"/>
        <w:rPr>
          <w:rFonts w:ascii="Book Antiqua" w:hAnsi="Book Antiqua"/>
        </w:rPr>
      </w:pPr>
      <w:r w:rsidRPr="00056348">
        <w:rPr>
          <w:rStyle w:val="FootnoteReference"/>
          <w:rFonts w:ascii="Book Antiqua" w:hAnsi="Book Antiqua"/>
        </w:rPr>
        <w:footnoteRef/>
      </w:r>
      <w:r w:rsidRPr="00056348">
        <w:rPr>
          <w:rFonts w:ascii="Book Antiqua" w:hAnsi="Book Antiqua"/>
        </w:rPr>
        <w:t xml:space="preserve"> </w:t>
      </w:r>
      <w:r w:rsidR="00B0409E" w:rsidRPr="00056348">
        <w:rPr>
          <w:rFonts w:ascii="Book Antiqua" w:hAnsi="Book Antiqua"/>
        </w:rPr>
        <w:t xml:space="preserve">Véase </w:t>
      </w:r>
      <w:r w:rsidR="00B0409E" w:rsidRPr="00056348">
        <w:rPr>
          <w:rFonts w:ascii="Book Antiqua" w:eastAsia="Book Antiqua" w:hAnsi="Book Antiqua" w:cs="Book Antiqua"/>
          <w:color w:val="000000" w:themeColor="text1"/>
        </w:rPr>
        <w:t xml:space="preserve">Ley Núm. 266-2004, </w:t>
      </w:r>
      <w:r w:rsidR="00B0409E" w:rsidRPr="00056348">
        <w:rPr>
          <w:rFonts w:ascii="Book Antiqua" w:hAnsi="Book Antiqua"/>
        </w:rPr>
        <w:t xml:space="preserve">conocida como </w:t>
      </w:r>
      <w:r w:rsidR="00B0409E" w:rsidRPr="00056348">
        <w:rPr>
          <w:rFonts w:ascii="Book Antiqua" w:hAnsi="Book Antiqua"/>
          <w:i/>
          <w:iCs/>
        </w:rPr>
        <w:t>Ley del Registro de Personas Convictas por Delitos Sexuales y Abuso Contra Menores</w:t>
      </w:r>
      <w:r w:rsidR="00B0409E" w:rsidRPr="00056348">
        <w:rPr>
          <w:rFonts w:ascii="Book Antiqua" w:hAnsi="Book Antiqua"/>
        </w:rPr>
        <w:t>.</w:t>
      </w:r>
      <w:r w:rsidR="006C4E7C" w:rsidRPr="00056348">
        <w:rPr>
          <w:rFonts w:ascii="Book Antiqua" w:hAnsi="Book Antiqua"/>
        </w:rPr>
        <w:t xml:space="preserve"> </w:t>
      </w:r>
      <w:r w:rsidRPr="00056348">
        <w:rPr>
          <w:rFonts w:ascii="Book Antiqua" w:hAnsi="Book Antiqua"/>
        </w:rPr>
        <w:t xml:space="preserve">El </w:t>
      </w:r>
      <w:r w:rsidRPr="00056348">
        <w:rPr>
          <w:rFonts w:ascii="Book Antiqua" w:eastAsia="Book Antiqua" w:hAnsi="Book Antiqua" w:cs="Book Antiqua"/>
          <w:color w:val="000000" w:themeColor="text1"/>
        </w:rPr>
        <w:t>P. de la C. 1821</w:t>
      </w:r>
      <w:r w:rsidR="00F6208B" w:rsidRPr="00056348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3B3D1F" w:rsidRPr="00056348">
        <w:rPr>
          <w:rFonts w:ascii="Book Antiqua" w:eastAsia="Book Antiqua" w:hAnsi="Book Antiqua" w:cs="Book Antiqua"/>
          <w:color w:val="000000" w:themeColor="text1"/>
        </w:rPr>
        <w:t>—según aprobado por la Cámara— in</w:t>
      </w:r>
      <w:r w:rsidR="00F6208B" w:rsidRPr="00056348">
        <w:rPr>
          <w:rFonts w:ascii="Book Antiqua" w:eastAsia="Book Antiqua" w:hAnsi="Book Antiqua" w:cs="Book Antiqua"/>
          <w:color w:val="000000" w:themeColor="text1"/>
        </w:rPr>
        <w:t>cl</w:t>
      </w:r>
      <w:r w:rsidR="003B3D1F" w:rsidRPr="00056348">
        <w:rPr>
          <w:rFonts w:ascii="Book Antiqua" w:eastAsia="Book Antiqua" w:hAnsi="Book Antiqua" w:cs="Book Antiqua"/>
          <w:color w:val="000000" w:themeColor="text1"/>
        </w:rPr>
        <w:t>uyó</w:t>
      </w:r>
      <w:r w:rsidR="00F6208B" w:rsidRPr="00056348">
        <w:rPr>
          <w:rFonts w:ascii="Book Antiqua" w:eastAsia="Book Antiqua" w:hAnsi="Book Antiqua" w:cs="Book Antiqua"/>
          <w:color w:val="000000" w:themeColor="text1"/>
        </w:rPr>
        <w:t xml:space="preserve"> enmiendas a la Ley Núm. 266-2004.</w:t>
      </w:r>
    </w:p>
  </w:footnote>
  <w:footnote w:id="9">
    <w:p w14:paraId="7CC454A9" w14:textId="77777777" w:rsidR="00426FB3" w:rsidRPr="00800955" w:rsidRDefault="00426FB3" w:rsidP="00426FB3">
      <w:pPr>
        <w:pStyle w:val="FootnoteText"/>
        <w:spacing w:after="60"/>
      </w:pPr>
      <w:r w:rsidRPr="00056348">
        <w:rPr>
          <w:rStyle w:val="FootnoteReference"/>
          <w:rFonts w:ascii="Book Antiqua" w:hAnsi="Book Antiqua"/>
        </w:rPr>
        <w:footnoteRef/>
      </w:r>
      <w:r w:rsidRPr="00056348">
        <w:rPr>
          <w:rFonts w:ascii="Book Antiqua" w:hAnsi="Book Antiqua"/>
        </w:rPr>
        <w:t xml:space="preserve"> El artículo 21 establece lo siguiente: (a) Una persona solamente puede ser sancionada penalmente si actuó a propósito, con conocimiento, </w:t>
      </w:r>
      <w:proofErr w:type="gramStart"/>
      <w:r w:rsidRPr="00056348">
        <w:rPr>
          <w:rFonts w:ascii="Book Antiqua" w:hAnsi="Book Antiqua"/>
        </w:rPr>
        <w:t>temerariamente o negligentemente</w:t>
      </w:r>
      <w:proofErr w:type="gramEnd"/>
      <w:r w:rsidRPr="00056348">
        <w:rPr>
          <w:rFonts w:ascii="Book Antiqua" w:hAnsi="Book Antiqua"/>
        </w:rPr>
        <w:t xml:space="preserve"> con relación a un resultado o circunstancia prohibida por ley. (b) El elemento subjetivo del delito se manifiesta por las circunstancias relacionadas con el hecho, la capacidad mental, las manifestaciones y conducta de la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C688C" w14:textId="6C016A28" w:rsidR="00D267BE" w:rsidRDefault="00D267BE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Cs/>
        <w:sz w:val="22"/>
        <w:szCs w:val="22"/>
        <w:lang w:val="es-PR"/>
      </w:rPr>
    </w:pPr>
    <w:r>
      <w:rPr>
        <w:rFonts w:ascii="Calibri" w:eastAsia="Calibri" w:hAnsi="Calibri"/>
        <w:b/>
        <w:iCs/>
        <w:sz w:val="22"/>
        <w:szCs w:val="22"/>
        <w:lang w:val="es-PR"/>
      </w:rPr>
      <w:t>Comisión de lo Jurídico</w:t>
    </w:r>
  </w:p>
  <w:p w14:paraId="31A51A2D" w14:textId="55D7D17C" w:rsidR="00BA0B5D" w:rsidRPr="00392CEF" w:rsidRDefault="000B3309" w:rsidP="00CE54D8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Calibri" w:eastAsia="Calibri" w:hAnsi="Calibri"/>
        <w:b/>
        <w:i/>
        <w:sz w:val="22"/>
        <w:szCs w:val="22"/>
        <w:lang w:val="es-PR"/>
      </w:rPr>
    </w:pPr>
    <w:r>
      <w:rPr>
        <w:rFonts w:ascii="Calibri" w:eastAsia="Calibri" w:hAnsi="Calibri"/>
        <w:b/>
        <w:iCs/>
        <w:sz w:val="22"/>
        <w:szCs w:val="22"/>
        <w:lang w:val="es-PR"/>
      </w:rPr>
      <w:t xml:space="preserve">Segundo </w:t>
    </w:r>
    <w:r w:rsidR="00CE54D8" w:rsidRPr="00D076CD">
      <w:rPr>
        <w:rFonts w:ascii="Calibri" w:eastAsia="Calibri" w:hAnsi="Calibri"/>
        <w:b/>
        <w:iCs/>
        <w:sz w:val="22"/>
        <w:szCs w:val="22"/>
        <w:lang w:val="es-PR"/>
      </w:rPr>
      <w:t>Informe</w:t>
    </w:r>
    <w:r w:rsidR="00900740"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Positivo</w:t>
    </w:r>
    <w:r w:rsidR="00CE54D8" w:rsidRPr="00D076CD">
      <w:rPr>
        <w:rFonts w:ascii="Calibri" w:eastAsia="Calibri" w:hAnsi="Calibri"/>
        <w:b/>
        <w:iCs/>
        <w:sz w:val="22"/>
        <w:szCs w:val="22"/>
        <w:lang w:val="es-PR"/>
      </w:rPr>
      <w:t xml:space="preserve"> P. de la C. </w:t>
    </w:r>
    <w:r w:rsidR="00FE3175">
      <w:rPr>
        <w:rFonts w:ascii="Calibri" w:eastAsia="Calibri" w:hAnsi="Calibri"/>
        <w:b/>
        <w:iCs/>
        <w:sz w:val="22"/>
        <w:szCs w:val="22"/>
        <w:lang w:val="es-PR"/>
      </w:rPr>
      <w:t>1</w:t>
    </w:r>
    <w:r w:rsidR="005D2A7D">
      <w:rPr>
        <w:rFonts w:ascii="Calibri" w:eastAsia="Calibri" w:hAnsi="Calibri"/>
        <w:b/>
        <w:iCs/>
        <w:sz w:val="22"/>
        <w:szCs w:val="22"/>
        <w:lang w:val="es-PR"/>
      </w:rPr>
      <w:t>3</w:t>
    </w:r>
    <w:r w:rsidR="00FE3175">
      <w:rPr>
        <w:rFonts w:ascii="Calibri" w:eastAsia="Calibri" w:hAnsi="Calibri"/>
        <w:b/>
        <w:iCs/>
        <w:sz w:val="22"/>
        <w:szCs w:val="22"/>
        <w:lang w:val="es-PR"/>
      </w:rPr>
      <w:t>4</w:t>
    </w:r>
    <w:r w:rsidR="00CE54D8" w:rsidRPr="00D076CD">
      <w:rPr>
        <w:rFonts w:ascii="Calibri" w:eastAsia="Calibri" w:hAnsi="Calibri"/>
        <w:b/>
        <w:iCs/>
        <w:sz w:val="22"/>
        <w:szCs w:val="22"/>
        <w:lang w:val="es-PR"/>
      </w:rPr>
      <w:tab/>
    </w:r>
    <w:r w:rsidR="00CE54D8" w:rsidRPr="00D076CD">
      <w:rPr>
        <w:rFonts w:ascii="Calibri" w:eastAsia="Calibri" w:hAnsi="Calibri"/>
        <w:b/>
        <w:iCs/>
        <w:sz w:val="22"/>
        <w:szCs w:val="22"/>
        <w:lang w:val="es-PR"/>
      </w:rPr>
      <w:tab/>
      <w:t xml:space="preserve"> Página</w:t>
    </w:r>
    <w:r w:rsidR="00CE54D8" w:rsidRPr="00CE54D8">
      <w:rPr>
        <w:rFonts w:ascii="Calibri" w:eastAsia="Calibri" w:hAnsi="Calibri"/>
        <w:sz w:val="22"/>
        <w:szCs w:val="22"/>
        <w:lang w:val="es-PR"/>
      </w:rPr>
      <w:t xml:space="preserve"> | </w:t>
    </w:r>
    <w:r w:rsidR="00CE54D8" w:rsidRPr="00CE54D8">
      <w:rPr>
        <w:rFonts w:ascii="Calibri" w:eastAsia="Calibri" w:hAnsi="Calibri"/>
        <w:sz w:val="22"/>
        <w:szCs w:val="22"/>
        <w:lang w:val="en-US"/>
      </w:rPr>
      <w:fldChar w:fldCharType="begin"/>
    </w:r>
    <w:r w:rsidR="00CE54D8" w:rsidRPr="00CE54D8">
      <w:rPr>
        <w:rFonts w:ascii="Calibri" w:eastAsia="Calibri" w:hAnsi="Calibri"/>
        <w:sz w:val="22"/>
        <w:szCs w:val="22"/>
        <w:lang w:val="es-PR"/>
      </w:rPr>
      <w:instrText xml:space="preserve"> PAGE   \* MERGEFORMAT </w:instrText>
    </w:r>
    <w:r w:rsidR="00CE54D8" w:rsidRPr="00CE54D8">
      <w:rPr>
        <w:rFonts w:ascii="Calibri" w:eastAsia="Calibri" w:hAnsi="Calibri"/>
        <w:sz w:val="22"/>
        <w:szCs w:val="22"/>
        <w:lang w:val="en-US"/>
      </w:rPr>
      <w:fldChar w:fldCharType="separate"/>
    </w:r>
    <w:r w:rsidR="000F67BD" w:rsidRPr="000F67BD">
      <w:rPr>
        <w:rFonts w:ascii="Calibri" w:eastAsia="Calibri" w:hAnsi="Calibri"/>
        <w:b/>
        <w:bCs/>
        <w:noProof/>
        <w:sz w:val="22"/>
        <w:szCs w:val="22"/>
        <w:lang w:val="es-PR"/>
      </w:rPr>
      <w:t>5</w:t>
    </w:r>
    <w:r w:rsidR="00CE54D8" w:rsidRPr="00CE54D8">
      <w:rPr>
        <w:rFonts w:ascii="Calibri" w:eastAsia="Calibri" w:hAnsi="Calibri"/>
        <w:sz w:val="22"/>
        <w:szCs w:val="22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02F83"/>
    <w:multiLevelType w:val="hybridMultilevel"/>
    <w:tmpl w:val="C232ACF4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E5D12"/>
    <w:multiLevelType w:val="hybridMultilevel"/>
    <w:tmpl w:val="2AE4D28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E25A1"/>
    <w:multiLevelType w:val="hybridMultilevel"/>
    <w:tmpl w:val="814A9C02"/>
    <w:lvl w:ilvl="0" w:tplc="04090013">
      <w:start w:val="1"/>
      <w:numFmt w:val="upperRoman"/>
      <w:lvlText w:val="%1."/>
      <w:lvlJc w:val="righ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0DD6F52"/>
    <w:multiLevelType w:val="hybridMultilevel"/>
    <w:tmpl w:val="F75AD9E6"/>
    <w:lvl w:ilvl="0" w:tplc="04090015">
      <w:start w:val="1"/>
      <w:numFmt w:val="upp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4CE24B7"/>
    <w:multiLevelType w:val="hybridMultilevel"/>
    <w:tmpl w:val="5B7071D4"/>
    <w:lvl w:ilvl="0" w:tplc="0409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A7C3A"/>
    <w:multiLevelType w:val="hybridMultilevel"/>
    <w:tmpl w:val="8C88BD86"/>
    <w:lvl w:ilvl="0" w:tplc="397489B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B853D85"/>
    <w:multiLevelType w:val="hybridMultilevel"/>
    <w:tmpl w:val="8F08A0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3323C"/>
    <w:multiLevelType w:val="hybridMultilevel"/>
    <w:tmpl w:val="E79C13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A1063E"/>
    <w:multiLevelType w:val="hybridMultilevel"/>
    <w:tmpl w:val="EE0CCFC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2B048E0"/>
    <w:multiLevelType w:val="hybridMultilevel"/>
    <w:tmpl w:val="8EB0931E"/>
    <w:lvl w:ilvl="0" w:tplc="13449160">
      <w:start w:val="1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4BE248D"/>
    <w:multiLevelType w:val="hybridMultilevel"/>
    <w:tmpl w:val="D7A0B9C8"/>
    <w:lvl w:ilvl="0" w:tplc="76CAC282">
      <w:start w:val="1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8DC711E"/>
    <w:multiLevelType w:val="multilevel"/>
    <w:tmpl w:val="D0DC45DC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56996B4F"/>
    <w:multiLevelType w:val="hybridMultilevel"/>
    <w:tmpl w:val="B2D4F600"/>
    <w:lvl w:ilvl="0" w:tplc="451E04B4">
      <w:start w:val="9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E5D7248"/>
    <w:multiLevelType w:val="hybridMultilevel"/>
    <w:tmpl w:val="2AAA1C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95C0B"/>
    <w:multiLevelType w:val="hybridMultilevel"/>
    <w:tmpl w:val="A1BACF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2C369EC"/>
    <w:multiLevelType w:val="hybridMultilevel"/>
    <w:tmpl w:val="4914EEE6"/>
    <w:lvl w:ilvl="0" w:tplc="F09E9688">
      <w:start w:val="1"/>
      <w:numFmt w:val="upperLetter"/>
      <w:lvlText w:val="%1&gt;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B836C0"/>
    <w:multiLevelType w:val="hybridMultilevel"/>
    <w:tmpl w:val="C232ACF4"/>
    <w:lvl w:ilvl="0" w:tplc="50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166ABC"/>
    <w:multiLevelType w:val="hybridMultilevel"/>
    <w:tmpl w:val="E4146A4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5515291">
    <w:abstractNumId w:val="11"/>
  </w:num>
  <w:num w:numId="2" w16cid:durableId="612249085">
    <w:abstractNumId w:val="2"/>
  </w:num>
  <w:num w:numId="3" w16cid:durableId="191654121">
    <w:abstractNumId w:val="5"/>
  </w:num>
  <w:num w:numId="4" w16cid:durableId="251549162">
    <w:abstractNumId w:val="3"/>
  </w:num>
  <w:num w:numId="5" w16cid:durableId="77214083">
    <w:abstractNumId w:val="9"/>
  </w:num>
  <w:num w:numId="6" w16cid:durableId="344096040">
    <w:abstractNumId w:val="14"/>
  </w:num>
  <w:num w:numId="7" w16cid:durableId="1113287001">
    <w:abstractNumId w:val="7"/>
  </w:num>
  <w:num w:numId="8" w16cid:durableId="1631401959">
    <w:abstractNumId w:val="12"/>
  </w:num>
  <w:num w:numId="9" w16cid:durableId="591201020">
    <w:abstractNumId w:val="10"/>
  </w:num>
  <w:num w:numId="10" w16cid:durableId="645204287">
    <w:abstractNumId w:val="17"/>
  </w:num>
  <w:num w:numId="11" w16cid:durableId="1508133352">
    <w:abstractNumId w:val="6"/>
  </w:num>
  <w:num w:numId="12" w16cid:durableId="1889679253">
    <w:abstractNumId w:val="13"/>
  </w:num>
  <w:num w:numId="13" w16cid:durableId="325980482">
    <w:abstractNumId w:val="8"/>
  </w:num>
  <w:num w:numId="14" w16cid:durableId="1607613887">
    <w:abstractNumId w:val="15"/>
  </w:num>
  <w:num w:numId="15" w16cid:durableId="1411585931">
    <w:abstractNumId w:val="16"/>
  </w:num>
  <w:num w:numId="16" w16cid:durableId="3963235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49052023">
    <w:abstractNumId w:val="1"/>
  </w:num>
  <w:num w:numId="18" w16cid:durableId="2136944254">
    <w:abstractNumId w:val="0"/>
  </w:num>
  <w:num w:numId="19" w16cid:durableId="17108408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7D86"/>
    <w:rsid w:val="0000086C"/>
    <w:rsid w:val="00000EC6"/>
    <w:rsid w:val="00003B2C"/>
    <w:rsid w:val="00006E0B"/>
    <w:rsid w:val="00007530"/>
    <w:rsid w:val="00010C60"/>
    <w:rsid w:val="000142E7"/>
    <w:rsid w:val="00015228"/>
    <w:rsid w:val="00021243"/>
    <w:rsid w:val="000220C0"/>
    <w:rsid w:val="000240CE"/>
    <w:rsid w:val="000307E4"/>
    <w:rsid w:val="00035FFD"/>
    <w:rsid w:val="0004014A"/>
    <w:rsid w:val="00041144"/>
    <w:rsid w:val="0004737C"/>
    <w:rsid w:val="00047B9F"/>
    <w:rsid w:val="00050B2C"/>
    <w:rsid w:val="00050E9A"/>
    <w:rsid w:val="00056348"/>
    <w:rsid w:val="00062232"/>
    <w:rsid w:val="00065929"/>
    <w:rsid w:val="000673D8"/>
    <w:rsid w:val="000777FE"/>
    <w:rsid w:val="00083917"/>
    <w:rsid w:val="0009035A"/>
    <w:rsid w:val="00093934"/>
    <w:rsid w:val="000949F8"/>
    <w:rsid w:val="00096068"/>
    <w:rsid w:val="000968F0"/>
    <w:rsid w:val="000A0600"/>
    <w:rsid w:val="000A31E4"/>
    <w:rsid w:val="000A32DC"/>
    <w:rsid w:val="000A4C87"/>
    <w:rsid w:val="000B0D43"/>
    <w:rsid w:val="000B3309"/>
    <w:rsid w:val="000B4063"/>
    <w:rsid w:val="000B6B0E"/>
    <w:rsid w:val="000C4E3C"/>
    <w:rsid w:val="000C66A9"/>
    <w:rsid w:val="000D1757"/>
    <w:rsid w:val="000D2BDF"/>
    <w:rsid w:val="000D5F7E"/>
    <w:rsid w:val="000D68FC"/>
    <w:rsid w:val="000E47C9"/>
    <w:rsid w:val="000E5D36"/>
    <w:rsid w:val="000E6C68"/>
    <w:rsid w:val="000F2868"/>
    <w:rsid w:val="000F3BA0"/>
    <w:rsid w:val="000F67BD"/>
    <w:rsid w:val="001015D5"/>
    <w:rsid w:val="00101C99"/>
    <w:rsid w:val="00102587"/>
    <w:rsid w:val="001049CF"/>
    <w:rsid w:val="0010680D"/>
    <w:rsid w:val="001070BB"/>
    <w:rsid w:val="00111DF4"/>
    <w:rsid w:val="00112412"/>
    <w:rsid w:val="001140D2"/>
    <w:rsid w:val="001161EB"/>
    <w:rsid w:val="001209AD"/>
    <w:rsid w:val="001248BC"/>
    <w:rsid w:val="00126659"/>
    <w:rsid w:val="001311BA"/>
    <w:rsid w:val="00136622"/>
    <w:rsid w:val="00140F2B"/>
    <w:rsid w:val="00141605"/>
    <w:rsid w:val="00141703"/>
    <w:rsid w:val="00143359"/>
    <w:rsid w:val="00152477"/>
    <w:rsid w:val="00153CDD"/>
    <w:rsid w:val="00153D68"/>
    <w:rsid w:val="001540FF"/>
    <w:rsid w:val="00154A8B"/>
    <w:rsid w:val="001561A6"/>
    <w:rsid w:val="001601C3"/>
    <w:rsid w:val="00163D3F"/>
    <w:rsid w:val="00166871"/>
    <w:rsid w:val="00166C0A"/>
    <w:rsid w:val="0017100B"/>
    <w:rsid w:val="001711E6"/>
    <w:rsid w:val="00171FDF"/>
    <w:rsid w:val="00186364"/>
    <w:rsid w:val="001A18DA"/>
    <w:rsid w:val="001A5A3D"/>
    <w:rsid w:val="001C24D7"/>
    <w:rsid w:val="001C4C7C"/>
    <w:rsid w:val="001C558C"/>
    <w:rsid w:val="001D23E0"/>
    <w:rsid w:val="001D5EE7"/>
    <w:rsid w:val="001D6791"/>
    <w:rsid w:val="001E4FEC"/>
    <w:rsid w:val="001F25CF"/>
    <w:rsid w:val="001F2695"/>
    <w:rsid w:val="001F3071"/>
    <w:rsid w:val="001F5243"/>
    <w:rsid w:val="001F5FB1"/>
    <w:rsid w:val="001F72C1"/>
    <w:rsid w:val="00203D0D"/>
    <w:rsid w:val="00206D79"/>
    <w:rsid w:val="00206E8A"/>
    <w:rsid w:val="0021655A"/>
    <w:rsid w:val="00216AC7"/>
    <w:rsid w:val="00217FFD"/>
    <w:rsid w:val="0022092E"/>
    <w:rsid w:val="00221403"/>
    <w:rsid w:val="002222DA"/>
    <w:rsid w:val="002227F8"/>
    <w:rsid w:val="00227846"/>
    <w:rsid w:val="00231E70"/>
    <w:rsid w:val="0023302B"/>
    <w:rsid w:val="00233740"/>
    <w:rsid w:val="00233B5B"/>
    <w:rsid w:val="00240581"/>
    <w:rsid w:val="00251481"/>
    <w:rsid w:val="00253152"/>
    <w:rsid w:val="0025428E"/>
    <w:rsid w:val="00262E2F"/>
    <w:rsid w:val="00264342"/>
    <w:rsid w:val="00265DD8"/>
    <w:rsid w:val="002673B6"/>
    <w:rsid w:val="00272871"/>
    <w:rsid w:val="00275876"/>
    <w:rsid w:val="002864AF"/>
    <w:rsid w:val="00292C12"/>
    <w:rsid w:val="0029300A"/>
    <w:rsid w:val="002939AA"/>
    <w:rsid w:val="0029448F"/>
    <w:rsid w:val="00296FB9"/>
    <w:rsid w:val="0029786E"/>
    <w:rsid w:val="002A065A"/>
    <w:rsid w:val="002A2577"/>
    <w:rsid w:val="002A2E53"/>
    <w:rsid w:val="002A795A"/>
    <w:rsid w:val="002B3F60"/>
    <w:rsid w:val="002B5B63"/>
    <w:rsid w:val="002C63ED"/>
    <w:rsid w:val="002D1C8E"/>
    <w:rsid w:val="002D2AD0"/>
    <w:rsid w:val="002D4655"/>
    <w:rsid w:val="002D67CE"/>
    <w:rsid w:val="002E4FD3"/>
    <w:rsid w:val="002F16BF"/>
    <w:rsid w:val="002F21E5"/>
    <w:rsid w:val="002F5A13"/>
    <w:rsid w:val="002F7FA9"/>
    <w:rsid w:val="00300F27"/>
    <w:rsid w:val="00304248"/>
    <w:rsid w:val="00305C9F"/>
    <w:rsid w:val="00316753"/>
    <w:rsid w:val="00323431"/>
    <w:rsid w:val="00327FC3"/>
    <w:rsid w:val="00330313"/>
    <w:rsid w:val="003344C6"/>
    <w:rsid w:val="003361A3"/>
    <w:rsid w:val="0034229A"/>
    <w:rsid w:val="00342992"/>
    <w:rsid w:val="00342FFF"/>
    <w:rsid w:val="00353592"/>
    <w:rsid w:val="00354EC7"/>
    <w:rsid w:val="00357B74"/>
    <w:rsid w:val="00363230"/>
    <w:rsid w:val="00364147"/>
    <w:rsid w:val="00365083"/>
    <w:rsid w:val="00366718"/>
    <w:rsid w:val="00370F8A"/>
    <w:rsid w:val="00371331"/>
    <w:rsid w:val="00375B68"/>
    <w:rsid w:val="003832F6"/>
    <w:rsid w:val="0038413A"/>
    <w:rsid w:val="0038510E"/>
    <w:rsid w:val="00386476"/>
    <w:rsid w:val="003910E6"/>
    <w:rsid w:val="00391145"/>
    <w:rsid w:val="00392CEF"/>
    <w:rsid w:val="00393ADF"/>
    <w:rsid w:val="003A58CE"/>
    <w:rsid w:val="003B38A4"/>
    <w:rsid w:val="003B3D1F"/>
    <w:rsid w:val="003B5459"/>
    <w:rsid w:val="003B7D5E"/>
    <w:rsid w:val="003D3B41"/>
    <w:rsid w:val="003D601E"/>
    <w:rsid w:val="003E1A9C"/>
    <w:rsid w:val="003E4335"/>
    <w:rsid w:val="003E529E"/>
    <w:rsid w:val="003E6E10"/>
    <w:rsid w:val="003E7648"/>
    <w:rsid w:val="003E7944"/>
    <w:rsid w:val="003F10BB"/>
    <w:rsid w:val="003F166F"/>
    <w:rsid w:val="003F2674"/>
    <w:rsid w:val="003F6F83"/>
    <w:rsid w:val="004045A0"/>
    <w:rsid w:val="00407674"/>
    <w:rsid w:val="0040798B"/>
    <w:rsid w:val="0042168B"/>
    <w:rsid w:val="00422255"/>
    <w:rsid w:val="004244D7"/>
    <w:rsid w:val="00426FB3"/>
    <w:rsid w:val="004275E7"/>
    <w:rsid w:val="00431F68"/>
    <w:rsid w:val="004333D0"/>
    <w:rsid w:val="00436471"/>
    <w:rsid w:val="00442843"/>
    <w:rsid w:val="00447224"/>
    <w:rsid w:val="00447621"/>
    <w:rsid w:val="004512E8"/>
    <w:rsid w:val="00451F27"/>
    <w:rsid w:val="004523CD"/>
    <w:rsid w:val="00452D84"/>
    <w:rsid w:val="004654B5"/>
    <w:rsid w:val="00467CB0"/>
    <w:rsid w:val="00471C3F"/>
    <w:rsid w:val="00471DF9"/>
    <w:rsid w:val="00474109"/>
    <w:rsid w:val="00481BA5"/>
    <w:rsid w:val="00485E74"/>
    <w:rsid w:val="00486978"/>
    <w:rsid w:val="00496EEF"/>
    <w:rsid w:val="00496F72"/>
    <w:rsid w:val="004A2226"/>
    <w:rsid w:val="004A4A9F"/>
    <w:rsid w:val="004A5A18"/>
    <w:rsid w:val="004A5AE1"/>
    <w:rsid w:val="004A79BC"/>
    <w:rsid w:val="004B3B30"/>
    <w:rsid w:val="004B4977"/>
    <w:rsid w:val="004B5B10"/>
    <w:rsid w:val="004B5D4B"/>
    <w:rsid w:val="004C0DD0"/>
    <w:rsid w:val="004C189C"/>
    <w:rsid w:val="004C34EA"/>
    <w:rsid w:val="004C40F2"/>
    <w:rsid w:val="004C499B"/>
    <w:rsid w:val="004C67F7"/>
    <w:rsid w:val="004C7954"/>
    <w:rsid w:val="004D0014"/>
    <w:rsid w:val="004D125E"/>
    <w:rsid w:val="004D24C7"/>
    <w:rsid w:val="004D28B0"/>
    <w:rsid w:val="004D2F67"/>
    <w:rsid w:val="004D7163"/>
    <w:rsid w:val="004E30DD"/>
    <w:rsid w:val="004E356B"/>
    <w:rsid w:val="004E7F19"/>
    <w:rsid w:val="004F1E94"/>
    <w:rsid w:val="004F38E8"/>
    <w:rsid w:val="004F3AEE"/>
    <w:rsid w:val="004F3EF4"/>
    <w:rsid w:val="004F4A0B"/>
    <w:rsid w:val="004F79AB"/>
    <w:rsid w:val="005007F9"/>
    <w:rsid w:val="00505B4C"/>
    <w:rsid w:val="00511EE0"/>
    <w:rsid w:val="005132E2"/>
    <w:rsid w:val="00516AB2"/>
    <w:rsid w:val="0052066A"/>
    <w:rsid w:val="00524E93"/>
    <w:rsid w:val="0052624F"/>
    <w:rsid w:val="00527957"/>
    <w:rsid w:val="00530FFC"/>
    <w:rsid w:val="00532F3A"/>
    <w:rsid w:val="00533210"/>
    <w:rsid w:val="00542113"/>
    <w:rsid w:val="005432C2"/>
    <w:rsid w:val="00552AC4"/>
    <w:rsid w:val="0056097C"/>
    <w:rsid w:val="00560E41"/>
    <w:rsid w:val="0056523D"/>
    <w:rsid w:val="00566BF6"/>
    <w:rsid w:val="005813B7"/>
    <w:rsid w:val="00582CE9"/>
    <w:rsid w:val="00584753"/>
    <w:rsid w:val="00591971"/>
    <w:rsid w:val="00591C6D"/>
    <w:rsid w:val="005922E8"/>
    <w:rsid w:val="00592D59"/>
    <w:rsid w:val="005A1F13"/>
    <w:rsid w:val="005B2C46"/>
    <w:rsid w:val="005B42F2"/>
    <w:rsid w:val="005B4FA8"/>
    <w:rsid w:val="005B69A9"/>
    <w:rsid w:val="005B750B"/>
    <w:rsid w:val="005C1E56"/>
    <w:rsid w:val="005C3365"/>
    <w:rsid w:val="005C79FE"/>
    <w:rsid w:val="005D0F8C"/>
    <w:rsid w:val="005D1F4B"/>
    <w:rsid w:val="005D2A7D"/>
    <w:rsid w:val="005D2AFE"/>
    <w:rsid w:val="005D5254"/>
    <w:rsid w:val="005E4CF7"/>
    <w:rsid w:val="005F4078"/>
    <w:rsid w:val="00602E29"/>
    <w:rsid w:val="00603D79"/>
    <w:rsid w:val="00603FE4"/>
    <w:rsid w:val="006114BF"/>
    <w:rsid w:val="006115FC"/>
    <w:rsid w:val="00611979"/>
    <w:rsid w:val="00612378"/>
    <w:rsid w:val="00622B23"/>
    <w:rsid w:val="00623890"/>
    <w:rsid w:val="00623D71"/>
    <w:rsid w:val="00627D2A"/>
    <w:rsid w:val="00635694"/>
    <w:rsid w:val="00637D3D"/>
    <w:rsid w:val="006430D4"/>
    <w:rsid w:val="0064568A"/>
    <w:rsid w:val="00661CDA"/>
    <w:rsid w:val="006620D1"/>
    <w:rsid w:val="0066464E"/>
    <w:rsid w:val="0066649B"/>
    <w:rsid w:val="0067175E"/>
    <w:rsid w:val="00671B9A"/>
    <w:rsid w:val="006739EE"/>
    <w:rsid w:val="0069342C"/>
    <w:rsid w:val="00694718"/>
    <w:rsid w:val="00696CA3"/>
    <w:rsid w:val="006A3E7F"/>
    <w:rsid w:val="006A4879"/>
    <w:rsid w:val="006B2E5F"/>
    <w:rsid w:val="006B2F9D"/>
    <w:rsid w:val="006B4F55"/>
    <w:rsid w:val="006B6984"/>
    <w:rsid w:val="006B6B87"/>
    <w:rsid w:val="006C4E7C"/>
    <w:rsid w:val="006C5F3E"/>
    <w:rsid w:val="006C5F60"/>
    <w:rsid w:val="006D4976"/>
    <w:rsid w:val="006E176E"/>
    <w:rsid w:val="006E279B"/>
    <w:rsid w:val="006E2A38"/>
    <w:rsid w:val="006E649B"/>
    <w:rsid w:val="006E65D9"/>
    <w:rsid w:val="006F6951"/>
    <w:rsid w:val="0070305E"/>
    <w:rsid w:val="00710987"/>
    <w:rsid w:val="007121F7"/>
    <w:rsid w:val="00715AB6"/>
    <w:rsid w:val="00715E79"/>
    <w:rsid w:val="00716098"/>
    <w:rsid w:val="00716C22"/>
    <w:rsid w:val="0072435A"/>
    <w:rsid w:val="007250C9"/>
    <w:rsid w:val="00727F71"/>
    <w:rsid w:val="00727FC3"/>
    <w:rsid w:val="00733E40"/>
    <w:rsid w:val="007363D7"/>
    <w:rsid w:val="00744264"/>
    <w:rsid w:val="0074731E"/>
    <w:rsid w:val="00753ED1"/>
    <w:rsid w:val="0076029D"/>
    <w:rsid w:val="00760D00"/>
    <w:rsid w:val="0076405E"/>
    <w:rsid w:val="007707DE"/>
    <w:rsid w:val="00770FEF"/>
    <w:rsid w:val="0077131A"/>
    <w:rsid w:val="00773FDD"/>
    <w:rsid w:val="0077444F"/>
    <w:rsid w:val="007761C9"/>
    <w:rsid w:val="00782A64"/>
    <w:rsid w:val="00783933"/>
    <w:rsid w:val="007842E6"/>
    <w:rsid w:val="0078548C"/>
    <w:rsid w:val="00786886"/>
    <w:rsid w:val="007916EC"/>
    <w:rsid w:val="007A4CF4"/>
    <w:rsid w:val="007B257D"/>
    <w:rsid w:val="007B2F4F"/>
    <w:rsid w:val="007B7985"/>
    <w:rsid w:val="007C5122"/>
    <w:rsid w:val="007D1CE3"/>
    <w:rsid w:val="007D22F5"/>
    <w:rsid w:val="007D3EE2"/>
    <w:rsid w:val="007D79C4"/>
    <w:rsid w:val="007E1D67"/>
    <w:rsid w:val="007E1E1B"/>
    <w:rsid w:val="007E2AC1"/>
    <w:rsid w:val="007E5040"/>
    <w:rsid w:val="007E6834"/>
    <w:rsid w:val="007E7794"/>
    <w:rsid w:val="007F475E"/>
    <w:rsid w:val="007F6EEC"/>
    <w:rsid w:val="00800955"/>
    <w:rsid w:val="00801B1B"/>
    <w:rsid w:val="00802900"/>
    <w:rsid w:val="008142DA"/>
    <w:rsid w:val="008162A8"/>
    <w:rsid w:val="00821551"/>
    <w:rsid w:val="008225E7"/>
    <w:rsid w:val="00822FEF"/>
    <w:rsid w:val="00826766"/>
    <w:rsid w:val="008270AA"/>
    <w:rsid w:val="00831407"/>
    <w:rsid w:val="00832455"/>
    <w:rsid w:val="008326DB"/>
    <w:rsid w:val="0083483F"/>
    <w:rsid w:val="0083492B"/>
    <w:rsid w:val="00844B7A"/>
    <w:rsid w:val="00844E45"/>
    <w:rsid w:val="00846637"/>
    <w:rsid w:val="00850FE3"/>
    <w:rsid w:val="00851E49"/>
    <w:rsid w:val="008558D3"/>
    <w:rsid w:val="00857D49"/>
    <w:rsid w:val="00860494"/>
    <w:rsid w:val="00861B05"/>
    <w:rsid w:val="008624AC"/>
    <w:rsid w:val="00862995"/>
    <w:rsid w:val="00862B38"/>
    <w:rsid w:val="008714C1"/>
    <w:rsid w:val="00874C34"/>
    <w:rsid w:val="00877968"/>
    <w:rsid w:val="008858A8"/>
    <w:rsid w:val="00887467"/>
    <w:rsid w:val="00887F45"/>
    <w:rsid w:val="0089403B"/>
    <w:rsid w:val="00897439"/>
    <w:rsid w:val="008A0AE1"/>
    <w:rsid w:val="008A170D"/>
    <w:rsid w:val="008A1B42"/>
    <w:rsid w:val="008A1CAA"/>
    <w:rsid w:val="008A2464"/>
    <w:rsid w:val="008A268E"/>
    <w:rsid w:val="008A71BD"/>
    <w:rsid w:val="008B2262"/>
    <w:rsid w:val="008B25F8"/>
    <w:rsid w:val="008B6414"/>
    <w:rsid w:val="008B701E"/>
    <w:rsid w:val="008C1517"/>
    <w:rsid w:val="008C49BA"/>
    <w:rsid w:val="008C7425"/>
    <w:rsid w:val="008D32D5"/>
    <w:rsid w:val="008E1117"/>
    <w:rsid w:val="008E1A90"/>
    <w:rsid w:val="008E3158"/>
    <w:rsid w:val="008F142C"/>
    <w:rsid w:val="008F1AA4"/>
    <w:rsid w:val="008F2653"/>
    <w:rsid w:val="008F345E"/>
    <w:rsid w:val="008F36F3"/>
    <w:rsid w:val="008F4F8B"/>
    <w:rsid w:val="00900740"/>
    <w:rsid w:val="0090114E"/>
    <w:rsid w:val="009060A3"/>
    <w:rsid w:val="00910DF8"/>
    <w:rsid w:val="00911453"/>
    <w:rsid w:val="009123CA"/>
    <w:rsid w:val="00917E92"/>
    <w:rsid w:val="00926B0A"/>
    <w:rsid w:val="00926C28"/>
    <w:rsid w:val="009343BD"/>
    <w:rsid w:val="009347CF"/>
    <w:rsid w:val="009412C4"/>
    <w:rsid w:val="00942E2E"/>
    <w:rsid w:val="00945265"/>
    <w:rsid w:val="00950E91"/>
    <w:rsid w:val="00951AA5"/>
    <w:rsid w:val="00952A9C"/>
    <w:rsid w:val="009535ED"/>
    <w:rsid w:val="00961C05"/>
    <w:rsid w:val="0097085B"/>
    <w:rsid w:val="00971FD2"/>
    <w:rsid w:val="0097284A"/>
    <w:rsid w:val="00974EC2"/>
    <w:rsid w:val="00977DC2"/>
    <w:rsid w:val="0098627C"/>
    <w:rsid w:val="0099305E"/>
    <w:rsid w:val="009970E2"/>
    <w:rsid w:val="009971DC"/>
    <w:rsid w:val="009A01B5"/>
    <w:rsid w:val="009A6C55"/>
    <w:rsid w:val="009B0628"/>
    <w:rsid w:val="009B2764"/>
    <w:rsid w:val="009B32DC"/>
    <w:rsid w:val="009B56D7"/>
    <w:rsid w:val="009C3A34"/>
    <w:rsid w:val="009D1B03"/>
    <w:rsid w:val="009D6759"/>
    <w:rsid w:val="009D6D72"/>
    <w:rsid w:val="009E17C9"/>
    <w:rsid w:val="009E237A"/>
    <w:rsid w:val="009E55BD"/>
    <w:rsid w:val="009E56FC"/>
    <w:rsid w:val="009E66CF"/>
    <w:rsid w:val="009F31DB"/>
    <w:rsid w:val="009F5A85"/>
    <w:rsid w:val="009F6CA0"/>
    <w:rsid w:val="00A01EDE"/>
    <w:rsid w:val="00A11658"/>
    <w:rsid w:val="00A1240D"/>
    <w:rsid w:val="00A139D6"/>
    <w:rsid w:val="00A173F9"/>
    <w:rsid w:val="00A23DE6"/>
    <w:rsid w:val="00A2486E"/>
    <w:rsid w:val="00A2514B"/>
    <w:rsid w:val="00A26824"/>
    <w:rsid w:val="00A3153E"/>
    <w:rsid w:val="00A34477"/>
    <w:rsid w:val="00A37EF9"/>
    <w:rsid w:val="00A40626"/>
    <w:rsid w:val="00A41844"/>
    <w:rsid w:val="00A45537"/>
    <w:rsid w:val="00A46238"/>
    <w:rsid w:val="00A46BD3"/>
    <w:rsid w:val="00A64A77"/>
    <w:rsid w:val="00A77BD5"/>
    <w:rsid w:val="00A81770"/>
    <w:rsid w:val="00A835C5"/>
    <w:rsid w:val="00A8365E"/>
    <w:rsid w:val="00A836F4"/>
    <w:rsid w:val="00A87675"/>
    <w:rsid w:val="00A87C62"/>
    <w:rsid w:val="00AA3A37"/>
    <w:rsid w:val="00AA703E"/>
    <w:rsid w:val="00AB163E"/>
    <w:rsid w:val="00AC3E49"/>
    <w:rsid w:val="00AC79A9"/>
    <w:rsid w:val="00AD1516"/>
    <w:rsid w:val="00AD2F83"/>
    <w:rsid w:val="00AE16C4"/>
    <w:rsid w:val="00AE3DD0"/>
    <w:rsid w:val="00AE513E"/>
    <w:rsid w:val="00AE5181"/>
    <w:rsid w:val="00AE5FE1"/>
    <w:rsid w:val="00AF0F3C"/>
    <w:rsid w:val="00AF17B1"/>
    <w:rsid w:val="00AF7DF1"/>
    <w:rsid w:val="00B0409E"/>
    <w:rsid w:val="00B050CC"/>
    <w:rsid w:val="00B10641"/>
    <w:rsid w:val="00B10DAB"/>
    <w:rsid w:val="00B16378"/>
    <w:rsid w:val="00B2137C"/>
    <w:rsid w:val="00B241A8"/>
    <w:rsid w:val="00B24F0D"/>
    <w:rsid w:val="00B26B80"/>
    <w:rsid w:val="00B26EB3"/>
    <w:rsid w:val="00B2796C"/>
    <w:rsid w:val="00B328FE"/>
    <w:rsid w:val="00B34F68"/>
    <w:rsid w:val="00B4018B"/>
    <w:rsid w:val="00B40859"/>
    <w:rsid w:val="00B45797"/>
    <w:rsid w:val="00B459B3"/>
    <w:rsid w:val="00B4782D"/>
    <w:rsid w:val="00B51406"/>
    <w:rsid w:val="00B5254C"/>
    <w:rsid w:val="00B5359C"/>
    <w:rsid w:val="00B54B4A"/>
    <w:rsid w:val="00B55DDB"/>
    <w:rsid w:val="00B6157E"/>
    <w:rsid w:val="00B62EFA"/>
    <w:rsid w:val="00B642AA"/>
    <w:rsid w:val="00B66FB7"/>
    <w:rsid w:val="00B67472"/>
    <w:rsid w:val="00B70DB5"/>
    <w:rsid w:val="00B71425"/>
    <w:rsid w:val="00B71E07"/>
    <w:rsid w:val="00B729E7"/>
    <w:rsid w:val="00B75957"/>
    <w:rsid w:val="00B7649E"/>
    <w:rsid w:val="00B81E9B"/>
    <w:rsid w:val="00B83BC1"/>
    <w:rsid w:val="00B85B25"/>
    <w:rsid w:val="00B96F98"/>
    <w:rsid w:val="00BA0B5D"/>
    <w:rsid w:val="00BA1DC0"/>
    <w:rsid w:val="00BA379A"/>
    <w:rsid w:val="00BA7D48"/>
    <w:rsid w:val="00BC0B39"/>
    <w:rsid w:val="00BC108E"/>
    <w:rsid w:val="00BD28BD"/>
    <w:rsid w:val="00BD5B9E"/>
    <w:rsid w:val="00BE2D33"/>
    <w:rsid w:val="00BF09D3"/>
    <w:rsid w:val="00BF383C"/>
    <w:rsid w:val="00BF548D"/>
    <w:rsid w:val="00BF5BE0"/>
    <w:rsid w:val="00C0782C"/>
    <w:rsid w:val="00C11C5A"/>
    <w:rsid w:val="00C12A63"/>
    <w:rsid w:val="00C15708"/>
    <w:rsid w:val="00C17189"/>
    <w:rsid w:val="00C2134F"/>
    <w:rsid w:val="00C21A3C"/>
    <w:rsid w:val="00C32C2F"/>
    <w:rsid w:val="00C34577"/>
    <w:rsid w:val="00C361D2"/>
    <w:rsid w:val="00C43FB3"/>
    <w:rsid w:val="00C4421C"/>
    <w:rsid w:val="00C45BC2"/>
    <w:rsid w:val="00C47E73"/>
    <w:rsid w:val="00C50A72"/>
    <w:rsid w:val="00C54AD6"/>
    <w:rsid w:val="00C554B6"/>
    <w:rsid w:val="00C5715B"/>
    <w:rsid w:val="00C57B5F"/>
    <w:rsid w:val="00C76280"/>
    <w:rsid w:val="00C80263"/>
    <w:rsid w:val="00C80CD0"/>
    <w:rsid w:val="00C840E7"/>
    <w:rsid w:val="00C868F4"/>
    <w:rsid w:val="00C87850"/>
    <w:rsid w:val="00C9100A"/>
    <w:rsid w:val="00C91018"/>
    <w:rsid w:val="00C924D1"/>
    <w:rsid w:val="00C93D06"/>
    <w:rsid w:val="00C95AC5"/>
    <w:rsid w:val="00CA0FEC"/>
    <w:rsid w:val="00CA20B0"/>
    <w:rsid w:val="00CA3427"/>
    <w:rsid w:val="00CA51EB"/>
    <w:rsid w:val="00CC187E"/>
    <w:rsid w:val="00CC1984"/>
    <w:rsid w:val="00CC26FF"/>
    <w:rsid w:val="00CC6626"/>
    <w:rsid w:val="00CC66D9"/>
    <w:rsid w:val="00CD12ED"/>
    <w:rsid w:val="00CD345B"/>
    <w:rsid w:val="00CD5B24"/>
    <w:rsid w:val="00CE1153"/>
    <w:rsid w:val="00CE16EE"/>
    <w:rsid w:val="00CE54CF"/>
    <w:rsid w:val="00CE54D8"/>
    <w:rsid w:val="00CE7486"/>
    <w:rsid w:val="00CF291D"/>
    <w:rsid w:val="00CF2EF5"/>
    <w:rsid w:val="00CF2FE6"/>
    <w:rsid w:val="00CF60CD"/>
    <w:rsid w:val="00CF72E2"/>
    <w:rsid w:val="00D00F5B"/>
    <w:rsid w:val="00D076CD"/>
    <w:rsid w:val="00D1510D"/>
    <w:rsid w:val="00D16AE8"/>
    <w:rsid w:val="00D2019B"/>
    <w:rsid w:val="00D24AE1"/>
    <w:rsid w:val="00D2526E"/>
    <w:rsid w:val="00D267BE"/>
    <w:rsid w:val="00D36C6D"/>
    <w:rsid w:val="00D44A4A"/>
    <w:rsid w:val="00D50870"/>
    <w:rsid w:val="00D5157A"/>
    <w:rsid w:val="00D55D23"/>
    <w:rsid w:val="00D56E4A"/>
    <w:rsid w:val="00D57AF5"/>
    <w:rsid w:val="00D60D6E"/>
    <w:rsid w:val="00D60DA4"/>
    <w:rsid w:val="00D71A36"/>
    <w:rsid w:val="00D7288F"/>
    <w:rsid w:val="00D74E07"/>
    <w:rsid w:val="00D80B99"/>
    <w:rsid w:val="00D8316C"/>
    <w:rsid w:val="00D84FD0"/>
    <w:rsid w:val="00D85064"/>
    <w:rsid w:val="00D85A8A"/>
    <w:rsid w:val="00D86F2E"/>
    <w:rsid w:val="00D874AC"/>
    <w:rsid w:val="00D91478"/>
    <w:rsid w:val="00D924C3"/>
    <w:rsid w:val="00D93990"/>
    <w:rsid w:val="00D95C66"/>
    <w:rsid w:val="00D97459"/>
    <w:rsid w:val="00D97C86"/>
    <w:rsid w:val="00DA036F"/>
    <w:rsid w:val="00DA1A59"/>
    <w:rsid w:val="00DA58F0"/>
    <w:rsid w:val="00DA79AF"/>
    <w:rsid w:val="00DB6542"/>
    <w:rsid w:val="00DC2214"/>
    <w:rsid w:val="00DC2703"/>
    <w:rsid w:val="00DC738B"/>
    <w:rsid w:val="00DD7201"/>
    <w:rsid w:val="00DE68EE"/>
    <w:rsid w:val="00DF7D86"/>
    <w:rsid w:val="00E05E49"/>
    <w:rsid w:val="00E0615E"/>
    <w:rsid w:val="00E06415"/>
    <w:rsid w:val="00E11C91"/>
    <w:rsid w:val="00E12BB5"/>
    <w:rsid w:val="00E13FE4"/>
    <w:rsid w:val="00E1471F"/>
    <w:rsid w:val="00E271CF"/>
    <w:rsid w:val="00E305DD"/>
    <w:rsid w:val="00E32D34"/>
    <w:rsid w:val="00E34AB9"/>
    <w:rsid w:val="00E4304B"/>
    <w:rsid w:val="00E434BC"/>
    <w:rsid w:val="00E45D22"/>
    <w:rsid w:val="00E50D55"/>
    <w:rsid w:val="00E519DF"/>
    <w:rsid w:val="00E5593E"/>
    <w:rsid w:val="00E6000B"/>
    <w:rsid w:val="00E63238"/>
    <w:rsid w:val="00E638A7"/>
    <w:rsid w:val="00E65FED"/>
    <w:rsid w:val="00E67804"/>
    <w:rsid w:val="00E70179"/>
    <w:rsid w:val="00E713EE"/>
    <w:rsid w:val="00E72245"/>
    <w:rsid w:val="00E76E63"/>
    <w:rsid w:val="00E77406"/>
    <w:rsid w:val="00E84C3D"/>
    <w:rsid w:val="00E93D4C"/>
    <w:rsid w:val="00E94262"/>
    <w:rsid w:val="00E9522A"/>
    <w:rsid w:val="00E973EC"/>
    <w:rsid w:val="00E97D41"/>
    <w:rsid w:val="00EA1BFC"/>
    <w:rsid w:val="00EA2162"/>
    <w:rsid w:val="00EA2439"/>
    <w:rsid w:val="00EA282F"/>
    <w:rsid w:val="00EA5C0A"/>
    <w:rsid w:val="00EB0CD9"/>
    <w:rsid w:val="00EB274B"/>
    <w:rsid w:val="00EB5538"/>
    <w:rsid w:val="00EC1B0D"/>
    <w:rsid w:val="00EC2402"/>
    <w:rsid w:val="00EC35AA"/>
    <w:rsid w:val="00EC3784"/>
    <w:rsid w:val="00EC6C0C"/>
    <w:rsid w:val="00EC7D5C"/>
    <w:rsid w:val="00ED1C33"/>
    <w:rsid w:val="00ED2850"/>
    <w:rsid w:val="00EE29BF"/>
    <w:rsid w:val="00EE3613"/>
    <w:rsid w:val="00EF29DC"/>
    <w:rsid w:val="00EF3653"/>
    <w:rsid w:val="00EF42E1"/>
    <w:rsid w:val="00EF4B3F"/>
    <w:rsid w:val="00F0476A"/>
    <w:rsid w:val="00F07FA5"/>
    <w:rsid w:val="00F12644"/>
    <w:rsid w:val="00F17F1C"/>
    <w:rsid w:val="00F248D5"/>
    <w:rsid w:val="00F25FE5"/>
    <w:rsid w:val="00F26EA6"/>
    <w:rsid w:val="00F30A7C"/>
    <w:rsid w:val="00F32A21"/>
    <w:rsid w:val="00F345BA"/>
    <w:rsid w:val="00F36459"/>
    <w:rsid w:val="00F41AC8"/>
    <w:rsid w:val="00F43E0C"/>
    <w:rsid w:val="00F512C5"/>
    <w:rsid w:val="00F51CDB"/>
    <w:rsid w:val="00F52F26"/>
    <w:rsid w:val="00F53669"/>
    <w:rsid w:val="00F6208B"/>
    <w:rsid w:val="00F66656"/>
    <w:rsid w:val="00F67E05"/>
    <w:rsid w:val="00F75150"/>
    <w:rsid w:val="00F77115"/>
    <w:rsid w:val="00F82809"/>
    <w:rsid w:val="00F86CFC"/>
    <w:rsid w:val="00F91378"/>
    <w:rsid w:val="00F91B1D"/>
    <w:rsid w:val="00F9450C"/>
    <w:rsid w:val="00FA207C"/>
    <w:rsid w:val="00FA6747"/>
    <w:rsid w:val="00FB0F24"/>
    <w:rsid w:val="00FB3863"/>
    <w:rsid w:val="00FB7E04"/>
    <w:rsid w:val="00FC1C6B"/>
    <w:rsid w:val="00FC205B"/>
    <w:rsid w:val="00FD6179"/>
    <w:rsid w:val="00FE1B6F"/>
    <w:rsid w:val="00FE3175"/>
    <w:rsid w:val="00FE4ACA"/>
    <w:rsid w:val="00FE7780"/>
    <w:rsid w:val="00FF59B3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1D6F4"/>
  <w15:docId w15:val="{6A4E3AFB-D08B-4448-B488-BE46E381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  <w:lang w:val="es-ES_tradnl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015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31C0761637D684EABBCE64BDDA1E45F" ma:contentTypeVersion="10" ma:contentTypeDescription="Create a new document." ma:contentTypeScope="" ma:versionID="9484cdd10eef6821e7a2116adad4312d">
  <xsd:schema xmlns:xsd="http://www.w3.org/2001/XMLSchema" xmlns:xs="http://www.w3.org/2001/XMLSchema" xmlns:p="http://schemas.microsoft.com/office/2006/metadata/properties" xmlns:ns2="9c17e7af-3bbc-4db8-8428-848df389c307" xmlns:ns3="430ff082-7be9-46c9-8b5c-63c967f66c1f" targetNamespace="http://schemas.microsoft.com/office/2006/metadata/properties" ma:root="true" ma:fieldsID="c7ec3bc38ad9f4e43066aab6f090bf11" ns2:_="" ns3:_="">
    <xsd:import namespace="9c17e7af-3bbc-4db8-8428-848df389c307"/>
    <xsd:import namespace="430ff082-7be9-46c9-8b5c-63c967f66c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17e7af-3bbc-4db8-8428-848df389c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910416cf-4885-47a5-b430-e273a10f98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ff082-7be9-46c9-8b5c-63c967f66c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a0697467-90d9-45ad-b12f-3190e49ae699}" ma:internalName="TaxCatchAll" ma:showField="CatchAllData" ma:web="430ff082-7be9-46c9-8b5c-63c967f66c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30ff082-7be9-46c9-8b5c-63c967f66c1f" xsi:nil="true"/>
    <lcf76f155ced4ddcb4097134ff3c332f xmlns="9c17e7af-3bbc-4db8-8428-848df389c307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J/PAJHcphl+aOKL+MDyaKVwvgg==">AMUW2mVJGkVif2c7DnMvYSnUsjiTH77BrzEe0TUsF2AoRvrE35M9cs6uY90hO6RjZ0YCJXmkxSRdF2bureosVWuQ0/U8ChJc0H20Q3rH7VrDjil9Pfo1CMJjFENhf5q/SNwlYLZk3JDMG0ZwMuC/cwOAA9fsEhPHjtqr8j+4czSp2F80DOMITOeYKltaxzwddg4AGAUjsWws</go:docsCustomData>
</go:gDocsCustomXmlDataStorage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E7CD93-464B-413F-BD5E-63FBBAA9F7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17e7af-3bbc-4db8-8428-848df389c307"/>
    <ds:schemaRef ds:uri="430ff082-7be9-46c9-8b5c-63c967f66c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151913-9AEB-4770-9FC5-0BEC63FF2063}">
  <ds:schemaRefs>
    <ds:schemaRef ds:uri="http://schemas.microsoft.com/office/2006/metadata/properties"/>
    <ds:schemaRef ds:uri="http://schemas.microsoft.com/office/infopath/2007/PartnerControls"/>
    <ds:schemaRef ds:uri="430ff082-7be9-46c9-8b5c-63c967f66c1f"/>
    <ds:schemaRef ds:uri="9c17e7af-3bbc-4db8-8428-848df389c307"/>
  </ds:schemaRefs>
</ds:datastoreItem>
</file>

<file path=customXml/itemProps3.xml><?xml version="1.0" encoding="utf-8"?>
<ds:datastoreItem xmlns:ds="http://schemas.openxmlformats.org/officeDocument/2006/customXml" ds:itemID="{EFA5204A-FFE3-43F9-ABCE-A43C203B1C4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5.xml><?xml version="1.0" encoding="utf-8"?>
<ds:datastoreItem xmlns:ds="http://schemas.openxmlformats.org/officeDocument/2006/customXml" ds:itemID="{E6BDCFE0-9650-4D1F-A08D-558ADABB5F0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943</Words>
  <Characters>5378</Characters>
  <Application>Microsoft Office Word</Application>
  <DocSecurity>4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Yadira Saavedra</dc:creator>
  <cp:keywords/>
  <dc:description/>
  <cp:lastModifiedBy>Camyl Moreno Pantojas</cp:lastModifiedBy>
  <cp:revision>2</cp:revision>
  <cp:lastPrinted>2025-02-26T14:29:00Z</cp:lastPrinted>
  <dcterms:created xsi:type="dcterms:W3CDTF">2026-05-08T18:52:00Z</dcterms:created>
  <dcterms:modified xsi:type="dcterms:W3CDTF">2026-05-08T18:52:00Z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0x010100831C0761637D684EABBCE64BDDA1E45F</vt:lpwstr>
  </property>
  <property fmtid="{D5CDD505-2E9C-101B-9397-08002B2CF9AE}" pid="3" name="MediaServiceImageTags">
    <vt:lpwstr/>
  </property>
  <property fmtid="{D5CDD505-2E9C-101B-9397-08002B2CF9AE}" pid="4" name="docLang">
    <vt:lpwstr>es</vt:lpwstr>
  </property>
</Properties>
</file>