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849C7F" w14:textId="747D7C28" w:rsidR="00840DB3" w:rsidRDefault="00B01F13" w:rsidP="00715393">
      <w:pPr>
        <w:suppressLineNumbers/>
        <w:spacing w:after="0" w:line="240" w:lineRule="auto"/>
        <w:jc w:val="center"/>
        <w:rPr>
          <w:rFonts w:ascii="Book Antiqua" w:hAnsi="Book Antiqua"/>
          <w:sz w:val="28"/>
          <w:szCs w:val="28"/>
          <w:lang w:val="es-PR"/>
        </w:rPr>
      </w:pPr>
      <w:r>
        <w:rPr>
          <w:rFonts w:ascii="Book Antiqua" w:hAnsi="Book Antiqua"/>
          <w:sz w:val="28"/>
          <w:szCs w:val="28"/>
          <w:lang w:val="es-PR"/>
        </w:rPr>
        <w:t>GOBIERNO DE PUERTO RICO</w:t>
      </w:r>
      <w:r w:rsidR="00840DB3" w:rsidRPr="001D7B15">
        <w:rPr>
          <w:rFonts w:ascii="Book Antiqua" w:hAnsi="Book Antiqua"/>
          <w:sz w:val="28"/>
          <w:szCs w:val="28"/>
          <w:lang w:val="es-PR"/>
        </w:rPr>
        <w:t xml:space="preserve"> </w:t>
      </w:r>
    </w:p>
    <w:p w14:paraId="28747673" w14:textId="77777777" w:rsidR="00715393" w:rsidRPr="00715393" w:rsidRDefault="00715393" w:rsidP="00715393">
      <w:pPr>
        <w:suppressLineNumbers/>
        <w:spacing w:after="0" w:line="240" w:lineRule="auto"/>
        <w:jc w:val="center"/>
        <w:rPr>
          <w:rFonts w:ascii="Book Antiqua" w:hAnsi="Book Antiqua"/>
          <w:sz w:val="24"/>
          <w:szCs w:val="28"/>
          <w:lang w:val="es-PR"/>
        </w:rPr>
      </w:pPr>
    </w:p>
    <w:p w14:paraId="16F0EA1A" w14:textId="05738782" w:rsidR="00715393" w:rsidRPr="00FC6AE1" w:rsidRDefault="00C06880" w:rsidP="00715393">
      <w:pPr>
        <w:suppressLineNumbers/>
        <w:spacing w:after="0" w:line="240" w:lineRule="auto"/>
        <w:jc w:val="both"/>
        <w:rPr>
          <w:rFonts w:ascii="Book Antiqua" w:hAnsi="Book Antiqua"/>
          <w:lang w:val="es-PR"/>
        </w:rPr>
      </w:pPr>
      <w:r>
        <w:rPr>
          <w:rFonts w:ascii="Book Antiqua" w:hAnsi="Book Antiqua"/>
          <w:lang w:val="es-PR"/>
        </w:rPr>
        <w:t>20</w:t>
      </w:r>
      <w:r>
        <w:rPr>
          <w:rFonts w:ascii="Book Antiqua" w:hAnsi="Book Antiqua"/>
          <w:vertAlign w:val="superscript"/>
          <w:lang w:val="es-PR"/>
        </w:rPr>
        <w:t>ma</w:t>
      </w:r>
      <w:r w:rsidR="00715393" w:rsidRPr="006A5E5F">
        <w:rPr>
          <w:rFonts w:ascii="Book Antiqua" w:hAnsi="Book Antiqua"/>
          <w:vertAlign w:val="superscript"/>
          <w:lang w:val="es-PR"/>
        </w:rPr>
        <w:t xml:space="preserve">. </w:t>
      </w:r>
      <w:r w:rsidR="00715393">
        <w:rPr>
          <w:rFonts w:ascii="Book Antiqua" w:hAnsi="Book Antiqua"/>
          <w:vertAlign w:val="superscript"/>
          <w:lang w:val="es-PR"/>
        </w:rPr>
        <w:t xml:space="preserve"> </w:t>
      </w:r>
      <w:r w:rsidR="00715393" w:rsidRPr="00FC6AE1">
        <w:rPr>
          <w:rFonts w:ascii="Book Antiqua" w:hAnsi="Book Antiqua"/>
          <w:lang w:val="es-PR"/>
        </w:rPr>
        <w:t>Asamblea</w:t>
      </w:r>
      <w:r w:rsidR="00715393">
        <w:rPr>
          <w:rFonts w:ascii="Book Antiqua" w:hAnsi="Book Antiqua"/>
          <w:lang w:val="es-PR"/>
        </w:rPr>
        <w:tab/>
      </w:r>
      <w:r w:rsidR="00715393">
        <w:rPr>
          <w:rFonts w:ascii="Book Antiqua" w:hAnsi="Book Antiqua"/>
          <w:lang w:val="es-PR"/>
        </w:rPr>
        <w:tab/>
      </w:r>
      <w:r w:rsidR="00715393">
        <w:rPr>
          <w:rFonts w:ascii="Book Antiqua" w:hAnsi="Book Antiqua"/>
          <w:lang w:val="es-PR"/>
        </w:rPr>
        <w:tab/>
      </w:r>
      <w:r w:rsidR="00715393">
        <w:rPr>
          <w:rFonts w:ascii="Book Antiqua" w:hAnsi="Book Antiqua"/>
          <w:lang w:val="es-PR"/>
        </w:rPr>
        <w:tab/>
      </w:r>
      <w:r w:rsidR="00715393">
        <w:rPr>
          <w:rFonts w:ascii="Book Antiqua" w:hAnsi="Book Antiqua"/>
          <w:lang w:val="es-PR"/>
        </w:rPr>
        <w:tab/>
      </w:r>
      <w:r w:rsidR="00715393">
        <w:rPr>
          <w:rFonts w:ascii="Book Antiqua" w:hAnsi="Book Antiqua"/>
          <w:lang w:val="es-PR"/>
        </w:rPr>
        <w:tab/>
      </w:r>
      <w:r w:rsidR="00715393">
        <w:rPr>
          <w:rFonts w:ascii="Book Antiqua" w:hAnsi="Book Antiqua"/>
          <w:lang w:val="es-PR"/>
        </w:rPr>
        <w:tab/>
      </w:r>
      <w:r w:rsidR="00715393">
        <w:rPr>
          <w:rFonts w:ascii="Book Antiqua" w:hAnsi="Book Antiqua"/>
          <w:lang w:val="es-PR"/>
        </w:rPr>
        <w:tab/>
        <w:t xml:space="preserve">       </w:t>
      </w:r>
      <w:r>
        <w:rPr>
          <w:rFonts w:ascii="Book Antiqua" w:hAnsi="Book Antiqua"/>
          <w:lang w:val="es-PR"/>
        </w:rPr>
        <w:t>1</w:t>
      </w:r>
      <w:r>
        <w:rPr>
          <w:rFonts w:ascii="Book Antiqua" w:hAnsi="Book Antiqua"/>
          <w:vertAlign w:val="superscript"/>
          <w:lang w:val="es-PR"/>
        </w:rPr>
        <w:t>r</w:t>
      </w:r>
      <w:r w:rsidR="00715393" w:rsidRPr="006A5E5F">
        <w:rPr>
          <w:rFonts w:ascii="Book Antiqua" w:hAnsi="Book Antiqua"/>
          <w:vertAlign w:val="superscript"/>
          <w:lang w:val="es-PR"/>
        </w:rPr>
        <w:t xml:space="preserve">a. </w:t>
      </w:r>
      <w:r w:rsidR="00715393" w:rsidRPr="00FC6AE1">
        <w:rPr>
          <w:rFonts w:ascii="Book Antiqua" w:hAnsi="Book Antiqua"/>
          <w:lang w:val="es-PR"/>
        </w:rPr>
        <w:t>Sesión</w:t>
      </w:r>
    </w:p>
    <w:p w14:paraId="3351B67F" w14:textId="77777777" w:rsidR="00715393" w:rsidRPr="00FC6AE1" w:rsidRDefault="00715393" w:rsidP="00715393">
      <w:pPr>
        <w:suppressLineNumbers/>
        <w:spacing w:after="0" w:line="240" w:lineRule="auto"/>
        <w:jc w:val="both"/>
        <w:rPr>
          <w:rFonts w:ascii="Book Antiqua" w:hAnsi="Book Antiqua"/>
          <w:lang w:val="es-PR"/>
        </w:rPr>
      </w:pPr>
      <w:r>
        <w:rPr>
          <w:rFonts w:ascii="Book Antiqua" w:hAnsi="Book Antiqua"/>
          <w:lang w:val="es-PR"/>
        </w:rPr>
        <w:t xml:space="preserve">         Legislativa</w:t>
      </w:r>
      <w:r>
        <w:rPr>
          <w:rFonts w:ascii="Book Antiqua" w:hAnsi="Book Antiqua"/>
          <w:lang w:val="es-PR"/>
        </w:rPr>
        <w:tab/>
      </w:r>
      <w:r>
        <w:rPr>
          <w:rFonts w:ascii="Book Antiqua" w:hAnsi="Book Antiqua"/>
          <w:lang w:val="es-PR"/>
        </w:rPr>
        <w:tab/>
      </w:r>
      <w:r>
        <w:rPr>
          <w:rFonts w:ascii="Book Antiqua" w:hAnsi="Book Antiqua"/>
          <w:lang w:val="es-PR"/>
        </w:rPr>
        <w:tab/>
      </w:r>
      <w:r>
        <w:rPr>
          <w:rFonts w:ascii="Book Antiqua" w:hAnsi="Book Antiqua"/>
          <w:lang w:val="es-PR"/>
        </w:rPr>
        <w:tab/>
      </w:r>
      <w:r>
        <w:rPr>
          <w:rFonts w:ascii="Book Antiqua" w:hAnsi="Book Antiqua"/>
          <w:lang w:val="es-PR"/>
        </w:rPr>
        <w:tab/>
      </w:r>
      <w:r>
        <w:rPr>
          <w:rFonts w:ascii="Book Antiqua" w:hAnsi="Book Antiqua"/>
          <w:lang w:val="es-PR"/>
        </w:rPr>
        <w:tab/>
      </w:r>
      <w:r>
        <w:rPr>
          <w:rFonts w:ascii="Book Antiqua" w:hAnsi="Book Antiqua"/>
          <w:lang w:val="es-PR"/>
        </w:rPr>
        <w:tab/>
      </w:r>
      <w:r>
        <w:rPr>
          <w:rFonts w:ascii="Book Antiqua" w:hAnsi="Book Antiqua"/>
          <w:lang w:val="es-PR"/>
        </w:rPr>
        <w:tab/>
        <w:t xml:space="preserve">            </w:t>
      </w:r>
      <w:r w:rsidRPr="00FC6AE1">
        <w:rPr>
          <w:rFonts w:ascii="Book Antiqua" w:hAnsi="Book Antiqua"/>
          <w:lang w:val="es-PR"/>
        </w:rPr>
        <w:t>Ordinaria</w:t>
      </w:r>
    </w:p>
    <w:p w14:paraId="60D2F1D0" w14:textId="77777777" w:rsidR="00840DB3" w:rsidRPr="004B688F" w:rsidRDefault="00840DB3" w:rsidP="00715393">
      <w:pPr>
        <w:suppressLineNumbers/>
        <w:spacing w:after="0" w:line="240" w:lineRule="auto"/>
        <w:rPr>
          <w:rFonts w:ascii="Book Antiqua" w:hAnsi="Book Antiqua"/>
          <w:sz w:val="28"/>
          <w:szCs w:val="28"/>
          <w:lang w:val="es-PR"/>
        </w:rPr>
      </w:pPr>
    </w:p>
    <w:p w14:paraId="1793A3F0" w14:textId="77777777" w:rsidR="00840DB3" w:rsidRDefault="00840DB3" w:rsidP="00715393">
      <w:pPr>
        <w:suppressLineNumbers/>
        <w:spacing w:after="0" w:line="240" w:lineRule="auto"/>
        <w:jc w:val="center"/>
        <w:rPr>
          <w:rFonts w:ascii="Book Antiqua" w:hAnsi="Book Antiqua"/>
          <w:b/>
          <w:sz w:val="36"/>
          <w:szCs w:val="36"/>
          <w:lang w:val="es-PR"/>
        </w:rPr>
      </w:pPr>
      <w:r w:rsidRPr="00715393">
        <w:rPr>
          <w:rFonts w:ascii="Book Antiqua" w:hAnsi="Book Antiqua"/>
          <w:b/>
          <w:sz w:val="36"/>
          <w:szCs w:val="36"/>
          <w:lang w:val="es-PR"/>
        </w:rPr>
        <w:t>CÁMARA DE REPRESENTANTES</w:t>
      </w:r>
    </w:p>
    <w:p w14:paraId="1604ECD5" w14:textId="77777777" w:rsidR="00715393" w:rsidRPr="00715393" w:rsidRDefault="00715393" w:rsidP="00715393">
      <w:pPr>
        <w:suppressLineNumbers/>
        <w:spacing w:after="0" w:line="240" w:lineRule="auto"/>
        <w:jc w:val="center"/>
        <w:rPr>
          <w:rFonts w:ascii="Book Antiqua" w:hAnsi="Book Antiqua"/>
          <w:b/>
          <w:sz w:val="24"/>
          <w:szCs w:val="24"/>
          <w:lang w:val="es-PR"/>
        </w:rPr>
      </w:pPr>
    </w:p>
    <w:p w14:paraId="55FE5529" w14:textId="2476DD15" w:rsidR="00840DB3" w:rsidRDefault="00CF0252" w:rsidP="00715393">
      <w:pPr>
        <w:suppressLineNumbers/>
        <w:spacing w:after="0" w:line="240" w:lineRule="auto"/>
        <w:jc w:val="center"/>
        <w:rPr>
          <w:rFonts w:ascii="Book Antiqua" w:hAnsi="Book Antiqua"/>
          <w:b/>
          <w:sz w:val="52"/>
          <w:szCs w:val="52"/>
          <w:lang w:val="es-PR"/>
        </w:rPr>
      </w:pPr>
      <w:r w:rsidRPr="00715393">
        <w:rPr>
          <w:rFonts w:ascii="Book Antiqua" w:hAnsi="Book Antiqua"/>
          <w:b/>
          <w:sz w:val="52"/>
          <w:szCs w:val="52"/>
          <w:lang w:val="es-PR"/>
        </w:rPr>
        <w:t>P. de la C.</w:t>
      </w:r>
      <w:r w:rsidR="00FA2031" w:rsidRPr="00715393">
        <w:rPr>
          <w:rFonts w:ascii="Book Antiqua" w:hAnsi="Book Antiqua"/>
          <w:b/>
          <w:sz w:val="52"/>
          <w:szCs w:val="52"/>
          <w:lang w:val="es-PR"/>
        </w:rPr>
        <w:t xml:space="preserve"> </w:t>
      </w:r>
      <w:r w:rsidR="0034389A">
        <w:rPr>
          <w:rFonts w:ascii="Book Antiqua" w:hAnsi="Book Antiqua"/>
          <w:b/>
          <w:sz w:val="52"/>
          <w:szCs w:val="52"/>
          <w:lang w:val="es-PR"/>
        </w:rPr>
        <w:t>134</w:t>
      </w:r>
    </w:p>
    <w:p w14:paraId="1915DF10" w14:textId="77777777" w:rsidR="00715393" w:rsidRPr="00715393" w:rsidRDefault="00715393" w:rsidP="00715393">
      <w:pPr>
        <w:suppressLineNumbers/>
        <w:spacing w:after="0" w:line="240" w:lineRule="auto"/>
        <w:jc w:val="center"/>
        <w:rPr>
          <w:rFonts w:ascii="Book Antiqua" w:hAnsi="Book Antiqua"/>
          <w:b/>
          <w:sz w:val="24"/>
          <w:szCs w:val="24"/>
          <w:lang w:val="es-PR"/>
        </w:rPr>
      </w:pPr>
    </w:p>
    <w:p w14:paraId="771B2221" w14:textId="1E486828" w:rsidR="00840DB3" w:rsidRDefault="00C06880" w:rsidP="00715393">
      <w:pPr>
        <w:suppressLineNumbers/>
        <w:spacing w:after="0" w:line="240" w:lineRule="auto"/>
        <w:jc w:val="center"/>
        <w:rPr>
          <w:rFonts w:ascii="Book Antiqua" w:hAnsi="Book Antiqua"/>
          <w:sz w:val="24"/>
          <w:szCs w:val="24"/>
          <w:lang w:val="es-PR"/>
        </w:rPr>
      </w:pPr>
      <w:r>
        <w:rPr>
          <w:rFonts w:ascii="Book Antiqua" w:hAnsi="Book Antiqua"/>
          <w:sz w:val="24"/>
          <w:szCs w:val="24"/>
          <w:lang w:val="es-PR"/>
        </w:rPr>
        <w:t>7</w:t>
      </w:r>
      <w:r w:rsidR="00866EBE">
        <w:rPr>
          <w:rFonts w:ascii="Book Antiqua" w:hAnsi="Book Antiqua"/>
          <w:sz w:val="24"/>
          <w:szCs w:val="24"/>
          <w:lang w:val="es-PR"/>
        </w:rPr>
        <w:t xml:space="preserve"> </w:t>
      </w:r>
      <w:r w:rsidR="00840DB3" w:rsidRPr="001D7B15">
        <w:rPr>
          <w:rFonts w:ascii="Book Antiqua" w:hAnsi="Book Antiqua"/>
          <w:sz w:val="24"/>
          <w:szCs w:val="24"/>
          <w:lang w:val="es-PR"/>
        </w:rPr>
        <w:t xml:space="preserve">DE </w:t>
      </w:r>
      <w:r>
        <w:rPr>
          <w:rFonts w:ascii="Book Antiqua" w:hAnsi="Book Antiqua"/>
          <w:sz w:val="24"/>
          <w:szCs w:val="24"/>
          <w:lang w:val="es-PR"/>
        </w:rPr>
        <w:t>ENER</w:t>
      </w:r>
      <w:r w:rsidR="006F2AFE">
        <w:rPr>
          <w:rFonts w:ascii="Book Antiqua" w:hAnsi="Book Antiqua"/>
          <w:sz w:val="24"/>
          <w:szCs w:val="24"/>
          <w:lang w:val="es-PR"/>
        </w:rPr>
        <w:t>O</w:t>
      </w:r>
      <w:r w:rsidR="00840DB3" w:rsidRPr="001D7B15">
        <w:rPr>
          <w:rFonts w:ascii="Book Antiqua" w:hAnsi="Book Antiqua"/>
          <w:sz w:val="24"/>
          <w:szCs w:val="24"/>
          <w:lang w:val="es-PR"/>
        </w:rPr>
        <w:t xml:space="preserve"> DE 202</w:t>
      </w:r>
      <w:r>
        <w:rPr>
          <w:rFonts w:ascii="Book Antiqua" w:hAnsi="Book Antiqua"/>
          <w:sz w:val="24"/>
          <w:szCs w:val="24"/>
          <w:lang w:val="es-PR"/>
        </w:rPr>
        <w:t>5</w:t>
      </w:r>
    </w:p>
    <w:p w14:paraId="66F94A77" w14:textId="77777777" w:rsidR="00715393" w:rsidRPr="001D7B15" w:rsidRDefault="00715393" w:rsidP="00715393">
      <w:pPr>
        <w:suppressLineNumbers/>
        <w:spacing w:after="0" w:line="240" w:lineRule="auto"/>
        <w:jc w:val="center"/>
        <w:rPr>
          <w:rFonts w:ascii="Book Antiqua" w:hAnsi="Book Antiqua"/>
          <w:sz w:val="24"/>
          <w:szCs w:val="24"/>
          <w:lang w:val="es-PR"/>
        </w:rPr>
      </w:pPr>
    </w:p>
    <w:p w14:paraId="04AAA873" w14:textId="2C8025A1" w:rsidR="00840DB3" w:rsidRDefault="00840DB3" w:rsidP="00715393">
      <w:pPr>
        <w:suppressLineNumbers/>
        <w:spacing w:after="0" w:line="240" w:lineRule="auto"/>
        <w:jc w:val="center"/>
        <w:rPr>
          <w:rFonts w:ascii="Book Antiqua" w:hAnsi="Book Antiqua"/>
          <w:i/>
          <w:sz w:val="24"/>
          <w:szCs w:val="24"/>
          <w:lang w:val="es-PR"/>
        </w:rPr>
      </w:pPr>
      <w:r w:rsidRPr="001D7B15">
        <w:rPr>
          <w:rFonts w:ascii="Book Antiqua" w:hAnsi="Book Antiqua"/>
          <w:sz w:val="24"/>
          <w:szCs w:val="24"/>
          <w:lang w:val="es-PR"/>
        </w:rPr>
        <w:t>P</w:t>
      </w:r>
      <w:r w:rsidR="00D65D32">
        <w:rPr>
          <w:rFonts w:ascii="Book Antiqua" w:hAnsi="Book Antiqua"/>
          <w:sz w:val="24"/>
          <w:szCs w:val="24"/>
          <w:lang w:val="es-PR"/>
        </w:rPr>
        <w:t xml:space="preserve">resentado por la </w:t>
      </w:r>
      <w:r w:rsidR="00D0414B">
        <w:rPr>
          <w:rFonts w:ascii="Book Antiqua" w:hAnsi="Book Antiqua"/>
          <w:sz w:val="24"/>
          <w:szCs w:val="24"/>
          <w:lang w:val="es-PR"/>
        </w:rPr>
        <w:t>r</w:t>
      </w:r>
      <w:r w:rsidR="00CF0252">
        <w:rPr>
          <w:rFonts w:ascii="Book Antiqua" w:hAnsi="Book Antiqua"/>
          <w:sz w:val="24"/>
          <w:szCs w:val="24"/>
          <w:lang w:val="es-PR"/>
        </w:rPr>
        <w:t xml:space="preserve">epresentante </w:t>
      </w:r>
      <w:r w:rsidRPr="001D7B15">
        <w:rPr>
          <w:rFonts w:ascii="Book Antiqua" w:hAnsi="Book Antiqua"/>
          <w:i/>
          <w:sz w:val="24"/>
          <w:szCs w:val="24"/>
          <w:lang w:val="es-PR"/>
        </w:rPr>
        <w:t>Burgos Muñiz</w:t>
      </w:r>
    </w:p>
    <w:p w14:paraId="220D08DD" w14:textId="77777777" w:rsidR="00715393" w:rsidRPr="001D7B15" w:rsidRDefault="00715393" w:rsidP="00715393">
      <w:pPr>
        <w:suppressLineNumbers/>
        <w:spacing w:after="0" w:line="240" w:lineRule="auto"/>
        <w:jc w:val="center"/>
        <w:rPr>
          <w:rFonts w:ascii="Book Antiqua" w:hAnsi="Book Antiqua"/>
          <w:i/>
          <w:sz w:val="24"/>
          <w:szCs w:val="24"/>
          <w:lang w:val="es-PR"/>
        </w:rPr>
      </w:pPr>
    </w:p>
    <w:p w14:paraId="6919CBE4" w14:textId="4EAD6C17" w:rsidR="00840DB3" w:rsidRDefault="00CF0252" w:rsidP="00715393">
      <w:pPr>
        <w:suppressLineNumbers/>
        <w:spacing w:after="0" w:line="240" w:lineRule="auto"/>
        <w:jc w:val="center"/>
        <w:rPr>
          <w:rFonts w:ascii="Book Antiqua" w:hAnsi="Book Antiqua"/>
          <w:sz w:val="24"/>
          <w:szCs w:val="24"/>
          <w:lang w:val="es-PR"/>
        </w:rPr>
      </w:pPr>
      <w:r w:rsidRPr="004B688F">
        <w:rPr>
          <w:rFonts w:ascii="Book Antiqua" w:hAnsi="Book Antiqua"/>
          <w:sz w:val="24"/>
          <w:szCs w:val="24"/>
          <w:lang w:val="es-PR"/>
        </w:rPr>
        <w:t>Referid</w:t>
      </w:r>
      <w:r w:rsidR="00F32ED6">
        <w:rPr>
          <w:rFonts w:ascii="Book Antiqua" w:hAnsi="Book Antiqua"/>
          <w:sz w:val="24"/>
          <w:szCs w:val="24"/>
          <w:lang w:val="es-PR"/>
        </w:rPr>
        <w:t>o</w:t>
      </w:r>
      <w:r w:rsidRPr="004B688F">
        <w:rPr>
          <w:rFonts w:ascii="Book Antiqua" w:hAnsi="Book Antiqua"/>
          <w:sz w:val="24"/>
          <w:szCs w:val="24"/>
          <w:lang w:val="es-PR"/>
        </w:rPr>
        <w:t xml:space="preserve"> a la Comisión</w:t>
      </w:r>
      <w:r w:rsidR="00905264" w:rsidRPr="004B688F">
        <w:rPr>
          <w:rFonts w:ascii="Book Antiqua" w:hAnsi="Book Antiqua"/>
          <w:sz w:val="24"/>
          <w:szCs w:val="24"/>
          <w:lang w:val="es-PR"/>
        </w:rPr>
        <w:t xml:space="preserve"> de </w:t>
      </w:r>
      <w:r w:rsidR="006A354D">
        <w:rPr>
          <w:rFonts w:ascii="Book Antiqua" w:hAnsi="Book Antiqua"/>
          <w:sz w:val="24"/>
          <w:szCs w:val="24"/>
          <w:lang w:val="es-PR"/>
        </w:rPr>
        <w:t>lo Jurídico</w:t>
      </w:r>
    </w:p>
    <w:p w14:paraId="1DAFE038" w14:textId="77777777" w:rsidR="00715393" w:rsidRPr="001D7B15" w:rsidRDefault="00715393" w:rsidP="00715393">
      <w:pPr>
        <w:suppressLineNumbers/>
        <w:spacing w:after="0" w:line="240" w:lineRule="auto"/>
        <w:jc w:val="center"/>
        <w:rPr>
          <w:rFonts w:ascii="Book Antiqua" w:hAnsi="Book Antiqua"/>
          <w:sz w:val="24"/>
          <w:szCs w:val="24"/>
          <w:lang w:val="es-PR"/>
        </w:rPr>
      </w:pPr>
    </w:p>
    <w:p w14:paraId="7F397784" w14:textId="77777777" w:rsidR="00840DB3" w:rsidRDefault="00840DB3" w:rsidP="00715393">
      <w:pPr>
        <w:suppressLineNumbers/>
        <w:spacing w:after="0" w:line="240" w:lineRule="auto"/>
        <w:jc w:val="center"/>
        <w:rPr>
          <w:rFonts w:ascii="Book Antiqua" w:hAnsi="Book Antiqua"/>
          <w:b/>
          <w:sz w:val="28"/>
          <w:szCs w:val="28"/>
          <w:lang w:val="es-PR"/>
        </w:rPr>
      </w:pPr>
      <w:r w:rsidRPr="001D7B15">
        <w:rPr>
          <w:rFonts w:ascii="Book Antiqua" w:hAnsi="Book Antiqua"/>
          <w:b/>
          <w:sz w:val="28"/>
          <w:szCs w:val="28"/>
          <w:lang w:val="es-PR"/>
        </w:rPr>
        <w:t xml:space="preserve">LEY </w:t>
      </w:r>
    </w:p>
    <w:p w14:paraId="5AAB057A" w14:textId="77777777" w:rsidR="00715393" w:rsidRDefault="00715393" w:rsidP="00715393">
      <w:pPr>
        <w:suppressLineNumbers/>
        <w:spacing w:after="0" w:line="240" w:lineRule="auto"/>
        <w:jc w:val="center"/>
        <w:rPr>
          <w:rFonts w:ascii="Book Antiqua" w:hAnsi="Book Antiqua"/>
          <w:b/>
          <w:sz w:val="28"/>
          <w:szCs w:val="28"/>
          <w:lang w:val="es-PR"/>
        </w:rPr>
      </w:pPr>
    </w:p>
    <w:p w14:paraId="44D321A2" w14:textId="1938F1D7" w:rsidR="00542D1A" w:rsidRDefault="003F6997" w:rsidP="006A354D">
      <w:pPr>
        <w:suppressLineNumbers/>
        <w:spacing w:after="0" w:line="240" w:lineRule="auto"/>
        <w:ind w:left="567" w:hanging="567"/>
        <w:jc w:val="both"/>
        <w:rPr>
          <w:rFonts w:ascii="Book Antiqua" w:eastAsia="Times New Roman" w:hAnsi="Book Antiqua" w:cs="Times New Roman"/>
          <w:sz w:val="24"/>
          <w:szCs w:val="20"/>
          <w:lang w:val="es-ES_tradnl"/>
        </w:rPr>
      </w:pPr>
      <w:r w:rsidRPr="003F6997">
        <w:rPr>
          <w:rFonts w:ascii="Book Antiqua" w:eastAsia="Times New Roman" w:hAnsi="Book Antiqua" w:cs="Times New Roman"/>
          <w:sz w:val="24"/>
          <w:szCs w:val="20"/>
          <w:lang w:val="es-ES_tradnl"/>
        </w:rPr>
        <w:t>Para añadir un nuevo Artículo</w:t>
      </w:r>
      <w:r>
        <w:rPr>
          <w:rFonts w:ascii="Book Antiqua" w:eastAsia="Times New Roman" w:hAnsi="Book Antiqua" w:cs="Times New Roman"/>
          <w:sz w:val="24"/>
          <w:szCs w:val="20"/>
          <w:lang w:val="es-ES_tradnl"/>
        </w:rPr>
        <w:t xml:space="preserve"> 137</w:t>
      </w:r>
      <w:r w:rsidR="0022104F">
        <w:rPr>
          <w:rFonts w:ascii="Book Antiqua" w:eastAsia="Times New Roman" w:hAnsi="Book Antiqua" w:cs="Times New Roman"/>
          <w:sz w:val="24"/>
          <w:szCs w:val="20"/>
          <w:lang w:val="es-ES_tradnl"/>
        </w:rPr>
        <w:t>, Artículo 137A, Artículo 137B, Artículo 137C y Artículo 137D</w:t>
      </w:r>
      <w:r>
        <w:rPr>
          <w:rFonts w:ascii="Book Antiqua" w:eastAsia="Times New Roman" w:hAnsi="Book Antiqua" w:cs="Times New Roman"/>
          <w:sz w:val="24"/>
          <w:szCs w:val="20"/>
          <w:lang w:val="es-ES_tradnl"/>
        </w:rPr>
        <w:t xml:space="preserve"> de la Ley Núm. 146 de 30 de julio de 2012, según enmendada, mejor conocida como “Código Penal de Puerto Rico”, con el fin de crear el delito de </w:t>
      </w:r>
      <w:r w:rsidR="0022104F">
        <w:rPr>
          <w:rFonts w:ascii="Book Antiqua" w:eastAsia="Times New Roman" w:hAnsi="Book Antiqua" w:cs="Times New Roman"/>
          <w:sz w:val="24"/>
          <w:szCs w:val="20"/>
          <w:lang w:val="es-ES_tradnl"/>
        </w:rPr>
        <w:t>exposición obscena frente a menores</w:t>
      </w:r>
      <w:r>
        <w:rPr>
          <w:rFonts w:ascii="Book Antiqua" w:eastAsia="Times New Roman" w:hAnsi="Book Antiqua" w:cs="Times New Roman"/>
          <w:sz w:val="24"/>
          <w:szCs w:val="20"/>
          <w:lang w:val="es-ES_tradnl"/>
        </w:rPr>
        <w:t xml:space="preserve">; y </w:t>
      </w:r>
      <w:r w:rsidRPr="003F6997">
        <w:rPr>
          <w:rFonts w:ascii="Book Antiqua" w:eastAsia="Times New Roman" w:hAnsi="Book Antiqua" w:cs="Times New Roman"/>
          <w:sz w:val="24"/>
          <w:szCs w:val="20"/>
          <w:lang w:val="es-ES_tradnl"/>
        </w:rPr>
        <w:t>para otros fines relacionados.</w:t>
      </w:r>
    </w:p>
    <w:p w14:paraId="69ED6FCA" w14:textId="77777777" w:rsidR="003F6997" w:rsidRPr="001D7B15" w:rsidRDefault="003F6997" w:rsidP="00715393">
      <w:pPr>
        <w:suppressLineNumbers/>
        <w:spacing w:after="0" w:line="240" w:lineRule="auto"/>
        <w:jc w:val="both"/>
        <w:rPr>
          <w:rFonts w:ascii="Book Antiqua" w:hAnsi="Book Antiqua"/>
          <w:sz w:val="24"/>
          <w:szCs w:val="24"/>
          <w:lang w:val="es-PR"/>
        </w:rPr>
      </w:pPr>
    </w:p>
    <w:p w14:paraId="72BE1598" w14:textId="77777777" w:rsidR="00840DB3" w:rsidRPr="00CC7A59" w:rsidRDefault="00840DB3" w:rsidP="00715393">
      <w:pPr>
        <w:suppressLineNumbers/>
        <w:spacing w:after="0" w:line="240" w:lineRule="auto"/>
        <w:jc w:val="center"/>
        <w:rPr>
          <w:rFonts w:ascii="Book Antiqua" w:hAnsi="Book Antiqua"/>
          <w:sz w:val="24"/>
          <w:szCs w:val="24"/>
          <w:lang w:val="es-PR"/>
        </w:rPr>
      </w:pPr>
      <w:r w:rsidRPr="00CC7A59">
        <w:rPr>
          <w:rFonts w:ascii="Book Antiqua" w:hAnsi="Book Antiqua"/>
          <w:sz w:val="24"/>
          <w:szCs w:val="24"/>
          <w:lang w:val="es-PR"/>
        </w:rPr>
        <w:t>EXPOSICIÓN DE MOTIVOS</w:t>
      </w:r>
    </w:p>
    <w:p w14:paraId="014F6EF2" w14:textId="77777777" w:rsidR="00715393" w:rsidRDefault="00715393" w:rsidP="00715393">
      <w:pPr>
        <w:suppressLineNumbers/>
        <w:spacing w:after="0" w:line="240" w:lineRule="auto"/>
        <w:jc w:val="center"/>
        <w:rPr>
          <w:rFonts w:ascii="Book Antiqua" w:hAnsi="Book Antiqua"/>
          <w:sz w:val="24"/>
          <w:szCs w:val="24"/>
          <w:lang w:val="es-PR"/>
        </w:rPr>
      </w:pPr>
    </w:p>
    <w:p w14:paraId="2D4DF575" w14:textId="5DA65E29" w:rsidR="00CD0C61" w:rsidRPr="00CD0C61" w:rsidRDefault="00CD0C61" w:rsidP="00CD0C61">
      <w:pPr>
        <w:suppressLineNumbers/>
        <w:spacing w:after="0" w:line="240" w:lineRule="auto"/>
        <w:ind w:left="2880"/>
        <w:jc w:val="right"/>
        <w:rPr>
          <w:rFonts w:ascii="Book Antiqua" w:hAnsi="Book Antiqua"/>
          <w:i/>
          <w:iCs/>
          <w:lang w:val="es-PR"/>
        </w:rPr>
      </w:pPr>
      <w:r w:rsidRPr="00CD0C61">
        <w:rPr>
          <w:rFonts w:ascii="Book Antiqua" w:hAnsi="Book Antiqua"/>
          <w:i/>
          <w:iCs/>
          <w:lang w:val="es-PR"/>
        </w:rPr>
        <w:t>“Sembrad en los niños ideas buenas, aunque no las entiendan; los años se encargarán de descifrarlas en su entendimiento y de hacerlas florecer en su corazón.”</w:t>
      </w:r>
    </w:p>
    <w:p w14:paraId="7FE786EA" w14:textId="025F86F6" w:rsidR="00CD0C61" w:rsidRPr="00CD0C61" w:rsidRDefault="00CD0C61" w:rsidP="00CD0C61">
      <w:pPr>
        <w:pStyle w:val="ListParagraph"/>
        <w:suppressLineNumbers/>
        <w:spacing w:after="0" w:line="240" w:lineRule="auto"/>
        <w:jc w:val="right"/>
        <w:rPr>
          <w:rFonts w:ascii="Book Antiqua" w:hAnsi="Book Antiqua"/>
          <w:sz w:val="24"/>
          <w:szCs w:val="24"/>
          <w:lang w:val="es-PR"/>
        </w:rPr>
      </w:pPr>
      <w:r w:rsidRPr="00CD0C61">
        <w:rPr>
          <w:rFonts w:ascii="Book Antiqua" w:hAnsi="Book Antiqua"/>
          <w:lang w:val="es-PR"/>
        </w:rPr>
        <w:t>-María Montessori</w:t>
      </w:r>
    </w:p>
    <w:p w14:paraId="16CC0A98" w14:textId="2CBF2B4F" w:rsidR="00446271" w:rsidRDefault="00446271" w:rsidP="00CD0C61">
      <w:pPr>
        <w:suppressLineNumbers/>
        <w:spacing w:after="0" w:line="240" w:lineRule="auto"/>
        <w:jc w:val="both"/>
        <w:rPr>
          <w:rFonts w:ascii="Book Antiqua" w:hAnsi="Book Antiqua"/>
          <w:sz w:val="24"/>
          <w:szCs w:val="24"/>
          <w:lang w:val="es-PR"/>
        </w:rPr>
      </w:pPr>
    </w:p>
    <w:p w14:paraId="1A09460C" w14:textId="77777777" w:rsidR="00DC6294" w:rsidRDefault="00CD0C61" w:rsidP="00CD0C61">
      <w:pPr>
        <w:suppressLineNumbers/>
        <w:spacing w:after="0" w:line="240" w:lineRule="auto"/>
        <w:jc w:val="both"/>
        <w:rPr>
          <w:rFonts w:ascii="Book Antiqua" w:hAnsi="Book Antiqua"/>
          <w:sz w:val="24"/>
          <w:szCs w:val="24"/>
          <w:lang w:val="es-PR"/>
        </w:rPr>
      </w:pPr>
      <w:r>
        <w:rPr>
          <w:rFonts w:ascii="Book Antiqua" w:hAnsi="Book Antiqua"/>
          <w:sz w:val="24"/>
          <w:szCs w:val="24"/>
          <w:lang w:val="es-PR"/>
        </w:rPr>
        <w:tab/>
      </w:r>
      <w:r w:rsidR="004C04A0">
        <w:rPr>
          <w:rFonts w:ascii="Book Antiqua" w:hAnsi="Book Antiqua"/>
          <w:sz w:val="24"/>
          <w:szCs w:val="24"/>
          <w:lang w:val="es-PR"/>
        </w:rPr>
        <w:t>El Estado tiene un interés apremiante en proteger el derecho de nuestra niñez a crecer en un mundo sano y apropiado donde imperen los más altos valores humanos sin exponerlos a contenido y exposiciones obscenas en eventos públicos y privados. E</w:t>
      </w:r>
      <w:r w:rsidR="00DC6294">
        <w:rPr>
          <w:rFonts w:ascii="Book Antiqua" w:hAnsi="Book Antiqua"/>
          <w:sz w:val="24"/>
          <w:szCs w:val="24"/>
          <w:lang w:val="es-PR"/>
        </w:rPr>
        <w:t xml:space="preserve">s </w:t>
      </w:r>
      <w:r w:rsidR="004C04A0">
        <w:rPr>
          <w:rFonts w:ascii="Book Antiqua" w:hAnsi="Book Antiqua"/>
          <w:sz w:val="24"/>
          <w:szCs w:val="24"/>
          <w:lang w:val="es-PR"/>
        </w:rPr>
        <w:t>harto conocido que cualquier exposición obscena puede provocar estímulos negativos, traumas, desviaciones y un pobre desarrollo social y emocional del niño que prevalecerá hasta su adultez. Es menester que las madres y los padres tengan conocimiento sobre sus derechos parentales y la importancia de ejercerlos ante una sociedad que muestra una conducta altamente hipersexualizada y depravada</w:t>
      </w:r>
      <w:r w:rsidR="00DC6294">
        <w:rPr>
          <w:rFonts w:ascii="Book Antiqua" w:hAnsi="Book Antiqua"/>
          <w:sz w:val="24"/>
          <w:szCs w:val="24"/>
          <w:lang w:val="es-PR"/>
        </w:rPr>
        <w:t>, tales como la pedofilia y la pornografía infantil.</w:t>
      </w:r>
      <w:r w:rsidR="004C04A0">
        <w:rPr>
          <w:rFonts w:ascii="Book Antiqua" w:hAnsi="Book Antiqua"/>
          <w:sz w:val="24"/>
          <w:szCs w:val="24"/>
          <w:lang w:val="es-PR"/>
        </w:rPr>
        <w:t xml:space="preserve"> </w:t>
      </w:r>
    </w:p>
    <w:p w14:paraId="34FA604C" w14:textId="77777777" w:rsidR="00DC6294" w:rsidRDefault="00DC6294" w:rsidP="00CD0C61">
      <w:pPr>
        <w:suppressLineNumbers/>
        <w:spacing w:after="0" w:line="240" w:lineRule="auto"/>
        <w:jc w:val="both"/>
        <w:rPr>
          <w:rFonts w:ascii="Book Antiqua" w:hAnsi="Book Antiqua"/>
          <w:sz w:val="24"/>
          <w:szCs w:val="24"/>
          <w:lang w:val="es-PR"/>
        </w:rPr>
      </w:pPr>
    </w:p>
    <w:p w14:paraId="7B8FE66C" w14:textId="2E75F720" w:rsidR="004145A1" w:rsidRDefault="004C04A0" w:rsidP="00DC6294">
      <w:pPr>
        <w:suppressLineNumbers/>
        <w:spacing w:after="0" w:line="240" w:lineRule="auto"/>
        <w:ind w:firstLine="720"/>
        <w:jc w:val="both"/>
        <w:rPr>
          <w:rFonts w:ascii="Book Antiqua" w:hAnsi="Book Antiqua"/>
          <w:sz w:val="24"/>
          <w:szCs w:val="24"/>
          <w:lang w:val="es-PR"/>
        </w:rPr>
      </w:pPr>
      <w:r>
        <w:rPr>
          <w:rFonts w:ascii="Book Antiqua" w:hAnsi="Book Antiqua"/>
          <w:sz w:val="24"/>
          <w:szCs w:val="24"/>
          <w:lang w:val="es-PR"/>
        </w:rPr>
        <w:t xml:space="preserve">En un sinnúmero de ocasiones, el Tribunal Supremo de Estados Unidos ha resuelto que </w:t>
      </w:r>
      <w:r w:rsidR="004145A1">
        <w:rPr>
          <w:rFonts w:ascii="Book Antiqua" w:hAnsi="Book Antiqua"/>
          <w:sz w:val="24"/>
          <w:szCs w:val="24"/>
          <w:lang w:val="es-PR"/>
        </w:rPr>
        <w:t xml:space="preserve">el material con contenido obsceno no está protegido por la </w:t>
      </w:r>
      <w:r w:rsidR="00E526B9">
        <w:rPr>
          <w:rFonts w:ascii="Book Antiqua" w:hAnsi="Book Antiqua"/>
          <w:sz w:val="24"/>
          <w:szCs w:val="24"/>
          <w:lang w:val="es-PR"/>
        </w:rPr>
        <w:t>P</w:t>
      </w:r>
      <w:r w:rsidR="004145A1">
        <w:rPr>
          <w:rFonts w:ascii="Book Antiqua" w:hAnsi="Book Antiqua"/>
          <w:sz w:val="24"/>
          <w:szCs w:val="24"/>
          <w:lang w:val="es-PR"/>
        </w:rPr>
        <w:t xml:space="preserve">rimera </w:t>
      </w:r>
      <w:r w:rsidR="00E526B9">
        <w:rPr>
          <w:rFonts w:ascii="Book Antiqua" w:hAnsi="Book Antiqua"/>
          <w:sz w:val="24"/>
          <w:szCs w:val="24"/>
          <w:lang w:val="es-PR"/>
        </w:rPr>
        <w:lastRenderedPageBreak/>
        <w:t>E</w:t>
      </w:r>
      <w:r w:rsidR="004145A1">
        <w:rPr>
          <w:rFonts w:ascii="Book Antiqua" w:hAnsi="Book Antiqua"/>
          <w:sz w:val="24"/>
          <w:szCs w:val="24"/>
          <w:lang w:val="es-PR"/>
        </w:rPr>
        <w:t>nmienda</w:t>
      </w:r>
      <w:r w:rsidR="004145A1">
        <w:rPr>
          <w:rStyle w:val="FootnoteReference"/>
          <w:rFonts w:ascii="Book Antiqua" w:hAnsi="Book Antiqua"/>
          <w:sz w:val="24"/>
          <w:szCs w:val="24"/>
          <w:lang w:val="es-PR"/>
        </w:rPr>
        <w:footnoteReference w:id="1"/>
      </w:r>
      <w:r w:rsidR="004145A1">
        <w:rPr>
          <w:rFonts w:ascii="Book Antiqua" w:hAnsi="Book Antiqua"/>
          <w:sz w:val="24"/>
          <w:szCs w:val="24"/>
          <w:lang w:val="es-PR"/>
        </w:rPr>
        <w:t xml:space="preserve"> de la Constitución de los Estados Unidos. El contenido obsceno, según definido por el Tribunal Supremo de Estados Unidos, es el material que trate el sexo de una manera que atraiga el interés lascivo.</w:t>
      </w:r>
      <w:r w:rsidR="004145A1">
        <w:rPr>
          <w:rStyle w:val="FootnoteReference"/>
          <w:rFonts w:ascii="Book Antiqua" w:hAnsi="Book Antiqua"/>
          <w:sz w:val="24"/>
          <w:szCs w:val="24"/>
          <w:lang w:val="es-PR"/>
        </w:rPr>
        <w:footnoteReference w:id="2"/>
      </w:r>
      <w:r w:rsidR="00B364E5">
        <w:rPr>
          <w:rFonts w:ascii="Book Antiqua" w:hAnsi="Book Antiqua"/>
          <w:sz w:val="24"/>
          <w:szCs w:val="24"/>
          <w:lang w:val="es-PR"/>
        </w:rPr>
        <w:t xml:space="preserve"> Así las cosas, la Comisión Federal de Comunicaciones</w:t>
      </w:r>
      <w:r w:rsidR="00046841">
        <w:rPr>
          <w:rStyle w:val="FootnoteReference"/>
          <w:rFonts w:ascii="Book Antiqua" w:hAnsi="Book Antiqua"/>
          <w:sz w:val="24"/>
          <w:szCs w:val="24"/>
          <w:lang w:val="es-PR"/>
        </w:rPr>
        <w:footnoteReference w:id="3"/>
      </w:r>
      <w:r w:rsidR="00B364E5">
        <w:rPr>
          <w:rFonts w:ascii="Book Antiqua" w:hAnsi="Book Antiqua"/>
          <w:sz w:val="24"/>
          <w:szCs w:val="24"/>
          <w:lang w:val="es-PR"/>
        </w:rPr>
        <w:t xml:space="preserve"> (FCC, por sus siglas en inglés) es la entidad legal autorizada que tiene como función limitada atender los reclamos relacionados con el contenido de la programación de televisión o radio. Por tanto, la Comisión Federal de Comunicaciones tiene el poder de regular contenido e imponer restricciones y obligaciones a las estaciones de televisión y radio. Entre los temas que son regulados se encuentran: la indecencia, la obscenidad y el contenido comercial en la programación de televisión para niños.</w:t>
      </w:r>
      <w:r w:rsidR="0085788A">
        <w:rPr>
          <w:rStyle w:val="FootnoteReference"/>
          <w:rFonts w:ascii="Book Antiqua" w:hAnsi="Book Antiqua"/>
          <w:sz w:val="24"/>
          <w:szCs w:val="24"/>
          <w:lang w:val="es-PR"/>
        </w:rPr>
        <w:footnoteReference w:id="4"/>
      </w:r>
      <w:r w:rsidR="00F64A23">
        <w:rPr>
          <w:rFonts w:ascii="Book Antiqua" w:hAnsi="Book Antiqua"/>
          <w:sz w:val="24"/>
          <w:szCs w:val="24"/>
          <w:lang w:val="es-PR"/>
        </w:rPr>
        <w:t xml:space="preserve"> </w:t>
      </w:r>
    </w:p>
    <w:p w14:paraId="43B55319" w14:textId="77777777" w:rsidR="00F64A23" w:rsidRDefault="00F64A23" w:rsidP="00CD0C61">
      <w:pPr>
        <w:suppressLineNumbers/>
        <w:spacing w:after="0" w:line="240" w:lineRule="auto"/>
        <w:jc w:val="both"/>
        <w:rPr>
          <w:rFonts w:ascii="Book Antiqua" w:hAnsi="Book Antiqua"/>
          <w:sz w:val="24"/>
          <w:szCs w:val="24"/>
          <w:lang w:val="es-PR"/>
        </w:rPr>
      </w:pPr>
    </w:p>
    <w:p w14:paraId="62354670" w14:textId="536BCEA0" w:rsidR="00F64A23" w:rsidRDefault="00F64A23" w:rsidP="00CD0C61">
      <w:pPr>
        <w:suppressLineNumbers/>
        <w:spacing w:after="0" w:line="240" w:lineRule="auto"/>
        <w:jc w:val="both"/>
        <w:rPr>
          <w:rFonts w:ascii="Book Antiqua" w:hAnsi="Book Antiqua"/>
          <w:sz w:val="24"/>
          <w:szCs w:val="24"/>
          <w:lang w:val="es-PR"/>
        </w:rPr>
      </w:pPr>
      <w:r>
        <w:rPr>
          <w:rFonts w:ascii="Book Antiqua" w:hAnsi="Book Antiqua"/>
          <w:sz w:val="24"/>
          <w:szCs w:val="24"/>
          <w:lang w:val="es-PR"/>
        </w:rPr>
        <w:tab/>
        <w:t>Los criterios que el Tribunal Supremo de Estados Unidos ha establecido para determinar si un contenido puede ser catalogado como obsceno son:</w:t>
      </w:r>
    </w:p>
    <w:p w14:paraId="0BB5BD18" w14:textId="7174C102" w:rsidR="00F64A23" w:rsidRDefault="00F64A23" w:rsidP="00F64A23">
      <w:pPr>
        <w:pStyle w:val="ListParagraph"/>
        <w:numPr>
          <w:ilvl w:val="0"/>
          <w:numId w:val="6"/>
        </w:numPr>
        <w:suppressLineNumbers/>
        <w:spacing w:after="0" w:line="240" w:lineRule="auto"/>
        <w:jc w:val="both"/>
        <w:rPr>
          <w:rFonts w:ascii="Book Antiqua" w:hAnsi="Book Antiqua"/>
          <w:sz w:val="24"/>
          <w:szCs w:val="24"/>
          <w:lang w:val="es-PR"/>
        </w:rPr>
      </w:pPr>
      <w:r>
        <w:rPr>
          <w:rFonts w:ascii="Book Antiqua" w:hAnsi="Book Antiqua"/>
          <w:sz w:val="24"/>
          <w:szCs w:val="24"/>
          <w:lang w:val="es-PR"/>
        </w:rPr>
        <w:t>Debe estar dirigido a los intereses más lascivos de una persona corriente;</w:t>
      </w:r>
    </w:p>
    <w:p w14:paraId="29C9D702" w14:textId="3B8FF63C" w:rsidR="00F64A23" w:rsidRDefault="00F64A23" w:rsidP="00F64A23">
      <w:pPr>
        <w:pStyle w:val="ListParagraph"/>
        <w:numPr>
          <w:ilvl w:val="0"/>
          <w:numId w:val="6"/>
        </w:numPr>
        <w:suppressLineNumbers/>
        <w:spacing w:after="0" w:line="240" w:lineRule="auto"/>
        <w:jc w:val="both"/>
        <w:rPr>
          <w:rFonts w:ascii="Book Antiqua" w:hAnsi="Book Antiqua"/>
          <w:sz w:val="24"/>
          <w:szCs w:val="24"/>
          <w:lang w:val="es-PR"/>
        </w:rPr>
      </w:pPr>
      <w:r>
        <w:rPr>
          <w:rFonts w:ascii="Book Antiqua" w:hAnsi="Book Antiqua"/>
          <w:sz w:val="24"/>
          <w:szCs w:val="24"/>
          <w:lang w:val="es-PR"/>
        </w:rPr>
        <w:t>Debe ilustrar o describir una conducta sexual de forma “patentemente ofensiva” y visto como un todo;</w:t>
      </w:r>
    </w:p>
    <w:p w14:paraId="46540382" w14:textId="6B7D10C9" w:rsidR="00F64A23" w:rsidRDefault="00F64A23" w:rsidP="00F64A23">
      <w:pPr>
        <w:pStyle w:val="ListParagraph"/>
        <w:numPr>
          <w:ilvl w:val="0"/>
          <w:numId w:val="6"/>
        </w:numPr>
        <w:suppressLineNumbers/>
        <w:spacing w:after="0" w:line="240" w:lineRule="auto"/>
        <w:jc w:val="both"/>
        <w:rPr>
          <w:rFonts w:ascii="Book Antiqua" w:hAnsi="Book Antiqua"/>
          <w:sz w:val="24"/>
          <w:szCs w:val="24"/>
          <w:lang w:val="es-PR"/>
        </w:rPr>
      </w:pPr>
      <w:r>
        <w:rPr>
          <w:rFonts w:ascii="Book Antiqua" w:hAnsi="Book Antiqua"/>
          <w:sz w:val="24"/>
          <w:szCs w:val="24"/>
          <w:lang w:val="es-PR"/>
        </w:rPr>
        <w:t>Debe carecer de serio valor literario, artístico, político o científico.</w:t>
      </w:r>
      <w:r>
        <w:rPr>
          <w:rStyle w:val="FootnoteReference"/>
          <w:rFonts w:ascii="Book Antiqua" w:hAnsi="Book Antiqua"/>
          <w:sz w:val="24"/>
          <w:szCs w:val="24"/>
          <w:lang w:val="es-PR"/>
        </w:rPr>
        <w:footnoteReference w:id="5"/>
      </w:r>
    </w:p>
    <w:p w14:paraId="08390808" w14:textId="77777777" w:rsidR="00E526B9" w:rsidRDefault="00E526B9" w:rsidP="00E526B9">
      <w:pPr>
        <w:suppressLineNumbers/>
        <w:spacing w:after="0" w:line="240" w:lineRule="auto"/>
        <w:jc w:val="both"/>
        <w:rPr>
          <w:rFonts w:ascii="Book Antiqua" w:hAnsi="Book Antiqua"/>
          <w:sz w:val="24"/>
          <w:szCs w:val="24"/>
          <w:lang w:val="es-PR"/>
        </w:rPr>
      </w:pPr>
    </w:p>
    <w:p w14:paraId="7003B40B" w14:textId="2F7B77E1" w:rsidR="00E526B9" w:rsidRDefault="00E526B9" w:rsidP="00E526B9">
      <w:pPr>
        <w:suppressLineNumbers/>
        <w:spacing w:after="0" w:line="240" w:lineRule="auto"/>
        <w:ind w:firstLine="720"/>
        <w:jc w:val="both"/>
        <w:rPr>
          <w:rFonts w:ascii="Book Antiqua" w:hAnsi="Book Antiqua"/>
          <w:sz w:val="24"/>
          <w:szCs w:val="24"/>
          <w:lang w:val="es-PR"/>
        </w:rPr>
      </w:pPr>
      <w:r>
        <w:rPr>
          <w:rFonts w:ascii="Book Antiqua" w:hAnsi="Book Antiqua"/>
          <w:sz w:val="24"/>
          <w:szCs w:val="24"/>
          <w:lang w:val="es-PR"/>
        </w:rPr>
        <w:t>Entre los factores que toma en cuenta la Comisión Federal de Comunicaciones para determinar cómo aplicar las normas, se incluye la naturaleza específica del contenido, el horario de transmisión y el contexto en que se efectuó la transmisión. Dado que la transmisión de contenido obsceno no está protegida por la Primera Enmienda, está prohibida por cable, satélite</w:t>
      </w:r>
      <w:r w:rsidR="003A4172">
        <w:rPr>
          <w:rFonts w:ascii="Book Antiqua" w:hAnsi="Book Antiqua"/>
          <w:sz w:val="24"/>
          <w:szCs w:val="24"/>
          <w:lang w:val="es-PR"/>
        </w:rPr>
        <w:t>,</w:t>
      </w:r>
      <w:r>
        <w:rPr>
          <w:rFonts w:ascii="Book Antiqua" w:hAnsi="Book Antiqua"/>
          <w:sz w:val="24"/>
          <w:szCs w:val="24"/>
          <w:lang w:val="es-PR"/>
        </w:rPr>
        <w:t xml:space="preserve"> radio y televisión de emisión abierta. </w:t>
      </w:r>
    </w:p>
    <w:p w14:paraId="345F4A09" w14:textId="77777777" w:rsidR="00E526B9" w:rsidRDefault="00E526B9" w:rsidP="00E526B9">
      <w:pPr>
        <w:suppressLineNumbers/>
        <w:spacing w:after="0" w:line="240" w:lineRule="auto"/>
        <w:ind w:firstLine="720"/>
        <w:jc w:val="both"/>
        <w:rPr>
          <w:rFonts w:ascii="Book Antiqua" w:hAnsi="Book Antiqua"/>
          <w:sz w:val="24"/>
          <w:szCs w:val="24"/>
          <w:lang w:val="es-PR"/>
        </w:rPr>
      </w:pPr>
    </w:p>
    <w:p w14:paraId="35AF6DD7" w14:textId="638904FF" w:rsidR="00E526B9" w:rsidRPr="00E526B9" w:rsidRDefault="00E526B9" w:rsidP="00E526B9">
      <w:pPr>
        <w:suppressLineNumbers/>
        <w:spacing w:after="0" w:line="240" w:lineRule="auto"/>
        <w:ind w:firstLine="720"/>
        <w:jc w:val="both"/>
        <w:rPr>
          <w:rFonts w:ascii="Book Antiqua" w:hAnsi="Book Antiqua"/>
          <w:sz w:val="24"/>
          <w:szCs w:val="24"/>
          <w:lang w:val="es-PR"/>
        </w:rPr>
      </w:pPr>
      <w:r>
        <w:rPr>
          <w:rFonts w:ascii="Book Antiqua" w:hAnsi="Book Antiqua"/>
          <w:sz w:val="24"/>
          <w:szCs w:val="24"/>
          <w:lang w:val="es-PR"/>
        </w:rPr>
        <w:t>Nos preo</w:t>
      </w:r>
      <w:r w:rsidR="00C84F1E">
        <w:rPr>
          <w:rFonts w:ascii="Book Antiqua" w:hAnsi="Book Antiqua"/>
          <w:sz w:val="24"/>
          <w:szCs w:val="24"/>
          <w:lang w:val="es-PR"/>
        </w:rPr>
        <w:t xml:space="preserve">cupa enormemente que, existiendo restricciones </w:t>
      </w:r>
      <w:r w:rsidR="00C80889">
        <w:rPr>
          <w:rFonts w:ascii="Book Antiqua" w:hAnsi="Book Antiqua"/>
          <w:sz w:val="24"/>
          <w:szCs w:val="24"/>
          <w:lang w:val="es-PR"/>
        </w:rPr>
        <w:t xml:space="preserve">estatales y federales </w:t>
      </w:r>
      <w:r w:rsidR="00C84F1E">
        <w:rPr>
          <w:rFonts w:ascii="Book Antiqua" w:hAnsi="Book Antiqua"/>
          <w:sz w:val="24"/>
          <w:szCs w:val="24"/>
          <w:lang w:val="es-PR"/>
        </w:rPr>
        <w:t>en los medios de comunicación, nuestra niñez se encuentr</w:t>
      </w:r>
      <w:r w:rsidR="00DC6294">
        <w:rPr>
          <w:rFonts w:ascii="Book Antiqua" w:hAnsi="Book Antiqua"/>
          <w:sz w:val="24"/>
          <w:szCs w:val="24"/>
          <w:lang w:val="es-PR"/>
        </w:rPr>
        <w:t>e</w:t>
      </w:r>
      <w:r w:rsidR="00C84F1E">
        <w:rPr>
          <w:rFonts w:ascii="Book Antiqua" w:hAnsi="Book Antiqua"/>
          <w:sz w:val="24"/>
          <w:szCs w:val="24"/>
          <w:lang w:val="es-PR"/>
        </w:rPr>
        <w:t xml:space="preserve"> amenazada por exposiciones obscenas en los parques, las calles, los restaurantes u otro lugar abierto al público en general. En Puerto Rico, existen medidas en pro del bienestar y protección de los menores en temas relacionados al contenido sexual</w:t>
      </w:r>
      <w:r w:rsidR="00C84F1E">
        <w:rPr>
          <w:rStyle w:val="FootnoteReference"/>
          <w:rFonts w:ascii="Book Antiqua" w:hAnsi="Book Antiqua"/>
          <w:sz w:val="24"/>
          <w:szCs w:val="24"/>
          <w:lang w:val="es-PR"/>
        </w:rPr>
        <w:footnoteReference w:id="6"/>
      </w:r>
      <w:r w:rsidR="00046841">
        <w:rPr>
          <w:rFonts w:ascii="Book Antiqua" w:hAnsi="Book Antiqua"/>
          <w:sz w:val="24"/>
          <w:szCs w:val="24"/>
          <w:lang w:val="es-PR"/>
        </w:rPr>
        <w:t>.</w:t>
      </w:r>
      <w:r w:rsidR="00DC6294">
        <w:rPr>
          <w:rFonts w:ascii="Book Antiqua" w:hAnsi="Book Antiqua"/>
          <w:sz w:val="24"/>
          <w:szCs w:val="24"/>
          <w:lang w:val="es-PR"/>
        </w:rPr>
        <w:t xml:space="preserve"> Por tanto, esta </w:t>
      </w:r>
      <w:r w:rsidR="00DC6294">
        <w:rPr>
          <w:rFonts w:ascii="Book Antiqua" w:hAnsi="Book Antiqua"/>
          <w:sz w:val="24"/>
          <w:szCs w:val="24"/>
          <w:lang w:val="es-PR"/>
        </w:rPr>
        <w:lastRenderedPageBreak/>
        <w:t xml:space="preserve">Asamblea Legislativa tiene el deber ministerial de continuar extendiendo protecciones en pro de una niñez libre, sana y protegida. </w:t>
      </w:r>
    </w:p>
    <w:p w14:paraId="5B3E771B" w14:textId="77777777" w:rsidR="00DB5942" w:rsidRPr="00DB5942" w:rsidRDefault="00DB5942" w:rsidP="00715393">
      <w:pPr>
        <w:suppressLineNumbers/>
        <w:spacing w:after="0" w:line="240" w:lineRule="auto"/>
        <w:jc w:val="both"/>
        <w:rPr>
          <w:rFonts w:ascii="Book Antiqua" w:hAnsi="Book Antiqua"/>
          <w:sz w:val="24"/>
          <w:szCs w:val="24"/>
          <w:lang w:val="es-PR"/>
        </w:rPr>
      </w:pPr>
    </w:p>
    <w:p w14:paraId="066C36C1" w14:textId="77777777" w:rsidR="00CD13CB" w:rsidRPr="00DB5942" w:rsidRDefault="00CE7C11" w:rsidP="00DB5942">
      <w:pPr>
        <w:suppressLineNumbers/>
        <w:spacing w:line="480" w:lineRule="auto"/>
        <w:jc w:val="both"/>
        <w:rPr>
          <w:rFonts w:ascii="Book Antiqua" w:hAnsi="Book Antiqua"/>
          <w:i/>
          <w:sz w:val="24"/>
          <w:szCs w:val="24"/>
          <w:lang w:val="es-PR"/>
        </w:rPr>
      </w:pPr>
      <w:r w:rsidRPr="00DB5942">
        <w:rPr>
          <w:rFonts w:ascii="Book Antiqua" w:hAnsi="Book Antiqua"/>
          <w:i/>
          <w:sz w:val="24"/>
          <w:szCs w:val="24"/>
          <w:lang w:val="es-PR"/>
        </w:rPr>
        <w:t>DECRÉTASE</w:t>
      </w:r>
      <w:r w:rsidR="00DB5942" w:rsidRPr="00DB5942">
        <w:rPr>
          <w:rFonts w:ascii="Book Antiqua" w:hAnsi="Book Antiqua"/>
          <w:i/>
          <w:sz w:val="24"/>
          <w:szCs w:val="24"/>
          <w:lang w:val="es-PR"/>
        </w:rPr>
        <w:t xml:space="preserve"> POR LA ASAMBLEA LEGISLATIVA</w:t>
      </w:r>
      <w:r w:rsidR="00840DB3" w:rsidRPr="00DB5942">
        <w:rPr>
          <w:rFonts w:ascii="Book Antiqua" w:hAnsi="Book Antiqua"/>
          <w:i/>
          <w:sz w:val="24"/>
          <w:szCs w:val="24"/>
          <w:lang w:val="es-PR"/>
        </w:rPr>
        <w:t xml:space="preserve"> DE PUERT</w:t>
      </w:r>
      <w:r w:rsidR="00042ACB" w:rsidRPr="00DB5942">
        <w:rPr>
          <w:rFonts w:ascii="Book Antiqua" w:hAnsi="Book Antiqua"/>
          <w:i/>
          <w:sz w:val="24"/>
          <w:szCs w:val="24"/>
          <w:lang w:val="es-PR"/>
        </w:rPr>
        <w:t>O RICO:</w:t>
      </w:r>
    </w:p>
    <w:p w14:paraId="0FF84A4B" w14:textId="020ADD97" w:rsidR="00E00F03" w:rsidRPr="00E00F03" w:rsidRDefault="00F6008E" w:rsidP="00E00F03">
      <w:pPr>
        <w:spacing w:line="480" w:lineRule="auto"/>
        <w:jc w:val="both"/>
        <w:rPr>
          <w:rFonts w:ascii="Book Antiqua" w:hAnsi="Book Antiqua"/>
          <w:sz w:val="24"/>
          <w:szCs w:val="24"/>
          <w:lang w:val="es-ES_tradnl"/>
        </w:rPr>
      </w:pPr>
      <w:r w:rsidRPr="001D7B15">
        <w:rPr>
          <w:rFonts w:ascii="Book Antiqua" w:hAnsi="Book Antiqua"/>
          <w:sz w:val="24"/>
          <w:szCs w:val="24"/>
          <w:lang w:val="es-PR"/>
        </w:rPr>
        <w:tab/>
      </w:r>
      <w:bookmarkStart w:id="0" w:name="_Hlk140223880"/>
      <w:r w:rsidR="00E00F03" w:rsidRPr="00E00F03">
        <w:rPr>
          <w:rFonts w:ascii="Book Antiqua" w:hAnsi="Book Antiqua"/>
          <w:sz w:val="24"/>
          <w:szCs w:val="24"/>
          <w:lang w:val="es-ES_tradnl"/>
        </w:rPr>
        <w:t xml:space="preserve">Artículo 1.-Se añade un nuevo Artículo 137 de la Ley </w:t>
      </w:r>
      <w:r w:rsidR="00D74876">
        <w:rPr>
          <w:rFonts w:ascii="Book Antiqua" w:hAnsi="Book Antiqua"/>
          <w:sz w:val="24"/>
          <w:szCs w:val="24"/>
          <w:lang w:val="es-ES_tradnl"/>
        </w:rPr>
        <w:t xml:space="preserve">Núm. </w:t>
      </w:r>
      <w:r w:rsidR="00E00F03" w:rsidRPr="00E00F03">
        <w:rPr>
          <w:rFonts w:ascii="Book Antiqua" w:hAnsi="Book Antiqua"/>
          <w:sz w:val="24"/>
          <w:szCs w:val="24"/>
          <w:lang w:val="es-ES_tradnl"/>
        </w:rPr>
        <w:t>146</w:t>
      </w:r>
      <w:r w:rsidR="00D74876">
        <w:rPr>
          <w:rFonts w:ascii="Book Antiqua" w:hAnsi="Book Antiqua"/>
          <w:sz w:val="24"/>
          <w:szCs w:val="24"/>
          <w:lang w:val="es-ES_tradnl"/>
        </w:rPr>
        <w:t xml:space="preserve"> de 30 de julio de </w:t>
      </w:r>
      <w:r w:rsidR="00E00F03" w:rsidRPr="00E00F03">
        <w:rPr>
          <w:rFonts w:ascii="Book Antiqua" w:hAnsi="Book Antiqua"/>
          <w:sz w:val="24"/>
          <w:szCs w:val="24"/>
          <w:lang w:val="es-ES_tradnl"/>
        </w:rPr>
        <w:t>2012, según enmendada, conocida como “Código Penal de Puerto Rico” para que lea como sigue:</w:t>
      </w:r>
      <w:bookmarkEnd w:id="0"/>
    </w:p>
    <w:p w14:paraId="4346E17C" w14:textId="44991353" w:rsidR="00E00F03" w:rsidRPr="00D74876" w:rsidRDefault="00E00F03" w:rsidP="00E00F03">
      <w:pPr>
        <w:spacing w:line="480" w:lineRule="auto"/>
        <w:jc w:val="both"/>
        <w:rPr>
          <w:rFonts w:ascii="Book Antiqua" w:hAnsi="Book Antiqua"/>
          <w:i/>
          <w:iCs/>
          <w:sz w:val="24"/>
          <w:szCs w:val="24"/>
          <w:lang w:val="es-ES_tradnl"/>
        </w:rPr>
      </w:pPr>
      <w:r w:rsidRPr="00E00F03">
        <w:rPr>
          <w:rFonts w:ascii="Book Antiqua" w:hAnsi="Book Antiqua"/>
          <w:sz w:val="24"/>
          <w:szCs w:val="24"/>
          <w:lang w:val="es-ES_tradnl"/>
        </w:rPr>
        <w:tab/>
      </w:r>
      <w:r w:rsidRPr="00D74876">
        <w:rPr>
          <w:rFonts w:ascii="Book Antiqua" w:hAnsi="Book Antiqua"/>
          <w:i/>
          <w:iCs/>
          <w:sz w:val="24"/>
          <w:szCs w:val="24"/>
          <w:lang w:val="es-ES_tradnl"/>
        </w:rPr>
        <w:t xml:space="preserve">“Artículo 137. – </w:t>
      </w:r>
      <w:r w:rsidR="00277690">
        <w:rPr>
          <w:rFonts w:ascii="Book Antiqua" w:hAnsi="Book Antiqua"/>
          <w:i/>
          <w:iCs/>
          <w:sz w:val="24"/>
          <w:szCs w:val="24"/>
          <w:lang w:val="es-ES_tradnl"/>
        </w:rPr>
        <w:t>Exposiciones obscenas frente a menores</w:t>
      </w:r>
      <w:r w:rsidRPr="00D74876">
        <w:rPr>
          <w:rFonts w:ascii="Book Antiqua" w:hAnsi="Book Antiqua"/>
          <w:i/>
          <w:iCs/>
          <w:sz w:val="24"/>
          <w:szCs w:val="24"/>
          <w:lang w:val="es-ES_tradnl"/>
        </w:rPr>
        <w:t xml:space="preserve">. </w:t>
      </w:r>
    </w:p>
    <w:p w14:paraId="11451B68" w14:textId="3C740432" w:rsidR="00E00F03" w:rsidRDefault="00E00F03" w:rsidP="00E00F03">
      <w:pPr>
        <w:spacing w:line="480" w:lineRule="auto"/>
        <w:jc w:val="both"/>
        <w:rPr>
          <w:rFonts w:ascii="Book Antiqua" w:hAnsi="Book Antiqua"/>
          <w:i/>
          <w:iCs/>
          <w:sz w:val="24"/>
          <w:szCs w:val="24"/>
          <w:lang w:val="es-ES_tradnl"/>
        </w:rPr>
      </w:pPr>
      <w:r w:rsidRPr="00D74876">
        <w:rPr>
          <w:rFonts w:ascii="Book Antiqua" w:hAnsi="Book Antiqua"/>
          <w:i/>
          <w:iCs/>
          <w:sz w:val="24"/>
          <w:szCs w:val="24"/>
          <w:lang w:val="es-ES_tradnl"/>
        </w:rPr>
        <w:t>Comprende una actuación</w:t>
      </w:r>
      <w:r w:rsidR="003A4172">
        <w:rPr>
          <w:rFonts w:ascii="Book Antiqua" w:hAnsi="Book Antiqua"/>
          <w:i/>
          <w:iCs/>
          <w:sz w:val="24"/>
          <w:szCs w:val="24"/>
          <w:lang w:val="es-ES_tradnl"/>
        </w:rPr>
        <w:t xml:space="preserve"> </w:t>
      </w:r>
      <w:r w:rsidR="00277690">
        <w:rPr>
          <w:rFonts w:ascii="Book Antiqua" w:hAnsi="Book Antiqua"/>
          <w:i/>
          <w:iCs/>
          <w:sz w:val="24"/>
          <w:szCs w:val="24"/>
          <w:lang w:val="es-ES_tradnl"/>
        </w:rPr>
        <w:t xml:space="preserve">dirigida </w:t>
      </w:r>
      <w:r w:rsidR="00BD1A20">
        <w:rPr>
          <w:rFonts w:ascii="Book Antiqua" w:hAnsi="Book Antiqua"/>
          <w:i/>
          <w:iCs/>
          <w:sz w:val="24"/>
          <w:szCs w:val="24"/>
          <w:lang w:val="es-ES_tradnl"/>
        </w:rPr>
        <w:t>a apelar el interés lascivo, interés morboso en la desnudez, sexualidad o funciones fisiológicas en una forma patentemente ofensiva, represent</w:t>
      </w:r>
      <w:r w:rsidR="002E56F7">
        <w:rPr>
          <w:rFonts w:ascii="Book Antiqua" w:hAnsi="Book Antiqua"/>
          <w:i/>
          <w:iCs/>
          <w:sz w:val="24"/>
          <w:szCs w:val="24"/>
          <w:lang w:val="es-ES_tradnl"/>
        </w:rPr>
        <w:t>e</w:t>
      </w:r>
      <w:r w:rsidR="00BD1A20">
        <w:rPr>
          <w:rFonts w:ascii="Book Antiqua" w:hAnsi="Book Antiqua"/>
          <w:i/>
          <w:iCs/>
          <w:sz w:val="24"/>
          <w:szCs w:val="24"/>
          <w:lang w:val="es-ES_tradnl"/>
        </w:rPr>
        <w:t xml:space="preserve"> o describ</w:t>
      </w:r>
      <w:r w:rsidR="002E56F7">
        <w:rPr>
          <w:rFonts w:ascii="Book Antiqua" w:hAnsi="Book Antiqua"/>
          <w:i/>
          <w:iCs/>
          <w:sz w:val="24"/>
          <w:szCs w:val="24"/>
          <w:lang w:val="es-ES_tradnl"/>
        </w:rPr>
        <w:t>a</w:t>
      </w:r>
      <w:r w:rsidR="00BD1A20">
        <w:rPr>
          <w:rFonts w:ascii="Book Antiqua" w:hAnsi="Book Antiqua"/>
          <w:i/>
          <w:iCs/>
          <w:sz w:val="24"/>
          <w:szCs w:val="24"/>
          <w:lang w:val="es-ES_tradnl"/>
        </w:rPr>
        <w:t xml:space="preserve"> conducta sexual, </w:t>
      </w:r>
      <w:bookmarkStart w:id="1" w:name="_Hlk140224069"/>
      <w:r w:rsidRPr="00D74876">
        <w:rPr>
          <w:rFonts w:ascii="Book Antiqua" w:hAnsi="Book Antiqua"/>
          <w:i/>
          <w:iCs/>
          <w:sz w:val="24"/>
          <w:szCs w:val="24"/>
          <w:lang w:val="es-ES_tradnl"/>
        </w:rPr>
        <w:t xml:space="preserve">en un </w:t>
      </w:r>
      <w:r w:rsidR="00277690">
        <w:rPr>
          <w:rFonts w:ascii="Book Antiqua" w:hAnsi="Book Antiqua"/>
          <w:i/>
          <w:iCs/>
          <w:sz w:val="24"/>
          <w:szCs w:val="24"/>
          <w:lang w:val="es-ES_tradnl"/>
        </w:rPr>
        <w:t>establecimiento, facilidad abierta o cerrada, pública o privada, restaurante, teatro</w:t>
      </w:r>
      <w:r w:rsidR="009368ED">
        <w:rPr>
          <w:rFonts w:ascii="Book Antiqua" w:hAnsi="Book Antiqua"/>
          <w:i/>
          <w:iCs/>
          <w:sz w:val="24"/>
          <w:szCs w:val="24"/>
          <w:lang w:val="es-ES_tradnl"/>
        </w:rPr>
        <w:t>, vía pública</w:t>
      </w:r>
      <w:r w:rsidR="00BD1A20">
        <w:rPr>
          <w:rFonts w:ascii="Book Antiqua" w:hAnsi="Book Antiqua"/>
          <w:i/>
          <w:iCs/>
          <w:sz w:val="24"/>
          <w:szCs w:val="24"/>
          <w:lang w:val="es-ES_tradnl"/>
        </w:rPr>
        <w:t xml:space="preserve"> o toda propiedad donde se realicen actividades artísticas o </w:t>
      </w:r>
      <w:r w:rsidRPr="00D74876">
        <w:rPr>
          <w:rFonts w:ascii="Book Antiqua" w:hAnsi="Book Antiqua"/>
          <w:i/>
          <w:iCs/>
          <w:sz w:val="24"/>
          <w:szCs w:val="24"/>
          <w:lang w:val="es-ES_tradnl"/>
        </w:rPr>
        <w:t>que brinden entretenimiento</w:t>
      </w:r>
      <w:bookmarkEnd w:id="1"/>
      <w:r w:rsidR="003A4172">
        <w:rPr>
          <w:rFonts w:ascii="Book Antiqua" w:hAnsi="Book Antiqua"/>
          <w:i/>
          <w:iCs/>
          <w:sz w:val="24"/>
          <w:szCs w:val="24"/>
          <w:lang w:val="es-ES_tradnl"/>
        </w:rPr>
        <w:t xml:space="preserve"> infantil o familiar</w:t>
      </w:r>
      <w:r w:rsidR="00BD1A20">
        <w:rPr>
          <w:rFonts w:ascii="Book Antiqua" w:hAnsi="Book Antiqua"/>
          <w:i/>
          <w:iCs/>
          <w:sz w:val="24"/>
          <w:szCs w:val="24"/>
          <w:lang w:val="es-ES_tradnl"/>
        </w:rPr>
        <w:t>.</w:t>
      </w:r>
      <w:r w:rsidR="00157AFA">
        <w:rPr>
          <w:rFonts w:ascii="Book Antiqua" w:hAnsi="Book Antiqua"/>
          <w:i/>
          <w:iCs/>
          <w:sz w:val="24"/>
          <w:szCs w:val="24"/>
          <w:lang w:val="es-ES_tradnl"/>
        </w:rPr>
        <w:t>”</w:t>
      </w:r>
    </w:p>
    <w:p w14:paraId="2637A97E" w14:textId="72CC3845" w:rsidR="00157AFA" w:rsidRDefault="00157AFA" w:rsidP="00157AFA">
      <w:pPr>
        <w:spacing w:line="480" w:lineRule="auto"/>
        <w:ind w:firstLine="720"/>
        <w:jc w:val="both"/>
        <w:rPr>
          <w:rFonts w:ascii="Book Antiqua" w:hAnsi="Book Antiqua"/>
          <w:sz w:val="24"/>
          <w:szCs w:val="24"/>
          <w:lang w:val="es-ES_tradnl"/>
        </w:rPr>
      </w:pPr>
      <w:r w:rsidRPr="00E00F03">
        <w:rPr>
          <w:rFonts w:ascii="Book Antiqua" w:hAnsi="Book Antiqua"/>
          <w:sz w:val="24"/>
          <w:szCs w:val="24"/>
          <w:lang w:val="es-ES_tradnl"/>
        </w:rPr>
        <w:t xml:space="preserve">Artículo </w:t>
      </w:r>
      <w:r>
        <w:rPr>
          <w:rFonts w:ascii="Book Antiqua" w:hAnsi="Book Antiqua"/>
          <w:sz w:val="24"/>
          <w:szCs w:val="24"/>
          <w:lang w:val="es-ES_tradnl"/>
        </w:rPr>
        <w:t>2</w:t>
      </w:r>
      <w:r w:rsidRPr="00E00F03">
        <w:rPr>
          <w:rFonts w:ascii="Book Antiqua" w:hAnsi="Book Antiqua"/>
          <w:sz w:val="24"/>
          <w:szCs w:val="24"/>
          <w:lang w:val="es-ES_tradnl"/>
        </w:rPr>
        <w:t>.-Se añade un nuevo Artículo 137</w:t>
      </w:r>
      <w:r>
        <w:rPr>
          <w:rFonts w:ascii="Book Antiqua" w:hAnsi="Book Antiqua"/>
          <w:sz w:val="24"/>
          <w:szCs w:val="24"/>
          <w:lang w:val="es-ES_tradnl"/>
        </w:rPr>
        <w:t>A</w:t>
      </w:r>
      <w:r w:rsidRPr="00E00F03">
        <w:rPr>
          <w:rFonts w:ascii="Book Antiqua" w:hAnsi="Book Antiqua"/>
          <w:sz w:val="24"/>
          <w:szCs w:val="24"/>
          <w:lang w:val="es-ES_tradnl"/>
        </w:rPr>
        <w:t xml:space="preserve"> de la Ley </w:t>
      </w:r>
      <w:r>
        <w:rPr>
          <w:rFonts w:ascii="Book Antiqua" w:hAnsi="Book Antiqua"/>
          <w:sz w:val="24"/>
          <w:szCs w:val="24"/>
          <w:lang w:val="es-ES_tradnl"/>
        </w:rPr>
        <w:t xml:space="preserve">Núm. </w:t>
      </w:r>
      <w:r w:rsidRPr="00E00F03">
        <w:rPr>
          <w:rFonts w:ascii="Book Antiqua" w:hAnsi="Book Antiqua"/>
          <w:sz w:val="24"/>
          <w:szCs w:val="24"/>
          <w:lang w:val="es-ES_tradnl"/>
        </w:rPr>
        <w:t>146</w:t>
      </w:r>
      <w:r>
        <w:rPr>
          <w:rFonts w:ascii="Book Antiqua" w:hAnsi="Book Antiqua"/>
          <w:sz w:val="24"/>
          <w:szCs w:val="24"/>
          <w:lang w:val="es-ES_tradnl"/>
        </w:rPr>
        <w:t xml:space="preserve"> de 30 de julio de </w:t>
      </w:r>
      <w:r w:rsidRPr="00E00F03">
        <w:rPr>
          <w:rFonts w:ascii="Book Antiqua" w:hAnsi="Book Antiqua"/>
          <w:sz w:val="24"/>
          <w:szCs w:val="24"/>
          <w:lang w:val="es-ES_tradnl"/>
        </w:rPr>
        <w:t>2012, según enmendada, conocida como “Código Penal de Puerto Rico” para que lea como sigue:</w:t>
      </w:r>
    </w:p>
    <w:p w14:paraId="2C98F5ED" w14:textId="3CA6463D" w:rsidR="00157AFA" w:rsidRPr="00157AFA" w:rsidRDefault="00157AFA" w:rsidP="00157AFA">
      <w:pPr>
        <w:spacing w:line="480" w:lineRule="auto"/>
        <w:ind w:firstLine="720"/>
        <w:jc w:val="both"/>
        <w:rPr>
          <w:rFonts w:ascii="Book Antiqua" w:hAnsi="Book Antiqua"/>
          <w:i/>
          <w:iCs/>
          <w:sz w:val="24"/>
          <w:szCs w:val="24"/>
          <w:lang w:val="es-ES_tradnl"/>
        </w:rPr>
      </w:pPr>
      <w:r w:rsidRPr="00157AFA">
        <w:rPr>
          <w:rFonts w:ascii="Book Antiqua" w:hAnsi="Book Antiqua"/>
          <w:i/>
          <w:iCs/>
          <w:sz w:val="24"/>
          <w:szCs w:val="24"/>
          <w:lang w:val="es-ES_tradnl"/>
        </w:rPr>
        <w:t>“Artículo 137</w:t>
      </w:r>
      <w:r>
        <w:rPr>
          <w:rFonts w:ascii="Book Antiqua" w:hAnsi="Book Antiqua"/>
          <w:i/>
          <w:iCs/>
          <w:sz w:val="24"/>
          <w:szCs w:val="24"/>
          <w:lang w:val="es-ES_tradnl"/>
        </w:rPr>
        <w:t>A.</w:t>
      </w:r>
      <w:r w:rsidRPr="00157AFA">
        <w:rPr>
          <w:rFonts w:ascii="Book Antiqua" w:hAnsi="Book Antiqua"/>
          <w:i/>
          <w:iCs/>
          <w:sz w:val="24"/>
          <w:szCs w:val="24"/>
          <w:lang w:val="es-ES_tradnl"/>
        </w:rPr>
        <w:t xml:space="preserve"> – </w:t>
      </w:r>
      <w:r>
        <w:rPr>
          <w:rFonts w:ascii="Book Antiqua" w:hAnsi="Book Antiqua"/>
          <w:i/>
          <w:iCs/>
          <w:sz w:val="24"/>
          <w:szCs w:val="24"/>
          <w:lang w:val="es-ES_tradnl"/>
        </w:rPr>
        <w:t>Penas por e</w:t>
      </w:r>
      <w:r w:rsidRPr="00157AFA">
        <w:rPr>
          <w:rFonts w:ascii="Book Antiqua" w:hAnsi="Book Antiqua"/>
          <w:i/>
          <w:iCs/>
          <w:sz w:val="24"/>
          <w:szCs w:val="24"/>
          <w:lang w:val="es-ES_tradnl"/>
        </w:rPr>
        <w:t>xposiciones obscenas frente a menores.</w:t>
      </w:r>
    </w:p>
    <w:p w14:paraId="5BF6E0D3" w14:textId="5200865C" w:rsidR="00D74876" w:rsidRDefault="00E00F03" w:rsidP="00E00F03">
      <w:pPr>
        <w:spacing w:line="480" w:lineRule="auto"/>
        <w:jc w:val="both"/>
        <w:rPr>
          <w:rFonts w:ascii="Book Antiqua" w:hAnsi="Book Antiqua"/>
          <w:i/>
          <w:iCs/>
          <w:sz w:val="24"/>
          <w:szCs w:val="24"/>
          <w:lang w:val="es-ES_tradnl"/>
        </w:rPr>
      </w:pPr>
      <w:r w:rsidRPr="00D74876">
        <w:rPr>
          <w:rFonts w:ascii="Book Antiqua" w:hAnsi="Book Antiqua"/>
          <w:i/>
          <w:iCs/>
          <w:sz w:val="24"/>
          <w:szCs w:val="24"/>
          <w:lang w:val="es-ES_tradnl"/>
        </w:rPr>
        <w:t xml:space="preserve">Toda persona que </w:t>
      </w:r>
      <w:r w:rsidR="009033DA" w:rsidRPr="00D74876">
        <w:rPr>
          <w:rFonts w:ascii="Book Antiqua" w:hAnsi="Book Antiqua"/>
          <w:i/>
          <w:iCs/>
          <w:sz w:val="24"/>
          <w:szCs w:val="24"/>
          <w:lang w:val="es-ES_tradnl"/>
        </w:rPr>
        <w:t>exponga</w:t>
      </w:r>
      <w:r w:rsidR="00886B94">
        <w:rPr>
          <w:rFonts w:ascii="Book Antiqua" w:hAnsi="Book Antiqua"/>
          <w:i/>
          <w:iCs/>
          <w:sz w:val="24"/>
          <w:szCs w:val="24"/>
          <w:lang w:val="es-ES_tradnl"/>
        </w:rPr>
        <w:t>, facilite</w:t>
      </w:r>
      <w:r w:rsidR="009033DA">
        <w:rPr>
          <w:rFonts w:ascii="Book Antiqua" w:hAnsi="Book Antiqua"/>
          <w:i/>
          <w:iCs/>
          <w:sz w:val="24"/>
          <w:szCs w:val="24"/>
          <w:lang w:val="es-ES_tradnl"/>
        </w:rPr>
        <w:t>,</w:t>
      </w:r>
      <w:r w:rsidRPr="00D74876">
        <w:rPr>
          <w:rFonts w:ascii="Book Antiqua" w:hAnsi="Book Antiqua"/>
          <w:i/>
          <w:iCs/>
          <w:sz w:val="24"/>
          <w:szCs w:val="24"/>
          <w:lang w:val="es-ES_tradnl"/>
        </w:rPr>
        <w:t xml:space="preserve"> realice, participe, promocione, y/u organice</w:t>
      </w:r>
      <w:r w:rsidR="00157AFA">
        <w:rPr>
          <w:rFonts w:ascii="Book Antiqua" w:hAnsi="Book Antiqua"/>
          <w:i/>
          <w:iCs/>
          <w:sz w:val="24"/>
          <w:szCs w:val="24"/>
          <w:lang w:val="es-ES_tradnl"/>
        </w:rPr>
        <w:t xml:space="preserve"> exposiciones </w:t>
      </w:r>
      <w:r w:rsidR="00E81BB4">
        <w:rPr>
          <w:rFonts w:ascii="Book Antiqua" w:hAnsi="Book Antiqua"/>
          <w:i/>
          <w:iCs/>
          <w:sz w:val="24"/>
          <w:szCs w:val="24"/>
          <w:lang w:val="es-ES_tradnl"/>
        </w:rPr>
        <w:t xml:space="preserve">obscenas </w:t>
      </w:r>
      <w:r w:rsidR="00E81BB4" w:rsidRPr="00D74876">
        <w:rPr>
          <w:rFonts w:ascii="Book Antiqua" w:hAnsi="Book Antiqua"/>
          <w:i/>
          <w:iCs/>
          <w:sz w:val="24"/>
          <w:szCs w:val="24"/>
          <w:lang w:val="es-ES_tradnl"/>
        </w:rPr>
        <w:t>en</w:t>
      </w:r>
      <w:r w:rsidR="00E81BB4">
        <w:rPr>
          <w:rFonts w:ascii="Book Antiqua" w:hAnsi="Book Antiqua"/>
          <w:i/>
          <w:iCs/>
          <w:sz w:val="24"/>
          <w:szCs w:val="24"/>
          <w:lang w:val="es-ES_tradnl"/>
        </w:rPr>
        <w:t xml:space="preserve"> </w:t>
      </w:r>
      <w:r w:rsidR="00E81BB4" w:rsidRPr="00E81BB4">
        <w:rPr>
          <w:rFonts w:ascii="Book Antiqua" w:hAnsi="Book Antiqua"/>
          <w:i/>
          <w:iCs/>
          <w:sz w:val="24"/>
          <w:szCs w:val="24"/>
          <w:lang w:val="es-ES_tradnl"/>
        </w:rPr>
        <w:t xml:space="preserve">un establecimiento, facilidad abierta o cerrada, pública o privada, restaurante, teatro, vía pública o toda propiedad donde se realicen actividades artísticas o que brinden entretenimiento </w:t>
      </w:r>
      <w:r w:rsidR="003A4172">
        <w:rPr>
          <w:rFonts w:ascii="Book Antiqua" w:hAnsi="Book Antiqua"/>
          <w:i/>
          <w:iCs/>
          <w:sz w:val="24"/>
          <w:szCs w:val="24"/>
          <w:lang w:val="es-ES_tradnl"/>
        </w:rPr>
        <w:t>infantil o familiar</w:t>
      </w:r>
      <w:r w:rsidR="00157AFA" w:rsidRPr="00157AFA">
        <w:rPr>
          <w:rFonts w:ascii="Book Antiqua" w:hAnsi="Book Antiqua"/>
          <w:i/>
          <w:iCs/>
          <w:sz w:val="24"/>
          <w:szCs w:val="24"/>
          <w:lang w:val="es-ES_tradnl"/>
        </w:rPr>
        <w:t xml:space="preserve"> </w:t>
      </w:r>
      <w:r w:rsidR="00E81BB4">
        <w:rPr>
          <w:rFonts w:ascii="Book Antiqua" w:hAnsi="Book Antiqua"/>
          <w:i/>
          <w:iCs/>
          <w:sz w:val="24"/>
          <w:szCs w:val="24"/>
          <w:lang w:val="es-ES_tradnl"/>
        </w:rPr>
        <w:t>que</w:t>
      </w:r>
      <w:r w:rsidRPr="00D74876">
        <w:rPr>
          <w:rFonts w:ascii="Book Antiqua" w:hAnsi="Book Antiqua"/>
          <w:i/>
          <w:iCs/>
          <w:sz w:val="24"/>
          <w:szCs w:val="24"/>
          <w:lang w:val="es-ES_tradnl"/>
        </w:rPr>
        <w:t xml:space="preserve"> pueda ser presenciado por personas menores de dieciocho (18) años de edad, incurrirá en delito menos grave y será sancionada con pena de </w:t>
      </w:r>
      <w:r w:rsidRPr="00D74876">
        <w:rPr>
          <w:rFonts w:ascii="Book Antiqua" w:hAnsi="Book Antiqua"/>
          <w:i/>
          <w:iCs/>
          <w:sz w:val="24"/>
          <w:szCs w:val="24"/>
          <w:lang w:val="es-ES_tradnl"/>
        </w:rPr>
        <w:lastRenderedPageBreak/>
        <w:t>multa hasta cinco mil dólares ($5,000)</w:t>
      </w:r>
      <w:r w:rsidR="00C80889">
        <w:rPr>
          <w:rFonts w:ascii="Book Antiqua" w:hAnsi="Book Antiqua"/>
          <w:i/>
          <w:iCs/>
          <w:sz w:val="24"/>
          <w:szCs w:val="24"/>
          <w:lang w:val="es-ES_tradnl"/>
        </w:rPr>
        <w:t xml:space="preserve"> </w:t>
      </w:r>
      <w:bookmarkStart w:id="2" w:name="_Hlk140503221"/>
      <w:r w:rsidR="00C80889">
        <w:rPr>
          <w:rFonts w:ascii="Book Antiqua" w:hAnsi="Book Antiqua"/>
          <w:i/>
          <w:iCs/>
          <w:sz w:val="24"/>
          <w:szCs w:val="24"/>
          <w:lang w:val="es-ES_tradnl"/>
        </w:rPr>
        <w:t>o pena de reclusión por un término fijo de tres (3) años</w:t>
      </w:r>
      <w:bookmarkEnd w:id="2"/>
      <w:r w:rsidR="003A4172">
        <w:rPr>
          <w:rFonts w:ascii="Book Antiqua" w:hAnsi="Book Antiqua"/>
          <w:i/>
          <w:iCs/>
          <w:sz w:val="24"/>
          <w:szCs w:val="24"/>
          <w:lang w:val="es-ES_tradnl"/>
        </w:rPr>
        <w:t>, a discreción del Tribunal</w:t>
      </w:r>
      <w:r w:rsidRPr="00D74876">
        <w:rPr>
          <w:rFonts w:ascii="Book Antiqua" w:hAnsi="Book Antiqua"/>
          <w:i/>
          <w:iCs/>
          <w:sz w:val="24"/>
          <w:szCs w:val="24"/>
          <w:lang w:val="es-ES_tradnl"/>
        </w:rPr>
        <w:t>.</w:t>
      </w:r>
      <w:r w:rsidR="00886B94">
        <w:rPr>
          <w:rFonts w:ascii="Book Antiqua" w:hAnsi="Book Antiqua"/>
          <w:i/>
          <w:iCs/>
          <w:sz w:val="24"/>
          <w:szCs w:val="24"/>
          <w:lang w:val="es-ES_tradnl"/>
        </w:rPr>
        <w:t>”</w:t>
      </w:r>
    </w:p>
    <w:p w14:paraId="0690F911" w14:textId="62E392E6" w:rsidR="00886B94" w:rsidRDefault="00886B94" w:rsidP="00886B94">
      <w:pPr>
        <w:spacing w:line="480" w:lineRule="auto"/>
        <w:ind w:firstLine="720"/>
        <w:jc w:val="both"/>
        <w:rPr>
          <w:rFonts w:ascii="Book Antiqua" w:hAnsi="Book Antiqua"/>
          <w:sz w:val="24"/>
          <w:szCs w:val="24"/>
          <w:lang w:val="es-ES_tradnl"/>
        </w:rPr>
      </w:pPr>
      <w:r w:rsidRPr="00E00F03">
        <w:rPr>
          <w:rFonts w:ascii="Book Antiqua" w:hAnsi="Book Antiqua"/>
          <w:sz w:val="24"/>
          <w:szCs w:val="24"/>
          <w:lang w:val="es-ES_tradnl"/>
        </w:rPr>
        <w:t xml:space="preserve">Artículo </w:t>
      </w:r>
      <w:r>
        <w:rPr>
          <w:rFonts w:ascii="Book Antiqua" w:hAnsi="Book Antiqua"/>
          <w:sz w:val="24"/>
          <w:szCs w:val="24"/>
          <w:lang w:val="es-ES_tradnl"/>
        </w:rPr>
        <w:t>3</w:t>
      </w:r>
      <w:r w:rsidRPr="00E00F03">
        <w:rPr>
          <w:rFonts w:ascii="Book Antiqua" w:hAnsi="Book Antiqua"/>
          <w:sz w:val="24"/>
          <w:szCs w:val="24"/>
          <w:lang w:val="es-ES_tradnl"/>
        </w:rPr>
        <w:t>.-Se añade un nuevo Artículo 137</w:t>
      </w:r>
      <w:r>
        <w:rPr>
          <w:rFonts w:ascii="Book Antiqua" w:hAnsi="Book Antiqua"/>
          <w:sz w:val="24"/>
          <w:szCs w:val="24"/>
          <w:lang w:val="es-ES_tradnl"/>
        </w:rPr>
        <w:t>B</w:t>
      </w:r>
      <w:r w:rsidRPr="00E00F03">
        <w:rPr>
          <w:rFonts w:ascii="Book Antiqua" w:hAnsi="Book Antiqua"/>
          <w:sz w:val="24"/>
          <w:szCs w:val="24"/>
          <w:lang w:val="es-ES_tradnl"/>
        </w:rPr>
        <w:t xml:space="preserve"> de la Ley </w:t>
      </w:r>
      <w:r>
        <w:rPr>
          <w:rFonts w:ascii="Book Antiqua" w:hAnsi="Book Antiqua"/>
          <w:sz w:val="24"/>
          <w:szCs w:val="24"/>
          <w:lang w:val="es-ES_tradnl"/>
        </w:rPr>
        <w:t xml:space="preserve">Núm. </w:t>
      </w:r>
      <w:r w:rsidRPr="00E00F03">
        <w:rPr>
          <w:rFonts w:ascii="Book Antiqua" w:hAnsi="Book Antiqua"/>
          <w:sz w:val="24"/>
          <w:szCs w:val="24"/>
          <w:lang w:val="es-ES_tradnl"/>
        </w:rPr>
        <w:t>146</w:t>
      </w:r>
      <w:r>
        <w:rPr>
          <w:rFonts w:ascii="Book Antiqua" w:hAnsi="Book Antiqua"/>
          <w:sz w:val="24"/>
          <w:szCs w:val="24"/>
          <w:lang w:val="es-ES_tradnl"/>
        </w:rPr>
        <w:t xml:space="preserve"> de 30 de julio de </w:t>
      </w:r>
      <w:r w:rsidRPr="00E00F03">
        <w:rPr>
          <w:rFonts w:ascii="Book Antiqua" w:hAnsi="Book Antiqua"/>
          <w:sz w:val="24"/>
          <w:szCs w:val="24"/>
          <w:lang w:val="es-ES_tradnl"/>
        </w:rPr>
        <w:t>2012, según enmendada, conocida como “Código Penal de Puerto Rico” para que lea como sigue:</w:t>
      </w:r>
    </w:p>
    <w:p w14:paraId="4A640320" w14:textId="54824984" w:rsidR="00886B94" w:rsidRPr="00886B94" w:rsidRDefault="00886B94" w:rsidP="00886B94">
      <w:pPr>
        <w:spacing w:line="480" w:lineRule="auto"/>
        <w:ind w:firstLine="720"/>
        <w:jc w:val="both"/>
        <w:rPr>
          <w:rFonts w:ascii="Book Antiqua" w:hAnsi="Book Antiqua"/>
          <w:i/>
          <w:iCs/>
          <w:sz w:val="24"/>
          <w:szCs w:val="24"/>
          <w:lang w:val="es-ES_tradnl"/>
        </w:rPr>
      </w:pPr>
      <w:r w:rsidRPr="00886B94">
        <w:rPr>
          <w:rFonts w:ascii="Book Antiqua" w:hAnsi="Book Antiqua"/>
          <w:i/>
          <w:iCs/>
          <w:sz w:val="24"/>
          <w:szCs w:val="24"/>
          <w:lang w:val="es-ES_tradnl"/>
        </w:rPr>
        <w:t>“Artículo 137B. – Penas para personas jurídicas.</w:t>
      </w:r>
    </w:p>
    <w:p w14:paraId="5B225323" w14:textId="2251E5C9" w:rsidR="00886B94" w:rsidRDefault="009C6EAD" w:rsidP="009406D1">
      <w:pPr>
        <w:spacing w:line="480" w:lineRule="auto"/>
        <w:ind w:firstLine="720"/>
        <w:jc w:val="both"/>
        <w:rPr>
          <w:rFonts w:ascii="Book Antiqua" w:hAnsi="Book Antiqua"/>
          <w:i/>
          <w:iCs/>
          <w:sz w:val="24"/>
          <w:szCs w:val="24"/>
          <w:lang w:val="es-ES_tradnl"/>
        </w:rPr>
      </w:pPr>
      <w:r w:rsidRPr="009C6EAD">
        <w:rPr>
          <w:rFonts w:ascii="Book Antiqua" w:hAnsi="Book Antiqua"/>
          <w:i/>
          <w:iCs/>
          <w:sz w:val="24"/>
          <w:szCs w:val="24"/>
          <w:lang w:val="es-ES_tradnl"/>
        </w:rPr>
        <w:t>Si la persona convicta es una persona jurídica será sancionada con pena de multa hasta diez mil dólares ($10,000)</w:t>
      </w:r>
      <w:r w:rsidR="009406D1">
        <w:rPr>
          <w:rFonts w:ascii="Book Antiqua" w:hAnsi="Book Antiqua"/>
          <w:i/>
          <w:iCs/>
          <w:sz w:val="24"/>
          <w:szCs w:val="24"/>
          <w:lang w:val="es-ES_tradnl"/>
        </w:rPr>
        <w:t xml:space="preserve"> en su primera infracción</w:t>
      </w:r>
      <w:r w:rsidRPr="009C6EAD">
        <w:rPr>
          <w:rFonts w:ascii="Book Antiqua" w:hAnsi="Book Antiqua"/>
          <w:i/>
          <w:iCs/>
          <w:sz w:val="24"/>
          <w:szCs w:val="24"/>
          <w:lang w:val="es-ES_tradnl"/>
        </w:rPr>
        <w:t>.</w:t>
      </w:r>
      <w:r w:rsidR="009406D1">
        <w:rPr>
          <w:rFonts w:ascii="Book Antiqua" w:hAnsi="Book Antiqua"/>
          <w:i/>
          <w:iCs/>
          <w:sz w:val="24"/>
          <w:szCs w:val="24"/>
          <w:lang w:val="es-ES_tradnl"/>
        </w:rPr>
        <w:t xml:space="preserve"> Si la persona jurídica comete una segunda infracción será sancionada con pena de multa hasta veinticinco mil dólares ($25,000). Si la persona jurídica comete una tercera infracción será sancionada con la </w:t>
      </w:r>
      <w:r w:rsidR="003A4172">
        <w:rPr>
          <w:rFonts w:ascii="Book Antiqua" w:hAnsi="Book Antiqua"/>
          <w:i/>
          <w:iCs/>
          <w:sz w:val="24"/>
          <w:szCs w:val="24"/>
          <w:lang w:val="es-ES_tradnl"/>
        </w:rPr>
        <w:t>suspensión</w:t>
      </w:r>
      <w:r w:rsidR="009406D1">
        <w:rPr>
          <w:rFonts w:ascii="Book Antiqua" w:hAnsi="Book Antiqua"/>
          <w:i/>
          <w:iCs/>
          <w:sz w:val="24"/>
          <w:szCs w:val="24"/>
          <w:lang w:val="es-ES_tradnl"/>
        </w:rPr>
        <w:t xml:space="preserve"> de su licencia </w:t>
      </w:r>
      <w:r w:rsidR="003A4172">
        <w:rPr>
          <w:rFonts w:ascii="Book Antiqua" w:hAnsi="Book Antiqua"/>
          <w:i/>
          <w:iCs/>
          <w:sz w:val="24"/>
          <w:szCs w:val="24"/>
          <w:lang w:val="es-ES_tradnl"/>
        </w:rPr>
        <w:t>y permisos de operación</w:t>
      </w:r>
      <w:r w:rsidR="009406D1">
        <w:rPr>
          <w:rFonts w:ascii="Book Antiqua" w:hAnsi="Book Antiqua"/>
          <w:i/>
          <w:iCs/>
          <w:sz w:val="24"/>
          <w:szCs w:val="24"/>
          <w:lang w:val="es-ES_tradnl"/>
        </w:rPr>
        <w:t xml:space="preserve">.” </w:t>
      </w:r>
    </w:p>
    <w:p w14:paraId="04D6DD57" w14:textId="3F4E226A" w:rsidR="009406D1" w:rsidRDefault="009406D1" w:rsidP="009406D1">
      <w:pPr>
        <w:spacing w:line="480" w:lineRule="auto"/>
        <w:ind w:firstLine="720"/>
        <w:jc w:val="both"/>
        <w:rPr>
          <w:rFonts w:ascii="Book Antiqua" w:hAnsi="Book Antiqua"/>
          <w:sz w:val="24"/>
          <w:szCs w:val="24"/>
          <w:lang w:val="es-ES_tradnl"/>
        </w:rPr>
      </w:pPr>
      <w:r w:rsidRPr="00E00F03">
        <w:rPr>
          <w:rFonts w:ascii="Book Antiqua" w:hAnsi="Book Antiqua"/>
          <w:sz w:val="24"/>
          <w:szCs w:val="24"/>
          <w:lang w:val="es-ES_tradnl"/>
        </w:rPr>
        <w:t xml:space="preserve">Artículo </w:t>
      </w:r>
      <w:r>
        <w:rPr>
          <w:rFonts w:ascii="Book Antiqua" w:hAnsi="Book Antiqua"/>
          <w:sz w:val="24"/>
          <w:szCs w:val="24"/>
          <w:lang w:val="es-ES_tradnl"/>
        </w:rPr>
        <w:t>4</w:t>
      </w:r>
      <w:r w:rsidRPr="00E00F03">
        <w:rPr>
          <w:rFonts w:ascii="Book Antiqua" w:hAnsi="Book Antiqua"/>
          <w:sz w:val="24"/>
          <w:szCs w:val="24"/>
          <w:lang w:val="es-ES_tradnl"/>
        </w:rPr>
        <w:t>.</w:t>
      </w:r>
      <w:r w:rsidR="006A354D">
        <w:rPr>
          <w:rFonts w:ascii="Book Antiqua" w:hAnsi="Book Antiqua"/>
          <w:sz w:val="24"/>
          <w:szCs w:val="24"/>
          <w:lang w:val="es-ES_tradnl"/>
        </w:rPr>
        <w:t>-</w:t>
      </w:r>
      <w:r w:rsidRPr="00E00F03">
        <w:rPr>
          <w:rFonts w:ascii="Book Antiqua" w:hAnsi="Book Antiqua"/>
          <w:sz w:val="24"/>
          <w:szCs w:val="24"/>
          <w:lang w:val="es-ES_tradnl"/>
        </w:rPr>
        <w:t>Se añade un nuevo Artículo 137</w:t>
      </w:r>
      <w:r>
        <w:rPr>
          <w:rFonts w:ascii="Book Antiqua" w:hAnsi="Book Antiqua"/>
          <w:sz w:val="24"/>
          <w:szCs w:val="24"/>
          <w:lang w:val="es-ES_tradnl"/>
        </w:rPr>
        <w:t>C</w:t>
      </w:r>
      <w:r w:rsidRPr="00E00F03">
        <w:rPr>
          <w:rFonts w:ascii="Book Antiqua" w:hAnsi="Book Antiqua"/>
          <w:sz w:val="24"/>
          <w:szCs w:val="24"/>
          <w:lang w:val="es-ES_tradnl"/>
        </w:rPr>
        <w:t xml:space="preserve"> de la Ley </w:t>
      </w:r>
      <w:r>
        <w:rPr>
          <w:rFonts w:ascii="Book Antiqua" w:hAnsi="Book Antiqua"/>
          <w:sz w:val="24"/>
          <w:szCs w:val="24"/>
          <w:lang w:val="es-ES_tradnl"/>
        </w:rPr>
        <w:t xml:space="preserve">Núm. </w:t>
      </w:r>
      <w:r w:rsidRPr="00E00F03">
        <w:rPr>
          <w:rFonts w:ascii="Book Antiqua" w:hAnsi="Book Antiqua"/>
          <w:sz w:val="24"/>
          <w:szCs w:val="24"/>
          <w:lang w:val="es-ES_tradnl"/>
        </w:rPr>
        <w:t>146</w:t>
      </w:r>
      <w:r>
        <w:rPr>
          <w:rFonts w:ascii="Book Antiqua" w:hAnsi="Book Antiqua"/>
          <w:sz w:val="24"/>
          <w:szCs w:val="24"/>
          <w:lang w:val="es-ES_tradnl"/>
        </w:rPr>
        <w:t xml:space="preserve"> de 30 de julio de </w:t>
      </w:r>
      <w:r w:rsidRPr="00E00F03">
        <w:rPr>
          <w:rFonts w:ascii="Book Antiqua" w:hAnsi="Book Antiqua"/>
          <w:sz w:val="24"/>
          <w:szCs w:val="24"/>
          <w:lang w:val="es-ES_tradnl"/>
        </w:rPr>
        <w:t>2012, según enmendada, conocida como “Código Penal de Puerto Rico” para que lea como sigue:</w:t>
      </w:r>
    </w:p>
    <w:p w14:paraId="71D94077" w14:textId="65936576" w:rsidR="00E219EE" w:rsidRPr="00E219EE" w:rsidRDefault="00E219EE" w:rsidP="00E219EE">
      <w:pPr>
        <w:spacing w:line="480" w:lineRule="auto"/>
        <w:ind w:firstLine="720"/>
        <w:jc w:val="both"/>
        <w:rPr>
          <w:rFonts w:ascii="Book Antiqua" w:hAnsi="Book Antiqua"/>
          <w:i/>
          <w:iCs/>
          <w:sz w:val="24"/>
          <w:szCs w:val="24"/>
          <w:highlight w:val="yellow"/>
          <w:lang w:val="es-ES_tradnl"/>
        </w:rPr>
      </w:pPr>
      <w:r w:rsidRPr="00886B94">
        <w:rPr>
          <w:rFonts w:ascii="Book Antiqua" w:hAnsi="Book Antiqua"/>
          <w:i/>
          <w:iCs/>
          <w:sz w:val="24"/>
          <w:szCs w:val="24"/>
          <w:lang w:val="es-ES_tradnl"/>
        </w:rPr>
        <w:t>“Artículo 137</w:t>
      </w:r>
      <w:r>
        <w:rPr>
          <w:rFonts w:ascii="Book Antiqua" w:hAnsi="Book Antiqua"/>
          <w:i/>
          <w:iCs/>
          <w:sz w:val="24"/>
          <w:szCs w:val="24"/>
          <w:lang w:val="es-ES_tradnl"/>
        </w:rPr>
        <w:t>C</w:t>
      </w:r>
      <w:r w:rsidRPr="00886B94">
        <w:rPr>
          <w:rFonts w:ascii="Book Antiqua" w:hAnsi="Book Antiqua"/>
          <w:i/>
          <w:iCs/>
          <w:sz w:val="24"/>
          <w:szCs w:val="24"/>
          <w:lang w:val="es-ES_tradnl"/>
        </w:rPr>
        <w:t>. –</w:t>
      </w:r>
      <w:r w:rsidR="00174968">
        <w:rPr>
          <w:rFonts w:ascii="Book Antiqua" w:hAnsi="Book Antiqua"/>
          <w:i/>
          <w:iCs/>
          <w:sz w:val="24"/>
          <w:szCs w:val="24"/>
          <w:lang w:val="es-ES_tradnl"/>
        </w:rPr>
        <w:t xml:space="preserve"> Personas jurídicas que reciban fondos gubernamentales. </w:t>
      </w:r>
      <w:r w:rsidRPr="00886B94">
        <w:rPr>
          <w:rFonts w:ascii="Book Antiqua" w:hAnsi="Book Antiqua"/>
          <w:i/>
          <w:iCs/>
          <w:sz w:val="24"/>
          <w:szCs w:val="24"/>
          <w:lang w:val="es-ES_tradnl"/>
        </w:rPr>
        <w:t xml:space="preserve"> </w:t>
      </w:r>
    </w:p>
    <w:p w14:paraId="368B0001" w14:textId="028D33D8" w:rsidR="00E219EE" w:rsidRDefault="00174968" w:rsidP="00E219EE">
      <w:pPr>
        <w:spacing w:line="480" w:lineRule="auto"/>
        <w:ind w:firstLine="720"/>
        <w:jc w:val="both"/>
        <w:rPr>
          <w:rFonts w:ascii="Book Antiqua" w:hAnsi="Book Antiqua"/>
          <w:i/>
          <w:iCs/>
          <w:sz w:val="24"/>
          <w:szCs w:val="24"/>
          <w:lang w:val="es-ES_tradnl"/>
        </w:rPr>
      </w:pPr>
      <w:r w:rsidRPr="00174968">
        <w:rPr>
          <w:rFonts w:ascii="Book Antiqua" w:hAnsi="Book Antiqua"/>
          <w:i/>
          <w:iCs/>
          <w:sz w:val="24"/>
          <w:szCs w:val="24"/>
          <w:lang w:val="es-ES_tradnl"/>
        </w:rPr>
        <w:t xml:space="preserve">Toda persona jurídica que reciba fondos gubernamentales y que, exponga, facilite, realice, participe, promocione, y/u organice exposiciones obscenas frente a menores se le </w:t>
      </w:r>
      <w:r w:rsidR="003A4172">
        <w:rPr>
          <w:rFonts w:ascii="Book Antiqua" w:hAnsi="Book Antiqua"/>
          <w:i/>
          <w:iCs/>
          <w:sz w:val="24"/>
          <w:szCs w:val="24"/>
          <w:lang w:val="es-ES_tradnl"/>
        </w:rPr>
        <w:t>suspenderá</w:t>
      </w:r>
      <w:r w:rsidRPr="00174968">
        <w:rPr>
          <w:rFonts w:ascii="Book Antiqua" w:hAnsi="Book Antiqua"/>
          <w:i/>
          <w:iCs/>
          <w:sz w:val="24"/>
          <w:szCs w:val="24"/>
          <w:lang w:val="es-ES_tradnl"/>
        </w:rPr>
        <w:t>n los fondos gubernamentales que reciba prospectivamente.</w:t>
      </w:r>
      <w:r>
        <w:rPr>
          <w:rFonts w:ascii="Book Antiqua" w:hAnsi="Book Antiqua"/>
          <w:i/>
          <w:iCs/>
          <w:sz w:val="24"/>
          <w:szCs w:val="24"/>
          <w:lang w:val="es-ES_tradnl"/>
        </w:rPr>
        <w:t xml:space="preserve">” </w:t>
      </w:r>
    </w:p>
    <w:p w14:paraId="5498D68A" w14:textId="601BC7FB" w:rsidR="00174968" w:rsidRDefault="00174968" w:rsidP="00174968">
      <w:pPr>
        <w:spacing w:line="480" w:lineRule="auto"/>
        <w:ind w:firstLine="720"/>
        <w:jc w:val="both"/>
        <w:rPr>
          <w:rFonts w:ascii="Book Antiqua" w:hAnsi="Book Antiqua"/>
          <w:sz w:val="24"/>
          <w:szCs w:val="24"/>
          <w:lang w:val="es-ES_tradnl"/>
        </w:rPr>
      </w:pPr>
      <w:r w:rsidRPr="00E00F03">
        <w:rPr>
          <w:rFonts w:ascii="Book Antiqua" w:hAnsi="Book Antiqua"/>
          <w:sz w:val="24"/>
          <w:szCs w:val="24"/>
          <w:lang w:val="es-ES_tradnl"/>
        </w:rPr>
        <w:lastRenderedPageBreak/>
        <w:t xml:space="preserve">Artículo </w:t>
      </w:r>
      <w:r>
        <w:rPr>
          <w:rFonts w:ascii="Book Antiqua" w:hAnsi="Book Antiqua"/>
          <w:sz w:val="24"/>
          <w:szCs w:val="24"/>
          <w:lang w:val="es-ES_tradnl"/>
        </w:rPr>
        <w:t>5</w:t>
      </w:r>
      <w:r w:rsidRPr="00E00F03">
        <w:rPr>
          <w:rFonts w:ascii="Book Antiqua" w:hAnsi="Book Antiqua"/>
          <w:sz w:val="24"/>
          <w:szCs w:val="24"/>
          <w:lang w:val="es-ES_tradnl"/>
        </w:rPr>
        <w:t>.-Se añade un nuevo Artículo 137</w:t>
      </w:r>
      <w:r>
        <w:rPr>
          <w:rFonts w:ascii="Book Antiqua" w:hAnsi="Book Antiqua"/>
          <w:sz w:val="24"/>
          <w:szCs w:val="24"/>
          <w:lang w:val="es-ES_tradnl"/>
        </w:rPr>
        <w:t>D</w:t>
      </w:r>
      <w:r w:rsidRPr="00E00F03">
        <w:rPr>
          <w:rFonts w:ascii="Book Antiqua" w:hAnsi="Book Antiqua"/>
          <w:sz w:val="24"/>
          <w:szCs w:val="24"/>
          <w:lang w:val="es-ES_tradnl"/>
        </w:rPr>
        <w:t xml:space="preserve"> de la Ley </w:t>
      </w:r>
      <w:r>
        <w:rPr>
          <w:rFonts w:ascii="Book Antiqua" w:hAnsi="Book Antiqua"/>
          <w:sz w:val="24"/>
          <w:szCs w:val="24"/>
          <w:lang w:val="es-ES_tradnl"/>
        </w:rPr>
        <w:t xml:space="preserve">Núm. </w:t>
      </w:r>
      <w:r w:rsidRPr="00E00F03">
        <w:rPr>
          <w:rFonts w:ascii="Book Antiqua" w:hAnsi="Book Antiqua"/>
          <w:sz w:val="24"/>
          <w:szCs w:val="24"/>
          <w:lang w:val="es-ES_tradnl"/>
        </w:rPr>
        <w:t>146</w:t>
      </w:r>
      <w:r>
        <w:rPr>
          <w:rFonts w:ascii="Book Antiqua" w:hAnsi="Book Antiqua"/>
          <w:sz w:val="24"/>
          <w:szCs w:val="24"/>
          <w:lang w:val="es-ES_tradnl"/>
        </w:rPr>
        <w:t xml:space="preserve"> de 30 de julio de </w:t>
      </w:r>
      <w:r w:rsidRPr="00E00F03">
        <w:rPr>
          <w:rFonts w:ascii="Book Antiqua" w:hAnsi="Book Antiqua"/>
          <w:sz w:val="24"/>
          <w:szCs w:val="24"/>
          <w:lang w:val="es-ES_tradnl"/>
        </w:rPr>
        <w:t>2012, según enmendada, conocida como “Código Penal de Puerto Rico” para que lea como sigue:</w:t>
      </w:r>
    </w:p>
    <w:p w14:paraId="188005E3" w14:textId="628918E8" w:rsidR="00174968" w:rsidRPr="00E219EE" w:rsidRDefault="00174968" w:rsidP="00174968">
      <w:pPr>
        <w:spacing w:line="480" w:lineRule="auto"/>
        <w:ind w:firstLine="720"/>
        <w:jc w:val="both"/>
        <w:rPr>
          <w:rFonts w:ascii="Book Antiqua" w:hAnsi="Book Antiqua"/>
          <w:i/>
          <w:iCs/>
          <w:sz w:val="24"/>
          <w:szCs w:val="24"/>
          <w:highlight w:val="yellow"/>
          <w:lang w:val="es-ES_tradnl"/>
        </w:rPr>
      </w:pPr>
      <w:r w:rsidRPr="00886B94">
        <w:rPr>
          <w:rFonts w:ascii="Book Antiqua" w:hAnsi="Book Antiqua"/>
          <w:i/>
          <w:iCs/>
          <w:sz w:val="24"/>
          <w:szCs w:val="24"/>
          <w:lang w:val="es-ES_tradnl"/>
        </w:rPr>
        <w:t>“Artículo 137</w:t>
      </w:r>
      <w:r>
        <w:rPr>
          <w:rFonts w:ascii="Book Antiqua" w:hAnsi="Book Antiqua"/>
          <w:i/>
          <w:iCs/>
          <w:sz w:val="24"/>
          <w:szCs w:val="24"/>
          <w:lang w:val="es-ES_tradnl"/>
        </w:rPr>
        <w:t>D</w:t>
      </w:r>
      <w:r w:rsidRPr="00886B94">
        <w:rPr>
          <w:rFonts w:ascii="Book Antiqua" w:hAnsi="Book Antiqua"/>
          <w:i/>
          <w:iCs/>
          <w:sz w:val="24"/>
          <w:szCs w:val="24"/>
          <w:lang w:val="es-ES_tradnl"/>
        </w:rPr>
        <w:t>. –</w:t>
      </w:r>
      <w:r>
        <w:rPr>
          <w:rFonts w:ascii="Book Antiqua" w:hAnsi="Book Antiqua"/>
          <w:i/>
          <w:iCs/>
          <w:sz w:val="24"/>
          <w:szCs w:val="24"/>
          <w:lang w:val="es-ES_tradnl"/>
        </w:rPr>
        <w:t xml:space="preserve"> Exposiciones obscenas en </w:t>
      </w:r>
      <w:r w:rsidR="000E3304">
        <w:rPr>
          <w:rFonts w:ascii="Book Antiqua" w:hAnsi="Book Antiqua"/>
          <w:i/>
          <w:iCs/>
          <w:sz w:val="24"/>
          <w:szCs w:val="24"/>
          <w:lang w:val="es-ES_tradnl"/>
        </w:rPr>
        <w:t>instituciones educativas</w:t>
      </w:r>
      <w:r w:rsidR="001A34AE">
        <w:rPr>
          <w:rFonts w:ascii="Book Antiqua" w:hAnsi="Book Antiqua"/>
          <w:i/>
          <w:iCs/>
          <w:sz w:val="24"/>
          <w:szCs w:val="24"/>
          <w:lang w:val="es-ES_tradnl"/>
        </w:rPr>
        <w:t xml:space="preserve"> primarias y secundarias</w:t>
      </w:r>
      <w:r>
        <w:rPr>
          <w:rFonts w:ascii="Book Antiqua" w:hAnsi="Book Antiqua"/>
          <w:i/>
          <w:iCs/>
          <w:sz w:val="24"/>
          <w:szCs w:val="24"/>
          <w:lang w:val="es-ES_tradnl"/>
        </w:rPr>
        <w:t xml:space="preserve">. </w:t>
      </w:r>
      <w:r w:rsidRPr="00886B94">
        <w:rPr>
          <w:rFonts w:ascii="Book Antiqua" w:hAnsi="Book Antiqua"/>
          <w:i/>
          <w:iCs/>
          <w:sz w:val="24"/>
          <w:szCs w:val="24"/>
          <w:lang w:val="es-ES_tradnl"/>
        </w:rPr>
        <w:t xml:space="preserve"> </w:t>
      </w:r>
    </w:p>
    <w:p w14:paraId="1A307EDD" w14:textId="0BC7E7F5" w:rsidR="001A34AE" w:rsidRDefault="001A34AE" w:rsidP="001A34AE">
      <w:pPr>
        <w:spacing w:line="480" w:lineRule="auto"/>
        <w:jc w:val="both"/>
        <w:rPr>
          <w:rFonts w:ascii="Book Antiqua" w:hAnsi="Book Antiqua"/>
          <w:i/>
          <w:iCs/>
          <w:sz w:val="24"/>
          <w:szCs w:val="24"/>
          <w:lang w:val="es-ES_tradnl"/>
        </w:rPr>
      </w:pPr>
      <w:r w:rsidRPr="001A34AE">
        <w:rPr>
          <w:rFonts w:ascii="Book Antiqua" w:hAnsi="Book Antiqua"/>
          <w:i/>
          <w:iCs/>
          <w:sz w:val="24"/>
          <w:szCs w:val="24"/>
          <w:lang w:val="es-ES_tradnl"/>
        </w:rPr>
        <w:t xml:space="preserve">No se utilizará propiedad ni fondos públicos </w:t>
      </w:r>
      <w:r w:rsidR="00C80889">
        <w:rPr>
          <w:rFonts w:ascii="Book Antiqua" w:hAnsi="Book Antiqua"/>
          <w:i/>
          <w:iCs/>
          <w:sz w:val="24"/>
          <w:szCs w:val="24"/>
          <w:lang w:val="es-ES_tradnl"/>
        </w:rPr>
        <w:t xml:space="preserve">estatales ni federales </w:t>
      </w:r>
      <w:r w:rsidRPr="001A34AE">
        <w:rPr>
          <w:rFonts w:ascii="Book Antiqua" w:hAnsi="Book Antiqua"/>
          <w:i/>
          <w:iCs/>
          <w:sz w:val="24"/>
          <w:szCs w:val="24"/>
          <w:lang w:val="es-ES_tradnl"/>
        </w:rPr>
        <w:t xml:space="preserve">para </w:t>
      </w:r>
      <w:r w:rsidR="003A4172">
        <w:rPr>
          <w:rFonts w:ascii="Book Antiqua" w:hAnsi="Book Antiqua"/>
          <w:i/>
          <w:iCs/>
          <w:sz w:val="24"/>
          <w:szCs w:val="24"/>
          <w:lang w:val="es-ES_tradnl"/>
        </w:rPr>
        <w:t>la prestación de actividades o espectáculos que tengan contenido</w:t>
      </w:r>
      <w:r w:rsidR="002E56F7">
        <w:rPr>
          <w:rFonts w:ascii="Book Antiqua" w:hAnsi="Book Antiqua"/>
          <w:i/>
          <w:iCs/>
          <w:sz w:val="24"/>
          <w:szCs w:val="24"/>
          <w:lang w:val="es-ES_tradnl"/>
        </w:rPr>
        <w:t xml:space="preserve"> sexual</w:t>
      </w:r>
      <w:r w:rsidR="003A4172">
        <w:rPr>
          <w:rFonts w:ascii="Book Antiqua" w:hAnsi="Book Antiqua"/>
          <w:i/>
          <w:iCs/>
          <w:sz w:val="24"/>
          <w:szCs w:val="24"/>
          <w:lang w:val="es-ES_tradnl"/>
        </w:rPr>
        <w:t xml:space="preserve"> según definido en el Artículo 137 de este Código Penal en </w:t>
      </w:r>
      <w:r w:rsidRPr="001A34AE">
        <w:rPr>
          <w:rFonts w:ascii="Book Antiqua" w:hAnsi="Book Antiqua"/>
          <w:i/>
          <w:iCs/>
          <w:sz w:val="24"/>
          <w:szCs w:val="24"/>
          <w:lang w:val="es-ES_tradnl"/>
        </w:rPr>
        <w:t xml:space="preserve">escuelas o instituciones educativas </w:t>
      </w:r>
      <w:r>
        <w:rPr>
          <w:rFonts w:ascii="Book Antiqua" w:hAnsi="Book Antiqua"/>
          <w:i/>
          <w:iCs/>
          <w:sz w:val="24"/>
          <w:szCs w:val="24"/>
          <w:lang w:val="es-ES_tradnl"/>
        </w:rPr>
        <w:t>del Estado</w:t>
      </w:r>
      <w:r w:rsidR="003A4172">
        <w:rPr>
          <w:rFonts w:ascii="Book Antiqua" w:hAnsi="Book Antiqua"/>
          <w:i/>
          <w:iCs/>
          <w:sz w:val="24"/>
          <w:szCs w:val="24"/>
          <w:lang w:val="es-ES_tradnl"/>
        </w:rPr>
        <w:t xml:space="preserve"> </w:t>
      </w:r>
      <w:r w:rsidR="006B73BC">
        <w:rPr>
          <w:rFonts w:ascii="Book Antiqua" w:hAnsi="Book Antiqua"/>
          <w:i/>
          <w:iCs/>
          <w:sz w:val="24"/>
          <w:szCs w:val="24"/>
          <w:lang w:val="es-ES_tradnl"/>
        </w:rPr>
        <w:t>y/</w:t>
      </w:r>
      <w:r w:rsidR="003A4172">
        <w:rPr>
          <w:rFonts w:ascii="Book Antiqua" w:hAnsi="Book Antiqua"/>
          <w:i/>
          <w:iCs/>
          <w:sz w:val="24"/>
          <w:szCs w:val="24"/>
          <w:lang w:val="es-ES_tradnl"/>
        </w:rPr>
        <w:t>o cobijadas bajo el Consejo de Educación de Puerto Rico</w:t>
      </w:r>
      <w:r>
        <w:rPr>
          <w:rFonts w:ascii="Book Antiqua" w:hAnsi="Book Antiqua"/>
          <w:i/>
          <w:iCs/>
          <w:sz w:val="24"/>
          <w:szCs w:val="24"/>
          <w:lang w:val="es-ES_tradnl"/>
        </w:rPr>
        <w:t xml:space="preserve">. </w:t>
      </w:r>
    </w:p>
    <w:p w14:paraId="003D40A0" w14:textId="22D6A2BA" w:rsidR="001A34AE" w:rsidRDefault="001A34AE" w:rsidP="001A34AE">
      <w:pPr>
        <w:spacing w:line="480" w:lineRule="auto"/>
        <w:jc w:val="both"/>
        <w:rPr>
          <w:rFonts w:ascii="Book Antiqua" w:hAnsi="Book Antiqua"/>
          <w:i/>
          <w:iCs/>
          <w:sz w:val="24"/>
          <w:szCs w:val="24"/>
          <w:lang w:val="es-ES_tradnl"/>
        </w:rPr>
      </w:pPr>
      <w:r>
        <w:rPr>
          <w:rFonts w:ascii="Book Antiqua" w:hAnsi="Book Antiqua"/>
          <w:i/>
          <w:iCs/>
          <w:sz w:val="24"/>
          <w:szCs w:val="24"/>
          <w:lang w:val="es-ES_tradnl"/>
        </w:rPr>
        <w:t>Toda institución</w:t>
      </w:r>
      <w:r w:rsidR="00C80889">
        <w:rPr>
          <w:rFonts w:ascii="Book Antiqua" w:hAnsi="Book Antiqua"/>
          <w:i/>
          <w:iCs/>
          <w:sz w:val="24"/>
          <w:szCs w:val="24"/>
          <w:lang w:val="es-ES_tradnl"/>
        </w:rPr>
        <w:t>, director</w:t>
      </w:r>
      <w:r w:rsidR="00F975DD">
        <w:rPr>
          <w:rFonts w:ascii="Book Antiqua" w:hAnsi="Book Antiqua"/>
          <w:i/>
          <w:iCs/>
          <w:sz w:val="24"/>
          <w:szCs w:val="24"/>
          <w:lang w:val="es-ES_tradnl"/>
        </w:rPr>
        <w:t>(a)</w:t>
      </w:r>
      <w:r w:rsidR="00C80889">
        <w:rPr>
          <w:rFonts w:ascii="Book Antiqua" w:hAnsi="Book Antiqua"/>
          <w:i/>
          <w:iCs/>
          <w:sz w:val="24"/>
          <w:szCs w:val="24"/>
          <w:lang w:val="es-ES_tradnl"/>
        </w:rPr>
        <w:t xml:space="preserve"> escolar</w:t>
      </w:r>
      <w:r w:rsidR="00F975DD">
        <w:rPr>
          <w:rFonts w:ascii="Book Antiqua" w:hAnsi="Book Antiqua"/>
          <w:i/>
          <w:iCs/>
          <w:sz w:val="24"/>
          <w:szCs w:val="24"/>
          <w:lang w:val="es-ES_tradnl"/>
        </w:rPr>
        <w:t>, maestro(a)</w:t>
      </w:r>
      <w:r w:rsidR="00C80889">
        <w:rPr>
          <w:rFonts w:ascii="Book Antiqua" w:hAnsi="Book Antiqua"/>
          <w:i/>
          <w:iCs/>
          <w:sz w:val="24"/>
          <w:szCs w:val="24"/>
          <w:lang w:val="es-ES_tradnl"/>
        </w:rPr>
        <w:t xml:space="preserve"> o persona</w:t>
      </w:r>
      <w:r>
        <w:rPr>
          <w:rFonts w:ascii="Book Antiqua" w:hAnsi="Book Antiqua"/>
          <w:i/>
          <w:iCs/>
          <w:sz w:val="24"/>
          <w:szCs w:val="24"/>
          <w:lang w:val="es-ES_tradnl"/>
        </w:rPr>
        <w:t xml:space="preserve"> </w:t>
      </w:r>
      <w:r w:rsidRPr="001A34AE">
        <w:rPr>
          <w:rFonts w:ascii="Book Antiqua" w:hAnsi="Book Antiqua"/>
          <w:i/>
          <w:iCs/>
          <w:sz w:val="24"/>
          <w:szCs w:val="24"/>
          <w:lang w:val="es-ES_tradnl"/>
        </w:rPr>
        <w:t xml:space="preserve">que exponga, facilite, realice, participe, promocione, y/u organice exposiciones obscenas frente a menores se </w:t>
      </w:r>
      <w:r>
        <w:rPr>
          <w:rFonts w:ascii="Book Antiqua" w:hAnsi="Book Antiqua"/>
          <w:i/>
          <w:iCs/>
          <w:sz w:val="24"/>
          <w:szCs w:val="24"/>
          <w:lang w:val="es-ES_tradnl"/>
        </w:rPr>
        <w:t>expondrá a pena de multa de hasta cinco mil dólares ($5,000)</w:t>
      </w:r>
      <w:r w:rsidR="00C80889">
        <w:rPr>
          <w:rFonts w:ascii="Book Antiqua" w:hAnsi="Book Antiqua"/>
          <w:i/>
          <w:iCs/>
          <w:sz w:val="24"/>
          <w:szCs w:val="24"/>
          <w:lang w:val="es-ES_tradnl"/>
        </w:rPr>
        <w:t xml:space="preserve"> </w:t>
      </w:r>
      <w:r w:rsidR="00C80889" w:rsidRPr="00C80889">
        <w:rPr>
          <w:rFonts w:ascii="Book Antiqua" w:hAnsi="Book Antiqua"/>
          <w:i/>
          <w:iCs/>
          <w:sz w:val="24"/>
          <w:szCs w:val="24"/>
          <w:lang w:val="es-ES_tradnl"/>
        </w:rPr>
        <w:t>o pena de reclusión por un término fijo de tres (3) años</w:t>
      </w:r>
      <w:r>
        <w:rPr>
          <w:rFonts w:ascii="Book Antiqua" w:hAnsi="Book Antiqua"/>
          <w:i/>
          <w:iCs/>
          <w:sz w:val="24"/>
          <w:szCs w:val="24"/>
          <w:lang w:val="es-ES_tradnl"/>
        </w:rPr>
        <w:t xml:space="preserve">.  </w:t>
      </w:r>
    </w:p>
    <w:p w14:paraId="67EAEAF2" w14:textId="76895FDC" w:rsidR="00FC20EB" w:rsidRPr="00FC20EB" w:rsidRDefault="00FC20EB" w:rsidP="006A354D">
      <w:pPr>
        <w:spacing w:after="0" w:line="480" w:lineRule="auto"/>
        <w:ind w:firstLine="720"/>
        <w:jc w:val="both"/>
        <w:rPr>
          <w:rFonts w:ascii="Book Antiqua" w:hAnsi="Book Antiqua"/>
          <w:sz w:val="24"/>
          <w:szCs w:val="24"/>
          <w:lang w:val="es-ES_tradnl"/>
        </w:rPr>
      </w:pPr>
      <w:r w:rsidRPr="00FC20EB">
        <w:rPr>
          <w:rFonts w:ascii="Book Antiqua" w:hAnsi="Book Antiqua"/>
          <w:sz w:val="24"/>
          <w:szCs w:val="24"/>
          <w:lang w:val="es-ES_tradnl"/>
        </w:rPr>
        <w:t xml:space="preserve">Artículo </w:t>
      </w:r>
      <w:r w:rsidR="001A34AE">
        <w:rPr>
          <w:rFonts w:ascii="Book Antiqua" w:hAnsi="Book Antiqua"/>
          <w:sz w:val="24"/>
          <w:szCs w:val="24"/>
          <w:lang w:val="es-ES_tradnl"/>
        </w:rPr>
        <w:t>6</w:t>
      </w:r>
      <w:r w:rsidRPr="00FC20EB">
        <w:rPr>
          <w:rFonts w:ascii="Book Antiqua" w:hAnsi="Book Antiqua"/>
          <w:sz w:val="24"/>
          <w:szCs w:val="24"/>
          <w:lang w:val="es-ES_tradnl"/>
        </w:rPr>
        <w:t>.-Vigencia</w:t>
      </w:r>
      <w:r w:rsidR="00F60140">
        <w:rPr>
          <w:rFonts w:ascii="Book Antiqua" w:hAnsi="Book Antiqua"/>
          <w:sz w:val="24"/>
          <w:szCs w:val="24"/>
          <w:lang w:val="es-ES_tradnl"/>
        </w:rPr>
        <w:t>.</w:t>
      </w:r>
      <w:r w:rsidR="00886B94" w:rsidRPr="00886B94">
        <w:rPr>
          <w:lang w:val="es-PR"/>
        </w:rPr>
        <w:t xml:space="preserve"> </w:t>
      </w:r>
    </w:p>
    <w:p w14:paraId="3A44272C" w14:textId="34669C4E" w:rsidR="00645CE4" w:rsidRPr="00DB5942" w:rsidRDefault="00FC20EB" w:rsidP="006A354D">
      <w:pPr>
        <w:spacing w:after="0" w:line="480" w:lineRule="auto"/>
        <w:ind w:firstLine="720"/>
        <w:jc w:val="both"/>
        <w:rPr>
          <w:rFonts w:ascii="Book Antiqua" w:hAnsi="Book Antiqua"/>
          <w:sz w:val="24"/>
          <w:szCs w:val="24"/>
          <w:lang w:val="es-PR"/>
        </w:rPr>
      </w:pPr>
      <w:r w:rsidRPr="00FC20EB">
        <w:rPr>
          <w:rFonts w:ascii="Book Antiqua" w:hAnsi="Book Antiqua"/>
          <w:sz w:val="24"/>
          <w:szCs w:val="24"/>
          <w:lang w:val="es-ES_tradnl"/>
        </w:rPr>
        <w:t>Esta Ley comenzará a regir inmediatamente después de su aprobación</w:t>
      </w:r>
      <w:r w:rsidR="000B3AFF">
        <w:rPr>
          <w:rFonts w:ascii="Book Antiqua" w:hAnsi="Book Antiqua"/>
          <w:sz w:val="24"/>
          <w:szCs w:val="24"/>
          <w:lang w:val="es-ES_tradnl"/>
        </w:rPr>
        <w:t>.</w:t>
      </w:r>
    </w:p>
    <w:p w14:paraId="639F93FB" w14:textId="77777777" w:rsidR="00087584" w:rsidRPr="00087584" w:rsidRDefault="00087584" w:rsidP="006A354D">
      <w:pPr>
        <w:suppressLineNumbers/>
        <w:spacing w:after="0"/>
        <w:jc w:val="both"/>
        <w:rPr>
          <w:rFonts w:ascii="Book Antiqua" w:hAnsi="Book Antiqua"/>
          <w:i/>
          <w:sz w:val="24"/>
          <w:szCs w:val="24"/>
          <w:lang w:val="es-PR"/>
        </w:rPr>
      </w:pPr>
    </w:p>
    <w:sectPr w:rsidR="00087584" w:rsidRPr="00087584" w:rsidSect="005E54D7">
      <w:headerReference w:type="even" r:id="rId11"/>
      <w:headerReference w:type="default" r:id="rId12"/>
      <w:headerReference w:type="first" r:id="rId13"/>
      <w:pgSz w:w="12240" w:h="15840"/>
      <w:pgMar w:top="1411" w:right="1699" w:bottom="1411" w:left="1699"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61E164" w14:textId="77777777" w:rsidR="00CF3D7A" w:rsidRDefault="00CF3D7A">
      <w:pPr>
        <w:spacing w:after="0" w:line="240" w:lineRule="auto"/>
      </w:pPr>
      <w:r>
        <w:separator/>
      </w:r>
    </w:p>
  </w:endnote>
  <w:endnote w:type="continuationSeparator" w:id="0">
    <w:p w14:paraId="113E8913" w14:textId="77777777" w:rsidR="00CF3D7A" w:rsidRDefault="00CF3D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2F70A0" w14:textId="77777777" w:rsidR="00CF3D7A" w:rsidRDefault="00CF3D7A">
      <w:pPr>
        <w:spacing w:after="0" w:line="240" w:lineRule="auto"/>
      </w:pPr>
      <w:r>
        <w:separator/>
      </w:r>
    </w:p>
  </w:footnote>
  <w:footnote w:type="continuationSeparator" w:id="0">
    <w:p w14:paraId="0ED7C50F" w14:textId="77777777" w:rsidR="00CF3D7A" w:rsidRDefault="00CF3D7A">
      <w:pPr>
        <w:spacing w:after="0" w:line="240" w:lineRule="auto"/>
      </w:pPr>
      <w:r>
        <w:continuationSeparator/>
      </w:r>
    </w:p>
  </w:footnote>
  <w:footnote w:id="1">
    <w:p w14:paraId="12C11FF1" w14:textId="47019A96" w:rsidR="004145A1" w:rsidRPr="00D93C63" w:rsidRDefault="004145A1" w:rsidP="004145A1">
      <w:pPr>
        <w:pStyle w:val="FootnoteText"/>
        <w:jc w:val="both"/>
        <w:rPr>
          <w:rFonts w:ascii="Book Antiqua" w:hAnsi="Book Antiqua"/>
        </w:rPr>
      </w:pPr>
      <w:r>
        <w:rPr>
          <w:rStyle w:val="FootnoteReference"/>
        </w:rPr>
        <w:footnoteRef/>
      </w:r>
      <w:r w:rsidRPr="004145A1">
        <w:rPr>
          <w:lang w:val="es-PR"/>
        </w:rPr>
        <w:t xml:space="preserve"> </w:t>
      </w:r>
      <w:r w:rsidRPr="004145A1">
        <w:rPr>
          <w:rFonts w:ascii="Book Antiqua" w:hAnsi="Book Antiqua"/>
          <w:lang w:val="es-PR"/>
        </w:rPr>
        <w:t>El Congreso no hará ley alguna con respecto a la adopción de una religión o prohibiendo</w:t>
      </w:r>
      <w:r>
        <w:rPr>
          <w:rFonts w:ascii="Book Antiqua" w:hAnsi="Book Antiqua"/>
          <w:lang w:val="es-PR"/>
        </w:rPr>
        <w:t xml:space="preserve"> </w:t>
      </w:r>
      <w:r w:rsidRPr="004145A1">
        <w:rPr>
          <w:rFonts w:ascii="Book Antiqua" w:hAnsi="Book Antiqua"/>
          <w:lang w:val="es-PR"/>
        </w:rPr>
        <w:t>la</w:t>
      </w:r>
      <w:r>
        <w:rPr>
          <w:rFonts w:ascii="Book Antiqua" w:hAnsi="Book Antiqua"/>
          <w:lang w:val="es-PR"/>
        </w:rPr>
        <w:t xml:space="preserve"> </w:t>
      </w:r>
      <w:r w:rsidRPr="004145A1">
        <w:rPr>
          <w:rFonts w:ascii="Book Antiqua" w:hAnsi="Book Antiqua"/>
          <w:lang w:val="es-PR"/>
        </w:rPr>
        <w:t xml:space="preserve">libertad de culto; o </w:t>
      </w:r>
      <w:r w:rsidRPr="004145A1">
        <w:rPr>
          <w:rFonts w:ascii="Book Antiqua" w:hAnsi="Book Antiqua"/>
          <w:b/>
          <w:bCs/>
          <w:lang w:val="es-PR"/>
        </w:rPr>
        <w:t>que coarte la libertad de expresión</w:t>
      </w:r>
      <w:r w:rsidRPr="004145A1">
        <w:rPr>
          <w:rFonts w:ascii="Book Antiqua" w:hAnsi="Book Antiqua"/>
          <w:lang w:val="es-PR"/>
        </w:rPr>
        <w:t xml:space="preserve"> o de la prensa, o el derecho del</w:t>
      </w:r>
      <w:r>
        <w:rPr>
          <w:rFonts w:ascii="Book Antiqua" w:hAnsi="Book Antiqua"/>
          <w:lang w:val="es-PR"/>
        </w:rPr>
        <w:t xml:space="preserve"> </w:t>
      </w:r>
      <w:r w:rsidRPr="004145A1">
        <w:rPr>
          <w:rFonts w:ascii="Book Antiqua" w:hAnsi="Book Antiqua"/>
          <w:lang w:val="es-PR"/>
        </w:rPr>
        <w:t>pueblo para</w:t>
      </w:r>
      <w:r>
        <w:rPr>
          <w:rFonts w:ascii="Book Antiqua" w:hAnsi="Book Antiqua"/>
          <w:lang w:val="es-PR"/>
        </w:rPr>
        <w:t xml:space="preserve"> </w:t>
      </w:r>
      <w:r w:rsidRPr="004145A1">
        <w:rPr>
          <w:rFonts w:ascii="Book Antiqua" w:hAnsi="Book Antiqua"/>
          <w:lang w:val="es-PR"/>
        </w:rPr>
        <w:t>reunirse pacíficamente, y para solicitar al gobierno la reparación de agravios.</w:t>
      </w:r>
      <w:r>
        <w:rPr>
          <w:rFonts w:ascii="Book Antiqua" w:hAnsi="Book Antiqua"/>
          <w:lang w:val="es-PR"/>
        </w:rPr>
        <w:t xml:space="preserve"> </w:t>
      </w:r>
      <w:r w:rsidRPr="00D93C63">
        <w:rPr>
          <w:rFonts w:ascii="Book Antiqua" w:hAnsi="Book Antiqua"/>
        </w:rPr>
        <w:t xml:space="preserve">CONST. EE. UU. </w:t>
      </w:r>
      <w:proofErr w:type="spellStart"/>
      <w:r w:rsidRPr="00D93C63">
        <w:rPr>
          <w:rFonts w:ascii="Book Antiqua" w:hAnsi="Book Antiqua"/>
        </w:rPr>
        <w:t>enm</w:t>
      </w:r>
      <w:proofErr w:type="spellEnd"/>
      <w:r w:rsidRPr="00D93C63">
        <w:rPr>
          <w:rFonts w:ascii="Book Antiqua" w:hAnsi="Book Antiqua"/>
        </w:rPr>
        <w:t>. I.</w:t>
      </w:r>
    </w:p>
  </w:footnote>
  <w:footnote w:id="2">
    <w:p w14:paraId="10CCD51D" w14:textId="7EB49EBD" w:rsidR="004145A1" w:rsidRPr="00D93C63" w:rsidRDefault="004145A1" w:rsidP="00B364E5">
      <w:pPr>
        <w:pStyle w:val="FootnoteText"/>
        <w:jc w:val="both"/>
        <w:rPr>
          <w:rFonts w:ascii="Book Antiqua" w:hAnsi="Book Antiqua"/>
        </w:rPr>
      </w:pPr>
      <w:r w:rsidRPr="00B364E5">
        <w:rPr>
          <w:rStyle w:val="FootnoteReference"/>
          <w:rFonts w:ascii="Book Antiqua" w:hAnsi="Book Antiqua"/>
        </w:rPr>
        <w:footnoteRef/>
      </w:r>
      <w:r w:rsidRPr="00D93C63">
        <w:rPr>
          <w:rFonts w:ascii="Book Antiqua" w:hAnsi="Book Antiqua"/>
        </w:rPr>
        <w:t xml:space="preserve"> </w:t>
      </w:r>
      <w:r w:rsidRPr="00D93C63">
        <w:rPr>
          <w:rFonts w:ascii="Book Antiqua" w:hAnsi="Book Antiqua"/>
          <w:i/>
          <w:iCs/>
        </w:rPr>
        <w:t>Roth v. United States</w:t>
      </w:r>
      <w:r w:rsidRPr="00D93C63">
        <w:rPr>
          <w:rFonts w:ascii="Book Antiqua" w:hAnsi="Book Antiqua"/>
        </w:rPr>
        <w:t xml:space="preserve">, 354 U.S. 476 (1957). </w:t>
      </w:r>
    </w:p>
  </w:footnote>
  <w:footnote w:id="3">
    <w:p w14:paraId="1EAAAAB3" w14:textId="444F4404" w:rsidR="00046841" w:rsidRPr="001D0988" w:rsidRDefault="00046841" w:rsidP="001D0988">
      <w:pPr>
        <w:pStyle w:val="FootnoteText"/>
        <w:jc w:val="both"/>
        <w:rPr>
          <w:rFonts w:ascii="Book Antiqua" w:hAnsi="Book Antiqua"/>
          <w:lang w:val="es-PR"/>
        </w:rPr>
      </w:pPr>
      <w:r w:rsidRPr="001D0988">
        <w:rPr>
          <w:rStyle w:val="FootnoteReference"/>
          <w:rFonts w:ascii="Book Antiqua" w:hAnsi="Book Antiqua"/>
        </w:rPr>
        <w:footnoteRef/>
      </w:r>
      <w:r w:rsidRPr="001D0988">
        <w:rPr>
          <w:rFonts w:ascii="Book Antiqua" w:hAnsi="Book Antiqua"/>
          <w:lang w:val="es-PR"/>
        </w:rPr>
        <w:t xml:space="preserve"> </w:t>
      </w:r>
      <w:r w:rsidR="00CC1A62" w:rsidRPr="001D0988">
        <w:rPr>
          <w:rFonts w:ascii="Book Antiqua" w:hAnsi="Book Antiqua"/>
          <w:lang w:val="es-PR"/>
        </w:rPr>
        <w:t xml:space="preserve">47 C.F.R., </w:t>
      </w:r>
      <w:r w:rsidR="001D0988" w:rsidRPr="001D0988">
        <w:rPr>
          <w:rFonts w:ascii="Book Antiqua" w:hAnsi="Book Antiqua"/>
          <w:lang w:val="es-PR"/>
        </w:rPr>
        <w:t xml:space="preserve">conocido como el Título 47 sobre Telecomunicaciones, </w:t>
      </w:r>
      <w:hyperlink r:id="rId1" w:history="1">
        <w:r w:rsidR="001D0988" w:rsidRPr="001D0988">
          <w:rPr>
            <w:rStyle w:val="Hyperlink"/>
            <w:rFonts w:ascii="Book Antiqua" w:hAnsi="Book Antiqua"/>
            <w:lang w:val="es-PR"/>
          </w:rPr>
          <w:t>https://www.govinfo.gov/content/pkg/CFR-2016-title47-vol1/pdf/CFR-2016-title47-vol1.pdf</w:t>
        </w:r>
      </w:hyperlink>
      <w:r w:rsidR="001D0988" w:rsidRPr="001D0988">
        <w:rPr>
          <w:rFonts w:ascii="Book Antiqua" w:hAnsi="Book Antiqua"/>
          <w:lang w:val="es-PR"/>
        </w:rPr>
        <w:t xml:space="preserve">. </w:t>
      </w:r>
    </w:p>
  </w:footnote>
  <w:footnote w:id="4">
    <w:p w14:paraId="1A2467C1" w14:textId="3791055E" w:rsidR="0085788A" w:rsidRPr="0085788A" w:rsidRDefault="0085788A" w:rsidP="0085788A">
      <w:pPr>
        <w:pStyle w:val="FootnoteText"/>
        <w:jc w:val="both"/>
        <w:rPr>
          <w:rFonts w:ascii="Book Antiqua" w:hAnsi="Book Antiqua"/>
          <w:lang w:val="es-PR"/>
        </w:rPr>
      </w:pPr>
      <w:r w:rsidRPr="0085788A">
        <w:rPr>
          <w:rStyle w:val="FootnoteReference"/>
          <w:rFonts w:ascii="Book Antiqua" w:hAnsi="Book Antiqua"/>
        </w:rPr>
        <w:footnoteRef/>
      </w:r>
      <w:r w:rsidRPr="0085788A">
        <w:rPr>
          <w:rFonts w:ascii="Book Antiqua" w:hAnsi="Book Antiqua"/>
          <w:lang w:val="es-PR"/>
        </w:rPr>
        <w:t xml:space="preserve"> Véase: </w:t>
      </w:r>
      <w:hyperlink r:id="rId2" w:history="1">
        <w:r w:rsidRPr="0085788A">
          <w:rPr>
            <w:rStyle w:val="Hyperlink"/>
            <w:rFonts w:ascii="Book Antiqua" w:hAnsi="Book Antiqua"/>
            <w:lang w:val="es-PR"/>
          </w:rPr>
          <w:t>https://www.fcc.gov/consumers/guides/la-fcc-y-el-discurso</w:t>
        </w:r>
      </w:hyperlink>
      <w:r w:rsidRPr="0085788A">
        <w:rPr>
          <w:rFonts w:ascii="Book Antiqua" w:hAnsi="Book Antiqua"/>
          <w:lang w:val="es-PR"/>
        </w:rPr>
        <w:t xml:space="preserve">. </w:t>
      </w:r>
    </w:p>
  </w:footnote>
  <w:footnote w:id="5">
    <w:p w14:paraId="11B6B693" w14:textId="4DB92D0B" w:rsidR="00F64A23" w:rsidRPr="00C80889" w:rsidRDefault="00F64A23" w:rsidP="00F64A23">
      <w:pPr>
        <w:pStyle w:val="FootnoteText"/>
        <w:jc w:val="both"/>
        <w:rPr>
          <w:rFonts w:ascii="Book Antiqua" w:hAnsi="Book Antiqua"/>
          <w:lang w:val="es-PR"/>
        </w:rPr>
      </w:pPr>
      <w:r w:rsidRPr="00F64A23">
        <w:rPr>
          <w:rStyle w:val="FootnoteReference"/>
          <w:rFonts w:ascii="Book Antiqua" w:hAnsi="Book Antiqua"/>
        </w:rPr>
        <w:footnoteRef/>
      </w:r>
      <w:r w:rsidRPr="00C80889">
        <w:rPr>
          <w:rFonts w:ascii="Book Antiqua" w:hAnsi="Book Antiqua"/>
          <w:lang w:val="es-PR"/>
        </w:rPr>
        <w:t xml:space="preserve"> </w:t>
      </w:r>
      <w:r w:rsidRPr="00C80889">
        <w:rPr>
          <w:rFonts w:ascii="Book Antiqua" w:hAnsi="Book Antiqua"/>
          <w:i/>
          <w:iCs/>
          <w:lang w:val="es-PR"/>
        </w:rPr>
        <w:t>Id</w:t>
      </w:r>
      <w:r w:rsidRPr="00C80889">
        <w:rPr>
          <w:rFonts w:ascii="Book Antiqua" w:hAnsi="Book Antiqua"/>
          <w:lang w:val="es-PR"/>
        </w:rPr>
        <w:t xml:space="preserve">, en la nota 2. </w:t>
      </w:r>
    </w:p>
  </w:footnote>
  <w:footnote w:id="6">
    <w:p w14:paraId="0AAD928B" w14:textId="6E348594" w:rsidR="00C84F1E" w:rsidRPr="00980D9C" w:rsidRDefault="00C84F1E" w:rsidP="00980D9C">
      <w:pPr>
        <w:pStyle w:val="FootnoteText"/>
        <w:jc w:val="both"/>
        <w:rPr>
          <w:rFonts w:ascii="Book Antiqua" w:hAnsi="Book Antiqua"/>
          <w:lang w:val="es-PR"/>
        </w:rPr>
      </w:pPr>
      <w:r w:rsidRPr="00980D9C">
        <w:rPr>
          <w:rStyle w:val="FootnoteReference"/>
          <w:rFonts w:ascii="Book Antiqua" w:hAnsi="Book Antiqua"/>
        </w:rPr>
        <w:footnoteRef/>
      </w:r>
      <w:r w:rsidRPr="00980D9C">
        <w:rPr>
          <w:rFonts w:ascii="Book Antiqua" w:hAnsi="Book Antiqua"/>
          <w:lang w:val="es-PR"/>
        </w:rPr>
        <w:t xml:space="preserve"> </w:t>
      </w:r>
      <w:r w:rsidR="000D34CF" w:rsidRPr="00980D9C">
        <w:rPr>
          <w:rFonts w:ascii="Book Antiqua" w:hAnsi="Book Antiqua"/>
          <w:lang w:val="es-PR"/>
        </w:rPr>
        <w:t>Véas</w:t>
      </w:r>
      <w:r w:rsidR="00980D9C" w:rsidRPr="00980D9C">
        <w:rPr>
          <w:rFonts w:ascii="Book Antiqua" w:hAnsi="Book Antiqua"/>
          <w:lang w:val="es-PR"/>
        </w:rPr>
        <w:t xml:space="preserve">e: DACO, Reglamento contra la obscenidad, indecencia, pornografía infantil y violencia en los juegos de video o de computadora, radio, televisión y cine, Núm., 6978 (25 de mayo de 2005), </w:t>
      </w:r>
      <w:hyperlink r:id="rId3" w:history="1">
        <w:r w:rsidR="00980D9C" w:rsidRPr="00980D9C">
          <w:rPr>
            <w:rStyle w:val="Hyperlink"/>
            <w:rFonts w:ascii="Book Antiqua" w:hAnsi="Book Antiqua"/>
            <w:lang w:val="es-PR"/>
          </w:rPr>
          <w:t>https://www.daco.pr.gov/wp-content/uploads/2018/11/6978.pdf</w:t>
        </w:r>
      </w:hyperlink>
      <w:r w:rsidR="00980D9C" w:rsidRPr="00980D9C">
        <w:rPr>
          <w:rFonts w:ascii="Book Antiqua" w:hAnsi="Book Antiqua"/>
          <w:lang w:val="es-PR"/>
        </w:rPr>
        <w:t xml:space="preserve">  y Carta de Derechos del Ciudadano Ante la Obscenidad y la Pornografía Infantil, Ley Núm. 140 de 9 de agosto de 2002, según enmendada, </w:t>
      </w:r>
      <w:hyperlink r:id="rId4" w:history="1">
        <w:r w:rsidR="00980D9C" w:rsidRPr="00980D9C">
          <w:rPr>
            <w:rStyle w:val="Hyperlink"/>
            <w:rFonts w:ascii="Book Antiqua" w:hAnsi="Book Antiqua"/>
            <w:lang w:val="es-PR"/>
          </w:rPr>
          <w:t>https://bvirtualogp.pr.gov/ogp/Bvirtual/leyesreferencia/PDF/Cartas%20de%20Derechos/140-2002.pdf</w:t>
        </w:r>
      </w:hyperlink>
      <w:r w:rsidR="00980D9C" w:rsidRPr="00980D9C">
        <w:rPr>
          <w:rFonts w:ascii="Book Antiqua" w:hAnsi="Book Antiqua"/>
          <w:lang w:val="es-PR"/>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A64EFC" w14:textId="0CFF91C4" w:rsidR="00F60140" w:rsidRDefault="00CC7A59">
    <w:pPr>
      <w:pStyle w:val="Header"/>
    </w:pPr>
    <w:r>
      <w:rPr>
        <w:noProof/>
      </w:rPr>
      <w:pict w14:anchorId="64D2FB4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46578501" o:spid="_x0000_s1026" type="#_x0000_t136" alt="" style="position:absolute;margin-left:0;margin-top:0;width:489.7pt;height:133.55pt;rotation:315;z-index:-251654656;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BORRADOR ACV"/>
          <w10:wrap anchorx="margin" anchory="margin"/>
        </v:shape>
      </w:pict>
    </w:r>
    <w:r>
      <w:rPr>
        <w:noProof/>
      </w:rPr>
      <w:pict w14:anchorId="5A2BBDA3">
        <v:shape id="_x0000_s1025" type="#_x0000_t136" alt="" style="position:absolute;margin-left:0;margin-top:0;width:489.7pt;height:133.55pt;rotation:315;z-index:-251658752;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BORRADOR ACV"/>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8CFFF6" w14:textId="17BA4DD4" w:rsidR="00753DF9" w:rsidRDefault="00CC7A59">
    <w:pPr>
      <w:pStyle w:val="Header"/>
      <w:jc w:val="center"/>
    </w:pPr>
    <w:sdt>
      <w:sdtPr>
        <w:id w:val="-629080007"/>
        <w:docPartObj>
          <w:docPartGallery w:val="Page Numbers (Top of Page)"/>
          <w:docPartUnique/>
        </w:docPartObj>
      </w:sdtPr>
      <w:sdtEndPr>
        <w:rPr>
          <w:noProof/>
        </w:rPr>
      </w:sdtEndPr>
      <w:sdtContent>
        <w:r w:rsidR="00753DF9">
          <w:fldChar w:fldCharType="begin"/>
        </w:r>
        <w:r w:rsidR="00753DF9">
          <w:instrText xml:space="preserve"> PAGE   \* MERGEFORMAT </w:instrText>
        </w:r>
        <w:r w:rsidR="00753DF9">
          <w:fldChar w:fldCharType="separate"/>
        </w:r>
        <w:r w:rsidR="00905264">
          <w:rPr>
            <w:noProof/>
          </w:rPr>
          <w:t>8</w:t>
        </w:r>
        <w:r w:rsidR="00753DF9">
          <w:rPr>
            <w:noProof/>
          </w:rPr>
          <w:fldChar w:fldCharType="end"/>
        </w:r>
      </w:sdtContent>
    </w:sdt>
  </w:p>
  <w:p w14:paraId="6D4463F2" w14:textId="77777777" w:rsidR="00753DF9" w:rsidRDefault="00753DF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654745" w14:textId="6EDB0184" w:rsidR="00753DF9" w:rsidRDefault="00753DF9" w:rsidP="008D5058">
    <w:pPr>
      <w:pStyle w:val="Header"/>
    </w:pPr>
  </w:p>
  <w:p w14:paraId="616C2111" w14:textId="77777777" w:rsidR="00753DF9" w:rsidRDefault="00753D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227A35"/>
    <w:multiLevelType w:val="hybridMultilevel"/>
    <w:tmpl w:val="E1E4A6A0"/>
    <w:lvl w:ilvl="0" w:tplc="4C4EE4BE">
      <w:start w:val="1"/>
      <w:numFmt w:val="lowerLetter"/>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283125C5"/>
    <w:multiLevelType w:val="hybridMultilevel"/>
    <w:tmpl w:val="9912B340"/>
    <w:lvl w:ilvl="0" w:tplc="65085EC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AEE28E2"/>
    <w:multiLevelType w:val="hybridMultilevel"/>
    <w:tmpl w:val="E7AC63C8"/>
    <w:lvl w:ilvl="0" w:tplc="D74891D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44D1BAF"/>
    <w:multiLevelType w:val="hybridMultilevel"/>
    <w:tmpl w:val="1CCC1AE2"/>
    <w:lvl w:ilvl="0" w:tplc="B582C47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9DD6786"/>
    <w:multiLevelType w:val="hybridMultilevel"/>
    <w:tmpl w:val="5B984C98"/>
    <w:lvl w:ilvl="0" w:tplc="8E721672">
      <w:numFmt w:val="bullet"/>
      <w:lvlText w:val="-"/>
      <w:lvlJc w:val="left"/>
      <w:pPr>
        <w:ind w:left="720" w:hanging="360"/>
      </w:pPr>
      <w:rPr>
        <w:rFonts w:ascii="Book Antiqua" w:eastAsiaTheme="minorHAnsi" w:hAnsi="Book Antiqu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B1A6DE1"/>
    <w:multiLevelType w:val="hybridMultilevel"/>
    <w:tmpl w:val="B44C7300"/>
    <w:lvl w:ilvl="0" w:tplc="4E7436D4">
      <w:start w:val="1"/>
      <w:numFmt w:val="lowerLetter"/>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num w:numId="1" w16cid:durableId="824516898">
    <w:abstractNumId w:val="1"/>
  </w:num>
  <w:num w:numId="2" w16cid:durableId="1417358165">
    <w:abstractNumId w:val="2"/>
  </w:num>
  <w:num w:numId="3" w16cid:durableId="647133411">
    <w:abstractNumId w:val="5"/>
  </w:num>
  <w:num w:numId="4" w16cid:durableId="1226068473">
    <w:abstractNumId w:val="0"/>
  </w:num>
  <w:num w:numId="5" w16cid:durableId="195774543">
    <w:abstractNumId w:val="4"/>
  </w:num>
  <w:num w:numId="6" w16cid:durableId="12589065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4BEA"/>
    <w:rsid w:val="00004674"/>
    <w:rsid w:val="00012419"/>
    <w:rsid w:val="00012BFE"/>
    <w:rsid w:val="00020864"/>
    <w:rsid w:val="00034FEF"/>
    <w:rsid w:val="00042ACB"/>
    <w:rsid w:val="00046841"/>
    <w:rsid w:val="00053A80"/>
    <w:rsid w:val="00070960"/>
    <w:rsid w:val="000738C4"/>
    <w:rsid w:val="0008159C"/>
    <w:rsid w:val="00087584"/>
    <w:rsid w:val="00094A2A"/>
    <w:rsid w:val="000960F1"/>
    <w:rsid w:val="000B3AFF"/>
    <w:rsid w:val="000C317B"/>
    <w:rsid w:val="000D34CF"/>
    <w:rsid w:val="000E076E"/>
    <w:rsid w:val="000E3304"/>
    <w:rsid w:val="000F4BEA"/>
    <w:rsid w:val="00102580"/>
    <w:rsid w:val="00103EA3"/>
    <w:rsid w:val="00110097"/>
    <w:rsid w:val="00114859"/>
    <w:rsid w:val="00143C4F"/>
    <w:rsid w:val="00146560"/>
    <w:rsid w:val="001552E2"/>
    <w:rsid w:val="00157AFA"/>
    <w:rsid w:val="00174968"/>
    <w:rsid w:val="001934EB"/>
    <w:rsid w:val="001A34AE"/>
    <w:rsid w:val="001C055E"/>
    <w:rsid w:val="001C467D"/>
    <w:rsid w:val="001D0988"/>
    <w:rsid w:val="001D7B15"/>
    <w:rsid w:val="001D7D01"/>
    <w:rsid w:val="001E38E3"/>
    <w:rsid w:val="001E577B"/>
    <w:rsid w:val="001F04DD"/>
    <w:rsid w:val="0022104F"/>
    <w:rsid w:val="00226203"/>
    <w:rsid w:val="00245DAD"/>
    <w:rsid w:val="00246A3F"/>
    <w:rsid w:val="00261C22"/>
    <w:rsid w:val="00264214"/>
    <w:rsid w:val="00267522"/>
    <w:rsid w:val="0027139A"/>
    <w:rsid w:val="002769EF"/>
    <w:rsid w:val="00276D5E"/>
    <w:rsid w:val="00277690"/>
    <w:rsid w:val="00293D45"/>
    <w:rsid w:val="00294916"/>
    <w:rsid w:val="002962E5"/>
    <w:rsid w:val="002B72D1"/>
    <w:rsid w:val="002C2392"/>
    <w:rsid w:val="002C3999"/>
    <w:rsid w:val="002C57BF"/>
    <w:rsid w:val="002C5FBE"/>
    <w:rsid w:val="002D7E8A"/>
    <w:rsid w:val="002E56F7"/>
    <w:rsid w:val="002E774F"/>
    <w:rsid w:val="002F4604"/>
    <w:rsid w:val="00301EB4"/>
    <w:rsid w:val="00322A80"/>
    <w:rsid w:val="00330E70"/>
    <w:rsid w:val="0034389A"/>
    <w:rsid w:val="00364B89"/>
    <w:rsid w:val="00381E15"/>
    <w:rsid w:val="00386F9C"/>
    <w:rsid w:val="003A4172"/>
    <w:rsid w:val="003A5FCD"/>
    <w:rsid w:val="003B652E"/>
    <w:rsid w:val="003C1718"/>
    <w:rsid w:val="003D6D66"/>
    <w:rsid w:val="003F4083"/>
    <w:rsid w:val="003F449C"/>
    <w:rsid w:val="003F6997"/>
    <w:rsid w:val="0041005E"/>
    <w:rsid w:val="00411C0B"/>
    <w:rsid w:val="004145A1"/>
    <w:rsid w:val="00416FD0"/>
    <w:rsid w:val="00446271"/>
    <w:rsid w:val="004503EA"/>
    <w:rsid w:val="00466F9E"/>
    <w:rsid w:val="00474AED"/>
    <w:rsid w:val="00481C6F"/>
    <w:rsid w:val="004A32ED"/>
    <w:rsid w:val="004A57A6"/>
    <w:rsid w:val="004B05CE"/>
    <w:rsid w:val="004B407A"/>
    <w:rsid w:val="004B688F"/>
    <w:rsid w:val="004C04A0"/>
    <w:rsid w:val="004C2A2C"/>
    <w:rsid w:val="004E28FD"/>
    <w:rsid w:val="004F22D4"/>
    <w:rsid w:val="005055F8"/>
    <w:rsid w:val="0051669C"/>
    <w:rsid w:val="005216A3"/>
    <w:rsid w:val="00542D1A"/>
    <w:rsid w:val="005659F7"/>
    <w:rsid w:val="005A4163"/>
    <w:rsid w:val="005A75BF"/>
    <w:rsid w:val="005A773C"/>
    <w:rsid w:val="005D26C2"/>
    <w:rsid w:val="005D5878"/>
    <w:rsid w:val="005E4798"/>
    <w:rsid w:val="005E54D7"/>
    <w:rsid w:val="005F2890"/>
    <w:rsid w:val="006209D7"/>
    <w:rsid w:val="00645CE4"/>
    <w:rsid w:val="00662F50"/>
    <w:rsid w:val="0067231D"/>
    <w:rsid w:val="006803AF"/>
    <w:rsid w:val="00681CBA"/>
    <w:rsid w:val="00684CC0"/>
    <w:rsid w:val="006928DB"/>
    <w:rsid w:val="006A354D"/>
    <w:rsid w:val="006B73BC"/>
    <w:rsid w:val="006C7AC0"/>
    <w:rsid w:val="006D034A"/>
    <w:rsid w:val="006D12A2"/>
    <w:rsid w:val="006D7401"/>
    <w:rsid w:val="006F2AFE"/>
    <w:rsid w:val="006F6139"/>
    <w:rsid w:val="00701CC3"/>
    <w:rsid w:val="0071125B"/>
    <w:rsid w:val="00715226"/>
    <w:rsid w:val="00715393"/>
    <w:rsid w:val="00720371"/>
    <w:rsid w:val="00723409"/>
    <w:rsid w:val="00742599"/>
    <w:rsid w:val="00752F13"/>
    <w:rsid w:val="00753DF9"/>
    <w:rsid w:val="00754FCD"/>
    <w:rsid w:val="007709F0"/>
    <w:rsid w:val="00796E88"/>
    <w:rsid w:val="007D69A0"/>
    <w:rsid w:val="007E265C"/>
    <w:rsid w:val="007E5BAA"/>
    <w:rsid w:val="00805C8C"/>
    <w:rsid w:val="00805CFD"/>
    <w:rsid w:val="00823F2D"/>
    <w:rsid w:val="00833B2A"/>
    <w:rsid w:val="00840874"/>
    <w:rsid w:val="00840DB3"/>
    <w:rsid w:val="008469A8"/>
    <w:rsid w:val="0085788A"/>
    <w:rsid w:val="00866EBE"/>
    <w:rsid w:val="00886B94"/>
    <w:rsid w:val="00890666"/>
    <w:rsid w:val="008C45C9"/>
    <w:rsid w:val="008D5058"/>
    <w:rsid w:val="009033DA"/>
    <w:rsid w:val="00905264"/>
    <w:rsid w:val="0091476A"/>
    <w:rsid w:val="00920DBE"/>
    <w:rsid w:val="00922CB8"/>
    <w:rsid w:val="009368ED"/>
    <w:rsid w:val="009406D1"/>
    <w:rsid w:val="00947046"/>
    <w:rsid w:val="00960818"/>
    <w:rsid w:val="0096234C"/>
    <w:rsid w:val="00980D9C"/>
    <w:rsid w:val="00984F47"/>
    <w:rsid w:val="00995218"/>
    <w:rsid w:val="00995FD3"/>
    <w:rsid w:val="009B1AAE"/>
    <w:rsid w:val="009C4E7B"/>
    <w:rsid w:val="009C6EAD"/>
    <w:rsid w:val="009C74F7"/>
    <w:rsid w:val="009E17D5"/>
    <w:rsid w:val="009E7991"/>
    <w:rsid w:val="00A002C2"/>
    <w:rsid w:val="00A05D3C"/>
    <w:rsid w:val="00A1604C"/>
    <w:rsid w:val="00A27F51"/>
    <w:rsid w:val="00A70CAB"/>
    <w:rsid w:val="00AA16D4"/>
    <w:rsid w:val="00AA3565"/>
    <w:rsid w:val="00AD4E50"/>
    <w:rsid w:val="00AE5BF4"/>
    <w:rsid w:val="00AF0183"/>
    <w:rsid w:val="00AF0E2C"/>
    <w:rsid w:val="00AF3145"/>
    <w:rsid w:val="00B01F13"/>
    <w:rsid w:val="00B24069"/>
    <w:rsid w:val="00B364E5"/>
    <w:rsid w:val="00B5446E"/>
    <w:rsid w:val="00B56FEC"/>
    <w:rsid w:val="00B663E6"/>
    <w:rsid w:val="00B77BEC"/>
    <w:rsid w:val="00B8028A"/>
    <w:rsid w:val="00B8277B"/>
    <w:rsid w:val="00B946CE"/>
    <w:rsid w:val="00BB158F"/>
    <w:rsid w:val="00BB37C5"/>
    <w:rsid w:val="00BB4EF1"/>
    <w:rsid w:val="00BB698A"/>
    <w:rsid w:val="00BC4730"/>
    <w:rsid w:val="00BC756D"/>
    <w:rsid w:val="00BD1A20"/>
    <w:rsid w:val="00BE4A41"/>
    <w:rsid w:val="00BE6C2D"/>
    <w:rsid w:val="00C06880"/>
    <w:rsid w:val="00C17401"/>
    <w:rsid w:val="00C2564B"/>
    <w:rsid w:val="00C354ED"/>
    <w:rsid w:val="00C5636A"/>
    <w:rsid w:val="00C62D11"/>
    <w:rsid w:val="00C64F07"/>
    <w:rsid w:val="00C668D1"/>
    <w:rsid w:val="00C80889"/>
    <w:rsid w:val="00C84F1E"/>
    <w:rsid w:val="00CB3BED"/>
    <w:rsid w:val="00CC1A62"/>
    <w:rsid w:val="00CC23AC"/>
    <w:rsid w:val="00CC7A59"/>
    <w:rsid w:val="00CD0C61"/>
    <w:rsid w:val="00CD13CB"/>
    <w:rsid w:val="00CE49A4"/>
    <w:rsid w:val="00CE7C11"/>
    <w:rsid w:val="00CF0252"/>
    <w:rsid w:val="00CF3D7A"/>
    <w:rsid w:val="00CF4854"/>
    <w:rsid w:val="00D0414B"/>
    <w:rsid w:val="00D1746C"/>
    <w:rsid w:val="00D21FD7"/>
    <w:rsid w:val="00D5411E"/>
    <w:rsid w:val="00D65D32"/>
    <w:rsid w:val="00D70B81"/>
    <w:rsid w:val="00D73CB9"/>
    <w:rsid w:val="00D74876"/>
    <w:rsid w:val="00D7609A"/>
    <w:rsid w:val="00D8297C"/>
    <w:rsid w:val="00D82D88"/>
    <w:rsid w:val="00D93C63"/>
    <w:rsid w:val="00DB5942"/>
    <w:rsid w:val="00DC20F7"/>
    <w:rsid w:val="00DC388D"/>
    <w:rsid w:val="00DC4B4F"/>
    <w:rsid w:val="00DC6294"/>
    <w:rsid w:val="00DC69C0"/>
    <w:rsid w:val="00DD420B"/>
    <w:rsid w:val="00DE0DA9"/>
    <w:rsid w:val="00DF4F74"/>
    <w:rsid w:val="00DF7A1F"/>
    <w:rsid w:val="00E00F03"/>
    <w:rsid w:val="00E01281"/>
    <w:rsid w:val="00E01A4E"/>
    <w:rsid w:val="00E13556"/>
    <w:rsid w:val="00E219EE"/>
    <w:rsid w:val="00E23658"/>
    <w:rsid w:val="00E24DCB"/>
    <w:rsid w:val="00E50AB5"/>
    <w:rsid w:val="00E515FB"/>
    <w:rsid w:val="00E526B9"/>
    <w:rsid w:val="00E63623"/>
    <w:rsid w:val="00E742AB"/>
    <w:rsid w:val="00E8111C"/>
    <w:rsid w:val="00E81BB4"/>
    <w:rsid w:val="00EB0AB0"/>
    <w:rsid w:val="00EC1557"/>
    <w:rsid w:val="00EE5F63"/>
    <w:rsid w:val="00EF3360"/>
    <w:rsid w:val="00F204DC"/>
    <w:rsid w:val="00F20855"/>
    <w:rsid w:val="00F24206"/>
    <w:rsid w:val="00F32ED6"/>
    <w:rsid w:val="00F4295A"/>
    <w:rsid w:val="00F44A68"/>
    <w:rsid w:val="00F5407C"/>
    <w:rsid w:val="00F6008E"/>
    <w:rsid w:val="00F60140"/>
    <w:rsid w:val="00F64A23"/>
    <w:rsid w:val="00F975DD"/>
    <w:rsid w:val="00FA2031"/>
    <w:rsid w:val="00FB4E84"/>
    <w:rsid w:val="00FC08EC"/>
    <w:rsid w:val="00FC20EB"/>
    <w:rsid w:val="00FF07F1"/>
    <w:rsid w:val="00FF08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C4E655"/>
  <w15:chartTrackingRefBased/>
  <w15:docId w15:val="{71EDF86A-B3CB-482E-8D3F-CF444008B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0DB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40D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40DB3"/>
    <w:pPr>
      <w:tabs>
        <w:tab w:val="center" w:pos="4419"/>
        <w:tab w:val="right" w:pos="8838"/>
      </w:tabs>
      <w:spacing w:after="0" w:line="240" w:lineRule="auto"/>
    </w:pPr>
  </w:style>
  <w:style w:type="character" w:customStyle="1" w:styleId="HeaderChar">
    <w:name w:val="Header Char"/>
    <w:basedOn w:val="DefaultParagraphFont"/>
    <w:link w:val="Header"/>
    <w:uiPriority w:val="99"/>
    <w:rsid w:val="00840DB3"/>
  </w:style>
  <w:style w:type="character" w:styleId="LineNumber">
    <w:name w:val="line number"/>
    <w:basedOn w:val="DefaultParagraphFont"/>
    <w:uiPriority w:val="99"/>
    <w:semiHidden/>
    <w:unhideWhenUsed/>
    <w:rsid w:val="00840DB3"/>
  </w:style>
  <w:style w:type="paragraph" w:styleId="ListParagraph">
    <w:name w:val="List Paragraph"/>
    <w:basedOn w:val="Normal"/>
    <w:uiPriority w:val="34"/>
    <w:qFormat/>
    <w:rsid w:val="003F4083"/>
    <w:pPr>
      <w:ind w:left="720"/>
      <w:contextualSpacing/>
    </w:pPr>
  </w:style>
  <w:style w:type="paragraph" w:styleId="BalloonText">
    <w:name w:val="Balloon Text"/>
    <w:basedOn w:val="Normal"/>
    <w:link w:val="BalloonTextChar"/>
    <w:uiPriority w:val="99"/>
    <w:semiHidden/>
    <w:unhideWhenUsed/>
    <w:rsid w:val="00AF0E2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F0E2C"/>
    <w:rPr>
      <w:rFonts w:ascii="Segoe UI" w:hAnsi="Segoe UI" w:cs="Segoe UI"/>
      <w:sz w:val="18"/>
      <w:szCs w:val="18"/>
    </w:rPr>
  </w:style>
  <w:style w:type="paragraph" w:styleId="NormalWeb">
    <w:name w:val="Normal (Web)"/>
    <w:basedOn w:val="Normal"/>
    <w:uiPriority w:val="99"/>
    <w:semiHidden/>
    <w:unhideWhenUsed/>
    <w:rsid w:val="00BE6C2D"/>
    <w:rPr>
      <w:rFonts w:ascii="Times New Roman" w:hAnsi="Times New Roman" w:cs="Times New Roman"/>
      <w:sz w:val="24"/>
      <w:szCs w:val="24"/>
    </w:rPr>
  </w:style>
  <w:style w:type="paragraph" w:styleId="Footer">
    <w:name w:val="footer"/>
    <w:basedOn w:val="Normal"/>
    <w:link w:val="FooterChar"/>
    <w:uiPriority w:val="99"/>
    <w:unhideWhenUsed/>
    <w:rsid w:val="007153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5393"/>
  </w:style>
  <w:style w:type="paragraph" w:styleId="FootnoteText">
    <w:name w:val="footnote text"/>
    <w:basedOn w:val="Normal"/>
    <w:link w:val="FootnoteTextChar"/>
    <w:uiPriority w:val="99"/>
    <w:semiHidden/>
    <w:unhideWhenUsed/>
    <w:rsid w:val="006C7AC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C7AC0"/>
    <w:rPr>
      <w:sz w:val="20"/>
      <w:szCs w:val="20"/>
    </w:rPr>
  </w:style>
  <w:style w:type="character" w:styleId="FootnoteReference">
    <w:name w:val="footnote reference"/>
    <w:basedOn w:val="DefaultParagraphFont"/>
    <w:uiPriority w:val="99"/>
    <w:semiHidden/>
    <w:unhideWhenUsed/>
    <w:rsid w:val="006C7AC0"/>
    <w:rPr>
      <w:vertAlign w:val="superscript"/>
    </w:rPr>
  </w:style>
  <w:style w:type="character" w:styleId="Hyperlink">
    <w:name w:val="Hyperlink"/>
    <w:basedOn w:val="DefaultParagraphFont"/>
    <w:uiPriority w:val="99"/>
    <w:unhideWhenUsed/>
    <w:rsid w:val="006C7AC0"/>
    <w:rPr>
      <w:color w:val="0563C1" w:themeColor="hyperlink"/>
      <w:u w:val="single"/>
    </w:rPr>
  </w:style>
  <w:style w:type="character" w:styleId="UnresolvedMention">
    <w:name w:val="Unresolved Mention"/>
    <w:basedOn w:val="DefaultParagraphFont"/>
    <w:uiPriority w:val="99"/>
    <w:semiHidden/>
    <w:unhideWhenUsed/>
    <w:rsid w:val="006C7A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9097525">
      <w:bodyDiv w:val="1"/>
      <w:marLeft w:val="0"/>
      <w:marRight w:val="0"/>
      <w:marTop w:val="0"/>
      <w:marBottom w:val="0"/>
      <w:divBdr>
        <w:top w:val="none" w:sz="0" w:space="0" w:color="auto"/>
        <w:left w:val="none" w:sz="0" w:space="0" w:color="auto"/>
        <w:bottom w:val="none" w:sz="0" w:space="0" w:color="auto"/>
        <w:right w:val="none" w:sz="0" w:space="0" w:color="auto"/>
      </w:divBdr>
    </w:div>
    <w:div w:id="1909612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daco.pr.gov/wp-content/uploads/2018/11/6978.pdf" TargetMode="External"/><Relationship Id="rId2" Type="http://schemas.openxmlformats.org/officeDocument/2006/relationships/hyperlink" Target="https://www.fcc.gov/consumers/guides/la-fcc-y-el-discurso" TargetMode="External"/><Relationship Id="rId1" Type="http://schemas.openxmlformats.org/officeDocument/2006/relationships/hyperlink" Target="https://www.govinfo.gov/content/pkg/CFR-2016-title47-vol1/pdf/CFR-2016-title47-vol1.pdf" TargetMode="External"/><Relationship Id="rId4" Type="http://schemas.openxmlformats.org/officeDocument/2006/relationships/hyperlink" Target="https://bvirtualogp.pr.gov/ogp/Bvirtual/leyesreferencia/PDF/Cartas%20de%20Derechos/140-200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6" ma:contentTypeDescription="Crear nuevo documento." ma:contentTypeScope="" ma:versionID="a5d3eaec08a9bc0288e6ac73bdf35298">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c7737964ed4610dfc6fb4b745f960e04"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Fechayhora xmlns="3b1eb823-70b0-4f33-beb9-33d50ec8fe8f" xsi:nil="true"/>
  </documentManagement>
</p:properties>
</file>

<file path=customXml/itemProps1.xml><?xml version="1.0" encoding="utf-8"?>
<ds:datastoreItem xmlns:ds="http://schemas.openxmlformats.org/officeDocument/2006/customXml" ds:itemID="{2ED72DD5-ED09-4F27-AFDB-87C16E6DE9C0}">
  <ds:schemaRefs>
    <ds:schemaRef ds:uri="http://schemas.openxmlformats.org/officeDocument/2006/bibliography"/>
  </ds:schemaRefs>
</ds:datastoreItem>
</file>

<file path=customXml/itemProps2.xml><?xml version="1.0" encoding="utf-8"?>
<ds:datastoreItem xmlns:ds="http://schemas.openxmlformats.org/officeDocument/2006/customXml" ds:itemID="{BC796AEF-1368-4828-9EC5-3BC1BD67C5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F17EC7C-0088-456A-BAD8-940EE0449185}">
  <ds:schemaRefs>
    <ds:schemaRef ds:uri="http://schemas.microsoft.com/sharepoint/v3/contenttype/forms"/>
  </ds:schemaRefs>
</ds:datastoreItem>
</file>

<file path=customXml/itemProps4.xml><?xml version="1.0" encoding="utf-8"?>
<ds:datastoreItem xmlns:ds="http://schemas.openxmlformats.org/officeDocument/2006/customXml" ds:itemID="{B1DD8391-7325-44A3-B22F-919594723A4C}">
  <ds:schemaRefs>
    <ds:schemaRef ds:uri="http://schemas.microsoft.com/office/2006/metadata/properties"/>
    <ds:schemaRef ds:uri="http://schemas.microsoft.com/office/infopath/2007/PartnerControls"/>
    <ds:schemaRef ds:uri="3b1eb823-70b0-4f33-beb9-33d50ec8fe8f"/>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1094</Words>
  <Characters>6236</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CAMARA DE REPRESENTANTES</Company>
  <LinksUpToDate>false</LinksUpToDate>
  <CharactersWithSpaces>7316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Reyes Hernandez</dc:creator>
  <cp:keywords/>
  <dc:description/>
  <cp:lastModifiedBy>Gladys J. Burgos Torres</cp:lastModifiedBy>
  <cp:revision>8</cp:revision>
  <cp:lastPrinted>2025-01-10T14:40:00Z</cp:lastPrinted>
  <dcterms:created xsi:type="dcterms:W3CDTF">2025-01-07T20:54:00Z</dcterms:created>
  <dcterms:modified xsi:type="dcterms:W3CDTF">2025-01-10T14:40:00Z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0x01010069B19EBE0B571047BEF7F649D7ED2C8D</vt:lpwstr>
  </property>
</Properties>
</file>