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48362" w14:textId="77777777" w:rsidR="00A54AF0" w:rsidRPr="00F6697F" w:rsidRDefault="00A54AF0" w:rsidP="00A54AF0">
      <w:pPr>
        <w:spacing w:after="0" w:line="240" w:lineRule="auto"/>
        <w:jc w:val="center"/>
        <w:rPr>
          <w:rFonts w:ascii="Book Antiqua" w:eastAsia="Times New Roman" w:hAnsi="Book Antiqua" w:cs="Times New Roman"/>
          <w:b/>
          <w:color w:val="000000"/>
          <w:kern w:val="0"/>
          <w:sz w:val="28"/>
          <w:szCs w:val="28"/>
          <w14:ligatures w14:val="none"/>
        </w:rPr>
      </w:pPr>
      <w:r w:rsidRPr="00F6697F">
        <w:rPr>
          <w:rFonts w:ascii="Book Antiqua" w:eastAsia="Times New Roman" w:hAnsi="Book Antiqua" w:cs="Times New Roman"/>
          <w:b/>
          <w:color w:val="000000"/>
          <w:kern w:val="0"/>
          <w:sz w:val="28"/>
          <w:szCs w:val="28"/>
          <w14:ligatures w14:val="none"/>
        </w:rPr>
        <w:t>GOBIERNO DE PUERTO RICO</w:t>
      </w:r>
    </w:p>
    <w:p w14:paraId="55131F5B" w14:textId="77777777" w:rsidR="000C5343" w:rsidRPr="00DF6CF3" w:rsidRDefault="000C5343" w:rsidP="00A54AF0">
      <w:pPr>
        <w:spacing w:after="0" w:line="240" w:lineRule="auto"/>
        <w:jc w:val="center"/>
        <w:rPr>
          <w:rFonts w:ascii="Book Antiqua" w:eastAsia="Times New Roman" w:hAnsi="Book Antiqua" w:cs="Times New Roman"/>
          <w:color w:val="000000"/>
          <w:kern w:val="0"/>
          <w14:ligatures w14:val="none"/>
        </w:rPr>
      </w:pPr>
    </w:p>
    <w:p w14:paraId="22D13054" w14:textId="77777777" w:rsidR="00A54AF0" w:rsidRPr="00DF6CF3"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p>
    <w:p w14:paraId="4E37C54E" w14:textId="3B03713C" w:rsidR="00A54AF0" w:rsidRPr="00DF6CF3"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r w:rsidRPr="00DF6CF3">
        <w:rPr>
          <w:rFonts w:ascii="Book Antiqua" w:eastAsia="Times New Roman" w:hAnsi="Book Antiqua" w:cs="Times New Roman"/>
          <w:color w:val="000000"/>
          <w:kern w:val="0"/>
          <w:lang w:val="es-ES"/>
          <w14:ligatures w14:val="none"/>
        </w:rPr>
        <w:t>20</w:t>
      </w:r>
      <w:proofErr w:type="spellStart"/>
      <w:r w:rsidRPr="00DF6CF3">
        <w:rPr>
          <w:rFonts w:ascii="Book Antiqua" w:eastAsia="Times New Roman" w:hAnsi="Book Antiqua" w:cs="Times New Roman"/>
          <w:color w:val="000000"/>
          <w:kern w:val="0"/>
          <w:position w:val="10"/>
          <w:vertAlign w:val="superscript"/>
          <w:lang w:val="es-ES"/>
          <w14:ligatures w14:val="none"/>
        </w:rPr>
        <w:t>ma</w:t>
      </w:r>
      <w:proofErr w:type="spellEnd"/>
      <w:r w:rsidRPr="00DF6CF3">
        <w:rPr>
          <w:rFonts w:ascii="Book Antiqua" w:eastAsia="Times New Roman" w:hAnsi="Book Antiqua" w:cs="Times New Roman"/>
          <w:color w:val="000000"/>
          <w:kern w:val="0"/>
          <w:position w:val="10"/>
          <w:vertAlign w:val="superscript"/>
          <w:lang w:val="es-ES"/>
          <w14:ligatures w14:val="none"/>
        </w:rPr>
        <w:t xml:space="preserve"> </w:t>
      </w:r>
      <w:r w:rsidRPr="00DF6CF3">
        <w:rPr>
          <w:rFonts w:ascii="Book Antiqua" w:eastAsia="Times New Roman" w:hAnsi="Book Antiqua" w:cs="Times New Roman"/>
          <w:color w:val="000000"/>
          <w:kern w:val="0"/>
          <w:lang w:val="es-ES"/>
          <w14:ligatures w14:val="none"/>
        </w:rPr>
        <w:t>Asamblea</w:t>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t xml:space="preserve">                  </w:t>
      </w:r>
      <w:r w:rsidR="00072ACD">
        <w:rPr>
          <w:rFonts w:ascii="Book Antiqua" w:eastAsia="Times New Roman" w:hAnsi="Book Antiqua" w:cs="Times New Roman"/>
          <w:color w:val="000000"/>
          <w:kern w:val="0"/>
          <w:lang w:val="es-ES"/>
          <w14:ligatures w14:val="none"/>
        </w:rPr>
        <w:t>3</w:t>
      </w:r>
      <w:r w:rsidRPr="00DF6CF3">
        <w:rPr>
          <w:rFonts w:ascii="Book Antiqua" w:eastAsia="Times New Roman" w:hAnsi="Book Antiqua" w:cs="Times New Roman"/>
          <w:color w:val="000000"/>
          <w:kern w:val="0"/>
          <w:vertAlign w:val="superscript"/>
          <w:lang w:val="es-ES"/>
          <w14:ligatures w14:val="none"/>
        </w:rPr>
        <w:t>ra.</w:t>
      </w:r>
      <w:r w:rsidRPr="00DF6CF3">
        <w:rPr>
          <w:rFonts w:ascii="Book Antiqua" w:eastAsia="Times New Roman" w:hAnsi="Book Antiqua" w:cs="Times New Roman"/>
          <w:color w:val="000000"/>
          <w:kern w:val="0"/>
          <w:position w:val="10"/>
          <w:vertAlign w:val="superscript"/>
          <w:lang w:val="es-ES"/>
          <w14:ligatures w14:val="none"/>
        </w:rPr>
        <w:t xml:space="preserve"> </w:t>
      </w:r>
      <w:r w:rsidRPr="00DF6CF3">
        <w:rPr>
          <w:rFonts w:ascii="Book Antiqua" w:eastAsia="Times New Roman" w:hAnsi="Book Antiqua" w:cs="Times New Roman"/>
          <w:color w:val="000000"/>
          <w:kern w:val="0"/>
          <w:lang w:val="es-ES"/>
          <w14:ligatures w14:val="none"/>
        </w:rPr>
        <w:t xml:space="preserve">Sesión </w:t>
      </w:r>
    </w:p>
    <w:p w14:paraId="4C99236B" w14:textId="15E116D3" w:rsidR="00A54AF0" w:rsidRPr="00DF6CF3"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r w:rsidRPr="00DF6CF3">
        <w:rPr>
          <w:rFonts w:ascii="Book Antiqua" w:eastAsia="Times New Roman" w:hAnsi="Book Antiqua" w:cs="Times New Roman"/>
          <w:color w:val="000000"/>
          <w:kern w:val="0"/>
          <w:lang w:val="es-ES"/>
          <w14:ligatures w14:val="none"/>
        </w:rPr>
        <w:t xml:space="preserve">        </w:t>
      </w:r>
      <w:r w:rsidR="000C5343" w:rsidRPr="00DF6CF3">
        <w:rPr>
          <w:rFonts w:ascii="Book Antiqua" w:eastAsia="Times New Roman" w:hAnsi="Book Antiqua" w:cs="Times New Roman"/>
          <w:color w:val="000000"/>
          <w:kern w:val="0"/>
          <w:lang w:val="es-ES"/>
          <w14:ligatures w14:val="none"/>
        </w:rPr>
        <w:t xml:space="preserve"> </w:t>
      </w:r>
      <w:r w:rsidRPr="00DF6CF3">
        <w:rPr>
          <w:rFonts w:ascii="Book Antiqua" w:eastAsia="Times New Roman" w:hAnsi="Book Antiqua" w:cs="Times New Roman"/>
          <w:color w:val="000000"/>
          <w:kern w:val="0"/>
          <w:lang w:val="es-ES"/>
          <w14:ligatures w14:val="none"/>
        </w:rPr>
        <w:t>Legislativa</w:t>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r>
      <w:r w:rsidRPr="00DF6CF3">
        <w:rPr>
          <w:rFonts w:ascii="Book Antiqua" w:eastAsia="Times New Roman" w:hAnsi="Book Antiqua" w:cs="Times New Roman"/>
          <w:color w:val="000000"/>
          <w:kern w:val="0"/>
          <w:lang w:val="es-ES"/>
          <w14:ligatures w14:val="none"/>
        </w:rPr>
        <w:tab/>
        <w:t xml:space="preserve"> </w:t>
      </w:r>
      <w:r w:rsidR="000C5343" w:rsidRPr="00DF6CF3">
        <w:rPr>
          <w:rFonts w:ascii="Book Antiqua" w:eastAsia="Times New Roman" w:hAnsi="Book Antiqua" w:cs="Times New Roman"/>
          <w:color w:val="000000"/>
          <w:kern w:val="0"/>
          <w:lang w:val="es-ES"/>
          <w14:ligatures w14:val="none"/>
        </w:rPr>
        <w:t xml:space="preserve">           </w:t>
      </w:r>
      <w:r w:rsidRPr="00DF6CF3">
        <w:rPr>
          <w:rFonts w:ascii="Book Antiqua" w:eastAsia="Times New Roman" w:hAnsi="Book Antiqua" w:cs="Times New Roman"/>
          <w:color w:val="000000"/>
          <w:kern w:val="0"/>
          <w:lang w:val="es-ES"/>
          <w14:ligatures w14:val="none"/>
        </w:rPr>
        <w:t xml:space="preserve">Ordinaria </w:t>
      </w:r>
    </w:p>
    <w:p w14:paraId="29F090CC" w14:textId="77777777" w:rsidR="00A54AF0" w:rsidRPr="00DF6CF3" w:rsidRDefault="00A54AF0" w:rsidP="00A54AF0">
      <w:pPr>
        <w:spacing w:after="0" w:line="240" w:lineRule="auto"/>
        <w:jc w:val="center"/>
        <w:rPr>
          <w:rFonts w:ascii="Book Antiqua" w:eastAsia="Times New Roman" w:hAnsi="Book Antiqua" w:cs="Times New Roman"/>
          <w:b/>
          <w:bCs/>
          <w:color w:val="000000"/>
          <w:kern w:val="0"/>
          <w14:ligatures w14:val="none"/>
        </w:rPr>
      </w:pPr>
    </w:p>
    <w:p w14:paraId="0CEF9C2F" w14:textId="77777777" w:rsidR="00A54AF0" w:rsidRPr="00DF6CF3" w:rsidRDefault="00A54AF0" w:rsidP="00A54AF0">
      <w:pPr>
        <w:spacing w:after="0" w:line="240" w:lineRule="auto"/>
        <w:jc w:val="center"/>
        <w:rPr>
          <w:rFonts w:ascii="Book Antiqua" w:eastAsia="Times New Roman" w:hAnsi="Book Antiqua" w:cs="Times New Roman"/>
          <w:b/>
          <w:bCs/>
          <w:color w:val="000000"/>
          <w:kern w:val="0"/>
          <w14:ligatures w14:val="none"/>
        </w:rPr>
      </w:pPr>
    </w:p>
    <w:p w14:paraId="5F4761C8" w14:textId="77777777" w:rsidR="00A54AF0" w:rsidRPr="005940EB" w:rsidRDefault="00A54AF0" w:rsidP="00A54AF0">
      <w:pPr>
        <w:spacing w:after="0" w:line="240" w:lineRule="auto"/>
        <w:jc w:val="center"/>
        <w:rPr>
          <w:rFonts w:ascii="Book Antiqua" w:eastAsia="Times New Roman" w:hAnsi="Book Antiqua" w:cs="Times New Roman"/>
          <w:b/>
          <w:bCs/>
          <w:color w:val="000000"/>
          <w:kern w:val="0"/>
          <w:sz w:val="36"/>
          <w:szCs w:val="36"/>
          <w14:ligatures w14:val="none"/>
        </w:rPr>
      </w:pPr>
      <w:r w:rsidRPr="005940EB">
        <w:rPr>
          <w:rFonts w:ascii="Book Antiqua" w:eastAsia="Times New Roman" w:hAnsi="Book Antiqua" w:cs="Times New Roman"/>
          <w:b/>
          <w:bCs/>
          <w:color w:val="000000"/>
          <w:kern w:val="0"/>
          <w:sz w:val="36"/>
          <w:szCs w:val="36"/>
          <w14:ligatures w14:val="none"/>
        </w:rPr>
        <w:t>CÁMARA DE REPRESENTANTES</w:t>
      </w:r>
    </w:p>
    <w:p w14:paraId="507F2406" w14:textId="77777777" w:rsidR="00A54AF0" w:rsidRPr="00DF6CF3" w:rsidRDefault="00A54AF0" w:rsidP="00A54AF0">
      <w:pPr>
        <w:spacing w:after="0" w:line="240" w:lineRule="auto"/>
        <w:jc w:val="center"/>
        <w:rPr>
          <w:rFonts w:ascii="Book Antiqua" w:eastAsia="Times New Roman" w:hAnsi="Book Antiqua" w:cs="Times New Roman"/>
          <w:kern w:val="0"/>
          <w14:ligatures w14:val="none"/>
        </w:rPr>
      </w:pPr>
    </w:p>
    <w:p w14:paraId="3895E960" w14:textId="0597B805" w:rsidR="00A54AF0" w:rsidRPr="00F6697F" w:rsidRDefault="00A54AF0" w:rsidP="00A54AF0">
      <w:pPr>
        <w:spacing w:after="0" w:line="240" w:lineRule="auto"/>
        <w:jc w:val="center"/>
        <w:rPr>
          <w:rFonts w:ascii="Book Antiqua" w:eastAsia="Times New Roman" w:hAnsi="Book Antiqua" w:cs="Times New Roman"/>
          <w:b/>
          <w:kern w:val="0"/>
          <w:sz w:val="52"/>
          <w:szCs w:val="52"/>
          <w14:ligatures w14:val="none"/>
        </w:rPr>
      </w:pPr>
      <w:r w:rsidRPr="00F6697F">
        <w:rPr>
          <w:rFonts w:ascii="Book Antiqua" w:eastAsia="Times New Roman" w:hAnsi="Book Antiqua" w:cs="Times New Roman"/>
          <w:b/>
          <w:kern w:val="0"/>
          <w:sz w:val="52"/>
          <w:szCs w:val="52"/>
          <w14:ligatures w14:val="none"/>
        </w:rPr>
        <w:t xml:space="preserve">P. de la C. </w:t>
      </w:r>
      <w:r w:rsidR="00D65B74">
        <w:rPr>
          <w:rFonts w:ascii="Book Antiqua" w:eastAsia="Times New Roman" w:hAnsi="Book Antiqua" w:cs="Times New Roman"/>
          <w:b/>
          <w:kern w:val="0"/>
          <w:sz w:val="52"/>
          <w:szCs w:val="52"/>
          <w14:ligatures w14:val="none"/>
        </w:rPr>
        <w:t>137</w:t>
      </w:r>
    </w:p>
    <w:p w14:paraId="6A26D0A1" w14:textId="77777777" w:rsidR="00A54AF0" w:rsidRPr="00F6697F" w:rsidRDefault="00A54AF0" w:rsidP="00A54AF0">
      <w:pPr>
        <w:keepNext/>
        <w:spacing w:before="240" w:after="0" w:line="240" w:lineRule="auto"/>
        <w:jc w:val="center"/>
        <w:outlineLvl w:val="0"/>
        <w:rPr>
          <w:rFonts w:ascii="Book Antiqua" w:eastAsia="Times New Roman" w:hAnsi="Book Antiqua" w:cs="Times New Roman"/>
          <w:b/>
          <w:bCs/>
          <w:color w:val="000000"/>
          <w:kern w:val="0"/>
          <w:sz w:val="28"/>
          <w:szCs w:val="28"/>
          <w:lang w:eastAsia="x-none"/>
          <w14:ligatures w14:val="none"/>
        </w:rPr>
      </w:pPr>
      <w:r w:rsidRPr="00F6697F">
        <w:rPr>
          <w:rFonts w:ascii="Book Antiqua" w:eastAsia="Times New Roman" w:hAnsi="Book Antiqua" w:cs="Times New Roman"/>
          <w:b/>
          <w:bCs/>
          <w:color w:val="000000"/>
          <w:kern w:val="0"/>
          <w:sz w:val="28"/>
          <w:szCs w:val="28"/>
          <w:lang w:eastAsia="x-none"/>
          <w14:ligatures w14:val="none"/>
        </w:rPr>
        <w:t>INFORME POSITIVO</w:t>
      </w:r>
    </w:p>
    <w:p w14:paraId="6E1E98A3" w14:textId="77777777" w:rsidR="00A54AF0" w:rsidRPr="00DF6CF3" w:rsidRDefault="00A54AF0" w:rsidP="00A54AF0">
      <w:pPr>
        <w:spacing w:after="0" w:line="240" w:lineRule="auto"/>
        <w:rPr>
          <w:rFonts w:ascii="Book Antiqua" w:eastAsia="Times New Roman" w:hAnsi="Book Antiqua" w:cs="Times New Roman"/>
          <w:bCs/>
          <w:color w:val="000000"/>
          <w:kern w:val="0"/>
          <w14:ligatures w14:val="none"/>
        </w:rPr>
      </w:pPr>
    </w:p>
    <w:p w14:paraId="26D2917D" w14:textId="0AA2CAF1" w:rsidR="00A54AF0" w:rsidRPr="00DF6CF3" w:rsidRDefault="009C21AE" w:rsidP="00A54AF0">
      <w:pPr>
        <w:spacing w:after="0" w:line="240" w:lineRule="auto"/>
        <w:jc w:val="center"/>
        <w:rPr>
          <w:rFonts w:ascii="Book Antiqua" w:eastAsia="Times New Roman" w:hAnsi="Book Antiqua" w:cs="Times New Roman"/>
          <w:color w:val="000000"/>
          <w:kern w:val="0"/>
          <w14:ligatures w14:val="none"/>
        </w:rPr>
      </w:pPr>
      <w:r>
        <w:rPr>
          <w:rFonts w:ascii="Book Antiqua" w:eastAsia="Times New Roman" w:hAnsi="Book Antiqua" w:cs="Times New Roman"/>
          <w:bCs/>
          <w:color w:val="000000"/>
          <w:kern w:val="0"/>
          <w14:ligatures w14:val="none"/>
        </w:rPr>
        <w:t>16</w:t>
      </w:r>
      <w:r w:rsidR="00A54AF0" w:rsidRPr="00DF6CF3">
        <w:rPr>
          <w:rFonts w:ascii="Book Antiqua" w:eastAsia="Times New Roman" w:hAnsi="Book Antiqua" w:cs="Times New Roman"/>
          <w:bCs/>
          <w:color w:val="000000"/>
          <w:kern w:val="0"/>
          <w14:ligatures w14:val="none"/>
        </w:rPr>
        <w:t xml:space="preserve"> DE </w:t>
      </w:r>
      <w:r w:rsidR="00D65B74">
        <w:rPr>
          <w:rFonts w:ascii="Book Antiqua" w:eastAsia="Times New Roman" w:hAnsi="Book Antiqua" w:cs="Times New Roman"/>
          <w:bCs/>
          <w:color w:val="000000"/>
          <w:kern w:val="0"/>
          <w14:ligatures w14:val="none"/>
        </w:rPr>
        <w:t>JUNIO</w:t>
      </w:r>
      <w:r w:rsidR="00A54AF0" w:rsidRPr="00DF6CF3">
        <w:rPr>
          <w:rFonts w:ascii="Book Antiqua" w:eastAsia="Times New Roman" w:hAnsi="Book Antiqua" w:cs="Times New Roman"/>
          <w:bCs/>
          <w:color w:val="000000"/>
          <w:kern w:val="0"/>
          <w14:ligatures w14:val="none"/>
        </w:rPr>
        <w:t xml:space="preserve"> DE 2025</w:t>
      </w:r>
    </w:p>
    <w:p w14:paraId="420645D7" w14:textId="77777777" w:rsidR="00A54AF0" w:rsidRPr="00DF6CF3" w:rsidRDefault="00A54AF0" w:rsidP="00A54AF0">
      <w:pPr>
        <w:spacing w:after="0" w:line="240" w:lineRule="auto"/>
        <w:rPr>
          <w:rFonts w:ascii="Book Antiqua" w:eastAsia="Times New Roman" w:hAnsi="Book Antiqua" w:cs="Times New Roman"/>
          <w:color w:val="000000"/>
          <w:kern w:val="0"/>
          <w14:ligatures w14:val="none"/>
        </w:rPr>
      </w:pPr>
    </w:p>
    <w:p w14:paraId="05B222A6" w14:textId="77777777" w:rsidR="00A54AF0" w:rsidRPr="00DF6CF3" w:rsidRDefault="00A54AF0" w:rsidP="00A54AF0">
      <w:pPr>
        <w:spacing w:after="0" w:line="240" w:lineRule="auto"/>
        <w:ind w:firstLine="720"/>
        <w:rPr>
          <w:rFonts w:ascii="Book Antiqua" w:eastAsia="Times New Roman" w:hAnsi="Book Antiqua" w:cs="Times New Roman"/>
          <w:b/>
          <w:bCs/>
          <w:kern w:val="0"/>
          <w14:ligatures w14:val="none"/>
        </w:rPr>
      </w:pPr>
      <w:r w:rsidRPr="00DF6CF3">
        <w:rPr>
          <w:rFonts w:ascii="Book Antiqua" w:eastAsia="Times New Roman" w:hAnsi="Book Antiqua" w:cs="Times New Roman"/>
          <w:b/>
          <w:bCs/>
          <w:kern w:val="0"/>
          <w14:ligatures w14:val="none"/>
        </w:rPr>
        <w:t>A LA CÁMARA DE REPRESENTANTES DE PUERTO RICO:</w:t>
      </w:r>
    </w:p>
    <w:p w14:paraId="1DE7F01B" w14:textId="77777777" w:rsidR="00A54AF0" w:rsidRPr="00DF6CF3" w:rsidRDefault="00A54AF0" w:rsidP="00A54AF0">
      <w:pPr>
        <w:spacing w:after="0" w:line="240" w:lineRule="auto"/>
        <w:rPr>
          <w:rFonts w:ascii="Book Antiqua" w:eastAsia="Times New Roman" w:hAnsi="Book Antiqua" w:cs="Times New Roman"/>
          <w:b/>
          <w:bCs/>
          <w:kern w:val="0"/>
          <w14:ligatures w14:val="none"/>
        </w:rPr>
      </w:pPr>
    </w:p>
    <w:p w14:paraId="3639B984" w14:textId="3D470D5A" w:rsidR="00A54AF0" w:rsidRPr="00DF6CF3" w:rsidRDefault="00A54AF0" w:rsidP="001335E9">
      <w:pPr>
        <w:spacing w:after="0" w:line="360" w:lineRule="auto"/>
        <w:ind w:firstLine="720"/>
        <w:jc w:val="both"/>
        <w:rPr>
          <w:rFonts w:ascii="Book Antiqua" w:eastAsia="Times New Roman" w:hAnsi="Book Antiqua" w:cs="Times New Roman"/>
          <w:kern w:val="0"/>
          <w14:ligatures w14:val="none"/>
        </w:rPr>
      </w:pPr>
      <w:r w:rsidRPr="00DF6CF3">
        <w:rPr>
          <w:rFonts w:ascii="Book Antiqua" w:eastAsia="Times New Roman" w:hAnsi="Book Antiqua" w:cs="Times New Roman"/>
          <w:kern w:val="0"/>
          <w14:ligatures w14:val="none"/>
        </w:rPr>
        <w:t xml:space="preserve">La </w:t>
      </w:r>
      <w:r w:rsidRPr="00DF6CF3">
        <w:rPr>
          <w:rFonts w:ascii="Book Antiqua" w:eastAsia="Times New Roman" w:hAnsi="Book Antiqua" w:cs="Times New Roman"/>
          <w:i/>
          <w:iCs/>
          <w:kern w:val="0"/>
          <w:lang w:val="es-ES"/>
          <w14:ligatures w14:val="none"/>
        </w:rPr>
        <w:t>Comisión de Reorganización, Eficiencia y Diligencia</w:t>
      </w:r>
      <w:r w:rsidRPr="00DF6CF3">
        <w:rPr>
          <w:rFonts w:ascii="Book Antiqua" w:eastAsia="Times New Roman" w:hAnsi="Book Antiqua" w:cs="Times New Roman"/>
          <w:kern w:val="0"/>
          <w14:ligatures w14:val="none"/>
        </w:rPr>
        <w:t xml:space="preserve">, recomienda la aprobación del P. de la C. </w:t>
      </w:r>
      <w:r w:rsidR="00D65B74">
        <w:rPr>
          <w:rFonts w:ascii="Book Antiqua" w:eastAsia="Times New Roman" w:hAnsi="Book Antiqua" w:cs="Times New Roman"/>
          <w:kern w:val="0"/>
          <w14:ligatures w14:val="none"/>
        </w:rPr>
        <w:t>137</w:t>
      </w:r>
      <w:r w:rsidR="000C5343" w:rsidRPr="00DF6CF3">
        <w:rPr>
          <w:rFonts w:ascii="Book Antiqua" w:eastAsia="Times New Roman" w:hAnsi="Book Antiqua" w:cs="Times New Roman"/>
          <w:kern w:val="0"/>
          <w14:ligatures w14:val="none"/>
        </w:rPr>
        <w:t>,</w:t>
      </w:r>
      <w:r w:rsidRPr="00DF6CF3">
        <w:rPr>
          <w:rFonts w:ascii="Book Antiqua" w:eastAsia="Times New Roman" w:hAnsi="Book Antiqua" w:cs="Times New Roman"/>
          <w:kern w:val="0"/>
          <w14:ligatures w14:val="none"/>
        </w:rPr>
        <w:t xml:space="preserve"> </w:t>
      </w:r>
      <w:r w:rsidR="00A350FB" w:rsidRPr="00DF6CF3">
        <w:rPr>
          <w:rFonts w:ascii="Book Antiqua" w:eastAsia="Times New Roman" w:hAnsi="Book Antiqua" w:cs="Times New Roman"/>
          <w:kern w:val="0"/>
          <w14:ligatures w14:val="none"/>
        </w:rPr>
        <w:t>con enmiendas</w:t>
      </w:r>
      <w:r w:rsidR="008361EB">
        <w:rPr>
          <w:rFonts w:ascii="Book Antiqua" w:eastAsia="Times New Roman" w:hAnsi="Book Antiqua" w:cs="Times New Roman"/>
          <w:kern w:val="0"/>
          <w14:ligatures w14:val="none"/>
        </w:rPr>
        <w:t xml:space="preserve">, según propuestas en el </w:t>
      </w:r>
      <w:r w:rsidR="006823BA">
        <w:rPr>
          <w:rFonts w:ascii="Book Antiqua" w:eastAsia="Times New Roman" w:hAnsi="Book Antiqua" w:cs="Times New Roman"/>
          <w:kern w:val="0"/>
          <w14:ligatures w14:val="none"/>
        </w:rPr>
        <w:t>ent</w:t>
      </w:r>
      <w:r w:rsidR="00AE19ED">
        <w:rPr>
          <w:rFonts w:ascii="Book Antiqua" w:eastAsia="Times New Roman" w:hAnsi="Book Antiqua" w:cs="Times New Roman"/>
          <w:kern w:val="0"/>
          <w14:ligatures w14:val="none"/>
        </w:rPr>
        <w:t>i</w:t>
      </w:r>
      <w:r w:rsidR="006823BA">
        <w:rPr>
          <w:rFonts w:ascii="Book Antiqua" w:eastAsia="Times New Roman" w:hAnsi="Book Antiqua" w:cs="Times New Roman"/>
          <w:kern w:val="0"/>
          <w14:ligatures w14:val="none"/>
        </w:rPr>
        <w:t>rillado</w:t>
      </w:r>
      <w:r w:rsidR="00AE19ED">
        <w:rPr>
          <w:rFonts w:ascii="Book Antiqua" w:eastAsia="Times New Roman" w:hAnsi="Book Antiqua" w:cs="Times New Roman"/>
          <w:kern w:val="0"/>
          <w14:ligatures w14:val="none"/>
        </w:rPr>
        <w:t xml:space="preserve"> electrónico</w:t>
      </w:r>
      <w:r w:rsidR="00DE2A56">
        <w:rPr>
          <w:rFonts w:ascii="Book Antiqua" w:eastAsia="Times New Roman" w:hAnsi="Book Antiqua" w:cs="Times New Roman"/>
          <w:kern w:val="0"/>
          <w14:ligatures w14:val="none"/>
        </w:rPr>
        <w:t xml:space="preserve"> que se acompaña con este informe.</w:t>
      </w:r>
    </w:p>
    <w:p w14:paraId="5F8ED6CA" w14:textId="77777777" w:rsidR="00A54AF0" w:rsidRPr="00DF6CF3" w:rsidRDefault="00A54AF0" w:rsidP="00A54AF0">
      <w:pPr>
        <w:keepNext/>
        <w:spacing w:after="0" w:line="240" w:lineRule="auto"/>
        <w:ind w:left="2160" w:firstLine="720"/>
        <w:jc w:val="both"/>
        <w:outlineLvl w:val="1"/>
        <w:rPr>
          <w:rFonts w:ascii="Book Antiqua" w:eastAsia="Times New Roman" w:hAnsi="Book Antiqua" w:cs="Times New Roman"/>
          <w:b/>
          <w:bCs/>
          <w:kern w:val="0"/>
          <w:lang w:eastAsia="x-none"/>
          <w14:ligatures w14:val="none"/>
        </w:rPr>
      </w:pPr>
      <w:r w:rsidRPr="00DF6CF3">
        <w:rPr>
          <w:rFonts w:ascii="Book Antiqua" w:eastAsia="Times New Roman" w:hAnsi="Book Antiqua" w:cs="Times New Roman"/>
          <w:b/>
          <w:bCs/>
          <w:kern w:val="0"/>
          <w:lang w:eastAsia="x-none"/>
          <w14:ligatures w14:val="none"/>
        </w:rPr>
        <w:t>ALCANCE DE LA MEDIDA</w:t>
      </w:r>
    </w:p>
    <w:p w14:paraId="05D2FB6C" w14:textId="77777777" w:rsidR="00A54AF0" w:rsidRPr="00DF6CF3" w:rsidRDefault="00A54AF0" w:rsidP="006823BA">
      <w:pPr>
        <w:spacing w:after="0" w:line="240" w:lineRule="auto"/>
        <w:rPr>
          <w:rFonts w:ascii="Book Antiqua" w:eastAsia="Times New Roman" w:hAnsi="Book Antiqua" w:cs="Times New Roman"/>
          <w:kern w:val="0"/>
          <w:lang w:eastAsia="x-none"/>
          <w14:ligatures w14:val="none"/>
        </w:rPr>
      </w:pPr>
    </w:p>
    <w:p w14:paraId="74C72172" w14:textId="77777777" w:rsidR="00D65B74" w:rsidRPr="001D7FDD" w:rsidRDefault="00D65B74" w:rsidP="001335E9">
      <w:pPr>
        <w:pStyle w:val="BodyText"/>
        <w:ind w:left="540" w:right="720" w:hanging="540"/>
        <w:rPr>
          <w:rFonts w:ascii="Book Antiqua" w:hAnsi="Book Antiqua"/>
        </w:rPr>
      </w:pPr>
      <w:r w:rsidRPr="001D7FDD">
        <w:rPr>
          <w:rFonts w:ascii="Book Antiqua" w:hAnsi="Book Antiqua"/>
        </w:rPr>
        <w:t xml:space="preserve">Para enmendar el Artículo 7 de la Ley 103-2006, según enmendada, conocida como “Ley para la Reforma Fiscal del Gobierno de Puerto Rico de 2006”, a los fines de disponer que las resoluciones conjuntas y cualquier otra legislación que comprenda el Presupuesto General de Gastos del Gobierno de Puerto Rico, incluirá una sección que evalúe </w:t>
      </w:r>
      <w:r w:rsidRPr="001D7FDD">
        <w:rPr>
          <w:rFonts w:ascii="Book Antiqua" w:hAnsi="Book Antiqua" w:cs="ArialMT"/>
        </w:rPr>
        <w:t>cuantitativa y cualitativamente el impacto eventual en el mediano plazo, de las políticas de ingresos, gastos y financiamiento a partir de las cuales se elaboraron las referidas legislaciones, en las variables macroeconómicas, en especial en las finanzas públicas, según los requerimientos que se definan vía reglamento, por la Oficina de Gerencia y Presupuesto</w:t>
      </w:r>
      <w:r w:rsidRPr="001D7FDD">
        <w:rPr>
          <w:rFonts w:ascii="Book Antiqua" w:hAnsi="Book Antiqua"/>
        </w:rPr>
        <w:t>.</w:t>
      </w:r>
    </w:p>
    <w:p w14:paraId="59170590" w14:textId="77777777" w:rsidR="00A54AF0" w:rsidRPr="00DF6CF3" w:rsidRDefault="00A54AF0" w:rsidP="00A54AF0">
      <w:pPr>
        <w:spacing w:after="0" w:line="240" w:lineRule="auto"/>
        <w:jc w:val="center"/>
        <w:rPr>
          <w:rFonts w:ascii="Book Antiqua" w:eastAsia="Times New Roman" w:hAnsi="Book Antiqua" w:cs="Times New Roman"/>
          <w:b/>
          <w:bCs/>
          <w:kern w:val="0"/>
          <w:lang w:val="es-ES_tradnl"/>
          <w14:ligatures w14:val="none"/>
        </w:rPr>
      </w:pPr>
    </w:p>
    <w:p w14:paraId="633D576D" w14:textId="77777777" w:rsidR="00A54AF0" w:rsidRPr="00DF6CF3" w:rsidRDefault="00A54AF0" w:rsidP="00A54AF0">
      <w:pPr>
        <w:spacing w:after="0" w:line="240" w:lineRule="auto"/>
        <w:jc w:val="center"/>
        <w:rPr>
          <w:rFonts w:ascii="Book Antiqua" w:eastAsia="Times New Roman" w:hAnsi="Book Antiqua" w:cs="Times New Roman"/>
          <w:b/>
          <w:bCs/>
          <w:kern w:val="0"/>
          <w14:ligatures w14:val="none"/>
        </w:rPr>
      </w:pPr>
      <w:r w:rsidRPr="00DF6CF3">
        <w:rPr>
          <w:rFonts w:ascii="Book Antiqua" w:eastAsia="Times New Roman" w:hAnsi="Book Antiqua" w:cs="Times New Roman"/>
          <w:b/>
          <w:bCs/>
          <w:kern w:val="0"/>
          <w14:ligatures w14:val="none"/>
        </w:rPr>
        <w:t>INTRODUCCIÓN</w:t>
      </w:r>
    </w:p>
    <w:p w14:paraId="434FE2F0" w14:textId="77777777" w:rsidR="00A54AF0" w:rsidRPr="00DF6CF3" w:rsidRDefault="00A54AF0" w:rsidP="00A54AF0">
      <w:pPr>
        <w:spacing w:after="0" w:line="240" w:lineRule="auto"/>
        <w:rPr>
          <w:rFonts w:ascii="Book Antiqua" w:eastAsia="Times New Roman" w:hAnsi="Book Antiqua" w:cs="Times New Roman"/>
          <w:kern w:val="0"/>
          <w14:ligatures w14:val="none"/>
        </w:rPr>
      </w:pPr>
    </w:p>
    <w:p w14:paraId="563F43DD" w14:textId="0D8CDE5B" w:rsidR="001F12B4" w:rsidRDefault="000C5343" w:rsidP="00974095">
      <w:pPr>
        <w:spacing w:line="360" w:lineRule="auto"/>
        <w:ind w:firstLine="720"/>
        <w:jc w:val="both"/>
        <w:rPr>
          <w:rFonts w:ascii="Book Antiqua" w:eastAsia="Times New Roman" w:hAnsi="Book Antiqua"/>
          <w:kern w:val="0"/>
          <w:lang w:val="es-ES_tradnl"/>
          <w14:ligatures w14:val="none"/>
        </w:rPr>
      </w:pPr>
      <w:r w:rsidRPr="00DF6CF3">
        <w:rPr>
          <w:rFonts w:ascii="Book Antiqua" w:eastAsia="Times New Roman" w:hAnsi="Book Antiqua" w:cs="Times New Roman"/>
          <w:kern w:val="0"/>
          <w:lang w:val="es-ES_tradnl"/>
          <w14:ligatures w14:val="none"/>
        </w:rPr>
        <w:t>El P</w:t>
      </w:r>
      <w:r w:rsidR="005C38F7">
        <w:rPr>
          <w:rFonts w:ascii="Book Antiqua" w:eastAsia="Times New Roman" w:hAnsi="Book Antiqua" w:cs="Times New Roman"/>
          <w:kern w:val="0"/>
          <w:lang w:val="es-ES_tradnl"/>
          <w14:ligatures w14:val="none"/>
        </w:rPr>
        <w:t>royecto</w:t>
      </w:r>
      <w:r w:rsidRPr="00DF6CF3">
        <w:rPr>
          <w:rFonts w:ascii="Book Antiqua" w:eastAsia="Times New Roman" w:hAnsi="Book Antiqua" w:cs="Times New Roman"/>
          <w:kern w:val="0"/>
          <w:lang w:val="es-ES_tradnl"/>
          <w14:ligatures w14:val="none"/>
        </w:rPr>
        <w:t xml:space="preserve"> de la C</w:t>
      </w:r>
      <w:r w:rsidR="005C38F7">
        <w:rPr>
          <w:rFonts w:ascii="Book Antiqua" w:eastAsia="Times New Roman" w:hAnsi="Book Antiqua" w:cs="Times New Roman"/>
          <w:kern w:val="0"/>
          <w:lang w:val="es-ES_tradnl"/>
          <w14:ligatures w14:val="none"/>
        </w:rPr>
        <w:t>ámara</w:t>
      </w:r>
      <w:r w:rsidRPr="00DF6CF3">
        <w:rPr>
          <w:rFonts w:ascii="Book Antiqua" w:eastAsia="Times New Roman" w:hAnsi="Book Antiqua" w:cs="Times New Roman"/>
          <w:kern w:val="0"/>
          <w:lang w:val="es-ES_tradnl"/>
          <w14:ligatures w14:val="none"/>
        </w:rPr>
        <w:t xml:space="preserve"> </w:t>
      </w:r>
      <w:r w:rsidR="00D65B74">
        <w:rPr>
          <w:rFonts w:ascii="Book Antiqua" w:eastAsia="Times New Roman" w:hAnsi="Book Antiqua" w:cs="Times New Roman"/>
          <w:kern w:val="0"/>
          <w:lang w:val="es-ES_tradnl"/>
          <w14:ligatures w14:val="none"/>
        </w:rPr>
        <w:t>137</w:t>
      </w:r>
      <w:r w:rsidR="005C38F7">
        <w:rPr>
          <w:rFonts w:ascii="Book Antiqua" w:eastAsia="Times New Roman" w:hAnsi="Book Antiqua" w:cs="Times New Roman"/>
          <w:kern w:val="0"/>
          <w:lang w:val="es-ES_tradnl"/>
          <w14:ligatures w14:val="none"/>
        </w:rPr>
        <w:t xml:space="preserve"> (</w:t>
      </w:r>
      <w:r w:rsidR="00D65B74">
        <w:rPr>
          <w:rFonts w:ascii="Book Antiqua" w:eastAsia="Times New Roman" w:hAnsi="Book Antiqua" w:cs="Times New Roman"/>
          <w:kern w:val="0"/>
          <w:lang w:val="es-ES_tradnl"/>
          <w14:ligatures w14:val="none"/>
        </w:rPr>
        <w:t>P</w:t>
      </w:r>
      <w:r w:rsidR="005C38F7">
        <w:rPr>
          <w:rFonts w:ascii="Book Antiqua" w:eastAsia="Times New Roman" w:hAnsi="Book Antiqua" w:cs="Times New Roman"/>
          <w:kern w:val="0"/>
          <w:lang w:val="es-ES_tradnl"/>
          <w14:ligatures w14:val="none"/>
        </w:rPr>
        <w:t xml:space="preserve">. de la C. </w:t>
      </w:r>
      <w:r w:rsidR="00D65B74">
        <w:rPr>
          <w:rFonts w:ascii="Book Antiqua" w:eastAsia="Times New Roman" w:hAnsi="Book Antiqua" w:cs="Times New Roman"/>
          <w:kern w:val="0"/>
          <w:lang w:val="es-ES_tradnl"/>
          <w14:ligatures w14:val="none"/>
        </w:rPr>
        <w:t>137</w:t>
      </w:r>
      <w:r w:rsidR="005C38F7">
        <w:rPr>
          <w:rFonts w:ascii="Book Antiqua" w:eastAsia="Times New Roman" w:hAnsi="Book Antiqua" w:cs="Times New Roman"/>
          <w:kern w:val="0"/>
          <w:lang w:val="es-ES_tradnl"/>
          <w14:ligatures w14:val="none"/>
        </w:rPr>
        <w:t xml:space="preserve"> o Proyecto de Ley)</w:t>
      </w:r>
      <w:r w:rsidRPr="00DF6CF3">
        <w:rPr>
          <w:rFonts w:ascii="Book Antiqua" w:eastAsia="Times New Roman" w:hAnsi="Book Antiqua" w:cs="Times New Roman"/>
          <w:kern w:val="0"/>
          <w:lang w:val="es-ES_tradnl"/>
          <w14:ligatures w14:val="none"/>
        </w:rPr>
        <w:t xml:space="preserve"> propone </w:t>
      </w:r>
      <w:r w:rsidR="0092618B">
        <w:rPr>
          <w:rFonts w:ascii="Book Antiqua" w:eastAsia="Times New Roman" w:hAnsi="Book Antiqua" w:cs="Times New Roman"/>
          <w:kern w:val="0"/>
          <w:lang w:val="es-ES_tradnl"/>
          <w14:ligatures w14:val="none"/>
        </w:rPr>
        <w:t xml:space="preserve">enmendar el Art. 7 de </w:t>
      </w:r>
      <w:r w:rsidR="00675DC7" w:rsidRPr="00DF6CF3">
        <w:rPr>
          <w:rFonts w:ascii="Book Antiqua" w:eastAsia="Times New Roman" w:hAnsi="Book Antiqua" w:cs="Times New Roman"/>
          <w:kern w:val="0"/>
          <w:lang w:val="es-ES_tradnl"/>
          <w14:ligatures w14:val="none"/>
        </w:rPr>
        <w:t xml:space="preserve">la </w:t>
      </w:r>
      <w:r w:rsidR="00974095" w:rsidRPr="003C21BC">
        <w:rPr>
          <w:rFonts w:ascii="Book Antiqua" w:hAnsi="Book Antiqua"/>
          <w:lang w:val="es-ES_tradnl"/>
        </w:rPr>
        <w:t xml:space="preserve">Ley Núm. </w:t>
      </w:r>
      <w:r w:rsidR="00D65B74">
        <w:rPr>
          <w:rFonts w:ascii="Book Antiqua" w:hAnsi="Book Antiqua"/>
          <w:lang w:val="es-ES_tradnl"/>
        </w:rPr>
        <w:t xml:space="preserve">103-2006, según enmendada, conocida como </w:t>
      </w:r>
      <w:r w:rsidR="00D65B74" w:rsidRPr="00D65B74">
        <w:rPr>
          <w:rFonts w:ascii="Book Antiqua" w:hAnsi="Book Antiqua"/>
          <w:i/>
          <w:iCs/>
          <w:lang w:val="es-ES_tradnl"/>
        </w:rPr>
        <w:t xml:space="preserve">Ley para la Reforma </w:t>
      </w:r>
      <w:r w:rsidR="00D65B74" w:rsidRPr="00D65B74">
        <w:rPr>
          <w:rFonts w:ascii="Book Antiqua" w:hAnsi="Book Antiqua"/>
          <w:i/>
          <w:iCs/>
          <w:lang w:val="es-ES_tradnl"/>
        </w:rPr>
        <w:lastRenderedPageBreak/>
        <w:t xml:space="preserve">Fiscal del </w:t>
      </w:r>
      <w:r w:rsidR="0092618B">
        <w:rPr>
          <w:rFonts w:ascii="Book Antiqua" w:hAnsi="Book Antiqua"/>
          <w:i/>
          <w:iCs/>
          <w:lang w:val="es-ES_tradnl"/>
        </w:rPr>
        <w:t>G</w:t>
      </w:r>
      <w:r w:rsidR="00D65B74" w:rsidRPr="00D65B74">
        <w:rPr>
          <w:rFonts w:ascii="Book Antiqua" w:hAnsi="Book Antiqua"/>
          <w:i/>
          <w:iCs/>
          <w:lang w:val="es-ES_tradnl"/>
        </w:rPr>
        <w:t>obierno de Puerto Rico de 2006</w:t>
      </w:r>
      <w:r w:rsidR="00D65B74">
        <w:rPr>
          <w:rStyle w:val="FootnoteReference"/>
          <w:rFonts w:ascii="Book Antiqua" w:hAnsi="Book Antiqua"/>
          <w:lang w:val="es-ES_tradnl"/>
        </w:rPr>
        <w:footnoteReference w:id="1"/>
      </w:r>
      <w:r w:rsidR="00D65B74">
        <w:rPr>
          <w:rFonts w:ascii="Book Antiqua" w:hAnsi="Book Antiqua"/>
          <w:i/>
          <w:iCs/>
          <w:lang w:val="es-ES_tradnl"/>
        </w:rPr>
        <w:t xml:space="preserve"> </w:t>
      </w:r>
      <w:r w:rsidR="00D65B74">
        <w:rPr>
          <w:rFonts w:ascii="Book Antiqua" w:eastAsia="Times New Roman" w:hAnsi="Book Antiqua"/>
          <w:kern w:val="0"/>
          <w:lang w:val="es-ES_tradnl"/>
          <w14:ligatures w14:val="none"/>
        </w:rPr>
        <w:t>a los fines de que se incluya dentro de todas las medidas legislativas, resoluciones conjuntas o disposiciones legislativas que comprenden o afecten el Presupuesto General de gastos del Gobierno de Puerto Rico “</w:t>
      </w:r>
      <w:r w:rsidR="00D65B74" w:rsidRPr="001D7FDD">
        <w:rPr>
          <w:rFonts w:ascii="Book Antiqua" w:hAnsi="Book Antiqua"/>
        </w:rPr>
        <w:t xml:space="preserve">una sección que evalúe </w:t>
      </w:r>
      <w:r w:rsidR="00D65B74" w:rsidRPr="001D7FDD">
        <w:rPr>
          <w:rFonts w:ascii="Book Antiqua" w:hAnsi="Book Antiqua" w:cs="ArialMT"/>
        </w:rPr>
        <w:t>cuantitativa y cualitativamente el impacto eventual en el mediano plazo, de las políticas de ingresos, gastos y financiamiento a partir de las cuales se elaboraron las referidas legislaciones, en las variables macroeconómicas, en especial en las finanzas públicas</w:t>
      </w:r>
      <w:r w:rsidR="00D65B74">
        <w:rPr>
          <w:rFonts w:ascii="Book Antiqua" w:hAnsi="Book Antiqua" w:cs="ArialMT"/>
        </w:rPr>
        <w:t>”</w:t>
      </w:r>
      <w:r w:rsidR="00A16710">
        <w:rPr>
          <w:rStyle w:val="FootnoteReference"/>
          <w:rFonts w:ascii="Book Antiqua" w:hAnsi="Book Antiqua"/>
        </w:rPr>
        <w:footnoteReference w:id="2"/>
      </w:r>
      <w:r w:rsidR="00D65B74">
        <w:rPr>
          <w:rFonts w:ascii="Book Antiqua" w:hAnsi="Book Antiqua" w:cs="ArialMT"/>
        </w:rPr>
        <w:t xml:space="preserve">. Ello se hará conforme disponga el reglamento que habrá de formular la Oficina de Gerencia y Presupuesto. </w:t>
      </w:r>
    </w:p>
    <w:p w14:paraId="385B769F" w14:textId="4F0B01CE" w:rsidR="00974095" w:rsidRPr="0056389E" w:rsidRDefault="00D65B74" w:rsidP="00974095">
      <w:pPr>
        <w:spacing w:line="360" w:lineRule="auto"/>
        <w:ind w:firstLine="720"/>
        <w:jc w:val="both"/>
        <w:rPr>
          <w:rFonts w:ascii="Book Antiqua" w:hAnsi="Book Antiqua" w:cs="Times New Roman"/>
        </w:rPr>
      </w:pPr>
      <w:r>
        <w:rPr>
          <w:rFonts w:ascii="Book Antiqua" w:hAnsi="Book Antiqua" w:cs="Times New Roman"/>
        </w:rPr>
        <w:t>La medida se presentó el pasado 8 de enero de 2025, y se asig</w:t>
      </w:r>
      <w:r w:rsidR="00C67D2A">
        <w:rPr>
          <w:rFonts w:ascii="Book Antiqua" w:hAnsi="Book Antiqua" w:cs="Times New Roman"/>
        </w:rPr>
        <w:t>n</w:t>
      </w:r>
      <w:r>
        <w:rPr>
          <w:rFonts w:ascii="Book Antiqua" w:hAnsi="Book Antiqua" w:cs="Times New Roman"/>
        </w:rPr>
        <w:t>ó a la</w:t>
      </w:r>
      <w:r w:rsidR="00FD2BDD">
        <w:rPr>
          <w:rFonts w:ascii="Book Antiqua" w:hAnsi="Book Antiqua" w:cs="Times New Roman"/>
        </w:rPr>
        <w:t xml:space="preserve"> Comisión de Hacienda el 16 de enero de 2025, y a la</w:t>
      </w:r>
      <w:r>
        <w:rPr>
          <w:rFonts w:ascii="Book Antiqua" w:hAnsi="Book Antiqua" w:cs="Times New Roman"/>
        </w:rPr>
        <w:t xml:space="preserve"> </w:t>
      </w:r>
      <w:r w:rsidRPr="00D65B74">
        <w:rPr>
          <w:rFonts w:ascii="Book Antiqua" w:hAnsi="Book Antiqua" w:cs="Times New Roman"/>
          <w:i/>
          <w:iCs/>
        </w:rPr>
        <w:t>Comisión de Reorganización Eficiencia y Diligencia</w:t>
      </w:r>
      <w:r>
        <w:rPr>
          <w:rFonts w:ascii="Book Antiqua" w:hAnsi="Book Antiqua" w:cs="Times New Roman"/>
        </w:rPr>
        <w:t xml:space="preserve"> (CRED) el pasado </w:t>
      </w:r>
      <w:r w:rsidR="00C67D2A">
        <w:rPr>
          <w:rFonts w:ascii="Book Antiqua" w:hAnsi="Book Antiqua" w:cs="Times New Roman"/>
        </w:rPr>
        <w:t>8</w:t>
      </w:r>
      <w:r>
        <w:rPr>
          <w:rFonts w:ascii="Book Antiqua" w:hAnsi="Book Antiqua" w:cs="Times New Roman"/>
        </w:rPr>
        <w:t xml:space="preserve"> de </w:t>
      </w:r>
      <w:r w:rsidR="00C67D2A">
        <w:rPr>
          <w:rFonts w:ascii="Book Antiqua" w:hAnsi="Book Antiqua" w:cs="Times New Roman"/>
        </w:rPr>
        <w:t>mayo</w:t>
      </w:r>
      <w:r>
        <w:rPr>
          <w:rFonts w:ascii="Book Antiqua" w:hAnsi="Book Antiqua" w:cs="Times New Roman"/>
        </w:rPr>
        <w:t xml:space="preserve"> de 2025. Como parte de las labores de la CRED se solicitaron </w:t>
      </w:r>
      <w:r w:rsidRPr="00FD2BDD">
        <w:rPr>
          <w:rFonts w:ascii="Book Antiqua" w:hAnsi="Book Antiqua" w:cs="Times New Roman"/>
          <w:i/>
          <w:iCs/>
        </w:rPr>
        <w:t>Memoriales Explicativos</w:t>
      </w:r>
      <w:r>
        <w:rPr>
          <w:rFonts w:ascii="Book Antiqua" w:hAnsi="Book Antiqua" w:cs="Times New Roman"/>
        </w:rPr>
        <w:t xml:space="preserve"> a la </w:t>
      </w:r>
      <w:r w:rsidRPr="00FD2BDD">
        <w:rPr>
          <w:rFonts w:ascii="Book Antiqua" w:hAnsi="Book Antiqua" w:cs="Times New Roman"/>
          <w:i/>
          <w:iCs/>
        </w:rPr>
        <w:t>Oficina de Gerencia y Presupuesto</w:t>
      </w:r>
      <w:r>
        <w:rPr>
          <w:rFonts w:ascii="Book Antiqua" w:hAnsi="Book Antiqua" w:cs="Times New Roman"/>
        </w:rPr>
        <w:t xml:space="preserve"> y al Departamento de Hacienda</w:t>
      </w:r>
      <w:r w:rsidR="00FD2BDD">
        <w:rPr>
          <w:rFonts w:ascii="Book Antiqua" w:hAnsi="Book Antiqua" w:cs="Times New Roman"/>
        </w:rPr>
        <w:t xml:space="preserve"> y a la Junta de Supervición y Asesoría Fiscal de Puerto Rico (JSAF).</w:t>
      </w:r>
      <w:r>
        <w:rPr>
          <w:rFonts w:ascii="Book Antiqua" w:hAnsi="Book Antiqua" w:cs="Times New Roman"/>
        </w:rPr>
        <w:t xml:space="preserve"> Igualmente, se solicitó un </w:t>
      </w:r>
      <w:r w:rsidR="00FD2BDD">
        <w:rPr>
          <w:rFonts w:ascii="Book Antiqua" w:hAnsi="Book Antiqua" w:cs="Times New Roman"/>
          <w:i/>
          <w:iCs/>
        </w:rPr>
        <w:t>I</w:t>
      </w:r>
      <w:r w:rsidRPr="00FD2BDD">
        <w:rPr>
          <w:rFonts w:ascii="Book Antiqua" w:hAnsi="Book Antiqua" w:cs="Times New Roman"/>
          <w:i/>
          <w:iCs/>
        </w:rPr>
        <w:t>nforme de Impacto Fiscal</w:t>
      </w:r>
      <w:r>
        <w:rPr>
          <w:rFonts w:ascii="Book Antiqua" w:hAnsi="Book Antiqua" w:cs="Times New Roman"/>
        </w:rPr>
        <w:t xml:space="preserve"> a la Oficina de Presupuesto de la Asamblea Legislativa (OPAL). </w:t>
      </w:r>
    </w:p>
    <w:p w14:paraId="776FC73B" w14:textId="3218F8D8" w:rsidR="008361EB" w:rsidRDefault="001F12B4" w:rsidP="006823BA">
      <w:pPr>
        <w:spacing w:line="360" w:lineRule="auto"/>
        <w:ind w:firstLine="720"/>
        <w:jc w:val="both"/>
        <w:rPr>
          <w:rFonts w:ascii="Book Antiqua" w:eastAsia="Times New Roman" w:hAnsi="Book Antiqua" w:cs="Times New Roman"/>
          <w:kern w:val="0"/>
          <w:lang w:val="es-ES_tradnl"/>
          <w14:ligatures w14:val="none"/>
        </w:rPr>
      </w:pPr>
      <w:r w:rsidRPr="00DF6CF3">
        <w:rPr>
          <w:rFonts w:ascii="Book Antiqua" w:eastAsia="Times New Roman" w:hAnsi="Book Antiqua" w:cs="Times New Roman"/>
          <w:i/>
          <w:iCs/>
          <w:kern w:val="0"/>
          <w:lang w:val="es-ES_tradnl"/>
          <w14:ligatures w14:val="none"/>
        </w:rPr>
        <w:t xml:space="preserve"> </w:t>
      </w:r>
      <w:r w:rsidR="00675DC7" w:rsidRPr="00DF6CF3">
        <w:rPr>
          <w:rFonts w:ascii="Book Antiqua" w:eastAsia="Times New Roman" w:hAnsi="Book Antiqua" w:cs="Times New Roman"/>
          <w:i/>
          <w:iCs/>
          <w:kern w:val="0"/>
          <w:lang w:val="es-ES_tradnl"/>
          <w14:ligatures w14:val="none"/>
        </w:rPr>
        <w:t xml:space="preserve"> </w:t>
      </w:r>
      <w:r w:rsidR="00A54AF0" w:rsidRPr="00DF6CF3">
        <w:rPr>
          <w:rFonts w:ascii="Book Antiqua" w:eastAsia="Times New Roman" w:hAnsi="Book Antiqua" w:cs="Times New Roman"/>
          <w:kern w:val="0"/>
          <w:lang w:val="es-ES_tradnl"/>
          <w14:ligatures w14:val="none"/>
        </w:rPr>
        <w:t xml:space="preserve">Habiéndose presentado ante nuestra consideración </w:t>
      </w:r>
      <w:r w:rsidR="00D65B74">
        <w:rPr>
          <w:rFonts w:ascii="Book Antiqua" w:eastAsia="Times New Roman" w:hAnsi="Book Antiqua" w:cs="Times New Roman"/>
          <w:kern w:val="0"/>
          <w:lang w:val="es-ES_tradnl"/>
          <w14:ligatures w14:val="none"/>
        </w:rPr>
        <w:t xml:space="preserve">el </w:t>
      </w:r>
      <w:r w:rsidR="00D65B74" w:rsidRPr="00FD2BDD">
        <w:rPr>
          <w:rFonts w:ascii="Book Antiqua" w:eastAsia="Times New Roman" w:hAnsi="Book Antiqua" w:cs="Times New Roman"/>
          <w:i/>
          <w:iCs/>
          <w:kern w:val="0"/>
          <w:lang w:val="es-ES_tradnl"/>
          <w14:ligatures w14:val="none"/>
        </w:rPr>
        <w:t>Memorial Explicativo</w:t>
      </w:r>
      <w:r w:rsidR="00D65B74">
        <w:rPr>
          <w:rFonts w:ascii="Book Antiqua" w:eastAsia="Times New Roman" w:hAnsi="Book Antiqua" w:cs="Times New Roman"/>
          <w:kern w:val="0"/>
          <w:lang w:val="es-ES_tradnl"/>
          <w14:ligatures w14:val="none"/>
        </w:rPr>
        <w:t xml:space="preserve"> de OGP</w:t>
      </w:r>
      <w:r w:rsidR="00FD2BDD">
        <w:rPr>
          <w:rFonts w:ascii="Book Antiqua" w:eastAsia="Times New Roman" w:hAnsi="Book Antiqua" w:cs="Times New Roman"/>
          <w:kern w:val="0"/>
          <w:lang w:val="es-ES_tradnl"/>
          <w14:ligatures w14:val="none"/>
        </w:rPr>
        <w:t>, Hacienda, y JSAF, así como el</w:t>
      </w:r>
      <w:r w:rsidR="00D65B74">
        <w:rPr>
          <w:rFonts w:ascii="Book Antiqua" w:eastAsia="Times New Roman" w:hAnsi="Book Antiqua" w:cs="Times New Roman"/>
          <w:kern w:val="0"/>
          <w:lang w:val="es-ES_tradnl"/>
          <w14:ligatures w14:val="none"/>
        </w:rPr>
        <w:t xml:space="preserve"> Informe de la OPAL</w:t>
      </w:r>
      <w:r w:rsidR="005C38F7">
        <w:rPr>
          <w:rFonts w:ascii="Book Antiqua" w:eastAsia="Times New Roman" w:hAnsi="Book Antiqua" w:cs="Times New Roman"/>
          <w:kern w:val="0"/>
          <w:lang w:val="es-ES_tradnl"/>
          <w14:ligatures w14:val="none"/>
        </w:rPr>
        <w:t xml:space="preserve"> </w:t>
      </w:r>
      <w:r w:rsidR="00A54AF0" w:rsidRPr="00DF6CF3">
        <w:rPr>
          <w:rFonts w:ascii="Book Antiqua" w:eastAsia="Times New Roman" w:hAnsi="Book Antiqua" w:cs="Times New Roman"/>
          <w:kern w:val="0"/>
          <w:lang w:val="es-ES_tradnl"/>
          <w14:ligatures w14:val="none"/>
        </w:rPr>
        <w:t xml:space="preserve">procedemos al análisis. </w:t>
      </w:r>
    </w:p>
    <w:p w14:paraId="6D3F4264" w14:textId="391861E1" w:rsidR="00A54AF0" w:rsidRPr="00DF6CF3" w:rsidRDefault="00647DED" w:rsidP="00A54AF0">
      <w:pPr>
        <w:spacing w:after="0" w:line="240" w:lineRule="auto"/>
        <w:jc w:val="center"/>
        <w:rPr>
          <w:rFonts w:ascii="Book Antiqua" w:eastAsia="Times New Roman" w:hAnsi="Book Antiqua" w:cs="Times New Roman"/>
          <w:b/>
          <w:kern w:val="0"/>
          <w14:ligatures w14:val="none"/>
        </w:rPr>
      </w:pPr>
      <w:r w:rsidRPr="00DF6CF3">
        <w:rPr>
          <w:rFonts w:ascii="Book Antiqua" w:eastAsia="Times New Roman" w:hAnsi="Book Antiqua" w:cs="Times New Roman"/>
          <w:b/>
          <w:kern w:val="0"/>
          <w14:ligatures w14:val="none"/>
        </w:rPr>
        <w:t xml:space="preserve">PONENCIAS O </w:t>
      </w:r>
      <w:r w:rsidR="00A54AF0" w:rsidRPr="00DF6CF3">
        <w:rPr>
          <w:rFonts w:ascii="Book Antiqua" w:eastAsia="Times New Roman" w:hAnsi="Book Antiqua" w:cs="Times New Roman"/>
          <w:b/>
          <w:kern w:val="0"/>
          <w14:ligatures w14:val="none"/>
        </w:rPr>
        <w:t>MEMORIALES RECIBID</w:t>
      </w:r>
      <w:r w:rsidRPr="00DF6CF3">
        <w:rPr>
          <w:rFonts w:ascii="Book Antiqua" w:eastAsia="Times New Roman" w:hAnsi="Book Antiqua" w:cs="Times New Roman"/>
          <w:b/>
          <w:kern w:val="0"/>
          <w14:ligatures w14:val="none"/>
        </w:rPr>
        <w:t>O</w:t>
      </w:r>
      <w:r w:rsidR="00A54AF0" w:rsidRPr="00DF6CF3">
        <w:rPr>
          <w:rFonts w:ascii="Book Antiqua" w:eastAsia="Times New Roman" w:hAnsi="Book Antiqua" w:cs="Times New Roman"/>
          <w:b/>
          <w:kern w:val="0"/>
          <w14:ligatures w14:val="none"/>
        </w:rPr>
        <w:t>S</w:t>
      </w:r>
    </w:p>
    <w:p w14:paraId="2EE2EDEA" w14:textId="77777777" w:rsidR="00A54AF0" w:rsidRPr="00DF6CF3" w:rsidRDefault="00A54AF0" w:rsidP="00A54AF0">
      <w:pPr>
        <w:spacing w:after="0" w:line="240" w:lineRule="auto"/>
        <w:jc w:val="center"/>
        <w:rPr>
          <w:rFonts w:ascii="Book Antiqua" w:eastAsia="Times New Roman" w:hAnsi="Book Antiqua" w:cs="Times New Roman"/>
          <w:b/>
          <w:kern w:val="0"/>
          <w14:ligatures w14:val="none"/>
        </w:rPr>
      </w:pPr>
    </w:p>
    <w:p w14:paraId="64057070" w14:textId="6296027A" w:rsidR="0073244C" w:rsidRPr="004F743F" w:rsidRDefault="00A54AF0" w:rsidP="004F743F">
      <w:pPr>
        <w:numPr>
          <w:ilvl w:val="0"/>
          <w:numId w:val="2"/>
        </w:numPr>
        <w:spacing w:after="0" w:line="360" w:lineRule="auto"/>
        <w:ind w:left="360"/>
        <w:contextualSpacing/>
        <w:jc w:val="center"/>
        <w:rPr>
          <w:rFonts w:ascii="Book Antiqua" w:eastAsia="Times New Roman" w:hAnsi="Book Antiqua" w:cs="Times New Roman"/>
          <w:bCs/>
          <w:i/>
          <w:iCs/>
          <w:kern w:val="0"/>
          <w14:ligatures w14:val="none"/>
        </w:rPr>
      </w:pPr>
      <w:r w:rsidRPr="00DF6CF3">
        <w:rPr>
          <w:rFonts w:ascii="Book Antiqua" w:eastAsia="Times New Roman" w:hAnsi="Book Antiqua" w:cs="Times New Roman"/>
          <w:bCs/>
          <w:i/>
          <w:iCs/>
          <w:kern w:val="0"/>
          <w14:ligatures w14:val="none"/>
        </w:rPr>
        <w:t>Memoriales Explicativos</w:t>
      </w:r>
    </w:p>
    <w:p w14:paraId="36E19C55" w14:textId="39DB5CC9" w:rsidR="00352764" w:rsidRDefault="00D65B74" w:rsidP="002E538B">
      <w:pPr>
        <w:pStyle w:val="ListParagraph"/>
        <w:numPr>
          <w:ilvl w:val="0"/>
          <w:numId w:val="5"/>
        </w:numPr>
        <w:spacing w:after="0" w:line="240" w:lineRule="auto"/>
        <w:ind w:left="360"/>
        <w:jc w:val="center"/>
        <w:rPr>
          <w:rFonts w:ascii="Book Antiqua" w:eastAsia="Times New Roman" w:hAnsi="Book Antiqua" w:cs="Times New Roman"/>
          <w:kern w:val="0"/>
          <w:u w:val="single"/>
          <w:lang w:val="es-ES_tradnl"/>
          <w14:ligatures w14:val="none"/>
        </w:rPr>
      </w:pPr>
      <w:bookmarkStart w:id="0" w:name="_Hlk191473974"/>
      <w:r>
        <w:rPr>
          <w:rFonts w:ascii="Book Antiqua" w:eastAsia="Times New Roman" w:hAnsi="Book Antiqua" w:cs="Times New Roman"/>
          <w:kern w:val="0"/>
          <w:u w:val="single"/>
          <w:lang w:val="es-ES_tradnl"/>
          <w14:ligatures w14:val="none"/>
        </w:rPr>
        <w:t>Oficina de Gerencia y Presupuesto (OGP)</w:t>
      </w:r>
    </w:p>
    <w:p w14:paraId="7041556D" w14:textId="77777777" w:rsidR="00394162" w:rsidRDefault="00394162" w:rsidP="00394162">
      <w:pPr>
        <w:pStyle w:val="ListParagraph"/>
        <w:spacing w:after="0" w:line="240" w:lineRule="auto"/>
        <w:ind w:left="1440"/>
        <w:rPr>
          <w:rFonts w:ascii="Book Antiqua" w:eastAsia="Times New Roman" w:hAnsi="Book Antiqua" w:cs="Times New Roman"/>
          <w:kern w:val="0"/>
          <w:u w:val="single"/>
          <w:lang w:val="es-ES_tradnl"/>
          <w14:ligatures w14:val="none"/>
        </w:rPr>
      </w:pPr>
    </w:p>
    <w:p w14:paraId="2C78A9BA" w14:textId="3BA34271" w:rsidR="00D65B74" w:rsidRPr="002E538B" w:rsidRDefault="00394162" w:rsidP="002E538B">
      <w:pPr>
        <w:spacing w:after="0" w:line="360" w:lineRule="auto"/>
        <w:ind w:firstLine="720"/>
        <w:jc w:val="both"/>
        <w:rPr>
          <w:rStyle w:val="PageNumber"/>
          <w:rFonts w:ascii="Book Antiqua" w:hAnsi="Book Antiqua"/>
        </w:rPr>
      </w:pPr>
      <w:r w:rsidRPr="002E538B">
        <w:rPr>
          <w:rFonts w:ascii="Book Antiqua" w:eastAsia="Times New Roman" w:hAnsi="Book Antiqua" w:cs="Times New Roman"/>
          <w:kern w:val="0"/>
          <w:lang w:val="es-ES_tradnl"/>
          <w14:ligatures w14:val="none"/>
        </w:rPr>
        <w:t xml:space="preserve">El 12 de junio de 2025 la Oficina de Gerencia y Presupuesto (OGP) presentó para la evaluación de la CRED el </w:t>
      </w:r>
      <w:r w:rsidRPr="002E538B">
        <w:rPr>
          <w:rFonts w:ascii="Book Antiqua" w:eastAsia="Times New Roman" w:hAnsi="Book Antiqua" w:cs="Times New Roman"/>
          <w:i/>
          <w:iCs/>
          <w:kern w:val="0"/>
          <w:lang w:val="es-ES_tradnl"/>
          <w14:ligatures w14:val="none"/>
        </w:rPr>
        <w:t>Memorial Explicativo del Proyecto de la Cámara 137</w:t>
      </w:r>
      <w:r w:rsidRPr="002E538B">
        <w:rPr>
          <w:rFonts w:ascii="Book Antiqua" w:eastAsia="Times New Roman" w:hAnsi="Book Antiqua" w:cs="Times New Roman"/>
          <w:kern w:val="0"/>
          <w:lang w:val="es-ES_tradnl"/>
          <w14:ligatures w14:val="none"/>
        </w:rPr>
        <w:t>.</w:t>
      </w:r>
      <w:r w:rsidR="002E538B">
        <w:rPr>
          <w:rStyle w:val="FootnoteReference"/>
          <w:rFonts w:ascii="Book Antiqua" w:eastAsia="Times New Roman" w:hAnsi="Book Antiqua"/>
          <w:kern w:val="0"/>
          <w:lang w:val="es-ES_tradnl"/>
          <w14:ligatures w14:val="none"/>
        </w:rPr>
        <w:footnoteReference w:id="3"/>
      </w:r>
      <w:r w:rsidRPr="002E538B">
        <w:rPr>
          <w:rFonts w:ascii="Book Antiqua" w:eastAsia="Times New Roman" w:hAnsi="Book Antiqua" w:cs="Times New Roman"/>
          <w:kern w:val="0"/>
          <w:lang w:val="es-ES_tradnl"/>
          <w14:ligatures w14:val="none"/>
        </w:rPr>
        <w:t xml:space="preserve">  En é</w:t>
      </w:r>
      <w:r w:rsidR="002E538B">
        <w:rPr>
          <w:rFonts w:ascii="Book Antiqua" w:eastAsia="Times New Roman" w:hAnsi="Book Antiqua" w:cs="Times New Roman"/>
          <w:kern w:val="0"/>
          <w:lang w:val="es-ES_tradnl"/>
          <w14:ligatures w14:val="none"/>
        </w:rPr>
        <w:t>st</w:t>
      </w:r>
      <w:r w:rsidRPr="002E538B">
        <w:rPr>
          <w:rFonts w:ascii="Book Antiqua" w:eastAsia="Times New Roman" w:hAnsi="Book Antiqua" w:cs="Times New Roman"/>
          <w:kern w:val="0"/>
          <w:lang w:val="es-ES_tradnl"/>
          <w14:ligatures w14:val="none"/>
        </w:rPr>
        <w:t xml:space="preserve">e </w:t>
      </w:r>
      <w:r w:rsidRPr="002E538B">
        <w:rPr>
          <w:rFonts w:ascii="Book Antiqua" w:eastAsia="Times New Roman" w:hAnsi="Book Antiqua" w:cs="Times New Roman"/>
          <w:kern w:val="0"/>
          <w:lang w:val="es-ES_tradnl"/>
          <w14:ligatures w14:val="none"/>
        </w:rPr>
        <w:lastRenderedPageBreak/>
        <w:t xml:space="preserve">expresó entender que </w:t>
      </w:r>
      <w:r w:rsidR="002E538B">
        <w:rPr>
          <w:rFonts w:ascii="Book Antiqua" w:eastAsia="Times New Roman" w:hAnsi="Book Antiqua" w:cs="Times New Roman"/>
          <w:kern w:val="0"/>
          <w:lang w:val="es-ES_tradnl"/>
          <w14:ligatures w14:val="none"/>
        </w:rPr>
        <w:t>la enmienda</w:t>
      </w:r>
      <w:r w:rsidRPr="002E538B">
        <w:rPr>
          <w:rFonts w:ascii="Book Antiqua" w:eastAsia="Times New Roman" w:hAnsi="Book Antiqua" w:cs="Times New Roman"/>
          <w:kern w:val="0"/>
          <w:lang w:val="es-ES_tradnl"/>
          <w14:ligatures w14:val="none"/>
        </w:rPr>
        <w:t xml:space="preserve"> propuest</w:t>
      </w:r>
      <w:r w:rsidR="002E538B">
        <w:rPr>
          <w:rFonts w:ascii="Book Antiqua" w:eastAsia="Times New Roman" w:hAnsi="Book Antiqua" w:cs="Times New Roman"/>
          <w:kern w:val="0"/>
          <w:lang w:val="es-ES_tradnl"/>
          <w14:ligatures w14:val="none"/>
        </w:rPr>
        <w:t>a</w:t>
      </w:r>
      <w:r w:rsidRPr="002E538B">
        <w:rPr>
          <w:rFonts w:ascii="Book Antiqua" w:eastAsia="Times New Roman" w:hAnsi="Book Antiqua" w:cs="Times New Roman"/>
          <w:kern w:val="0"/>
          <w:lang w:val="es-ES_tradnl"/>
          <w14:ligatures w14:val="none"/>
        </w:rPr>
        <w:t xml:space="preserve"> estaba ya </w:t>
      </w:r>
      <w:r w:rsidR="002E538B" w:rsidRPr="002E538B">
        <w:rPr>
          <w:rFonts w:ascii="Book Antiqua" w:eastAsia="Times New Roman" w:hAnsi="Book Antiqua" w:cs="Times New Roman"/>
          <w:kern w:val="0"/>
          <w:lang w:val="es-ES_tradnl"/>
          <w14:ligatures w14:val="none"/>
        </w:rPr>
        <w:t>comprendida</w:t>
      </w:r>
      <w:r w:rsidRPr="002E538B">
        <w:rPr>
          <w:rFonts w:ascii="Book Antiqua" w:eastAsia="Times New Roman" w:hAnsi="Book Antiqua" w:cs="Times New Roman"/>
          <w:kern w:val="0"/>
          <w:lang w:val="es-ES_tradnl"/>
          <w14:ligatures w14:val="none"/>
        </w:rPr>
        <w:t xml:space="preserve"> dentro de los deberes ministeriales de la OG</w:t>
      </w:r>
      <w:r w:rsidRPr="002E538B">
        <w:rPr>
          <w:rStyle w:val="PageNumber"/>
          <w:rFonts w:ascii="Book Antiqua" w:hAnsi="Book Antiqua"/>
        </w:rPr>
        <w:t xml:space="preserve">P. En particular expresó: </w:t>
      </w:r>
    </w:p>
    <w:p w14:paraId="767BE140" w14:textId="77777777" w:rsidR="00394162" w:rsidRDefault="00394162" w:rsidP="00394162">
      <w:pPr>
        <w:spacing w:after="0" w:line="240" w:lineRule="auto"/>
        <w:rPr>
          <w:rStyle w:val="PageNumber"/>
        </w:rPr>
      </w:pPr>
    </w:p>
    <w:p w14:paraId="2535394F" w14:textId="02515539" w:rsidR="00394162" w:rsidRDefault="00394162" w:rsidP="001335E9">
      <w:pPr>
        <w:spacing w:after="0" w:line="240" w:lineRule="auto"/>
        <w:ind w:left="720" w:right="1440"/>
        <w:jc w:val="both"/>
        <w:rPr>
          <w:rFonts w:ascii="Book Antiqua" w:eastAsia="Times New Roman" w:hAnsi="Book Antiqua" w:cs="Times New Roman"/>
          <w:kern w:val="0"/>
          <w:lang w:val="es-ES_tradnl"/>
          <w14:ligatures w14:val="none"/>
        </w:rPr>
      </w:pPr>
      <w:r>
        <w:rPr>
          <w:rFonts w:ascii="Book Antiqua" w:eastAsia="Times New Roman" w:hAnsi="Book Antiqua" w:cs="Times New Roman"/>
          <w:kern w:val="0"/>
          <w:lang w:val="es-ES_tradnl"/>
          <w14:ligatures w14:val="none"/>
        </w:rPr>
        <w:t>[…] con respecto a la enmienda que se propone, el Art. 7A- Deber Ministerial de la Oficina de Gerencia y Presupuesto- de la Ley 103, supra, menciona que “[c]</w:t>
      </w:r>
      <w:proofErr w:type="spellStart"/>
      <w:r>
        <w:rPr>
          <w:rFonts w:ascii="Book Antiqua" w:eastAsia="Times New Roman" w:hAnsi="Book Antiqua" w:cs="Times New Roman"/>
          <w:kern w:val="0"/>
          <w:lang w:val="es-ES_tradnl"/>
          <w14:ligatures w14:val="none"/>
        </w:rPr>
        <w:t>on</w:t>
      </w:r>
      <w:proofErr w:type="spellEnd"/>
      <w:r>
        <w:rPr>
          <w:rFonts w:ascii="Book Antiqua" w:eastAsia="Times New Roman" w:hAnsi="Book Antiqua" w:cs="Times New Roman"/>
          <w:kern w:val="0"/>
          <w:lang w:val="es-ES_tradnl"/>
          <w14:ligatures w14:val="none"/>
        </w:rPr>
        <w:t xml:space="preserve"> el propósito de que la Asamblea Legislativa pueda analizar que las medidas legislativas cumplen con el Plan Fiscal Certificado, la Oficina de Gerencia y Presupuesto tendrá el deber ministerial de proveer y enviar una certificación oficial que valide la disponibilidad de fondos respecto a las medidas legislativas que le sean solicitadas por las comisiones legislativas en un plazo de treinta (30) días laborables contados a partir de que le son requeridas. Dicha certificación deberá incluir la cantidad exacta disponible, sea mayor o menor a la dispuesta en la medida en consideración.” Además, se añade que, al emitir la certificación oficial, la OGP garantiza la disponibilidad de fondos. Finalmente, el artículo citado dispone que se incluirá una sección que aseverará el impacto fiscal, si alguno, que se estime la aprobación de las medidas legislativas tendría sobre los presupuestos de las agencias, departamentos, organismos, instrumentalidades o corporaciones públicas. Por lo tanto, responsablemente entendemos que mediante este artículo se atiende lo que se propone en la medida bajo estudio.</w:t>
      </w:r>
      <w:r w:rsidR="002E538B">
        <w:rPr>
          <w:rStyle w:val="FootnoteReference"/>
          <w:rFonts w:ascii="Book Antiqua" w:eastAsia="Times New Roman" w:hAnsi="Book Antiqua"/>
          <w:kern w:val="0"/>
          <w:lang w:val="es-ES_tradnl"/>
          <w14:ligatures w14:val="none"/>
        </w:rPr>
        <w:footnoteReference w:id="4"/>
      </w:r>
      <w:r>
        <w:rPr>
          <w:rFonts w:ascii="Book Antiqua" w:eastAsia="Times New Roman" w:hAnsi="Book Antiqua" w:cs="Times New Roman"/>
          <w:kern w:val="0"/>
          <w:lang w:val="es-ES_tradnl"/>
          <w14:ligatures w14:val="none"/>
        </w:rPr>
        <w:t xml:space="preserve"> </w:t>
      </w:r>
    </w:p>
    <w:p w14:paraId="447F492F" w14:textId="77777777" w:rsidR="002E538B" w:rsidRDefault="002E538B" w:rsidP="002E538B">
      <w:pPr>
        <w:spacing w:after="0" w:line="240" w:lineRule="auto"/>
        <w:ind w:right="720"/>
        <w:jc w:val="both"/>
        <w:rPr>
          <w:rFonts w:ascii="Book Antiqua" w:eastAsia="Times New Roman" w:hAnsi="Book Antiqua" w:cs="Times New Roman"/>
          <w:kern w:val="0"/>
          <w:lang w:val="es-ES_tradnl"/>
          <w14:ligatures w14:val="none"/>
        </w:rPr>
      </w:pPr>
    </w:p>
    <w:p w14:paraId="2B8931AA" w14:textId="5FAA39F3" w:rsidR="00D65B74" w:rsidRPr="0092618B" w:rsidRDefault="002E538B" w:rsidP="00FD2BDD">
      <w:pPr>
        <w:spacing w:after="0" w:line="360" w:lineRule="auto"/>
        <w:jc w:val="both"/>
        <w:rPr>
          <w:rFonts w:ascii="Book Antiqua" w:eastAsia="Times New Roman" w:hAnsi="Book Antiqua" w:cs="Times New Roman"/>
          <w:kern w:val="0"/>
          <w:lang w:val="es-ES_tradnl"/>
          <w14:ligatures w14:val="none"/>
        </w:rPr>
      </w:pPr>
      <w:r>
        <w:rPr>
          <w:rFonts w:ascii="Book Antiqua" w:eastAsia="Times New Roman" w:hAnsi="Book Antiqua" w:cs="Times New Roman"/>
          <w:kern w:val="0"/>
          <w:lang w:val="es-ES_tradnl"/>
          <w14:ligatures w14:val="none"/>
        </w:rPr>
        <w:tab/>
        <w:t>Sin embargo, OGP no mostró objeción a la enmienda propuesta en el P. de la C. 137.</w:t>
      </w:r>
      <w:r>
        <w:rPr>
          <w:rStyle w:val="FootnoteReference"/>
          <w:rFonts w:ascii="Book Antiqua" w:eastAsia="Times New Roman" w:hAnsi="Book Antiqua"/>
          <w:kern w:val="0"/>
          <w:lang w:val="es-ES_tradnl"/>
          <w14:ligatures w14:val="none"/>
        </w:rPr>
        <w:footnoteReference w:id="5"/>
      </w:r>
      <w:r>
        <w:rPr>
          <w:rFonts w:ascii="Book Antiqua" w:eastAsia="Times New Roman" w:hAnsi="Book Antiqua" w:cs="Times New Roman"/>
          <w:kern w:val="0"/>
          <w:lang w:val="es-ES_tradnl"/>
          <w14:ligatures w14:val="none"/>
        </w:rPr>
        <w:t xml:space="preserve"> </w:t>
      </w:r>
    </w:p>
    <w:p w14:paraId="19F049C4" w14:textId="19EBE890" w:rsidR="00D65B74" w:rsidRDefault="00D65B74" w:rsidP="0092618B">
      <w:pPr>
        <w:pStyle w:val="ListParagraph"/>
        <w:numPr>
          <w:ilvl w:val="0"/>
          <w:numId w:val="5"/>
        </w:numPr>
        <w:spacing w:after="0" w:line="240" w:lineRule="auto"/>
        <w:ind w:left="360"/>
        <w:jc w:val="center"/>
        <w:rPr>
          <w:rFonts w:ascii="Book Antiqua" w:eastAsia="Times New Roman" w:hAnsi="Book Antiqua" w:cs="Times New Roman"/>
          <w:kern w:val="0"/>
          <w:u w:val="single"/>
          <w:lang w:val="es-ES_tradnl"/>
          <w14:ligatures w14:val="none"/>
        </w:rPr>
      </w:pPr>
      <w:r>
        <w:rPr>
          <w:rFonts w:ascii="Book Antiqua" w:eastAsia="Times New Roman" w:hAnsi="Book Antiqua" w:cs="Times New Roman"/>
          <w:kern w:val="0"/>
          <w:u w:val="single"/>
          <w:lang w:val="es-ES_tradnl"/>
          <w14:ligatures w14:val="none"/>
        </w:rPr>
        <w:t>Departamento de Hacienda</w:t>
      </w:r>
    </w:p>
    <w:p w14:paraId="37B03612" w14:textId="77777777" w:rsidR="00FD2BDD" w:rsidRDefault="00FD2BDD" w:rsidP="00FD2BDD">
      <w:pPr>
        <w:pStyle w:val="ListParagraph"/>
        <w:spacing w:after="0" w:line="240" w:lineRule="auto"/>
        <w:ind w:left="360"/>
        <w:rPr>
          <w:rFonts w:ascii="Book Antiqua" w:eastAsia="Times New Roman" w:hAnsi="Book Antiqua" w:cs="Times New Roman"/>
          <w:kern w:val="0"/>
          <w:u w:val="single"/>
          <w:lang w:val="es-ES_tradnl"/>
          <w14:ligatures w14:val="none"/>
        </w:rPr>
      </w:pPr>
    </w:p>
    <w:p w14:paraId="23EEE4E7" w14:textId="64760F2B" w:rsidR="001335E9" w:rsidRDefault="00FD2BDD" w:rsidP="001335E9">
      <w:pPr>
        <w:pStyle w:val="ListParagraph"/>
        <w:spacing w:line="360" w:lineRule="auto"/>
        <w:ind w:left="0" w:firstLine="720"/>
        <w:jc w:val="both"/>
        <w:rPr>
          <w:rFonts w:ascii="Book Antiqua" w:hAnsi="Book Antiqua"/>
        </w:rPr>
      </w:pPr>
      <w:r w:rsidRPr="00FD2BDD">
        <w:rPr>
          <w:rFonts w:ascii="Book Antiqua" w:eastAsia="Times New Roman" w:hAnsi="Book Antiqua" w:cs="Times New Roman"/>
          <w:kern w:val="0"/>
          <w:lang w:val="es-ES_tradnl"/>
          <w14:ligatures w14:val="none"/>
        </w:rPr>
        <w:t xml:space="preserve">El Departamento de Hacienda no presentó objeciones ni recomendaciones específicas sobre el P. de la C. 137. Ello dado que, según expresó, la medida </w:t>
      </w:r>
      <w:r w:rsidRPr="00FD2BDD">
        <w:rPr>
          <w:rFonts w:ascii="Book Antiqua" w:hAnsi="Book Antiqua"/>
        </w:rPr>
        <w:t>versa principalmente sobre la confección y evaluación del Presupuesto General de Gastos, prefirió dar deferencia a los coetarios que hiciere la OGP.</w:t>
      </w:r>
      <w:r>
        <w:rPr>
          <w:rStyle w:val="FootnoteReference"/>
          <w:rFonts w:ascii="Book Antiqua" w:hAnsi="Book Antiqua"/>
        </w:rPr>
        <w:footnoteReference w:id="6"/>
      </w:r>
      <w:r w:rsidRPr="00FD2BDD">
        <w:rPr>
          <w:rFonts w:ascii="Book Antiqua" w:hAnsi="Book Antiqua"/>
        </w:rPr>
        <w:t xml:space="preserve"> </w:t>
      </w:r>
    </w:p>
    <w:p w14:paraId="166CCA90" w14:textId="77777777" w:rsidR="000C2F18" w:rsidRDefault="000C2F18" w:rsidP="001335E9">
      <w:pPr>
        <w:pStyle w:val="ListParagraph"/>
        <w:spacing w:line="360" w:lineRule="auto"/>
        <w:ind w:left="0" w:firstLine="720"/>
        <w:jc w:val="both"/>
        <w:rPr>
          <w:rFonts w:ascii="Book Antiqua" w:hAnsi="Book Antiqua"/>
        </w:rPr>
      </w:pPr>
    </w:p>
    <w:p w14:paraId="33A38ECB" w14:textId="77777777" w:rsidR="000C2F18" w:rsidRPr="001335E9" w:rsidRDefault="000C2F18" w:rsidP="001335E9">
      <w:pPr>
        <w:pStyle w:val="ListParagraph"/>
        <w:spacing w:line="360" w:lineRule="auto"/>
        <w:ind w:left="0" w:firstLine="720"/>
        <w:jc w:val="both"/>
        <w:rPr>
          <w:rFonts w:ascii="Book Antiqua" w:hAnsi="Book Antiqua"/>
        </w:rPr>
      </w:pPr>
    </w:p>
    <w:p w14:paraId="5AAC8D40" w14:textId="1F5A495F" w:rsidR="00FD2BDD" w:rsidRDefault="00FD2BDD" w:rsidP="0092618B">
      <w:pPr>
        <w:pStyle w:val="ListParagraph"/>
        <w:numPr>
          <w:ilvl w:val="0"/>
          <w:numId w:val="5"/>
        </w:numPr>
        <w:spacing w:after="0" w:line="240" w:lineRule="auto"/>
        <w:ind w:left="360"/>
        <w:jc w:val="center"/>
        <w:rPr>
          <w:rFonts w:ascii="Book Antiqua" w:eastAsia="Times New Roman" w:hAnsi="Book Antiqua" w:cs="Times New Roman"/>
          <w:kern w:val="0"/>
          <w:u w:val="single"/>
          <w:lang w:val="es-ES_tradnl"/>
          <w14:ligatures w14:val="none"/>
        </w:rPr>
      </w:pPr>
      <w:r>
        <w:rPr>
          <w:rFonts w:ascii="Book Antiqua" w:eastAsia="Times New Roman" w:hAnsi="Book Antiqua" w:cs="Times New Roman"/>
          <w:kern w:val="0"/>
          <w:u w:val="single"/>
          <w:lang w:val="es-ES_tradnl"/>
          <w14:ligatures w14:val="none"/>
        </w:rPr>
        <w:lastRenderedPageBreak/>
        <w:t>Junta de Supervisión y Asesoría Fiscal (JSAF)</w:t>
      </w:r>
      <w:r w:rsidR="004F743F">
        <w:rPr>
          <w:rStyle w:val="FootnoteReference"/>
          <w:rFonts w:ascii="Book Antiqua" w:eastAsia="Times New Roman" w:hAnsi="Book Antiqua"/>
          <w:kern w:val="0"/>
          <w:u w:val="single"/>
          <w:lang w:val="es-ES_tradnl"/>
          <w14:ligatures w14:val="none"/>
        </w:rPr>
        <w:footnoteReference w:id="7"/>
      </w:r>
    </w:p>
    <w:p w14:paraId="7F729B8C" w14:textId="77777777" w:rsidR="00FD2BDD" w:rsidRPr="00FD2BDD" w:rsidRDefault="00FD2BDD" w:rsidP="00FD2BDD">
      <w:pPr>
        <w:spacing w:after="0" w:line="240" w:lineRule="auto"/>
        <w:rPr>
          <w:rFonts w:ascii="Book Antiqua" w:eastAsia="Times New Roman" w:hAnsi="Book Antiqua" w:cs="Times New Roman"/>
          <w:kern w:val="0"/>
          <w:u w:val="single"/>
          <w:lang w:val="es-ES_tradnl"/>
          <w14:ligatures w14:val="none"/>
        </w:rPr>
      </w:pPr>
    </w:p>
    <w:p w14:paraId="488E27BC" w14:textId="7479382D" w:rsidR="002C0EE5" w:rsidRDefault="00632C47" w:rsidP="00632C47">
      <w:pPr>
        <w:spacing w:after="0" w:line="360" w:lineRule="auto"/>
        <w:ind w:firstLine="720"/>
        <w:jc w:val="both"/>
        <w:rPr>
          <w:rFonts w:ascii="Book Antiqua" w:eastAsia="Times New Roman" w:hAnsi="Book Antiqua" w:cs="Times New Roman"/>
          <w:kern w:val="0"/>
          <w:lang w:val="es-ES_tradnl"/>
          <w14:ligatures w14:val="none"/>
        </w:rPr>
      </w:pPr>
      <w:r w:rsidRPr="00632C47">
        <w:rPr>
          <w:rFonts w:ascii="Book Antiqua" w:eastAsia="Times New Roman" w:hAnsi="Book Antiqua" w:cs="Times New Roman"/>
          <w:kern w:val="0"/>
          <w:lang w:val="es-ES_tradnl"/>
          <w14:ligatures w14:val="none"/>
        </w:rPr>
        <w:t xml:space="preserve">Tras evaluar el </w:t>
      </w:r>
      <w:r>
        <w:rPr>
          <w:rFonts w:ascii="Book Antiqua" w:eastAsia="Times New Roman" w:hAnsi="Book Antiqua" w:cs="Times New Roman"/>
          <w:kern w:val="0"/>
          <w:lang w:val="es-ES_tradnl"/>
          <w14:ligatures w14:val="none"/>
        </w:rPr>
        <w:t>P</w:t>
      </w:r>
      <w:r w:rsidRPr="00632C47">
        <w:rPr>
          <w:rFonts w:ascii="Book Antiqua" w:eastAsia="Times New Roman" w:hAnsi="Book Antiqua" w:cs="Times New Roman"/>
          <w:kern w:val="0"/>
          <w:lang w:val="es-ES_tradnl"/>
          <w14:ligatures w14:val="none"/>
        </w:rPr>
        <w:t xml:space="preserve">. de la C. 137, la JSAF concluyó que éste, según redactado, </w:t>
      </w:r>
      <w:r>
        <w:rPr>
          <w:rFonts w:ascii="Book Antiqua" w:eastAsia="Times New Roman" w:hAnsi="Book Antiqua" w:cs="Times New Roman"/>
          <w:kern w:val="0"/>
          <w:lang w:val="es-ES_tradnl"/>
          <w14:ligatures w14:val="none"/>
        </w:rPr>
        <w:t>aparentaba no ser</w:t>
      </w:r>
      <w:r w:rsidRPr="00632C47">
        <w:rPr>
          <w:rFonts w:ascii="Book Antiqua" w:eastAsia="Times New Roman" w:hAnsi="Book Antiqua" w:cs="Times New Roman"/>
          <w:kern w:val="0"/>
          <w:lang w:val="es-ES_tradnl"/>
          <w14:ligatures w14:val="none"/>
        </w:rPr>
        <w:t xml:space="preserve"> incompatible con el Plan Fiscal Certificado, revisado en el 2024.</w:t>
      </w:r>
      <w:r>
        <w:rPr>
          <w:rStyle w:val="FootnoteReference"/>
          <w:rFonts w:ascii="Book Antiqua" w:eastAsia="Times New Roman" w:hAnsi="Book Antiqua"/>
          <w:kern w:val="0"/>
          <w:lang w:val="es-ES_tradnl"/>
          <w14:ligatures w14:val="none"/>
        </w:rPr>
        <w:footnoteReference w:id="8"/>
      </w:r>
      <w:r w:rsidRPr="00632C47">
        <w:rPr>
          <w:rFonts w:ascii="Book Antiqua" w:eastAsia="Times New Roman" w:hAnsi="Book Antiqua" w:cs="Times New Roman"/>
          <w:kern w:val="0"/>
          <w:lang w:val="es-ES_tradnl"/>
          <w14:ligatures w14:val="none"/>
        </w:rPr>
        <w:t xml:space="preserve"> De igual manera, señaló </w:t>
      </w:r>
      <w:r>
        <w:rPr>
          <w:rFonts w:ascii="Book Antiqua" w:eastAsia="Times New Roman" w:hAnsi="Book Antiqua" w:cs="Times New Roman"/>
          <w:kern w:val="0"/>
          <w:lang w:val="es-ES_tradnl"/>
          <w14:ligatures w14:val="none"/>
        </w:rPr>
        <w:t>que la medida parecía estar alineada con los objetivos del Plan Fiscal con relación al desarrollo de análisis de la legislación potencial antes de su aprobación.</w:t>
      </w:r>
      <w:r>
        <w:rPr>
          <w:rStyle w:val="FootnoteReference"/>
          <w:rFonts w:ascii="Book Antiqua" w:eastAsia="Times New Roman" w:hAnsi="Book Antiqua"/>
          <w:kern w:val="0"/>
          <w:lang w:val="es-ES_tradnl"/>
          <w14:ligatures w14:val="none"/>
        </w:rPr>
        <w:footnoteReference w:id="9"/>
      </w:r>
    </w:p>
    <w:p w14:paraId="21549995" w14:textId="3ED99DEE" w:rsidR="00632C47" w:rsidRPr="00632C47" w:rsidRDefault="00632C47" w:rsidP="00632C47">
      <w:pPr>
        <w:spacing w:after="0" w:line="360" w:lineRule="auto"/>
        <w:ind w:firstLine="720"/>
        <w:jc w:val="both"/>
        <w:rPr>
          <w:rFonts w:ascii="Book Antiqua" w:eastAsia="Times New Roman" w:hAnsi="Book Antiqua" w:cs="Times New Roman"/>
          <w:kern w:val="0"/>
          <w:lang w:val="es-ES_tradnl"/>
          <w14:ligatures w14:val="none"/>
        </w:rPr>
      </w:pPr>
      <w:r>
        <w:rPr>
          <w:rFonts w:ascii="Book Antiqua" w:eastAsia="Times New Roman" w:hAnsi="Book Antiqua" w:cs="Times New Roman"/>
          <w:kern w:val="0"/>
          <w:lang w:val="es-ES_tradnl"/>
          <w14:ligatures w14:val="none"/>
        </w:rPr>
        <w:t>No obstante, la JSAF recomendó que las propuestas contenidas en el proyecto de ley se consideren como parte de una reforma presupuestaria integral y coordinada, más allá de una enmienda a la Ley Núm. 103-2006.</w:t>
      </w:r>
      <w:r w:rsidR="004F743F">
        <w:rPr>
          <w:rStyle w:val="FootnoteReference"/>
          <w:rFonts w:ascii="Book Antiqua" w:eastAsia="Times New Roman" w:hAnsi="Book Antiqua"/>
          <w:kern w:val="0"/>
          <w:lang w:val="es-ES_tradnl"/>
          <w14:ligatures w14:val="none"/>
        </w:rPr>
        <w:footnoteReference w:id="10"/>
      </w:r>
      <w:r>
        <w:rPr>
          <w:rFonts w:ascii="Book Antiqua" w:eastAsia="Times New Roman" w:hAnsi="Book Antiqua" w:cs="Times New Roman"/>
          <w:kern w:val="0"/>
          <w:lang w:val="es-ES_tradnl"/>
          <w14:ligatures w14:val="none"/>
        </w:rPr>
        <w:t xml:space="preserve"> Ello dado que un marco jurídico coherente </w:t>
      </w:r>
      <w:r w:rsidR="004F743F">
        <w:rPr>
          <w:rFonts w:ascii="Book Antiqua" w:eastAsia="Times New Roman" w:hAnsi="Book Antiqua" w:cs="Times New Roman"/>
          <w:kern w:val="0"/>
          <w:lang w:val="es-ES_tradnl"/>
          <w14:ligatures w14:val="none"/>
        </w:rPr>
        <w:t>es esencial para establecer prácticas permanentes y robustas de administración financiera y supervisión, dirigidas a garantizar la sostenibilidad y recuperación económica de Puerto Rico a largo plazo.</w:t>
      </w:r>
      <w:r w:rsidR="004F743F">
        <w:rPr>
          <w:rStyle w:val="FootnoteReference"/>
          <w:rFonts w:ascii="Book Antiqua" w:eastAsia="Times New Roman" w:hAnsi="Book Antiqua"/>
          <w:kern w:val="0"/>
          <w:lang w:val="es-ES_tradnl"/>
          <w14:ligatures w14:val="none"/>
        </w:rPr>
        <w:footnoteReference w:id="11"/>
      </w:r>
      <w:r w:rsidR="004F743F">
        <w:rPr>
          <w:rFonts w:ascii="Book Antiqua" w:eastAsia="Times New Roman" w:hAnsi="Book Antiqua" w:cs="Times New Roman"/>
          <w:kern w:val="0"/>
          <w:lang w:val="es-ES_tradnl"/>
          <w14:ligatures w14:val="none"/>
        </w:rPr>
        <w:t xml:space="preserve"> </w:t>
      </w:r>
    </w:p>
    <w:bookmarkEnd w:id="0"/>
    <w:p w14:paraId="3DD2F4CF" w14:textId="3F6D7837" w:rsidR="00991866" w:rsidRDefault="0073244C" w:rsidP="00991866">
      <w:pPr>
        <w:numPr>
          <w:ilvl w:val="0"/>
          <w:numId w:val="2"/>
        </w:numPr>
        <w:spacing w:after="0" w:line="276" w:lineRule="auto"/>
        <w:ind w:left="360"/>
        <w:contextualSpacing/>
        <w:jc w:val="center"/>
        <w:rPr>
          <w:rFonts w:ascii="Book Antiqua" w:eastAsia="Times New Roman" w:hAnsi="Book Antiqua" w:cs="Times New Roman"/>
          <w:bCs/>
          <w:i/>
          <w:iCs/>
          <w:kern w:val="0"/>
          <w14:ligatures w14:val="none"/>
        </w:rPr>
      </w:pPr>
      <w:r>
        <w:rPr>
          <w:rFonts w:ascii="Book Antiqua" w:eastAsia="Times New Roman" w:hAnsi="Book Antiqua" w:cs="Times New Roman"/>
          <w:bCs/>
          <w:i/>
          <w:iCs/>
          <w:kern w:val="0"/>
          <w14:ligatures w14:val="none"/>
        </w:rPr>
        <w:t>Informes</w:t>
      </w:r>
    </w:p>
    <w:p w14:paraId="367DC2FC" w14:textId="77777777" w:rsidR="00991866" w:rsidRPr="00991866" w:rsidRDefault="00991866" w:rsidP="00991866">
      <w:pPr>
        <w:spacing w:after="0" w:line="276" w:lineRule="auto"/>
        <w:ind w:left="360"/>
        <w:contextualSpacing/>
        <w:rPr>
          <w:rFonts w:ascii="Book Antiqua" w:eastAsia="Times New Roman" w:hAnsi="Book Antiqua" w:cs="Times New Roman"/>
          <w:bCs/>
          <w:i/>
          <w:iCs/>
          <w:kern w:val="0"/>
          <w14:ligatures w14:val="none"/>
        </w:rPr>
      </w:pPr>
    </w:p>
    <w:p w14:paraId="43104103" w14:textId="0F5D266D" w:rsidR="00991866" w:rsidRPr="00E80B50" w:rsidRDefault="00991866" w:rsidP="00340735">
      <w:pPr>
        <w:pStyle w:val="ListParagraph"/>
        <w:numPr>
          <w:ilvl w:val="0"/>
          <w:numId w:val="4"/>
        </w:numPr>
        <w:spacing w:after="0" w:line="360" w:lineRule="auto"/>
        <w:ind w:left="360"/>
        <w:jc w:val="center"/>
        <w:rPr>
          <w:rFonts w:ascii="Book Antiqua" w:hAnsi="Book Antiqua" w:cs="Times New Roman"/>
          <w:u w:val="single"/>
        </w:rPr>
      </w:pPr>
      <w:r w:rsidRPr="00991866">
        <w:rPr>
          <w:rFonts w:ascii="Book Antiqua" w:hAnsi="Book Antiqua" w:cs="Times New Roman"/>
          <w:u w:val="single"/>
        </w:rPr>
        <w:t>Oficina de Presupuesto de la Asamblea Legislativa (OPAL)</w:t>
      </w:r>
    </w:p>
    <w:p w14:paraId="236E34FE" w14:textId="77777777" w:rsidR="001F6E2F" w:rsidRDefault="00991866" w:rsidP="00632C47">
      <w:pPr>
        <w:spacing w:line="360" w:lineRule="auto"/>
        <w:ind w:firstLine="720"/>
        <w:jc w:val="both"/>
        <w:rPr>
          <w:rFonts w:ascii="Book Antiqua" w:hAnsi="Book Antiqua" w:cs="Times New Roman"/>
        </w:rPr>
      </w:pPr>
      <w:r>
        <w:rPr>
          <w:rFonts w:ascii="Book Antiqua" w:hAnsi="Book Antiqua" w:cs="Times New Roman"/>
        </w:rPr>
        <w:t xml:space="preserve">La Oficina de Presupuesto de la Asamblea Legislativa (OPAL) determinó que el P. de la C. </w:t>
      </w:r>
      <w:r w:rsidR="00D65B74">
        <w:rPr>
          <w:rFonts w:ascii="Book Antiqua" w:hAnsi="Book Antiqua" w:cs="Times New Roman"/>
        </w:rPr>
        <w:t>137</w:t>
      </w:r>
      <w:r>
        <w:rPr>
          <w:rFonts w:ascii="Book Antiqua" w:hAnsi="Book Antiqua" w:cs="Times New Roman"/>
        </w:rPr>
        <w:t xml:space="preserve"> no tiene impacto fiscal</w:t>
      </w:r>
      <w:r w:rsidR="00F5512F">
        <w:rPr>
          <w:rFonts w:ascii="Book Antiqua" w:hAnsi="Book Antiqua" w:cs="Times New Roman"/>
        </w:rPr>
        <w:t>.</w:t>
      </w:r>
      <w:r w:rsidR="00F5512F">
        <w:rPr>
          <w:rStyle w:val="FootnoteReference"/>
          <w:rFonts w:ascii="Book Antiqua" w:hAnsi="Book Antiqua"/>
        </w:rPr>
        <w:footnoteReference w:id="12"/>
      </w:r>
      <w:r w:rsidR="00F5512F">
        <w:rPr>
          <w:rFonts w:ascii="Book Antiqua" w:hAnsi="Book Antiqua" w:cs="Times New Roman"/>
        </w:rPr>
        <w:t xml:space="preserve"> De igual modo, expresó que el P. de la C. 137 </w:t>
      </w:r>
    </w:p>
    <w:p w14:paraId="38A66F67" w14:textId="75C5F845" w:rsidR="00991866" w:rsidRDefault="00F5512F" w:rsidP="001335E9">
      <w:pPr>
        <w:spacing w:line="240" w:lineRule="auto"/>
        <w:ind w:left="720" w:right="720"/>
        <w:jc w:val="both"/>
        <w:rPr>
          <w:rFonts w:ascii="Book Antiqua" w:hAnsi="Book Antiqua" w:cs="Times New Roman"/>
        </w:rPr>
      </w:pPr>
      <w:r>
        <w:rPr>
          <w:rFonts w:ascii="Book Antiqua" w:hAnsi="Book Antiqua" w:cs="Times New Roman"/>
        </w:rPr>
        <w:t>no tiene efecto fiscal directo sobre el Fondo General, ya que la medida no asigna partidas presupuestarias. Además, su propósito es fortalecer el análisis técnico y la evaluación financiera a media</w:t>
      </w:r>
      <w:r w:rsidR="00C67D2A">
        <w:rPr>
          <w:rFonts w:ascii="Book Antiqua" w:hAnsi="Book Antiqua" w:cs="Times New Roman"/>
        </w:rPr>
        <w:t>n</w:t>
      </w:r>
      <w:r>
        <w:rPr>
          <w:rFonts w:ascii="Book Antiqua" w:hAnsi="Book Antiqua" w:cs="Times New Roman"/>
        </w:rPr>
        <w:t>o plazo en la formulación de resoluciones y legislación</w:t>
      </w:r>
      <w:r w:rsidR="001F6E2F">
        <w:rPr>
          <w:rFonts w:ascii="Book Antiqua" w:hAnsi="Book Antiqua" w:cs="Times New Roman"/>
        </w:rPr>
        <w:t xml:space="preserve"> de naturaleza fiscal</w:t>
      </w:r>
      <w:r>
        <w:rPr>
          <w:rFonts w:ascii="Book Antiqua" w:hAnsi="Book Antiqua" w:cs="Times New Roman"/>
        </w:rPr>
        <w:t xml:space="preserve">. Esta iniciativa busca fomentar la toma de decisiones informadas en el proceso legislativo, promoviendo una mayor rigurosidad en la evaluación de las </w:t>
      </w:r>
      <w:r>
        <w:rPr>
          <w:rFonts w:ascii="Book Antiqua" w:hAnsi="Book Antiqua" w:cs="Times New Roman"/>
        </w:rPr>
        <w:lastRenderedPageBreak/>
        <w:t>implicaciones económicas y presupuestarias de las propuestas presentadas.</w:t>
      </w:r>
      <w:r>
        <w:rPr>
          <w:rStyle w:val="FootnoteReference"/>
          <w:rFonts w:ascii="Book Antiqua" w:hAnsi="Book Antiqua"/>
        </w:rPr>
        <w:footnoteReference w:id="13"/>
      </w:r>
    </w:p>
    <w:p w14:paraId="5E2A7CB4" w14:textId="24A9C436" w:rsidR="001F6E2F" w:rsidRPr="000C2F18" w:rsidRDefault="001F6E2F" w:rsidP="000C2F18">
      <w:pPr>
        <w:keepNext/>
        <w:spacing w:after="0" w:line="360" w:lineRule="auto"/>
        <w:ind w:firstLine="720"/>
        <w:jc w:val="both"/>
        <w:outlineLvl w:val="2"/>
        <w:rPr>
          <w:rFonts w:ascii="Book Antiqua" w:eastAsia="Times New Roman" w:hAnsi="Book Antiqua" w:cs="Times New Roman"/>
          <w:spacing w:val="-3"/>
          <w:kern w:val="0"/>
          <w:lang w:val="es-ES" w:eastAsia="x-none"/>
          <w14:ligatures w14:val="none"/>
        </w:rPr>
      </w:pPr>
      <w:r>
        <w:rPr>
          <w:rFonts w:ascii="Book Antiqua" w:hAnsi="Book Antiqua" w:cs="Times New Roman"/>
        </w:rPr>
        <w:t xml:space="preserve">Sin embargo, reconoció que </w:t>
      </w:r>
      <w:r>
        <w:rPr>
          <w:rFonts w:ascii="Book Antiqua" w:eastAsia="Times New Roman" w:hAnsi="Book Antiqua" w:cs="Times New Roman"/>
          <w:spacing w:val="-3"/>
          <w:kern w:val="0"/>
          <w:lang w:val="es-ES" w:eastAsia="x-none"/>
          <w14:ligatures w14:val="none"/>
        </w:rPr>
        <w:t>“su implementación podría acarrear costos administrativos adicionales en las entidades encargadas de los análisis requeridos en la enmienda propuesta.”</w:t>
      </w:r>
      <w:r>
        <w:rPr>
          <w:rStyle w:val="FootnoteReference"/>
          <w:rFonts w:ascii="Book Antiqua" w:eastAsia="Times New Roman" w:hAnsi="Book Antiqua"/>
          <w:spacing w:val="-3"/>
          <w:kern w:val="0"/>
          <w:lang w:val="es-ES" w:eastAsia="x-none"/>
          <w14:ligatures w14:val="none"/>
        </w:rPr>
        <w:footnoteReference w:id="14"/>
      </w:r>
      <w:r w:rsidRPr="0087730C">
        <w:rPr>
          <w:rFonts w:ascii="Book Antiqua" w:eastAsia="Times New Roman" w:hAnsi="Book Antiqua" w:cs="Times New Roman"/>
          <w:spacing w:val="-3"/>
          <w:kern w:val="0"/>
          <w:lang w:val="es-ES" w:eastAsia="x-none"/>
          <w14:ligatures w14:val="none"/>
        </w:rPr>
        <w:t xml:space="preserve"> </w:t>
      </w:r>
    </w:p>
    <w:p w14:paraId="1FB3A56A" w14:textId="068DD491" w:rsidR="00A54AF0" w:rsidRPr="00DF6CF3" w:rsidRDefault="00A54AF0" w:rsidP="00A54AF0">
      <w:pPr>
        <w:spacing w:after="0" w:line="240" w:lineRule="auto"/>
        <w:jc w:val="center"/>
        <w:rPr>
          <w:rFonts w:ascii="Book Antiqua" w:eastAsia="Times New Roman" w:hAnsi="Book Antiqua" w:cs="Times New Roman"/>
          <w:b/>
          <w:kern w:val="0"/>
          <w14:ligatures w14:val="none"/>
        </w:rPr>
      </w:pPr>
      <w:r w:rsidRPr="00DF6CF3">
        <w:rPr>
          <w:rFonts w:ascii="Book Antiqua" w:eastAsia="Times New Roman" w:hAnsi="Book Antiqua" w:cs="Times New Roman"/>
          <w:b/>
          <w:kern w:val="0"/>
          <w14:ligatures w14:val="none"/>
        </w:rPr>
        <w:t>VISTA PÚBLICA</w:t>
      </w:r>
    </w:p>
    <w:p w14:paraId="523D9D94" w14:textId="77777777" w:rsidR="00A54AF0" w:rsidRPr="00DF6CF3" w:rsidRDefault="00A54AF0" w:rsidP="00A54AF0">
      <w:pPr>
        <w:spacing w:after="0" w:line="240" w:lineRule="auto"/>
        <w:jc w:val="center"/>
        <w:rPr>
          <w:rFonts w:ascii="Book Antiqua" w:eastAsia="Times New Roman" w:hAnsi="Book Antiqua" w:cs="Times New Roman"/>
          <w:b/>
          <w:kern w:val="0"/>
          <w14:ligatures w14:val="none"/>
        </w:rPr>
      </w:pPr>
    </w:p>
    <w:p w14:paraId="62FE05C8" w14:textId="02AC6B27" w:rsidR="00E80B50" w:rsidRPr="00DF6CF3" w:rsidRDefault="00A54AF0" w:rsidP="004F743F">
      <w:pPr>
        <w:spacing w:after="0" w:line="360" w:lineRule="auto"/>
        <w:ind w:firstLine="720"/>
        <w:jc w:val="both"/>
        <w:rPr>
          <w:rFonts w:ascii="Book Antiqua" w:eastAsia="Times New Roman" w:hAnsi="Book Antiqua" w:cs="Times New Roman"/>
          <w:kern w:val="0"/>
          <w14:ligatures w14:val="none"/>
        </w:rPr>
      </w:pPr>
      <w:r w:rsidRPr="00DF6CF3">
        <w:rPr>
          <w:rFonts w:ascii="Book Antiqua" w:eastAsia="Times New Roman" w:hAnsi="Book Antiqua" w:cs="Times New Roman"/>
          <w:kern w:val="0"/>
          <w14:ligatures w14:val="none"/>
        </w:rPr>
        <w:t xml:space="preserve">Esta Comisión </w:t>
      </w:r>
      <w:r w:rsidR="002C0EE5">
        <w:rPr>
          <w:rFonts w:ascii="Book Antiqua" w:eastAsia="Times New Roman" w:hAnsi="Book Antiqua" w:cs="Times New Roman"/>
          <w:kern w:val="0"/>
          <w14:ligatures w14:val="none"/>
        </w:rPr>
        <w:t>determinó</w:t>
      </w:r>
      <w:r w:rsidRPr="00DF6CF3">
        <w:rPr>
          <w:rFonts w:ascii="Book Antiqua" w:eastAsia="Times New Roman" w:hAnsi="Book Antiqua" w:cs="Times New Roman"/>
          <w:kern w:val="0"/>
          <w14:ligatures w14:val="none"/>
        </w:rPr>
        <w:t xml:space="preserve"> no realizar Vistas Públicas, toda vez que la información proporcionada por las entidades antes mencionadas resultó suficiente para ponderar el alcance del proyecto de ley, aprovechando y utilizando así los recursos del Gobierno de Puerto Rico, y en particular la Asamblea Legislativa, de la manera más eficiente y costo-efectiva posible. </w:t>
      </w:r>
    </w:p>
    <w:p w14:paraId="115914DA" w14:textId="78C55A22" w:rsidR="006736F9" w:rsidRPr="00DF6CF3" w:rsidRDefault="00A54AF0" w:rsidP="006823BA">
      <w:pPr>
        <w:spacing w:line="240" w:lineRule="auto"/>
        <w:jc w:val="center"/>
        <w:rPr>
          <w:rFonts w:ascii="Book Antiqua" w:eastAsia="Times New Roman" w:hAnsi="Book Antiqua" w:cs="Times New Roman"/>
          <w:b/>
          <w:kern w:val="0"/>
          <w14:ligatures w14:val="none"/>
        </w:rPr>
      </w:pPr>
      <w:r w:rsidRPr="00DF6CF3">
        <w:rPr>
          <w:rFonts w:ascii="Book Antiqua" w:eastAsia="Times New Roman" w:hAnsi="Book Antiqua" w:cs="Times New Roman"/>
          <w:b/>
          <w:kern w:val="0"/>
          <w14:ligatures w14:val="none"/>
        </w:rPr>
        <w:t>ANÁLISIS DE LA MEDIDA</w:t>
      </w:r>
    </w:p>
    <w:p w14:paraId="33BE9E29" w14:textId="575BDC79" w:rsidR="003C3F3D" w:rsidRDefault="00E80B50" w:rsidP="004F743F">
      <w:pPr>
        <w:spacing w:after="0" w:line="360" w:lineRule="auto"/>
        <w:ind w:firstLine="720"/>
        <w:jc w:val="both"/>
        <w:rPr>
          <w:rFonts w:ascii="Book Antiqua" w:hAnsi="Book Antiqua"/>
          <w:lang w:val="es-ES_tradnl"/>
        </w:rPr>
      </w:pPr>
      <w:r>
        <w:rPr>
          <w:rFonts w:ascii="Book Antiqua" w:hAnsi="Book Antiqua"/>
          <w:lang w:val="es-ES_tradnl"/>
        </w:rPr>
        <w:t xml:space="preserve">El P. de la C. </w:t>
      </w:r>
      <w:r w:rsidR="00AB217A">
        <w:rPr>
          <w:rFonts w:ascii="Book Antiqua" w:hAnsi="Book Antiqua"/>
          <w:lang w:val="es-ES_tradnl"/>
        </w:rPr>
        <w:t>137</w:t>
      </w:r>
      <w:r w:rsidR="00770604">
        <w:rPr>
          <w:rFonts w:ascii="Book Antiqua" w:hAnsi="Book Antiqua"/>
          <w:lang w:val="es-ES_tradnl"/>
        </w:rPr>
        <w:t xml:space="preserve"> propone enmendar el Art. 7 de la Ley Núm. 103-2006, </w:t>
      </w:r>
      <w:r w:rsidR="00770604" w:rsidRPr="0092618B">
        <w:rPr>
          <w:rFonts w:ascii="Book Antiqua" w:hAnsi="Book Antiqua"/>
          <w:i/>
          <w:iCs/>
          <w:lang w:val="es-ES_tradnl"/>
        </w:rPr>
        <w:t>supra</w:t>
      </w:r>
      <w:r w:rsidR="00770604">
        <w:rPr>
          <w:rFonts w:ascii="Book Antiqua" w:hAnsi="Book Antiqua"/>
          <w:lang w:val="es-ES_tradnl"/>
        </w:rPr>
        <w:t xml:space="preserve">, a los fines de incluir </w:t>
      </w:r>
    </w:p>
    <w:p w14:paraId="1E9E67BA" w14:textId="109970CC" w:rsidR="00770604" w:rsidRDefault="00770604" w:rsidP="001335E9">
      <w:pPr>
        <w:spacing w:after="0" w:line="240" w:lineRule="auto"/>
        <w:ind w:left="720" w:right="720"/>
        <w:jc w:val="both"/>
        <w:rPr>
          <w:rFonts w:ascii="Book Antiqua" w:hAnsi="Book Antiqua" w:cs="ArialMT"/>
        </w:rPr>
      </w:pPr>
      <w:r w:rsidRPr="001D7FDD">
        <w:rPr>
          <w:rFonts w:ascii="Book Antiqua" w:hAnsi="Book Antiqua"/>
        </w:rPr>
        <w:t xml:space="preserve">una sección que evalúe </w:t>
      </w:r>
      <w:r w:rsidRPr="001D7FDD">
        <w:rPr>
          <w:rFonts w:ascii="Book Antiqua" w:hAnsi="Book Antiqua" w:cs="ArialMT"/>
        </w:rPr>
        <w:t>cuantitativa y cualitativamente el impacto eventual en el mediano plazo, de las políticas de ingresos, gastos y financiamiento a partir de las cuales se elaboraron las referidas legislaciones, en las variables macroeconómicas, en especial en las finanzas públicas, según los requerimientos que se definan vía reglamento, por la Oficina de Gerencia y Presupuesto</w:t>
      </w:r>
      <w:r>
        <w:rPr>
          <w:rFonts w:ascii="Book Antiqua" w:hAnsi="Book Antiqua" w:cs="ArialMT"/>
        </w:rPr>
        <w:t>.</w:t>
      </w:r>
      <w:r>
        <w:rPr>
          <w:rStyle w:val="FootnoteReference"/>
          <w:rFonts w:ascii="Book Antiqua" w:hAnsi="Book Antiqua"/>
        </w:rPr>
        <w:footnoteReference w:id="15"/>
      </w:r>
    </w:p>
    <w:p w14:paraId="672FBE43" w14:textId="77777777" w:rsidR="001F6E2F" w:rsidRDefault="001F6E2F" w:rsidP="004F743F">
      <w:pPr>
        <w:spacing w:after="0" w:line="240" w:lineRule="auto"/>
        <w:ind w:left="720" w:right="720"/>
        <w:jc w:val="both"/>
        <w:rPr>
          <w:rFonts w:ascii="Book Antiqua" w:hAnsi="Book Antiqua" w:cs="ArialMT"/>
        </w:rPr>
      </w:pPr>
    </w:p>
    <w:p w14:paraId="54D8BFCA" w14:textId="589D83DF" w:rsidR="00770604" w:rsidRDefault="00770604" w:rsidP="00770604">
      <w:pPr>
        <w:spacing w:line="360" w:lineRule="auto"/>
        <w:jc w:val="both"/>
        <w:rPr>
          <w:rFonts w:ascii="Book Antiqua" w:hAnsi="Book Antiqua" w:cs="ArialMT"/>
        </w:rPr>
      </w:pPr>
      <w:r>
        <w:rPr>
          <w:rFonts w:ascii="Book Antiqua" w:hAnsi="Book Antiqua" w:cs="ArialMT"/>
        </w:rPr>
        <w:t>De este modo, las enmiendas p</w:t>
      </w:r>
      <w:r w:rsidR="00EB461D">
        <w:rPr>
          <w:rFonts w:ascii="Book Antiqua" w:hAnsi="Book Antiqua" w:cs="ArialMT"/>
        </w:rPr>
        <w:t>r</w:t>
      </w:r>
      <w:r>
        <w:rPr>
          <w:rFonts w:ascii="Book Antiqua" w:hAnsi="Book Antiqua" w:cs="ArialMT"/>
        </w:rPr>
        <w:t>opuestas (1) eliminan un texto de la ley que ya no tiene releva</w:t>
      </w:r>
      <w:r w:rsidR="00C67D2A">
        <w:rPr>
          <w:rFonts w:ascii="Book Antiqua" w:hAnsi="Book Antiqua" w:cs="ArialMT"/>
        </w:rPr>
        <w:t>n</w:t>
      </w:r>
      <w:r>
        <w:rPr>
          <w:rFonts w:ascii="Book Antiqua" w:hAnsi="Book Antiqua" w:cs="ArialMT"/>
        </w:rPr>
        <w:t>cia, debi</w:t>
      </w:r>
      <w:r w:rsidR="008B64FB">
        <w:rPr>
          <w:rFonts w:ascii="Book Antiqua" w:hAnsi="Book Antiqua" w:cs="ArialMT"/>
        </w:rPr>
        <w:t>d</w:t>
      </w:r>
      <w:r>
        <w:rPr>
          <w:rFonts w:ascii="Book Antiqua" w:hAnsi="Book Antiqua" w:cs="ArialMT"/>
        </w:rPr>
        <w:t>o al paso del tiempo y el desarrollo de la realidad política y económica de Puerto Rico, y (2) añadiendo mayor especificidad y rigurosidad a la información necesaria y requerida al momento de presentar una pieza legislativa o una resolución conjunta para el trámite correspondiente</w:t>
      </w:r>
      <w:r w:rsidR="00632C47">
        <w:rPr>
          <w:rFonts w:ascii="Book Antiqua" w:hAnsi="Book Antiqua" w:cs="ArialMT"/>
        </w:rPr>
        <w:t xml:space="preserve">, (3) promueven y formtalecen los mecanismos para mantener a Puerto Rico en cumplimiento con el Plan Fiscal Certificado, y luego de haber superado el manener a la JSAF, continuar con políticas que promuevan una sana </w:t>
      </w:r>
      <w:r w:rsidR="00632C47">
        <w:rPr>
          <w:rFonts w:ascii="Book Antiqua" w:hAnsi="Book Antiqua" w:cs="ArialMT"/>
        </w:rPr>
        <w:lastRenderedPageBreak/>
        <w:t xml:space="preserve">administración de las finanzas públicas, y un adecuado proceso de legislación que no vulnere las mismas. </w:t>
      </w:r>
      <w:r>
        <w:rPr>
          <w:rFonts w:ascii="Book Antiqua" w:hAnsi="Book Antiqua" w:cs="ArialMT"/>
        </w:rPr>
        <w:t xml:space="preserve"> </w:t>
      </w:r>
    </w:p>
    <w:p w14:paraId="6AA7A3C2" w14:textId="622756B8" w:rsidR="00770604" w:rsidRDefault="00770604" w:rsidP="00770604">
      <w:pPr>
        <w:spacing w:line="360" w:lineRule="auto"/>
        <w:jc w:val="both"/>
        <w:rPr>
          <w:rFonts w:ascii="Book Antiqua" w:hAnsi="Book Antiqua" w:cs="ArialMT"/>
        </w:rPr>
      </w:pPr>
      <w:r>
        <w:rPr>
          <w:rFonts w:ascii="Book Antiqua" w:hAnsi="Book Antiqua" w:cs="ArialMT"/>
        </w:rPr>
        <w:tab/>
        <w:t>Referente a la observación efectuada por la OGP, nuestra apreciación es distinta. Acorde con el texto cita</w:t>
      </w:r>
      <w:r w:rsidR="00C67D2A">
        <w:rPr>
          <w:rFonts w:ascii="Book Antiqua" w:hAnsi="Book Antiqua" w:cs="ArialMT"/>
        </w:rPr>
        <w:t>do</w:t>
      </w:r>
      <w:r>
        <w:rPr>
          <w:rFonts w:ascii="Book Antiqua" w:hAnsi="Book Antiqua" w:cs="ArialMT"/>
        </w:rPr>
        <w:t xml:space="preserve"> del Art. 7A de la Ley Núm. 103-2006, </w:t>
      </w:r>
      <w:r w:rsidRPr="0092618B">
        <w:rPr>
          <w:rFonts w:ascii="Book Antiqua" w:hAnsi="Book Antiqua" w:cs="ArialMT"/>
          <w:i/>
          <w:iCs/>
        </w:rPr>
        <w:t>supra</w:t>
      </w:r>
      <w:r>
        <w:rPr>
          <w:rFonts w:ascii="Book Antiqua" w:hAnsi="Book Antiqua" w:cs="ArialMT"/>
        </w:rPr>
        <w:t>,</w:t>
      </w:r>
      <w:r w:rsidR="0092618B">
        <w:rPr>
          <w:rStyle w:val="FootnoteReference"/>
          <w:rFonts w:ascii="Book Antiqua" w:hAnsi="Book Antiqua"/>
        </w:rPr>
        <w:footnoteReference w:id="16"/>
      </w:r>
      <w:r>
        <w:rPr>
          <w:rFonts w:ascii="Book Antiqua" w:hAnsi="Book Antiqua" w:cs="ArialMT"/>
        </w:rPr>
        <w:t xml:space="preserve"> </w:t>
      </w:r>
      <w:r w:rsidR="0092618B">
        <w:rPr>
          <w:rFonts w:ascii="Book Antiqua" w:hAnsi="Book Antiqua" w:cs="ArialMT"/>
        </w:rPr>
        <w:t>l</w:t>
      </w:r>
      <w:r>
        <w:rPr>
          <w:rFonts w:ascii="Book Antiqua" w:hAnsi="Book Antiqua" w:cs="ArialMT"/>
        </w:rPr>
        <w:t xml:space="preserve">a OGP tiene el deber ministerial de establecer el impacto económico de la medida, así como certificar la disponibilidad de fondos </w:t>
      </w:r>
      <w:r w:rsidR="0092618B">
        <w:rPr>
          <w:rFonts w:ascii="Book Antiqua" w:hAnsi="Book Antiqua" w:cs="ArialMT"/>
        </w:rPr>
        <w:t xml:space="preserve">para la consecución de </w:t>
      </w:r>
      <w:r w:rsidR="00A446CD">
        <w:rPr>
          <w:rFonts w:ascii="Book Antiqua" w:hAnsi="Book Antiqua" w:cs="ArialMT"/>
        </w:rPr>
        <w:t>estas</w:t>
      </w:r>
      <w:r w:rsidR="0092618B">
        <w:rPr>
          <w:rFonts w:ascii="Book Antiqua" w:hAnsi="Book Antiqua" w:cs="ArialMT"/>
        </w:rPr>
        <w:t xml:space="preserve">. El P. de la C. 137 lo que propone es ampliar el alcance del análisis presupuestario, extendiendo un análisis del impacto en el mediano plazo de las distintas políticas que incidieron sobre la elaboración de la pieza legislativa contrapuesto a elementos macroeconómicos relacionados a las finanzas públicas del momento. Por tanto, </w:t>
      </w:r>
      <w:r w:rsidR="00C67D2A">
        <w:rPr>
          <w:rFonts w:ascii="Book Antiqua" w:hAnsi="Book Antiqua" w:cs="ArialMT"/>
        </w:rPr>
        <w:t>l</w:t>
      </w:r>
      <w:r w:rsidR="0092618B">
        <w:rPr>
          <w:rFonts w:ascii="Book Antiqua" w:hAnsi="Book Antiqua" w:cs="ArialMT"/>
        </w:rPr>
        <w:t xml:space="preserve">a medida amplía la rigurosidad requerida al momento de proponer nueva legislación, o resoluciones conjuntas, de modo que el impacto que se tenga en el corto y mediano plazo sea uno previsto y considerado al momento de proponer la medida, y de tramitar la misma, según corresponda. </w:t>
      </w:r>
    </w:p>
    <w:p w14:paraId="30495A53" w14:textId="36B91DE8" w:rsidR="00EC7ED8" w:rsidRPr="00632C47" w:rsidRDefault="00632C47" w:rsidP="00632C47">
      <w:pPr>
        <w:spacing w:line="360" w:lineRule="auto"/>
        <w:jc w:val="both"/>
        <w:rPr>
          <w:rFonts w:ascii="Book Antiqua" w:hAnsi="Book Antiqua"/>
          <w:lang w:val="es-ES_tradnl"/>
        </w:rPr>
      </w:pPr>
      <w:r>
        <w:rPr>
          <w:rFonts w:ascii="Book Antiqua" w:hAnsi="Book Antiqua" w:cs="ArialMT"/>
        </w:rPr>
        <w:tab/>
        <w:t xml:space="preserve">Al evaluar la mendida, la CRED entendió meritorio eliminar las referencias a la evaluación cualitativa de las medidas, con el propósito de no sobrecomplicar el proceso legislativo. De igual manera, </w:t>
      </w:r>
      <w:r>
        <w:rPr>
          <w:rFonts w:ascii="Book Antiqua" w:hAnsi="Book Antiqua"/>
          <w:lang w:val="es-ES_tradnl"/>
        </w:rPr>
        <w:t xml:space="preserve">se </w:t>
      </w:r>
      <w:r w:rsidR="00F00432">
        <w:rPr>
          <w:rFonts w:ascii="Book Antiqua" w:hAnsi="Book Antiqua"/>
        </w:rPr>
        <w:t xml:space="preserve">proponen enmiendas en el texto para ajustar la temporalidad de la aplicación de la ley. </w:t>
      </w:r>
    </w:p>
    <w:p w14:paraId="4116B5BF" w14:textId="2C46B98E" w:rsidR="006823BA" w:rsidRPr="006823BA" w:rsidRDefault="008361EB" w:rsidP="006823BA">
      <w:pPr>
        <w:spacing w:line="360" w:lineRule="auto"/>
        <w:jc w:val="center"/>
        <w:rPr>
          <w:rFonts w:ascii="Book Antiqua" w:eastAsia="Times New Roman" w:hAnsi="Book Antiqua" w:cs="Times New Roman"/>
          <w:b/>
          <w:bCs/>
          <w:spacing w:val="-3"/>
          <w:kern w:val="0"/>
          <w:lang w:val="es-ES" w:eastAsia="x-none"/>
          <w14:ligatures w14:val="none"/>
        </w:rPr>
      </w:pPr>
      <w:r>
        <w:rPr>
          <w:rFonts w:ascii="Book Antiqua" w:eastAsia="Times New Roman" w:hAnsi="Book Antiqua" w:cs="Times New Roman"/>
          <w:b/>
          <w:bCs/>
          <w:spacing w:val="-3"/>
          <w:kern w:val="0"/>
          <w:lang w:val="es-ES" w:eastAsia="x-none"/>
          <w14:ligatures w14:val="none"/>
        </w:rPr>
        <w:t>IMPACTO PRESUPUESTARIO</w:t>
      </w:r>
    </w:p>
    <w:p w14:paraId="2D8493A7" w14:textId="11173282" w:rsidR="008361EB" w:rsidRPr="002A1EE5" w:rsidRDefault="0087730C" w:rsidP="002A1EE5">
      <w:pPr>
        <w:keepNext/>
        <w:spacing w:after="0" w:line="360" w:lineRule="auto"/>
        <w:ind w:firstLine="360"/>
        <w:jc w:val="both"/>
        <w:outlineLvl w:val="2"/>
        <w:rPr>
          <w:rFonts w:ascii="Book Antiqua" w:eastAsia="Times New Roman" w:hAnsi="Book Antiqua" w:cs="Times New Roman"/>
          <w:spacing w:val="-3"/>
          <w:kern w:val="0"/>
          <w:lang w:val="es-ES" w:eastAsia="x-none"/>
          <w14:ligatures w14:val="none"/>
        </w:rPr>
      </w:pPr>
      <w:r w:rsidRPr="0087730C">
        <w:rPr>
          <w:rFonts w:ascii="Book Antiqua" w:eastAsia="Times New Roman" w:hAnsi="Book Antiqua" w:cs="Times New Roman"/>
          <w:spacing w:val="-3"/>
          <w:kern w:val="0"/>
          <w:lang w:val="es-ES" w:eastAsia="x-none"/>
          <w14:ligatures w14:val="none"/>
        </w:rPr>
        <w:t xml:space="preserve">Según expresado por </w:t>
      </w:r>
      <w:r w:rsidR="002328A0">
        <w:rPr>
          <w:rFonts w:ascii="Book Antiqua" w:eastAsia="Times New Roman" w:hAnsi="Book Antiqua" w:cs="Times New Roman"/>
          <w:spacing w:val="-3"/>
          <w:kern w:val="0"/>
          <w:lang w:val="es-ES" w:eastAsia="x-none"/>
          <w14:ligatures w14:val="none"/>
        </w:rPr>
        <w:t>la OPAL</w:t>
      </w:r>
      <w:r w:rsidRPr="0087730C">
        <w:rPr>
          <w:rFonts w:ascii="Book Antiqua" w:eastAsia="Times New Roman" w:hAnsi="Book Antiqua" w:cs="Times New Roman"/>
          <w:spacing w:val="-3"/>
          <w:kern w:val="0"/>
          <w:lang w:val="es-ES" w:eastAsia="x-none"/>
          <w14:ligatures w14:val="none"/>
        </w:rPr>
        <w:t>, no se prevé que la medida tenga impacto presupuestario alguno</w:t>
      </w:r>
      <w:r w:rsidR="00FA52FD">
        <w:rPr>
          <w:rFonts w:ascii="Book Antiqua" w:eastAsia="Times New Roman" w:hAnsi="Book Antiqua" w:cs="Times New Roman"/>
          <w:spacing w:val="-3"/>
          <w:kern w:val="0"/>
          <w:lang w:val="es-ES" w:eastAsia="x-none"/>
          <w14:ligatures w14:val="none"/>
        </w:rPr>
        <w:t>, aunque reconoce que su implementación podría acarrear costos administrativos adicionales en las entidades encargadas de los análisis requeridos en la enmienda propuesta.</w:t>
      </w:r>
      <w:r>
        <w:rPr>
          <w:rStyle w:val="FootnoteReference"/>
          <w:rFonts w:ascii="Book Antiqua" w:eastAsia="Times New Roman" w:hAnsi="Book Antiqua"/>
          <w:spacing w:val="-3"/>
          <w:kern w:val="0"/>
          <w:lang w:val="es-ES" w:eastAsia="x-none"/>
          <w14:ligatures w14:val="none"/>
        </w:rPr>
        <w:footnoteReference w:id="17"/>
      </w:r>
      <w:r w:rsidRPr="0087730C">
        <w:rPr>
          <w:rFonts w:ascii="Book Antiqua" w:eastAsia="Times New Roman" w:hAnsi="Book Antiqua" w:cs="Times New Roman"/>
          <w:spacing w:val="-3"/>
          <w:kern w:val="0"/>
          <w:lang w:val="es-ES" w:eastAsia="x-none"/>
          <w14:ligatures w14:val="none"/>
        </w:rPr>
        <w:t xml:space="preserve"> </w:t>
      </w:r>
    </w:p>
    <w:p w14:paraId="339877AA" w14:textId="1F6C7477" w:rsidR="00A54AF0" w:rsidRPr="006823BA" w:rsidRDefault="00A54AF0" w:rsidP="006823BA">
      <w:pPr>
        <w:keepNext/>
        <w:spacing w:line="240" w:lineRule="auto"/>
        <w:jc w:val="center"/>
        <w:outlineLvl w:val="2"/>
        <w:rPr>
          <w:rFonts w:ascii="Book Antiqua" w:eastAsia="Times New Roman" w:hAnsi="Book Antiqua" w:cs="Times New Roman"/>
          <w:b/>
          <w:bCs/>
          <w:spacing w:val="-3"/>
          <w:kern w:val="0"/>
          <w:lang w:val="es-ES" w:eastAsia="x-none"/>
          <w14:ligatures w14:val="none"/>
        </w:rPr>
      </w:pPr>
      <w:r w:rsidRPr="00DF6CF3">
        <w:rPr>
          <w:rFonts w:ascii="Book Antiqua" w:eastAsia="Times New Roman" w:hAnsi="Book Antiqua" w:cs="Times New Roman"/>
          <w:b/>
          <w:bCs/>
          <w:spacing w:val="-3"/>
          <w:kern w:val="0"/>
          <w:lang w:val="es-ES" w:eastAsia="x-none"/>
          <w14:ligatures w14:val="none"/>
        </w:rPr>
        <w:t>CONCLUSIÓN</w:t>
      </w:r>
    </w:p>
    <w:p w14:paraId="11D6CEB9" w14:textId="3321D074" w:rsidR="006823BA" w:rsidRPr="00DF6CF3" w:rsidRDefault="00A54AF0" w:rsidP="00EC7ED8">
      <w:pPr>
        <w:spacing w:line="360" w:lineRule="auto"/>
        <w:ind w:firstLine="360"/>
        <w:jc w:val="both"/>
        <w:rPr>
          <w:rFonts w:ascii="Book Antiqua" w:eastAsia="Times New Roman" w:hAnsi="Book Antiqua" w:cs="Times New Roman"/>
          <w:kern w:val="0"/>
          <w14:ligatures w14:val="none"/>
        </w:rPr>
      </w:pPr>
      <w:r w:rsidRPr="00DF6CF3">
        <w:rPr>
          <w:rFonts w:ascii="Book Antiqua" w:eastAsia="Times New Roman" w:hAnsi="Book Antiqua" w:cs="Times New Roman"/>
          <w:kern w:val="0"/>
          <w14:ligatures w14:val="none"/>
        </w:rPr>
        <w:t xml:space="preserve">Por los fundamentos antes expuestos, la </w:t>
      </w:r>
      <w:r w:rsidRPr="00DF6CF3">
        <w:rPr>
          <w:rFonts w:ascii="Book Antiqua" w:eastAsia="Times New Roman" w:hAnsi="Book Antiqua" w:cs="Times New Roman"/>
          <w:kern w:val="0"/>
          <w:lang w:val="es-ES"/>
          <w14:ligatures w14:val="none"/>
        </w:rPr>
        <w:t>Comisión de Reorganización, Eficiencia y Diligencia</w:t>
      </w:r>
      <w:r w:rsidRPr="00DF6CF3">
        <w:rPr>
          <w:rFonts w:ascii="Book Antiqua" w:eastAsia="Times New Roman" w:hAnsi="Book Antiqua" w:cs="Times New Roman"/>
          <w:kern w:val="0"/>
          <w14:ligatures w14:val="none"/>
        </w:rPr>
        <w:t xml:space="preserve"> somete el presente </w:t>
      </w:r>
      <w:r w:rsidRPr="00DF6CF3">
        <w:rPr>
          <w:rFonts w:ascii="Book Antiqua" w:eastAsia="Times New Roman" w:hAnsi="Book Antiqua" w:cs="Times New Roman"/>
          <w:b/>
          <w:bCs/>
          <w:kern w:val="0"/>
          <w:u w:val="single"/>
          <w14:ligatures w14:val="none"/>
        </w:rPr>
        <w:t>Informe Positivo</w:t>
      </w:r>
      <w:r w:rsidRPr="00DF6CF3">
        <w:rPr>
          <w:rFonts w:ascii="Book Antiqua" w:eastAsia="Times New Roman" w:hAnsi="Book Antiqua" w:cs="Times New Roman"/>
          <w:kern w:val="0"/>
          <w14:ligatures w14:val="none"/>
        </w:rPr>
        <w:t xml:space="preserve"> en el que </w:t>
      </w:r>
      <w:r w:rsidRPr="00DF6CF3">
        <w:rPr>
          <w:rFonts w:ascii="Book Antiqua" w:eastAsia="Times New Roman" w:hAnsi="Book Antiqua" w:cs="Times New Roman"/>
          <w:kern w:val="0"/>
          <w:u w:val="single"/>
          <w14:ligatures w14:val="none"/>
        </w:rPr>
        <w:t>recomienda</w:t>
      </w:r>
      <w:r w:rsidRPr="00DF6CF3">
        <w:rPr>
          <w:rFonts w:ascii="Book Antiqua" w:eastAsia="Times New Roman" w:hAnsi="Book Antiqua" w:cs="Times New Roman"/>
          <w:kern w:val="0"/>
          <w14:ligatures w14:val="none"/>
        </w:rPr>
        <w:t xml:space="preserve"> a esta Cámara de </w:t>
      </w:r>
      <w:r w:rsidRPr="00DF6CF3">
        <w:rPr>
          <w:rFonts w:ascii="Book Antiqua" w:eastAsia="Times New Roman" w:hAnsi="Book Antiqua" w:cs="Times New Roman"/>
          <w:kern w:val="0"/>
          <w14:ligatures w14:val="none"/>
        </w:rPr>
        <w:lastRenderedPageBreak/>
        <w:t xml:space="preserve">Representantes que </w:t>
      </w:r>
      <w:r w:rsidRPr="00DF6CF3">
        <w:rPr>
          <w:rFonts w:ascii="Book Antiqua" w:eastAsia="Times New Roman" w:hAnsi="Book Antiqua" w:cs="Times New Roman"/>
          <w:kern w:val="0"/>
          <w:u w:val="single"/>
          <w14:ligatures w14:val="none"/>
        </w:rPr>
        <w:t>apruebe</w:t>
      </w:r>
      <w:r w:rsidRPr="00DF6CF3">
        <w:rPr>
          <w:rFonts w:ascii="Book Antiqua" w:eastAsia="Times New Roman" w:hAnsi="Book Antiqua" w:cs="Times New Roman"/>
          <w:kern w:val="0"/>
          <w14:ligatures w14:val="none"/>
        </w:rPr>
        <w:t xml:space="preserve"> el Proyecto de la Cámara </w:t>
      </w:r>
      <w:r w:rsidR="00AB217A">
        <w:rPr>
          <w:rFonts w:ascii="Book Antiqua" w:eastAsia="Times New Roman" w:hAnsi="Book Antiqua" w:cs="Times New Roman"/>
          <w:kern w:val="0"/>
          <w14:ligatures w14:val="none"/>
        </w:rPr>
        <w:t>137</w:t>
      </w:r>
      <w:r w:rsidRPr="00DF6CF3">
        <w:rPr>
          <w:rFonts w:ascii="Book Antiqua" w:eastAsia="Times New Roman" w:hAnsi="Book Antiqua" w:cs="Times New Roman"/>
          <w:kern w:val="0"/>
          <w14:ligatures w14:val="none"/>
        </w:rPr>
        <w:t>,</w:t>
      </w:r>
      <w:r w:rsidR="006A0DE7">
        <w:rPr>
          <w:rFonts w:ascii="Book Antiqua" w:eastAsia="Times New Roman" w:hAnsi="Book Antiqua" w:cs="Times New Roman"/>
          <w:kern w:val="0"/>
          <w14:ligatures w14:val="none"/>
        </w:rPr>
        <w:t xml:space="preserve"> </w:t>
      </w:r>
      <w:r w:rsidR="00F00432">
        <w:rPr>
          <w:rFonts w:ascii="Book Antiqua" w:eastAsia="Times New Roman" w:hAnsi="Book Antiqua" w:cs="Times New Roman"/>
          <w:kern w:val="0"/>
          <w14:ligatures w14:val="none"/>
        </w:rPr>
        <w:t>con las enmiendas propuestas en el entirillado</w:t>
      </w:r>
      <w:r w:rsidR="007C6770">
        <w:rPr>
          <w:rFonts w:ascii="Book Antiqua" w:eastAsia="Times New Roman" w:hAnsi="Book Antiqua" w:cs="Times New Roman"/>
          <w:kern w:val="0"/>
          <w14:ligatures w14:val="none"/>
        </w:rPr>
        <w:t xml:space="preserve"> electrónico</w:t>
      </w:r>
      <w:r w:rsidR="00DE2A56">
        <w:rPr>
          <w:rFonts w:ascii="Book Antiqua" w:eastAsia="Times New Roman" w:hAnsi="Book Antiqua" w:cs="Times New Roman"/>
          <w:kern w:val="0"/>
          <w14:ligatures w14:val="none"/>
        </w:rPr>
        <w:t xml:space="preserve"> que se acompaña con este informe. </w:t>
      </w:r>
    </w:p>
    <w:p w14:paraId="6B4F35C6" w14:textId="77777777" w:rsidR="00A54AF0" w:rsidRPr="00DF6CF3" w:rsidRDefault="00A54AF0" w:rsidP="00EC7ED8">
      <w:pPr>
        <w:spacing w:after="0" w:line="360" w:lineRule="auto"/>
        <w:ind w:firstLine="360"/>
        <w:rPr>
          <w:rFonts w:ascii="Book Antiqua" w:eastAsia="Times New Roman" w:hAnsi="Book Antiqua" w:cs="Times New Roman"/>
          <w:kern w:val="0"/>
          <w:lang w:eastAsia="x-none"/>
          <w14:ligatures w14:val="none"/>
        </w:rPr>
      </w:pPr>
      <w:r w:rsidRPr="00DF6CF3">
        <w:rPr>
          <w:rFonts w:ascii="Book Antiqua" w:eastAsia="Times New Roman" w:hAnsi="Book Antiqua" w:cs="Times New Roman"/>
          <w:kern w:val="0"/>
          <w:lang w:eastAsia="x-none"/>
          <w14:ligatures w14:val="none"/>
        </w:rPr>
        <w:t>Respetuosamente sometido,</w:t>
      </w:r>
    </w:p>
    <w:p w14:paraId="32D798A3" w14:textId="77777777" w:rsidR="00647DED" w:rsidRPr="00DF6CF3" w:rsidRDefault="00647DED" w:rsidP="00A54AF0">
      <w:pPr>
        <w:spacing w:after="0" w:line="240" w:lineRule="auto"/>
        <w:rPr>
          <w:rFonts w:ascii="Book Antiqua" w:eastAsia="Times New Roman" w:hAnsi="Book Antiqua" w:cs="Times New Roman"/>
          <w:kern w:val="0"/>
          <w:lang w:eastAsia="x-none"/>
          <w14:ligatures w14:val="none"/>
        </w:rPr>
      </w:pPr>
    </w:p>
    <w:p w14:paraId="5E316CE6" w14:textId="77777777" w:rsidR="006A0DE7" w:rsidRDefault="006A0DE7" w:rsidP="00AC29DB">
      <w:pPr>
        <w:spacing w:after="0" w:line="240" w:lineRule="auto"/>
        <w:jc w:val="both"/>
        <w:rPr>
          <w:rFonts w:ascii="Book Antiqua" w:eastAsia="Times New Roman" w:hAnsi="Book Antiqua" w:cs="Times New Roman"/>
          <w:b/>
          <w:bCs/>
          <w:kern w:val="0"/>
          <w:lang w:eastAsia="x-none"/>
          <w14:ligatures w14:val="none"/>
        </w:rPr>
      </w:pPr>
    </w:p>
    <w:p w14:paraId="56FFE5EF" w14:textId="77777777" w:rsidR="00EC7ED8" w:rsidRDefault="00EC7ED8" w:rsidP="00AC29DB">
      <w:pPr>
        <w:spacing w:after="0" w:line="240" w:lineRule="auto"/>
        <w:jc w:val="both"/>
        <w:rPr>
          <w:rFonts w:ascii="Book Antiqua" w:eastAsia="Times New Roman" w:hAnsi="Book Antiqua" w:cs="Times New Roman"/>
          <w:b/>
          <w:bCs/>
          <w:kern w:val="0"/>
          <w:lang w:eastAsia="x-none"/>
          <w14:ligatures w14:val="none"/>
        </w:rPr>
      </w:pPr>
    </w:p>
    <w:p w14:paraId="5AE1325A" w14:textId="3FEBE012" w:rsidR="00A54AF0" w:rsidRPr="00DF6CF3" w:rsidRDefault="00A54AF0" w:rsidP="00AC29DB">
      <w:pPr>
        <w:spacing w:after="0" w:line="240" w:lineRule="auto"/>
        <w:jc w:val="both"/>
        <w:rPr>
          <w:rFonts w:ascii="Book Antiqua" w:eastAsia="Times New Roman" w:hAnsi="Book Antiqua" w:cs="Times New Roman"/>
          <w:b/>
          <w:bCs/>
          <w:kern w:val="0"/>
          <w:lang w:eastAsia="x-none"/>
          <w14:ligatures w14:val="none"/>
        </w:rPr>
      </w:pPr>
      <w:r w:rsidRPr="00DF6CF3">
        <w:rPr>
          <w:rFonts w:ascii="Book Antiqua" w:eastAsia="Times New Roman" w:hAnsi="Book Antiqua" w:cs="Times New Roman"/>
          <w:b/>
          <w:bCs/>
          <w:kern w:val="0"/>
          <w:lang w:eastAsia="x-none"/>
          <w14:ligatures w14:val="none"/>
        </w:rPr>
        <w:t>Hon. Ángel A. Morey Noble</w:t>
      </w:r>
      <w:r w:rsidRPr="00DF6CF3">
        <w:rPr>
          <w:rFonts w:ascii="Book Antiqua" w:eastAsia="Times New Roman" w:hAnsi="Book Antiqua" w:cs="Times New Roman"/>
          <w:b/>
          <w:bCs/>
          <w:kern w:val="0"/>
          <w:lang w:eastAsia="x-none"/>
          <w14:ligatures w14:val="none"/>
        </w:rPr>
        <w:tab/>
        <w:t xml:space="preserve"> </w:t>
      </w:r>
    </w:p>
    <w:p w14:paraId="0C55918C" w14:textId="77777777" w:rsidR="00A54AF0" w:rsidRPr="00DF6CF3" w:rsidRDefault="00A54AF0" w:rsidP="00AC29DB">
      <w:pPr>
        <w:spacing w:after="0" w:line="240" w:lineRule="auto"/>
        <w:jc w:val="both"/>
        <w:rPr>
          <w:rFonts w:ascii="Book Antiqua" w:eastAsia="Times New Roman" w:hAnsi="Book Antiqua" w:cs="Times New Roman"/>
          <w:i/>
          <w:iCs/>
          <w:kern w:val="0"/>
          <w:lang w:eastAsia="x-none"/>
          <w14:ligatures w14:val="none"/>
        </w:rPr>
      </w:pPr>
      <w:r w:rsidRPr="00DF6CF3">
        <w:rPr>
          <w:rFonts w:ascii="Book Antiqua" w:eastAsia="Times New Roman" w:hAnsi="Book Antiqua" w:cs="Times New Roman"/>
          <w:i/>
          <w:iCs/>
          <w:kern w:val="0"/>
          <w:lang w:eastAsia="x-none"/>
          <w14:ligatures w14:val="none"/>
        </w:rPr>
        <w:t>Presidente</w:t>
      </w:r>
      <w:r w:rsidRPr="00DF6CF3">
        <w:rPr>
          <w:rFonts w:ascii="Book Antiqua" w:eastAsia="Times New Roman" w:hAnsi="Book Antiqua" w:cs="Times New Roman"/>
          <w:i/>
          <w:iCs/>
          <w:kern w:val="0"/>
          <w:lang w:eastAsia="x-none"/>
          <w14:ligatures w14:val="none"/>
        </w:rPr>
        <w:tab/>
      </w:r>
      <w:r w:rsidRPr="00DF6CF3">
        <w:rPr>
          <w:rFonts w:ascii="Book Antiqua" w:eastAsia="Times New Roman" w:hAnsi="Book Antiqua" w:cs="Times New Roman"/>
          <w:i/>
          <w:iCs/>
          <w:kern w:val="0"/>
          <w:lang w:eastAsia="x-none"/>
          <w14:ligatures w14:val="none"/>
        </w:rPr>
        <w:tab/>
      </w:r>
      <w:r w:rsidRPr="00DF6CF3">
        <w:rPr>
          <w:rFonts w:ascii="Book Antiqua" w:eastAsia="Times New Roman" w:hAnsi="Book Antiqua" w:cs="Times New Roman"/>
          <w:i/>
          <w:iCs/>
          <w:kern w:val="0"/>
          <w:lang w:eastAsia="x-none"/>
          <w14:ligatures w14:val="none"/>
        </w:rPr>
        <w:tab/>
      </w:r>
      <w:r w:rsidRPr="00DF6CF3">
        <w:rPr>
          <w:rFonts w:ascii="Book Antiqua" w:eastAsia="Times New Roman" w:hAnsi="Book Antiqua" w:cs="Times New Roman"/>
          <w:i/>
          <w:iCs/>
          <w:kern w:val="0"/>
          <w:lang w:eastAsia="x-none"/>
          <w14:ligatures w14:val="none"/>
        </w:rPr>
        <w:tab/>
      </w:r>
      <w:r w:rsidRPr="00DF6CF3">
        <w:rPr>
          <w:rFonts w:ascii="Book Antiqua" w:eastAsia="Times New Roman" w:hAnsi="Book Antiqua" w:cs="Times New Roman"/>
          <w:i/>
          <w:iCs/>
          <w:kern w:val="0"/>
          <w:lang w:eastAsia="x-none"/>
          <w14:ligatures w14:val="none"/>
        </w:rPr>
        <w:tab/>
      </w:r>
      <w:r w:rsidRPr="00DF6CF3">
        <w:rPr>
          <w:rFonts w:ascii="Book Antiqua" w:eastAsia="Times New Roman" w:hAnsi="Book Antiqua" w:cs="Times New Roman"/>
          <w:i/>
          <w:iCs/>
          <w:kern w:val="0"/>
          <w:lang w:eastAsia="x-none"/>
          <w14:ligatures w14:val="none"/>
        </w:rPr>
        <w:tab/>
      </w:r>
      <w:r w:rsidRPr="00DF6CF3">
        <w:rPr>
          <w:rFonts w:ascii="Book Antiqua" w:eastAsia="Times New Roman" w:hAnsi="Book Antiqua" w:cs="Times New Roman"/>
          <w:i/>
          <w:iCs/>
          <w:kern w:val="0"/>
          <w:lang w:eastAsia="x-none"/>
          <w14:ligatures w14:val="none"/>
        </w:rPr>
        <w:tab/>
      </w:r>
      <w:r w:rsidRPr="00DF6CF3">
        <w:rPr>
          <w:rFonts w:ascii="Book Antiqua" w:eastAsia="Times New Roman" w:hAnsi="Book Antiqua" w:cs="Times New Roman"/>
          <w:i/>
          <w:iCs/>
          <w:kern w:val="0"/>
          <w:lang w:eastAsia="x-none"/>
          <w14:ligatures w14:val="none"/>
        </w:rPr>
        <w:tab/>
      </w:r>
      <w:r w:rsidRPr="00DF6CF3">
        <w:rPr>
          <w:rFonts w:ascii="Book Antiqua" w:eastAsia="Times New Roman" w:hAnsi="Book Antiqua" w:cs="Times New Roman"/>
          <w:i/>
          <w:iCs/>
          <w:kern w:val="0"/>
          <w:lang w:eastAsia="x-none"/>
          <w14:ligatures w14:val="none"/>
        </w:rPr>
        <w:tab/>
      </w:r>
      <w:r w:rsidRPr="00DF6CF3">
        <w:rPr>
          <w:rFonts w:ascii="Book Antiqua" w:eastAsia="Times New Roman" w:hAnsi="Book Antiqua" w:cs="Times New Roman"/>
          <w:i/>
          <w:iCs/>
          <w:kern w:val="0"/>
          <w:lang w:eastAsia="x-none"/>
          <w14:ligatures w14:val="none"/>
        </w:rPr>
        <w:tab/>
      </w:r>
    </w:p>
    <w:p w14:paraId="60E9B1BB" w14:textId="047D4680" w:rsidR="00A54AF0" w:rsidRPr="00DF6CF3" w:rsidRDefault="00A54AF0" w:rsidP="00AC29DB">
      <w:pPr>
        <w:spacing w:after="0" w:line="240" w:lineRule="auto"/>
        <w:ind w:left="5760" w:hanging="5760"/>
        <w:jc w:val="both"/>
        <w:rPr>
          <w:rFonts w:ascii="Book Antiqua" w:eastAsia="Times New Roman" w:hAnsi="Book Antiqua" w:cs="Times New Roman"/>
          <w:kern w:val="0"/>
          <w:lang w:eastAsia="x-none"/>
          <w14:ligatures w14:val="none"/>
        </w:rPr>
      </w:pPr>
      <w:r w:rsidRPr="00DF6CF3">
        <w:rPr>
          <w:rFonts w:ascii="Book Antiqua" w:eastAsia="Times New Roman" w:hAnsi="Book Antiqua" w:cs="Times New Roman"/>
          <w:kern w:val="0"/>
          <w:lang w:val="es-ES" w:eastAsia="x-none"/>
          <w14:ligatures w14:val="none"/>
        </w:rPr>
        <w:t>Comisión de Reorganización Eficiencia y Diligencia</w:t>
      </w:r>
    </w:p>
    <w:sectPr w:rsidR="00A54AF0" w:rsidRPr="00DF6CF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23DBE" w14:textId="77777777" w:rsidR="00463DF3" w:rsidRDefault="00463DF3" w:rsidP="00A54AF0">
      <w:pPr>
        <w:spacing w:after="0" w:line="240" w:lineRule="auto"/>
      </w:pPr>
      <w:r>
        <w:separator/>
      </w:r>
    </w:p>
  </w:endnote>
  <w:endnote w:type="continuationSeparator" w:id="0">
    <w:p w14:paraId="06C0DC0F" w14:textId="77777777" w:rsidR="00463DF3" w:rsidRDefault="00463DF3" w:rsidP="00A54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5145132"/>
      <w:docPartObj>
        <w:docPartGallery w:val="Page Numbers (Bottom of Page)"/>
        <w:docPartUnique/>
      </w:docPartObj>
    </w:sdtPr>
    <w:sdtEndPr>
      <w:rPr>
        <w:noProof/>
      </w:rPr>
    </w:sdtEndPr>
    <w:sdtContent>
      <w:p w14:paraId="2E9CC3E1" w14:textId="26FDF672" w:rsidR="00E97F9B" w:rsidRDefault="00E97F9B">
        <w:pPr>
          <w:pStyle w:val="Footer"/>
          <w:jc w:val="center"/>
        </w:pPr>
        <w:r w:rsidRPr="003C3F3D">
          <w:rPr>
            <w:rFonts w:ascii="Book Antiqua" w:hAnsi="Book Antiqua"/>
          </w:rPr>
          <w:fldChar w:fldCharType="begin"/>
        </w:r>
        <w:r w:rsidRPr="003C3F3D">
          <w:rPr>
            <w:rFonts w:ascii="Book Antiqua" w:hAnsi="Book Antiqua"/>
          </w:rPr>
          <w:instrText xml:space="preserve"> PAGE   \* MERGEFORMAT </w:instrText>
        </w:r>
        <w:r w:rsidRPr="003C3F3D">
          <w:rPr>
            <w:rFonts w:ascii="Book Antiqua" w:hAnsi="Book Antiqua"/>
          </w:rPr>
          <w:fldChar w:fldCharType="separate"/>
        </w:r>
        <w:r w:rsidRPr="003C3F3D">
          <w:rPr>
            <w:rFonts w:ascii="Book Antiqua" w:hAnsi="Book Antiqua"/>
            <w:noProof/>
          </w:rPr>
          <w:t>2</w:t>
        </w:r>
        <w:r w:rsidRPr="003C3F3D">
          <w:rPr>
            <w:rFonts w:ascii="Book Antiqua" w:hAnsi="Book Antiqua"/>
            <w:noProof/>
          </w:rPr>
          <w:fldChar w:fldCharType="end"/>
        </w:r>
      </w:p>
    </w:sdtContent>
  </w:sdt>
  <w:p w14:paraId="1A90F815" w14:textId="77777777" w:rsidR="00E97F9B" w:rsidRDefault="00E97F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3DB7FE" w14:textId="77777777" w:rsidR="00463DF3" w:rsidRDefault="00463DF3" w:rsidP="00A54AF0">
      <w:pPr>
        <w:spacing w:after="0" w:line="240" w:lineRule="auto"/>
      </w:pPr>
      <w:r>
        <w:separator/>
      </w:r>
    </w:p>
  </w:footnote>
  <w:footnote w:type="continuationSeparator" w:id="0">
    <w:p w14:paraId="6DC4B0BB" w14:textId="77777777" w:rsidR="00463DF3" w:rsidRDefault="00463DF3" w:rsidP="00A54AF0">
      <w:pPr>
        <w:spacing w:after="0" w:line="240" w:lineRule="auto"/>
      </w:pPr>
      <w:r>
        <w:continuationSeparator/>
      </w:r>
    </w:p>
  </w:footnote>
  <w:footnote w:id="1">
    <w:p w14:paraId="65E25755" w14:textId="30A90825" w:rsidR="00D65B74" w:rsidRPr="00A16710" w:rsidRDefault="00D65B74" w:rsidP="00A16710">
      <w:pPr>
        <w:pStyle w:val="FootnoteText"/>
        <w:ind w:left="720" w:hanging="720"/>
        <w:jc w:val="both"/>
        <w:rPr>
          <w:rFonts w:ascii="Book Antiqua" w:hAnsi="Book Antiqua"/>
        </w:rPr>
      </w:pPr>
      <w:r w:rsidRPr="00A16710">
        <w:rPr>
          <w:rStyle w:val="FootnoteReference"/>
          <w:rFonts w:ascii="Book Antiqua" w:hAnsi="Book Antiqua"/>
        </w:rPr>
        <w:footnoteRef/>
      </w:r>
      <w:r w:rsidRPr="00A16710">
        <w:rPr>
          <w:rFonts w:ascii="Book Antiqua" w:hAnsi="Book Antiqua"/>
        </w:rPr>
        <w:t xml:space="preserve"> </w:t>
      </w:r>
      <w:r w:rsidR="0092618B" w:rsidRPr="00A16710">
        <w:rPr>
          <w:rFonts w:ascii="Book Antiqua" w:hAnsi="Book Antiqua"/>
        </w:rPr>
        <w:tab/>
        <w:t xml:space="preserve">Art. 7 de la Ley Núm. 103-2006, según enmendada, conocida como </w:t>
      </w:r>
      <w:r w:rsidR="0092618B" w:rsidRPr="00A16710">
        <w:rPr>
          <w:rFonts w:ascii="Book Antiqua" w:hAnsi="Book Antiqua"/>
          <w:i/>
          <w:iCs/>
        </w:rPr>
        <w:t>Ley para la Reforma Fiscal del Gobierno de Puerto Rico</w:t>
      </w:r>
      <w:r w:rsidR="0092618B" w:rsidRPr="00A16710">
        <w:rPr>
          <w:rFonts w:ascii="Book Antiqua" w:hAnsi="Book Antiqua"/>
        </w:rPr>
        <w:t xml:space="preserve">, 3 LPRA sec. 8756. (Ley 103-2006). </w:t>
      </w:r>
    </w:p>
  </w:footnote>
  <w:footnote w:id="2">
    <w:p w14:paraId="703B085F" w14:textId="3513C224" w:rsidR="00A16710" w:rsidRPr="000C2F18" w:rsidRDefault="00A16710" w:rsidP="00A16710">
      <w:pPr>
        <w:pStyle w:val="FootnoteText"/>
        <w:ind w:left="720" w:hanging="720"/>
        <w:jc w:val="both"/>
        <w:rPr>
          <w:rFonts w:ascii="Book Antiqua" w:hAnsi="Book Antiqua"/>
        </w:rPr>
      </w:pPr>
      <w:r w:rsidRPr="00A16710">
        <w:rPr>
          <w:rStyle w:val="FootnoteReference"/>
          <w:rFonts w:ascii="Book Antiqua" w:hAnsi="Book Antiqua"/>
        </w:rPr>
        <w:footnoteRef/>
      </w:r>
      <w:r w:rsidRPr="00A16710">
        <w:rPr>
          <w:rFonts w:ascii="Book Antiqua" w:hAnsi="Book Antiqua"/>
        </w:rPr>
        <w:t xml:space="preserve"> </w:t>
      </w:r>
      <w:r w:rsidRPr="000C2F18">
        <w:rPr>
          <w:rFonts w:ascii="Book Antiqua" w:hAnsi="Book Antiqua"/>
        </w:rPr>
        <w:tab/>
        <w:t xml:space="preserve">P. de la C. 137, Vigésima Asamblea Legislativa, Primera Sesión Ordinaria, pág. 1. </w:t>
      </w:r>
    </w:p>
  </w:footnote>
  <w:footnote w:id="3">
    <w:p w14:paraId="0138B196" w14:textId="43E168E5" w:rsidR="002E538B" w:rsidRPr="00C67D2A" w:rsidRDefault="002E538B" w:rsidP="00A16710">
      <w:pPr>
        <w:pStyle w:val="FootnoteText"/>
        <w:ind w:left="720" w:hanging="720"/>
        <w:jc w:val="both"/>
        <w:rPr>
          <w:rFonts w:ascii="Book Antiqua" w:hAnsi="Book Antiqua"/>
        </w:rPr>
      </w:pPr>
      <w:r w:rsidRPr="00A16710">
        <w:rPr>
          <w:rStyle w:val="FootnoteReference"/>
          <w:rFonts w:ascii="Book Antiqua" w:hAnsi="Book Antiqua"/>
        </w:rPr>
        <w:footnoteRef/>
      </w:r>
      <w:r w:rsidRPr="00A16710">
        <w:rPr>
          <w:rFonts w:ascii="Book Antiqua" w:hAnsi="Book Antiqua"/>
        </w:rPr>
        <w:t xml:space="preserve"> </w:t>
      </w:r>
      <w:r w:rsidRPr="00A16710">
        <w:rPr>
          <w:rFonts w:ascii="Book Antiqua" w:hAnsi="Book Antiqua"/>
        </w:rPr>
        <w:tab/>
        <w:t>Oficina de Gerencia y Presupuesto (OGP), Memorial Explicativo del Proyecto de la Cámara 137 (12 de junio de 2025).</w:t>
      </w:r>
      <w:r w:rsidRPr="00C67D2A">
        <w:rPr>
          <w:rFonts w:ascii="Book Antiqua" w:hAnsi="Book Antiqua"/>
        </w:rPr>
        <w:t xml:space="preserve"> </w:t>
      </w:r>
    </w:p>
  </w:footnote>
  <w:footnote w:id="4">
    <w:p w14:paraId="5F24B86E" w14:textId="7F21AD1C" w:rsidR="002E538B" w:rsidRPr="00FD2BDD" w:rsidRDefault="002E538B">
      <w:pPr>
        <w:pStyle w:val="FootnoteText"/>
        <w:rPr>
          <w:rFonts w:ascii="Book Antiqua" w:hAnsi="Book Antiqua"/>
        </w:rPr>
      </w:pPr>
      <w:r w:rsidRPr="00FD2BDD">
        <w:rPr>
          <w:rStyle w:val="FootnoteReference"/>
          <w:rFonts w:ascii="Book Antiqua" w:hAnsi="Book Antiqua"/>
        </w:rPr>
        <w:footnoteRef/>
      </w:r>
      <w:r w:rsidRPr="00FD2BDD">
        <w:rPr>
          <w:rFonts w:ascii="Book Antiqua" w:hAnsi="Book Antiqua"/>
        </w:rPr>
        <w:t xml:space="preserve"> </w:t>
      </w:r>
      <w:r w:rsidRPr="00FD2BDD">
        <w:rPr>
          <w:rFonts w:ascii="Book Antiqua" w:hAnsi="Book Antiqua"/>
        </w:rPr>
        <w:tab/>
      </w:r>
      <w:r w:rsidRPr="00FD2BDD">
        <w:rPr>
          <w:rFonts w:ascii="Book Antiqua" w:hAnsi="Book Antiqua"/>
          <w:i/>
          <w:iCs/>
        </w:rPr>
        <w:t>Id</w:t>
      </w:r>
      <w:r w:rsidRPr="00FD2BDD">
        <w:rPr>
          <w:rFonts w:ascii="Book Antiqua" w:hAnsi="Book Antiqua"/>
        </w:rPr>
        <w:t>., pág. 3.</w:t>
      </w:r>
    </w:p>
  </w:footnote>
  <w:footnote w:id="5">
    <w:p w14:paraId="167E3995" w14:textId="3CE017DC" w:rsidR="002E538B" w:rsidRPr="00FD2BDD" w:rsidRDefault="002E538B">
      <w:pPr>
        <w:pStyle w:val="FootnoteText"/>
        <w:rPr>
          <w:rFonts w:ascii="Book Antiqua" w:hAnsi="Book Antiqua"/>
        </w:rPr>
      </w:pPr>
      <w:r w:rsidRPr="00FD2BDD">
        <w:rPr>
          <w:rStyle w:val="FootnoteReference"/>
          <w:rFonts w:ascii="Book Antiqua" w:hAnsi="Book Antiqua"/>
        </w:rPr>
        <w:footnoteRef/>
      </w:r>
      <w:r w:rsidRPr="00FD2BDD">
        <w:rPr>
          <w:rFonts w:ascii="Book Antiqua" w:hAnsi="Book Antiqua"/>
        </w:rPr>
        <w:t xml:space="preserve"> </w:t>
      </w:r>
      <w:r w:rsidRPr="00FD2BDD">
        <w:rPr>
          <w:rFonts w:ascii="Book Antiqua" w:hAnsi="Book Antiqua"/>
        </w:rPr>
        <w:tab/>
      </w:r>
      <w:r w:rsidRPr="00FD2BDD">
        <w:rPr>
          <w:rFonts w:ascii="Book Antiqua" w:hAnsi="Book Antiqua"/>
          <w:i/>
          <w:iCs/>
        </w:rPr>
        <w:t>Id</w:t>
      </w:r>
      <w:r w:rsidRPr="00FD2BDD">
        <w:rPr>
          <w:rFonts w:ascii="Book Antiqua" w:hAnsi="Book Antiqua"/>
        </w:rPr>
        <w:t xml:space="preserve">., pág. 4. </w:t>
      </w:r>
    </w:p>
  </w:footnote>
  <w:footnote w:id="6">
    <w:p w14:paraId="2C951176" w14:textId="05DD35E0" w:rsidR="00FD2BDD" w:rsidRPr="000C2F18" w:rsidRDefault="00FD2BDD">
      <w:pPr>
        <w:pStyle w:val="FootnoteText"/>
      </w:pPr>
      <w:r w:rsidRPr="00FD2BDD">
        <w:rPr>
          <w:rStyle w:val="FootnoteReference"/>
          <w:rFonts w:ascii="Book Antiqua" w:hAnsi="Book Antiqua"/>
        </w:rPr>
        <w:footnoteRef/>
      </w:r>
      <w:r w:rsidRPr="00FD2BDD">
        <w:rPr>
          <w:rFonts w:ascii="Book Antiqua" w:hAnsi="Book Antiqua"/>
        </w:rPr>
        <w:t xml:space="preserve"> </w:t>
      </w:r>
      <w:r w:rsidRPr="000C2F18">
        <w:rPr>
          <w:rFonts w:ascii="Book Antiqua" w:hAnsi="Book Antiqua"/>
        </w:rPr>
        <w:tab/>
        <w:t xml:space="preserve">Departamento de Hacienda, </w:t>
      </w:r>
      <w:r w:rsidRPr="000C2F18">
        <w:rPr>
          <w:rFonts w:ascii="Book Antiqua" w:hAnsi="Book Antiqua"/>
          <w:i/>
          <w:iCs/>
        </w:rPr>
        <w:t>Re: Proyecto de la Cámara 137</w:t>
      </w:r>
      <w:r w:rsidRPr="000C2F18">
        <w:rPr>
          <w:rFonts w:ascii="Book Antiqua" w:hAnsi="Book Antiqua"/>
        </w:rPr>
        <w:t>, pág. 2 (15 de enero de 2026).</w:t>
      </w:r>
      <w:r w:rsidRPr="000C2F18">
        <w:t xml:space="preserve"> </w:t>
      </w:r>
    </w:p>
  </w:footnote>
  <w:footnote w:id="7">
    <w:p w14:paraId="65BD78BB" w14:textId="762A9C49" w:rsidR="004F743F" w:rsidRPr="004F743F" w:rsidRDefault="004F743F" w:rsidP="004F743F">
      <w:pPr>
        <w:pStyle w:val="FootnoteText"/>
        <w:ind w:left="720" w:hanging="720"/>
        <w:jc w:val="both"/>
        <w:rPr>
          <w:rFonts w:ascii="Book Antiqua" w:hAnsi="Book Antiqua"/>
          <w:lang w:val="es-ES"/>
        </w:rPr>
      </w:pPr>
      <w:r w:rsidRPr="004F743F">
        <w:rPr>
          <w:rStyle w:val="FootnoteReference"/>
          <w:rFonts w:ascii="Book Antiqua" w:hAnsi="Book Antiqua"/>
          <w:lang w:val="es-ES"/>
        </w:rPr>
        <w:footnoteRef/>
      </w:r>
      <w:r w:rsidRPr="004F743F">
        <w:rPr>
          <w:rFonts w:ascii="Book Antiqua" w:hAnsi="Book Antiqua"/>
          <w:lang w:val="es-ES"/>
        </w:rPr>
        <w:t xml:space="preserve"> </w:t>
      </w:r>
      <w:r w:rsidRPr="004F743F">
        <w:rPr>
          <w:rFonts w:ascii="Book Antiqua" w:hAnsi="Book Antiqua"/>
          <w:lang w:val="es-ES"/>
        </w:rPr>
        <w:tab/>
        <w:t xml:space="preserve">La comunicación de la JSAF destacó que, aunque la evaluación preliminar concluye que el Proyecto de ley aparenta ser consistente con el Plan Fiscal, i la medida llegara a convertirse en ley, el Gobernador seguiría obligado a realizar la presentación requerida por la sección 204(a) de PROMESA. Además, la Junta enfatiza que los resultados de esta revisión preliminar no son vinculantes para su futura evaluación formal de dicha presentación. </w:t>
      </w:r>
      <w:proofErr w:type="spellStart"/>
      <w:r w:rsidRPr="004F743F">
        <w:rPr>
          <w:rFonts w:ascii="Book Antiqua" w:hAnsi="Book Antiqua"/>
          <w:lang w:val="es-ES"/>
        </w:rPr>
        <w:t>Financial</w:t>
      </w:r>
      <w:proofErr w:type="spellEnd"/>
      <w:r w:rsidRPr="004F743F">
        <w:rPr>
          <w:rFonts w:ascii="Book Antiqua" w:hAnsi="Book Antiqua"/>
          <w:lang w:val="es-ES"/>
        </w:rPr>
        <w:t xml:space="preserve"> </w:t>
      </w:r>
      <w:proofErr w:type="spellStart"/>
      <w:r w:rsidRPr="004F743F">
        <w:rPr>
          <w:rFonts w:ascii="Book Antiqua" w:hAnsi="Book Antiqua"/>
          <w:lang w:val="es-ES"/>
        </w:rPr>
        <w:t>Oversight</w:t>
      </w:r>
      <w:proofErr w:type="spellEnd"/>
      <w:r w:rsidRPr="004F743F">
        <w:rPr>
          <w:rFonts w:ascii="Book Antiqua" w:hAnsi="Book Antiqua"/>
          <w:lang w:val="es-ES"/>
        </w:rPr>
        <w:t xml:space="preserve"> and Management Board for Puerto Rico (FOMB), respuesta a consulta relacionada al P. de la C. 137, pág. 2 esc. 3 (27 de enero de 2026). </w:t>
      </w:r>
    </w:p>
  </w:footnote>
  <w:footnote w:id="8">
    <w:p w14:paraId="538E00D1" w14:textId="1A543F46" w:rsidR="00632C47" w:rsidRPr="000C2F18" w:rsidRDefault="00632C47">
      <w:pPr>
        <w:pStyle w:val="FootnoteText"/>
        <w:rPr>
          <w:rFonts w:ascii="Book Antiqua" w:hAnsi="Book Antiqua"/>
        </w:rPr>
      </w:pPr>
      <w:r w:rsidRPr="001F6E2F">
        <w:rPr>
          <w:rStyle w:val="FootnoteReference"/>
          <w:rFonts w:ascii="Book Antiqua" w:hAnsi="Book Antiqua"/>
        </w:rPr>
        <w:footnoteRef/>
      </w:r>
      <w:r w:rsidRPr="001F6E2F">
        <w:rPr>
          <w:rFonts w:ascii="Book Antiqua" w:hAnsi="Book Antiqua"/>
        </w:rPr>
        <w:t xml:space="preserve"> </w:t>
      </w:r>
      <w:r w:rsidR="004F743F" w:rsidRPr="001F6E2F">
        <w:rPr>
          <w:rFonts w:ascii="Book Antiqua" w:hAnsi="Book Antiqua"/>
        </w:rPr>
        <w:tab/>
      </w:r>
      <w:r w:rsidR="004F743F" w:rsidRPr="001F6E2F">
        <w:rPr>
          <w:rFonts w:ascii="Book Antiqua" w:hAnsi="Book Antiqua"/>
          <w:i/>
          <w:iCs/>
        </w:rPr>
        <w:t>Íd</w:t>
      </w:r>
      <w:r w:rsidR="004F743F" w:rsidRPr="001F6E2F">
        <w:rPr>
          <w:rFonts w:ascii="Book Antiqua" w:hAnsi="Book Antiqua"/>
        </w:rPr>
        <w:t xml:space="preserve">., pág. 1. </w:t>
      </w:r>
    </w:p>
  </w:footnote>
  <w:footnote w:id="9">
    <w:p w14:paraId="0BD80F8B" w14:textId="3F22D409" w:rsidR="00632C47" w:rsidRPr="000C2F18" w:rsidRDefault="00632C47">
      <w:pPr>
        <w:pStyle w:val="FootnoteText"/>
        <w:rPr>
          <w:rFonts w:ascii="Book Antiqua" w:hAnsi="Book Antiqua"/>
        </w:rPr>
      </w:pPr>
      <w:r w:rsidRPr="001F6E2F">
        <w:rPr>
          <w:rStyle w:val="FootnoteReference"/>
          <w:rFonts w:ascii="Book Antiqua" w:hAnsi="Book Antiqua"/>
        </w:rPr>
        <w:footnoteRef/>
      </w:r>
      <w:r w:rsidRPr="001F6E2F">
        <w:rPr>
          <w:rFonts w:ascii="Book Antiqua" w:hAnsi="Book Antiqua"/>
        </w:rPr>
        <w:t xml:space="preserve"> </w:t>
      </w:r>
      <w:r w:rsidRPr="000C2F18">
        <w:rPr>
          <w:rFonts w:ascii="Book Antiqua" w:hAnsi="Book Antiqua"/>
        </w:rPr>
        <w:tab/>
      </w:r>
      <w:r w:rsidR="004F743F" w:rsidRPr="000C2F18">
        <w:rPr>
          <w:rFonts w:ascii="Book Antiqua" w:hAnsi="Book Antiqua"/>
          <w:i/>
          <w:iCs/>
        </w:rPr>
        <w:t>Íd</w:t>
      </w:r>
      <w:r w:rsidR="004F743F" w:rsidRPr="000C2F18">
        <w:rPr>
          <w:rFonts w:ascii="Book Antiqua" w:hAnsi="Book Antiqua"/>
        </w:rPr>
        <w:t>.</w:t>
      </w:r>
    </w:p>
  </w:footnote>
  <w:footnote w:id="10">
    <w:p w14:paraId="3D8C7C71" w14:textId="06795908" w:rsidR="004F743F" w:rsidRPr="000C2F18" w:rsidRDefault="004F743F">
      <w:pPr>
        <w:pStyle w:val="FootnoteText"/>
        <w:rPr>
          <w:rFonts w:ascii="Book Antiqua" w:hAnsi="Book Antiqua"/>
        </w:rPr>
      </w:pPr>
      <w:r w:rsidRPr="001F6E2F">
        <w:rPr>
          <w:rStyle w:val="FootnoteReference"/>
          <w:rFonts w:ascii="Book Antiqua" w:hAnsi="Book Antiqua"/>
        </w:rPr>
        <w:footnoteRef/>
      </w:r>
      <w:r w:rsidRPr="001F6E2F">
        <w:rPr>
          <w:rFonts w:ascii="Book Antiqua" w:hAnsi="Book Antiqua"/>
        </w:rPr>
        <w:t xml:space="preserve"> </w:t>
      </w:r>
      <w:r w:rsidRPr="000C2F18">
        <w:rPr>
          <w:rFonts w:ascii="Book Antiqua" w:hAnsi="Book Antiqua"/>
        </w:rPr>
        <w:tab/>
      </w:r>
      <w:r w:rsidRPr="000C2F18">
        <w:rPr>
          <w:rFonts w:ascii="Book Antiqua" w:hAnsi="Book Antiqua"/>
          <w:i/>
          <w:iCs/>
        </w:rPr>
        <w:t>Íd</w:t>
      </w:r>
      <w:r w:rsidRPr="000C2F18">
        <w:rPr>
          <w:rFonts w:ascii="Book Antiqua" w:hAnsi="Book Antiqua"/>
        </w:rPr>
        <w:t xml:space="preserve">., págs. 1-2. </w:t>
      </w:r>
    </w:p>
  </w:footnote>
  <w:footnote w:id="11">
    <w:p w14:paraId="19C4A870" w14:textId="41B5706E" w:rsidR="004F743F" w:rsidRPr="000C2F18" w:rsidRDefault="004F743F">
      <w:pPr>
        <w:pStyle w:val="FootnoteText"/>
        <w:rPr>
          <w:rFonts w:ascii="Book Antiqua" w:hAnsi="Book Antiqua"/>
        </w:rPr>
      </w:pPr>
      <w:r w:rsidRPr="001F6E2F">
        <w:rPr>
          <w:rStyle w:val="FootnoteReference"/>
          <w:rFonts w:ascii="Book Antiqua" w:hAnsi="Book Antiqua"/>
        </w:rPr>
        <w:footnoteRef/>
      </w:r>
      <w:r w:rsidRPr="001F6E2F">
        <w:rPr>
          <w:rFonts w:ascii="Book Antiqua" w:hAnsi="Book Antiqua"/>
        </w:rPr>
        <w:t xml:space="preserve"> </w:t>
      </w:r>
      <w:r w:rsidRPr="001F6E2F">
        <w:rPr>
          <w:rFonts w:ascii="Book Antiqua" w:hAnsi="Book Antiqua"/>
        </w:rPr>
        <w:tab/>
      </w:r>
      <w:r w:rsidRPr="001F6E2F">
        <w:rPr>
          <w:rFonts w:ascii="Book Antiqua" w:hAnsi="Book Antiqua"/>
          <w:i/>
          <w:iCs/>
        </w:rPr>
        <w:t>Íd</w:t>
      </w:r>
      <w:r w:rsidRPr="001F6E2F">
        <w:rPr>
          <w:rFonts w:ascii="Book Antiqua" w:hAnsi="Book Antiqua"/>
        </w:rPr>
        <w:t>., pág. 2.</w:t>
      </w:r>
    </w:p>
  </w:footnote>
  <w:footnote w:id="12">
    <w:p w14:paraId="521F0337" w14:textId="18433F6B" w:rsidR="00F5512F" w:rsidRPr="001F6E2F" w:rsidRDefault="00F5512F" w:rsidP="00AB217A">
      <w:pPr>
        <w:pStyle w:val="FootnoteText"/>
        <w:ind w:left="720" w:hanging="720"/>
        <w:jc w:val="both"/>
        <w:rPr>
          <w:rFonts w:ascii="Book Antiqua" w:hAnsi="Book Antiqua" w:cs="Times New Roman"/>
        </w:rPr>
      </w:pPr>
      <w:r w:rsidRPr="001F6E2F">
        <w:rPr>
          <w:rStyle w:val="FootnoteReference"/>
          <w:rFonts w:ascii="Book Antiqua" w:hAnsi="Book Antiqua"/>
        </w:rPr>
        <w:footnoteRef/>
      </w:r>
      <w:r w:rsidRPr="001F6E2F">
        <w:rPr>
          <w:rFonts w:ascii="Book Antiqua" w:hAnsi="Book Antiqua" w:cs="Times New Roman"/>
        </w:rPr>
        <w:t xml:space="preserve"> </w:t>
      </w:r>
      <w:r w:rsidR="00AB217A" w:rsidRPr="001F6E2F">
        <w:rPr>
          <w:rFonts w:ascii="Book Antiqua" w:hAnsi="Book Antiqua" w:cs="Times New Roman"/>
        </w:rPr>
        <w:tab/>
        <w:t xml:space="preserve">Oficina de Presupuesto de la Asamblea Legislativa, </w:t>
      </w:r>
      <w:r w:rsidR="00AB217A" w:rsidRPr="001F6E2F">
        <w:rPr>
          <w:rFonts w:ascii="Book Antiqua" w:hAnsi="Book Antiqua" w:cs="Times New Roman"/>
          <w:i/>
          <w:iCs/>
        </w:rPr>
        <w:t>Informe sobre el Efecto Fiscal del Proyecto de la Cámara 137</w:t>
      </w:r>
      <w:r w:rsidR="00AB217A" w:rsidRPr="001F6E2F">
        <w:rPr>
          <w:rFonts w:ascii="Book Antiqua" w:hAnsi="Book Antiqua" w:cs="Times New Roman"/>
        </w:rPr>
        <w:t xml:space="preserve">, Informe 2025-048 (marzo 2025), pág. 1, 2 y 6. </w:t>
      </w:r>
      <w:r w:rsidRPr="001F6E2F">
        <w:rPr>
          <w:rFonts w:ascii="Book Antiqua" w:hAnsi="Book Antiqua" w:cs="Times New Roman"/>
        </w:rPr>
        <w:tab/>
      </w:r>
    </w:p>
  </w:footnote>
  <w:footnote w:id="13">
    <w:p w14:paraId="750C2E81" w14:textId="3A9F6CA1" w:rsidR="00F5512F" w:rsidRPr="000C2F18" w:rsidRDefault="00F5512F">
      <w:pPr>
        <w:pStyle w:val="FootnoteText"/>
        <w:rPr>
          <w:rFonts w:ascii="Book Antiqua" w:hAnsi="Book Antiqua" w:cs="Times New Roman"/>
          <w:lang w:val="pt-BR"/>
        </w:rPr>
      </w:pPr>
      <w:r w:rsidRPr="001F6E2F">
        <w:rPr>
          <w:rStyle w:val="FootnoteReference"/>
          <w:rFonts w:ascii="Book Antiqua" w:hAnsi="Book Antiqua"/>
        </w:rPr>
        <w:footnoteRef/>
      </w:r>
      <w:r w:rsidRPr="000C2F18">
        <w:rPr>
          <w:rFonts w:ascii="Book Antiqua" w:hAnsi="Book Antiqua" w:cs="Times New Roman"/>
          <w:lang w:val="pt-BR"/>
        </w:rPr>
        <w:t xml:space="preserve"> </w:t>
      </w:r>
      <w:r w:rsidRPr="000C2F18">
        <w:rPr>
          <w:rFonts w:ascii="Book Antiqua" w:hAnsi="Book Antiqua" w:cs="Times New Roman"/>
          <w:lang w:val="pt-BR"/>
        </w:rPr>
        <w:tab/>
        <w:t>Véase</w:t>
      </w:r>
      <w:r w:rsidR="002A1EE5" w:rsidRPr="000C2F18">
        <w:rPr>
          <w:rFonts w:ascii="Book Antiqua" w:hAnsi="Book Antiqua" w:cs="Times New Roman"/>
          <w:lang w:val="pt-BR"/>
        </w:rPr>
        <w:t xml:space="preserve">, </w:t>
      </w:r>
      <w:r w:rsidRPr="000C2F18">
        <w:rPr>
          <w:rFonts w:ascii="Book Antiqua" w:hAnsi="Book Antiqua" w:cs="Times New Roman"/>
          <w:lang w:val="pt-BR"/>
        </w:rPr>
        <w:t xml:space="preserve">OPAL, </w:t>
      </w:r>
      <w:r w:rsidRPr="000C2F18">
        <w:rPr>
          <w:rFonts w:ascii="Book Antiqua" w:hAnsi="Book Antiqua" w:cs="Times New Roman"/>
          <w:i/>
          <w:iCs/>
          <w:lang w:val="pt-BR"/>
        </w:rPr>
        <w:t>supra</w:t>
      </w:r>
      <w:r w:rsidRPr="000C2F18">
        <w:rPr>
          <w:rFonts w:ascii="Book Antiqua" w:hAnsi="Book Antiqua" w:cs="Times New Roman"/>
          <w:lang w:val="pt-BR"/>
        </w:rPr>
        <w:t xml:space="preserve">, pág. 6. </w:t>
      </w:r>
    </w:p>
  </w:footnote>
  <w:footnote w:id="14">
    <w:p w14:paraId="06BA0DB1" w14:textId="1F28F656" w:rsidR="001F6E2F" w:rsidRPr="000C2F18" w:rsidRDefault="001F6E2F" w:rsidP="001F6E2F">
      <w:pPr>
        <w:pStyle w:val="FootnoteText"/>
        <w:ind w:left="720" w:hanging="720"/>
        <w:jc w:val="both"/>
        <w:rPr>
          <w:rFonts w:ascii="Book Antiqua" w:hAnsi="Book Antiqua"/>
          <w:lang w:val="pt-BR"/>
        </w:rPr>
      </w:pPr>
      <w:r w:rsidRPr="00AB217A">
        <w:rPr>
          <w:rStyle w:val="FootnoteReference"/>
          <w:rFonts w:ascii="Book Antiqua" w:hAnsi="Book Antiqua"/>
        </w:rPr>
        <w:footnoteRef/>
      </w:r>
      <w:r w:rsidRPr="000C2F18">
        <w:rPr>
          <w:rFonts w:ascii="Book Antiqua" w:hAnsi="Book Antiqua" w:cs="Times New Roman"/>
          <w:lang w:val="pt-BR"/>
        </w:rPr>
        <w:t xml:space="preserve"> </w:t>
      </w:r>
      <w:r w:rsidRPr="000C2F18">
        <w:rPr>
          <w:rFonts w:ascii="Book Antiqua" w:hAnsi="Book Antiqua" w:cs="Times New Roman"/>
          <w:lang w:val="pt-BR"/>
        </w:rPr>
        <w:tab/>
        <w:t xml:space="preserve">Véase, OPAL, </w:t>
      </w:r>
      <w:r w:rsidRPr="000C2F18">
        <w:rPr>
          <w:rFonts w:ascii="Book Antiqua" w:hAnsi="Book Antiqua" w:cs="Times New Roman"/>
          <w:i/>
          <w:iCs/>
          <w:lang w:val="pt-BR"/>
        </w:rPr>
        <w:t>supra</w:t>
      </w:r>
      <w:r w:rsidRPr="000C2F18">
        <w:rPr>
          <w:rFonts w:ascii="Book Antiqua" w:hAnsi="Book Antiqua" w:cs="Times New Roman"/>
          <w:lang w:val="pt-BR"/>
        </w:rPr>
        <w:t>, pág. 2.</w:t>
      </w:r>
      <w:r w:rsidRPr="000C2F18">
        <w:rPr>
          <w:rFonts w:ascii="Book Antiqua" w:hAnsi="Book Antiqua"/>
          <w:lang w:val="pt-BR"/>
        </w:rPr>
        <w:t xml:space="preserve">  </w:t>
      </w:r>
    </w:p>
  </w:footnote>
  <w:footnote w:id="15">
    <w:p w14:paraId="6988EEEA" w14:textId="2CB0F65D" w:rsidR="00770604" w:rsidRPr="00C67D2A" w:rsidRDefault="00770604">
      <w:pPr>
        <w:pStyle w:val="FootnoteText"/>
        <w:rPr>
          <w:rFonts w:ascii="Book Antiqua" w:hAnsi="Book Antiqua"/>
        </w:rPr>
      </w:pPr>
      <w:r w:rsidRPr="002A1EE5">
        <w:rPr>
          <w:rStyle w:val="FootnoteReference"/>
          <w:rFonts w:ascii="Book Antiqua" w:hAnsi="Book Antiqua"/>
        </w:rPr>
        <w:footnoteRef/>
      </w:r>
      <w:r w:rsidRPr="002A1EE5">
        <w:rPr>
          <w:rFonts w:ascii="Book Antiqua" w:hAnsi="Book Antiqua"/>
        </w:rPr>
        <w:t xml:space="preserve"> </w:t>
      </w:r>
      <w:r w:rsidR="0092618B" w:rsidRPr="002A1EE5">
        <w:rPr>
          <w:rFonts w:ascii="Book Antiqua" w:hAnsi="Book Antiqua"/>
        </w:rPr>
        <w:tab/>
        <w:t xml:space="preserve">P. de la C. 137, Vigésima Asamblea Legislativa, Primera Sesión Ordinaria, pág. 1. </w:t>
      </w:r>
    </w:p>
  </w:footnote>
  <w:footnote w:id="16">
    <w:p w14:paraId="473A6698" w14:textId="1624F1F1" w:rsidR="0092618B" w:rsidRPr="00C67D2A" w:rsidRDefault="0092618B">
      <w:pPr>
        <w:pStyle w:val="FootnoteText"/>
      </w:pPr>
      <w:r w:rsidRPr="002A1EE5">
        <w:rPr>
          <w:rStyle w:val="FootnoteReference"/>
          <w:rFonts w:ascii="Book Antiqua" w:hAnsi="Book Antiqua"/>
        </w:rPr>
        <w:footnoteRef/>
      </w:r>
      <w:r w:rsidRPr="002A1EE5">
        <w:rPr>
          <w:rFonts w:ascii="Book Antiqua" w:hAnsi="Book Antiqua"/>
        </w:rPr>
        <w:t xml:space="preserve"> </w:t>
      </w:r>
      <w:r w:rsidRPr="00C67D2A">
        <w:rPr>
          <w:rFonts w:ascii="Book Antiqua" w:hAnsi="Book Antiqua"/>
        </w:rPr>
        <w:tab/>
      </w:r>
      <w:r w:rsidR="002A1EE5" w:rsidRPr="00C67D2A">
        <w:rPr>
          <w:rFonts w:ascii="Book Antiqua" w:hAnsi="Book Antiqua"/>
        </w:rPr>
        <w:t>Art. 7-A</w:t>
      </w:r>
      <w:r w:rsidR="0090200E">
        <w:rPr>
          <w:rFonts w:ascii="Book Antiqua" w:hAnsi="Book Antiqua"/>
        </w:rPr>
        <w:t xml:space="preserve">, </w:t>
      </w:r>
      <w:r w:rsidRPr="00C67D2A">
        <w:rPr>
          <w:rFonts w:ascii="Book Antiqua" w:hAnsi="Book Antiqua"/>
        </w:rPr>
        <w:t xml:space="preserve">Ley Núm. 103-2006, </w:t>
      </w:r>
      <w:r w:rsidRPr="00C67D2A">
        <w:rPr>
          <w:rFonts w:ascii="Book Antiqua" w:hAnsi="Book Antiqua"/>
          <w:i/>
          <w:iCs/>
        </w:rPr>
        <w:t>supra</w:t>
      </w:r>
      <w:r w:rsidRPr="00C67D2A">
        <w:rPr>
          <w:rFonts w:ascii="Book Antiqua" w:hAnsi="Book Antiqua"/>
        </w:rPr>
        <w:t xml:space="preserve">, </w:t>
      </w:r>
      <w:r w:rsidR="002A1EE5" w:rsidRPr="00C67D2A">
        <w:rPr>
          <w:rFonts w:ascii="Book Antiqua" w:hAnsi="Book Antiqua"/>
        </w:rPr>
        <w:t>3 LPRA sec. 8756a.</w:t>
      </w:r>
    </w:p>
  </w:footnote>
  <w:footnote w:id="17">
    <w:p w14:paraId="5F0A29CB" w14:textId="78290E94" w:rsidR="0087730C" w:rsidRPr="00D15B4B" w:rsidRDefault="0087730C" w:rsidP="006823BA">
      <w:pPr>
        <w:pStyle w:val="FootnoteText"/>
        <w:ind w:left="720" w:hanging="720"/>
        <w:jc w:val="both"/>
        <w:rPr>
          <w:rFonts w:ascii="Book Antiqua" w:hAnsi="Book Antiqua"/>
        </w:rPr>
      </w:pPr>
      <w:r w:rsidRPr="00AB217A">
        <w:rPr>
          <w:rStyle w:val="FootnoteReference"/>
          <w:rFonts w:ascii="Book Antiqua" w:hAnsi="Book Antiqua"/>
        </w:rPr>
        <w:footnoteRef/>
      </w:r>
      <w:r w:rsidRPr="00AB217A">
        <w:rPr>
          <w:rFonts w:ascii="Book Antiqua" w:hAnsi="Book Antiqua" w:cs="Times New Roman"/>
        </w:rPr>
        <w:t xml:space="preserve"> </w:t>
      </w:r>
      <w:r w:rsidRPr="00AB217A">
        <w:rPr>
          <w:rFonts w:ascii="Book Antiqua" w:hAnsi="Book Antiqua" w:cs="Times New Roman"/>
        </w:rPr>
        <w:tab/>
        <w:t xml:space="preserve">Véase, </w:t>
      </w:r>
      <w:r w:rsidR="002328A0" w:rsidRPr="00AB217A">
        <w:rPr>
          <w:rFonts w:ascii="Book Antiqua" w:hAnsi="Book Antiqua" w:cs="Times New Roman"/>
        </w:rPr>
        <w:t xml:space="preserve">OPAL, </w:t>
      </w:r>
      <w:r w:rsidR="002328A0" w:rsidRPr="00AB217A">
        <w:rPr>
          <w:rFonts w:ascii="Book Antiqua" w:hAnsi="Book Antiqua" w:cs="Times New Roman"/>
          <w:i/>
          <w:iCs/>
        </w:rPr>
        <w:t>supra</w:t>
      </w:r>
      <w:r w:rsidR="002328A0" w:rsidRPr="00AB217A">
        <w:rPr>
          <w:rFonts w:ascii="Book Antiqua" w:hAnsi="Book Antiqua" w:cs="Times New Roman"/>
        </w:rPr>
        <w:t xml:space="preserve">, págs. 1, </w:t>
      </w:r>
      <w:r w:rsidR="00AB217A" w:rsidRPr="00AB217A">
        <w:rPr>
          <w:rFonts w:ascii="Book Antiqua" w:hAnsi="Book Antiqua" w:cs="Times New Roman"/>
        </w:rPr>
        <w:t>2</w:t>
      </w:r>
      <w:r w:rsidR="002328A0" w:rsidRPr="00AB217A">
        <w:rPr>
          <w:rFonts w:ascii="Book Antiqua" w:hAnsi="Book Antiqua" w:cs="Times New Roman"/>
        </w:rPr>
        <w:t xml:space="preserve"> y </w:t>
      </w:r>
      <w:r w:rsidR="00AB217A" w:rsidRPr="00AB217A">
        <w:rPr>
          <w:rFonts w:ascii="Book Antiqua" w:hAnsi="Book Antiqua" w:cs="Times New Roman"/>
        </w:rPr>
        <w:t>6</w:t>
      </w:r>
      <w:r w:rsidR="002328A0" w:rsidRPr="00AB217A">
        <w:rPr>
          <w:rFonts w:ascii="Book Antiqua" w:hAnsi="Book Antiqua" w:cs="Times New Roman"/>
        </w:rPr>
        <w:t>.</w:t>
      </w:r>
      <w:r w:rsidR="002328A0" w:rsidRPr="00AB217A">
        <w:rPr>
          <w:rFonts w:ascii="Book Antiqua" w:hAnsi="Book Antiqua"/>
        </w:rPr>
        <w:t xml:space="preserve"> </w:t>
      </w:r>
      <w:r w:rsidR="004753A3" w:rsidRPr="00AB217A">
        <w:rPr>
          <w:rFonts w:ascii="Book Antiqua" w:hAnsi="Book Antiqua"/>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2411CB"/>
    <w:multiLevelType w:val="hybridMultilevel"/>
    <w:tmpl w:val="B7CEE1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004A12"/>
    <w:multiLevelType w:val="hybridMultilevel"/>
    <w:tmpl w:val="9D42970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BB54F6D"/>
    <w:multiLevelType w:val="hybridMultilevel"/>
    <w:tmpl w:val="AB8A4A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1F33AE"/>
    <w:multiLevelType w:val="hybridMultilevel"/>
    <w:tmpl w:val="A9F4A15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6EA4BA9"/>
    <w:multiLevelType w:val="hybridMultilevel"/>
    <w:tmpl w:val="AB8A4A6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34961873">
    <w:abstractNumId w:val="2"/>
  </w:num>
  <w:num w:numId="2" w16cid:durableId="1796752155">
    <w:abstractNumId w:val="0"/>
  </w:num>
  <w:num w:numId="3" w16cid:durableId="570189916">
    <w:abstractNumId w:val="3"/>
  </w:num>
  <w:num w:numId="4" w16cid:durableId="1591893605">
    <w:abstractNumId w:val="4"/>
  </w:num>
  <w:num w:numId="5" w16cid:durableId="6429313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AF0"/>
    <w:rsid w:val="00053B4D"/>
    <w:rsid w:val="00054285"/>
    <w:rsid w:val="0006062E"/>
    <w:rsid w:val="00072ACD"/>
    <w:rsid w:val="00085059"/>
    <w:rsid w:val="00087E69"/>
    <w:rsid w:val="000919C5"/>
    <w:rsid w:val="000B275E"/>
    <w:rsid w:val="000C0ECB"/>
    <w:rsid w:val="000C2F18"/>
    <w:rsid w:val="000C5343"/>
    <w:rsid w:val="000E0E1E"/>
    <w:rsid w:val="000F722F"/>
    <w:rsid w:val="00130008"/>
    <w:rsid w:val="00130571"/>
    <w:rsid w:val="0013170B"/>
    <w:rsid w:val="001335E9"/>
    <w:rsid w:val="001578CC"/>
    <w:rsid w:val="00184D12"/>
    <w:rsid w:val="001B4EAF"/>
    <w:rsid w:val="001F12B4"/>
    <w:rsid w:val="001F5CAD"/>
    <w:rsid w:val="001F6E2F"/>
    <w:rsid w:val="002328A0"/>
    <w:rsid w:val="00236740"/>
    <w:rsid w:val="002554B3"/>
    <w:rsid w:val="002A078F"/>
    <w:rsid w:val="002A1EE5"/>
    <w:rsid w:val="002B5A25"/>
    <w:rsid w:val="002B79A3"/>
    <w:rsid w:val="002C0EE5"/>
    <w:rsid w:val="002D3140"/>
    <w:rsid w:val="002D578F"/>
    <w:rsid w:val="002E538B"/>
    <w:rsid w:val="00304481"/>
    <w:rsid w:val="00312586"/>
    <w:rsid w:val="00315069"/>
    <w:rsid w:val="00340735"/>
    <w:rsid w:val="0034567B"/>
    <w:rsid w:val="00350A49"/>
    <w:rsid w:val="00352764"/>
    <w:rsid w:val="00394162"/>
    <w:rsid w:val="003C3F3D"/>
    <w:rsid w:val="00440A59"/>
    <w:rsid w:val="00463DF3"/>
    <w:rsid w:val="00474F8C"/>
    <w:rsid w:val="004753A3"/>
    <w:rsid w:val="00485951"/>
    <w:rsid w:val="004A5647"/>
    <w:rsid w:val="004B2A29"/>
    <w:rsid w:val="004E0F19"/>
    <w:rsid w:val="004F743F"/>
    <w:rsid w:val="00556A54"/>
    <w:rsid w:val="0056389E"/>
    <w:rsid w:val="005940EB"/>
    <w:rsid w:val="00596031"/>
    <w:rsid w:val="005B55C8"/>
    <w:rsid w:val="005C38F7"/>
    <w:rsid w:val="005C6849"/>
    <w:rsid w:val="005E11C2"/>
    <w:rsid w:val="00632C47"/>
    <w:rsid w:val="00647DED"/>
    <w:rsid w:val="0065251D"/>
    <w:rsid w:val="006548AD"/>
    <w:rsid w:val="00667221"/>
    <w:rsid w:val="006736F9"/>
    <w:rsid w:val="00675DC7"/>
    <w:rsid w:val="006823BA"/>
    <w:rsid w:val="00683501"/>
    <w:rsid w:val="006A0DE7"/>
    <w:rsid w:val="006F61CA"/>
    <w:rsid w:val="0073244C"/>
    <w:rsid w:val="007608D9"/>
    <w:rsid w:val="00770604"/>
    <w:rsid w:val="00785082"/>
    <w:rsid w:val="00797039"/>
    <w:rsid w:val="007A354B"/>
    <w:rsid w:val="007C6770"/>
    <w:rsid w:val="007E23F0"/>
    <w:rsid w:val="007F1076"/>
    <w:rsid w:val="008361EB"/>
    <w:rsid w:val="00841160"/>
    <w:rsid w:val="00860EC4"/>
    <w:rsid w:val="0087730C"/>
    <w:rsid w:val="008A4272"/>
    <w:rsid w:val="008B64FB"/>
    <w:rsid w:val="008B6A91"/>
    <w:rsid w:val="0090200E"/>
    <w:rsid w:val="0092618B"/>
    <w:rsid w:val="009722AA"/>
    <w:rsid w:val="009735EC"/>
    <w:rsid w:val="00974095"/>
    <w:rsid w:val="00991866"/>
    <w:rsid w:val="009B4196"/>
    <w:rsid w:val="009C21AE"/>
    <w:rsid w:val="009C5642"/>
    <w:rsid w:val="00A16710"/>
    <w:rsid w:val="00A350FB"/>
    <w:rsid w:val="00A4054D"/>
    <w:rsid w:val="00A446CD"/>
    <w:rsid w:val="00A4772C"/>
    <w:rsid w:val="00A54AF0"/>
    <w:rsid w:val="00A5783E"/>
    <w:rsid w:val="00A7082D"/>
    <w:rsid w:val="00A931F0"/>
    <w:rsid w:val="00A95015"/>
    <w:rsid w:val="00AA4E70"/>
    <w:rsid w:val="00AB217A"/>
    <w:rsid w:val="00AC29DB"/>
    <w:rsid w:val="00AC2BDF"/>
    <w:rsid w:val="00AD79E9"/>
    <w:rsid w:val="00AE19ED"/>
    <w:rsid w:val="00AF1158"/>
    <w:rsid w:val="00B07592"/>
    <w:rsid w:val="00B71591"/>
    <w:rsid w:val="00C1455B"/>
    <w:rsid w:val="00C35807"/>
    <w:rsid w:val="00C67D2A"/>
    <w:rsid w:val="00CA12CB"/>
    <w:rsid w:val="00CA6283"/>
    <w:rsid w:val="00CE4CF6"/>
    <w:rsid w:val="00CE4E21"/>
    <w:rsid w:val="00D11501"/>
    <w:rsid w:val="00D15B4B"/>
    <w:rsid w:val="00D36E37"/>
    <w:rsid w:val="00D65B74"/>
    <w:rsid w:val="00D8144B"/>
    <w:rsid w:val="00DA547F"/>
    <w:rsid w:val="00DE2A56"/>
    <w:rsid w:val="00DF6CF3"/>
    <w:rsid w:val="00E31E91"/>
    <w:rsid w:val="00E449EC"/>
    <w:rsid w:val="00E54BFF"/>
    <w:rsid w:val="00E80B50"/>
    <w:rsid w:val="00E92C53"/>
    <w:rsid w:val="00E97F9B"/>
    <w:rsid w:val="00EB461D"/>
    <w:rsid w:val="00EC7ED8"/>
    <w:rsid w:val="00EE614E"/>
    <w:rsid w:val="00F00432"/>
    <w:rsid w:val="00F06CD1"/>
    <w:rsid w:val="00F36C67"/>
    <w:rsid w:val="00F5512F"/>
    <w:rsid w:val="00F6697F"/>
    <w:rsid w:val="00F726CA"/>
    <w:rsid w:val="00F751C1"/>
    <w:rsid w:val="00FA52FD"/>
    <w:rsid w:val="00FA73BD"/>
    <w:rsid w:val="00FB5487"/>
    <w:rsid w:val="00FD2BDD"/>
    <w:rsid w:val="00FF78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FEEC3"/>
  <w15:chartTrackingRefBased/>
  <w15:docId w15:val="{B1F25BE9-FB9C-4A2C-ACF4-6EB953A52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4AF0"/>
    <w:rPr>
      <w:lang w:val="es-PR"/>
    </w:rPr>
  </w:style>
  <w:style w:type="paragraph" w:styleId="Heading1">
    <w:name w:val="heading 1"/>
    <w:basedOn w:val="Normal"/>
    <w:next w:val="Normal"/>
    <w:link w:val="Heading1Char"/>
    <w:uiPriority w:val="9"/>
    <w:qFormat/>
    <w:rsid w:val="00A54A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4A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4A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4A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4A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4A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4A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4A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4A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AF0"/>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A54AF0"/>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A54AF0"/>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A54AF0"/>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A54AF0"/>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A54AF0"/>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A54AF0"/>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A54AF0"/>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A54AF0"/>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A54A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4AF0"/>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A54A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4AF0"/>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A54AF0"/>
    <w:pPr>
      <w:spacing w:before="160"/>
      <w:jc w:val="center"/>
    </w:pPr>
    <w:rPr>
      <w:i/>
      <w:iCs/>
      <w:color w:val="404040" w:themeColor="text1" w:themeTint="BF"/>
    </w:rPr>
  </w:style>
  <w:style w:type="character" w:customStyle="1" w:styleId="QuoteChar">
    <w:name w:val="Quote Char"/>
    <w:basedOn w:val="DefaultParagraphFont"/>
    <w:link w:val="Quote"/>
    <w:uiPriority w:val="29"/>
    <w:rsid w:val="00A54AF0"/>
    <w:rPr>
      <w:i/>
      <w:iCs/>
      <w:color w:val="404040" w:themeColor="text1" w:themeTint="BF"/>
      <w:lang w:val="es-PR"/>
    </w:rPr>
  </w:style>
  <w:style w:type="paragraph" w:styleId="ListParagraph">
    <w:name w:val="List Paragraph"/>
    <w:basedOn w:val="Normal"/>
    <w:uiPriority w:val="34"/>
    <w:qFormat/>
    <w:rsid w:val="00A54AF0"/>
    <w:pPr>
      <w:ind w:left="720"/>
      <w:contextualSpacing/>
    </w:pPr>
  </w:style>
  <w:style w:type="character" w:styleId="IntenseEmphasis">
    <w:name w:val="Intense Emphasis"/>
    <w:basedOn w:val="DefaultParagraphFont"/>
    <w:uiPriority w:val="21"/>
    <w:qFormat/>
    <w:rsid w:val="00A54AF0"/>
    <w:rPr>
      <w:i/>
      <w:iCs/>
      <w:color w:val="0F4761" w:themeColor="accent1" w:themeShade="BF"/>
    </w:rPr>
  </w:style>
  <w:style w:type="paragraph" w:styleId="IntenseQuote">
    <w:name w:val="Intense Quote"/>
    <w:basedOn w:val="Normal"/>
    <w:next w:val="Normal"/>
    <w:link w:val="IntenseQuoteChar"/>
    <w:uiPriority w:val="30"/>
    <w:qFormat/>
    <w:rsid w:val="00A54A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4AF0"/>
    <w:rPr>
      <w:i/>
      <w:iCs/>
      <w:color w:val="0F4761" w:themeColor="accent1" w:themeShade="BF"/>
      <w:lang w:val="es-PR"/>
    </w:rPr>
  </w:style>
  <w:style w:type="character" w:styleId="IntenseReference">
    <w:name w:val="Intense Reference"/>
    <w:basedOn w:val="DefaultParagraphFont"/>
    <w:uiPriority w:val="32"/>
    <w:qFormat/>
    <w:rsid w:val="00A54AF0"/>
    <w:rPr>
      <w:b/>
      <w:bCs/>
      <w:smallCaps/>
      <w:color w:val="0F4761" w:themeColor="accent1" w:themeShade="BF"/>
      <w:spacing w:val="5"/>
    </w:rPr>
  </w:style>
  <w:style w:type="paragraph" w:styleId="FootnoteText">
    <w:name w:val="footnote text"/>
    <w:basedOn w:val="Normal"/>
    <w:link w:val="FootnoteTextChar"/>
    <w:unhideWhenUsed/>
    <w:rsid w:val="00A54AF0"/>
    <w:pPr>
      <w:spacing w:after="0" w:line="240" w:lineRule="auto"/>
    </w:pPr>
    <w:rPr>
      <w:sz w:val="20"/>
      <w:szCs w:val="20"/>
    </w:rPr>
  </w:style>
  <w:style w:type="character" w:customStyle="1" w:styleId="FootnoteTextChar">
    <w:name w:val="Footnote Text Char"/>
    <w:basedOn w:val="DefaultParagraphFont"/>
    <w:link w:val="FootnoteText"/>
    <w:rsid w:val="00A54AF0"/>
    <w:rPr>
      <w:sz w:val="20"/>
      <w:szCs w:val="20"/>
      <w:lang w:val="es-PR"/>
    </w:rPr>
  </w:style>
  <w:style w:type="character" w:styleId="FootnoteReference">
    <w:name w:val="footnote reference"/>
    <w:unhideWhenUsed/>
    <w:rsid w:val="00A54AF0"/>
    <w:rPr>
      <w:rFonts w:cs="Times New Roman"/>
      <w:vertAlign w:val="superscript"/>
    </w:rPr>
  </w:style>
  <w:style w:type="paragraph" w:styleId="Header">
    <w:name w:val="header"/>
    <w:basedOn w:val="Normal"/>
    <w:link w:val="HeaderChar"/>
    <w:uiPriority w:val="99"/>
    <w:unhideWhenUsed/>
    <w:rsid w:val="00E97F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7F9B"/>
    <w:rPr>
      <w:lang w:val="es-PR"/>
    </w:rPr>
  </w:style>
  <w:style w:type="paragraph" w:styleId="Footer">
    <w:name w:val="footer"/>
    <w:basedOn w:val="Normal"/>
    <w:link w:val="FooterChar"/>
    <w:uiPriority w:val="99"/>
    <w:unhideWhenUsed/>
    <w:rsid w:val="00E97F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7F9B"/>
    <w:rPr>
      <w:lang w:val="es-PR"/>
    </w:rPr>
  </w:style>
  <w:style w:type="paragraph" w:styleId="BodyText">
    <w:name w:val="Body Text"/>
    <w:basedOn w:val="Normal"/>
    <w:link w:val="BodyTextChar"/>
    <w:rsid w:val="00D65B74"/>
    <w:pPr>
      <w:spacing w:after="0" w:line="240" w:lineRule="auto"/>
      <w:jc w:val="both"/>
    </w:pPr>
    <w:rPr>
      <w:rFonts w:ascii="Times New Roman" w:eastAsia="Times New Roman" w:hAnsi="Times New Roman" w:cs="Times New Roman"/>
      <w:kern w:val="0"/>
      <w14:ligatures w14:val="none"/>
    </w:rPr>
  </w:style>
  <w:style w:type="character" w:customStyle="1" w:styleId="BodyTextChar">
    <w:name w:val="Body Text Char"/>
    <w:basedOn w:val="DefaultParagraphFont"/>
    <w:link w:val="BodyText"/>
    <w:rsid w:val="00D65B74"/>
    <w:rPr>
      <w:rFonts w:ascii="Times New Roman" w:eastAsia="Times New Roman" w:hAnsi="Times New Roman" w:cs="Times New Roman"/>
      <w:kern w:val="0"/>
      <w:lang w:val="es-PR"/>
      <w14:ligatures w14:val="none"/>
    </w:rPr>
  </w:style>
  <w:style w:type="character" w:styleId="PageNumber">
    <w:name w:val="page number"/>
    <w:basedOn w:val="DefaultParagraphFont"/>
    <w:uiPriority w:val="99"/>
    <w:semiHidden/>
    <w:unhideWhenUsed/>
    <w:rsid w:val="003941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E1549E-9BAA-451C-803C-DF0700CF5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1511</Words>
  <Characters>8613</Characters>
  <Application>Microsoft Office Word</Application>
  <DocSecurity>4</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E. González Ramos</dc:creator>
  <cp:keywords/>
  <dc:description/>
  <cp:lastModifiedBy>Camyl Moreno Pantojas</cp:lastModifiedBy>
  <cp:revision>2</cp:revision>
  <cp:lastPrinted>2026-06-15T02:48:00Z</cp:lastPrinted>
  <dcterms:created xsi:type="dcterms:W3CDTF">2026-06-16T16:54:00Z</dcterms:created>
  <dcterms:modified xsi:type="dcterms:W3CDTF">2026-06-16T16:54:00Z</dcterms:modified>
</cp:coreProperties>
</file>