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6DF2F1D6"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82ED3">
        <w:rPr>
          <w:rFonts w:ascii="Book Antiqua" w:hAnsi="Book Antiqua"/>
          <w:b/>
          <w:sz w:val="52"/>
          <w:szCs w:val="52"/>
          <w:lang w:val="es-ES_tradnl"/>
        </w:rPr>
        <w:t>139</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758DD47C" w:rsidR="006705DD" w:rsidRPr="00B95434" w:rsidRDefault="00DF609C" w:rsidP="006705DD">
      <w:pPr>
        <w:jc w:val="center"/>
        <w:rPr>
          <w:rFonts w:ascii="Book Antiqua" w:hAnsi="Book Antiqua"/>
          <w:szCs w:val="24"/>
          <w:lang w:val="es-ES_tradnl"/>
        </w:rPr>
      </w:pPr>
      <w:r>
        <w:rPr>
          <w:rFonts w:ascii="Book Antiqua" w:hAnsi="Book Antiqua"/>
          <w:szCs w:val="24"/>
          <w:lang w:val="es-ES_tradnl"/>
        </w:rPr>
        <w:t xml:space="preserve">10 </w:t>
      </w:r>
      <w:r w:rsidR="006705DD" w:rsidRPr="00FC11CC">
        <w:rPr>
          <w:rFonts w:ascii="Book Antiqua" w:hAnsi="Book Antiqua"/>
          <w:szCs w:val="24"/>
          <w:lang w:val="es-ES_tradnl"/>
        </w:rPr>
        <w:t>de</w:t>
      </w:r>
      <w:r w:rsidR="00182ED3">
        <w:rPr>
          <w:rFonts w:ascii="Book Antiqua" w:hAnsi="Book Antiqua"/>
          <w:szCs w:val="24"/>
          <w:lang w:val="es-ES_tradnl"/>
        </w:rPr>
        <w:t xml:space="preserve"> </w:t>
      </w:r>
      <w:r w:rsidR="00CF217C">
        <w:rPr>
          <w:rFonts w:ascii="Book Antiqua" w:hAnsi="Book Antiqua"/>
          <w:szCs w:val="24"/>
          <w:lang w:val="es-ES_tradnl"/>
        </w:rPr>
        <w:t>abril</w:t>
      </w:r>
      <w:r w:rsidR="005E345A">
        <w:rPr>
          <w:rFonts w:ascii="Book Antiqua" w:hAnsi="Book Antiqua"/>
          <w:szCs w:val="24"/>
          <w:lang w:val="es-ES_tradnl"/>
        </w:rPr>
        <w:t xml:space="preserve"> de 2025</w:t>
      </w: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56484B33"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87700A">
        <w:rPr>
          <w:rFonts w:ascii="Book Antiqua" w:hAnsi="Book Antiqua" w:cs="Arial"/>
          <w:lang w:val="es-ES"/>
        </w:rPr>
        <w:t>de la Cámara de Representantes</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182ED3">
        <w:rPr>
          <w:rFonts w:ascii="Book Antiqua" w:hAnsi="Book Antiqua" w:cs="Arial"/>
          <w:lang w:val="es-ES"/>
        </w:rPr>
        <w:t>139</w:t>
      </w:r>
      <w:r w:rsidR="0087700A">
        <w:rPr>
          <w:rFonts w:ascii="Book Antiqua" w:hAnsi="Book Antiqua" w:cs="Arial"/>
          <w:lang w:val="es-ES"/>
        </w:rPr>
        <w:t xml:space="preserve">, tiene el honor de recomendar a este Alto Cuerpo su aprobación, con las enmiendas que se incluyen en el </w:t>
      </w:r>
      <w:proofErr w:type="spellStart"/>
      <w:r w:rsidR="0087700A">
        <w:rPr>
          <w:rFonts w:ascii="Book Antiqua" w:hAnsi="Book Antiqua" w:cs="Arial"/>
          <w:lang w:val="es-ES"/>
        </w:rPr>
        <w:t>entirillado</w:t>
      </w:r>
      <w:proofErr w:type="spellEnd"/>
      <w:r w:rsidR="0087700A">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2458AB3E" w14:textId="62D5C98F" w:rsidR="00AC0B45" w:rsidRPr="00760D4D"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AC0B45" w:rsidRDefault="00AC0B45" w:rsidP="00AC0B45">
      <w:pPr>
        <w:jc w:val="center"/>
        <w:rPr>
          <w:rFonts w:ascii="Book Antiqua" w:hAnsi="Book Antiqua" w:cs="Arial"/>
          <w:lang w:val="es-ES"/>
        </w:rPr>
      </w:pPr>
    </w:p>
    <w:p w14:paraId="7EDB411D" w14:textId="1742E0CA" w:rsidR="00AC0B45" w:rsidRPr="00AC0B45" w:rsidRDefault="00AC0B45" w:rsidP="00AC0B45">
      <w:pPr>
        <w:autoSpaceDE w:val="0"/>
        <w:autoSpaceDN w:val="0"/>
        <w:adjustRightInd w:val="0"/>
        <w:jc w:val="both"/>
        <w:rPr>
          <w:rFonts w:ascii="Book Antiqua" w:hAnsi="Book Antiqua" w:cs="Arial"/>
          <w:lang w:val="es-ES"/>
        </w:rPr>
      </w:pPr>
      <w:r w:rsidRPr="00AC0B45">
        <w:rPr>
          <w:rFonts w:ascii="Book Antiqua" w:hAnsi="Book Antiqua" w:cs="Arial"/>
          <w:lang w:val="es-ES"/>
        </w:rPr>
        <w:t xml:space="preserve">El Proyecto de la Cámara </w:t>
      </w:r>
      <w:r w:rsidR="00182ED3">
        <w:rPr>
          <w:rFonts w:ascii="Book Antiqua" w:hAnsi="Book Antiqua" w:cs="Arial"/>
          <w:lang w:val="es-ES"/>
        </w:rPr>
        <w:t>139</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 pretende</w:t>
      </w:r>
      <w:r w:rsidRPr="00AC0B45">
        <w:rPr>
          <w:rFonts w:ascii="Book Antiqua" w:hAnsi="Book Antiqua"/>
          <w:lang w:val="es-ES"/>
        </w:rPr>
        <w:t xml:space="preserve"> </w:t>
      </w:r>
      <w:r w:rsidR="00182ED3" w:rsidRPr="00182ED3">
        <w:rPr>
          <w:rFonts w:ascii="Book Antiqua" w:hAnsi="Book Antiqua"/>
          <w:snapToGrid w:val="0"/>
          <w:szCs w:val="24"/>
          <w:lang w:val="es-ES"/>
        </w:rPr>
        <w:t xml:space="preserve">enmendar los artículos 1.040, 3.022, 3.023, 3.025, 3.028 y 3.033, añadir un nuevo Artículo 3.033-A, enmendar los artículos 3.035 y 8.002, de la Ley 107-2020, según enmendada, conocida como “Código Municipal de Puerto Rico”, a los fines de ampliar las facultades y deberes del Cuerpo de la Policía de los Gobiernos Municipales de Puerto Rico, con el fin de facilitar sus labores para el cumplimiento con su deber de velar por el orden y la seguridad pública en general; enmendar los artículos 1, 2, 3, 4, 5, 6 y 8 de la Ley 1-2022, conocida como “Carta de Derechos de los Policías”; enmendar el Artículo 1.18 de la Ley 20-2017, según enmendada, conocida como “Ley del Departamento de Seguridad Pública de Puerto Rico”; enmendar los artículos 1 y 6 de la Ley Núm. 111 de 16 de julio de 1988, según enmendada, mediante la cual se creó el “Fondo de Becas para Hijos, Hijastros para quien el empleado actúa como padre y Cónyuge Supérstite, de miembros del Cuerpo de la Policía”; enmendar el Artículo 2 de la Ley Núm. 8 de 5 de agosto de 1987, según enmendada, conocida como “Ley para la Protección de la Propiedad Vehicular”; enmendar el Artículo 1 de la Ley Núm. 8 de 18 de febrero de 1976, conocida como “Ley para proveer una pensión a las viudas, hijos menores de edad o incapacitados, de miembros de la policía que fallecieren estando activos en la fuerza por causas no relacionadas con el servicio”; con el propósito de extender a los policías municipales, los mismos beneficios y privilegios contemplados </w:t>
      </w:r>
      <w:r w:rsidR="00182ED3" w:rsidRPr="00182ED3">
        <w:rPr>
          <w:rFonts w:ascii="Book Antiqua" w:hAnsi="Book Antiqua"/>
          <w:snapToGrid w:val="0"/>
          <w:szCs w:val="24"/>
          <w:lang w:val="es-ES"/>
        </w:rPr>
        <w:lastRenderedPageBreak/>
        <w:t>en dichas leyes para los policías estatales; hacer correcciones técnicas; y para otros fines relacionados.</w:t>
      </w:r>
      <w:r w:rsidRPr="00AC0B45">
        <w:rPr>
          <w:rFonts w:ascii="Book Antiqua" w:hAnsi="Book Antiqua"/>
          <w:snapToGrid w:val="0"/>
          <w:szCs w:val="24"/>
          <w:lang w:val="es-ES"/>
        </w:rPr>
        <w:t xml:space="preserve"> </w:t>
      </w:r>
    </w:p>
    <w:p w14:paraId="345E029D" w14:textId="77777777" w:rsidR="00182ED3" w:rsidRDefault="00182ED3" w:rsidP="00182ED3">
      <w:pPr>
        <w:jc w:val="both"/>
        <w:rPr>
          <w:rFonts w:ascii="Book Antiqua" w:hAnsi="Book Antiqua" w:cs="Arial"/>
          <w:lang w:val="es-ES"/>
        </w:rPr>
      </w:pPr>
    </w:p>
    <w:p w14:paraId="69B31458" w14:textId="40FFE76C" w:rsidR="00182ED3" w:rsidRPr="00182ED3" w:rsidRDefault="00182ED3" w:rsidP="00182ED3">
      <w:pPr>
        <w:jc w:val="both"/>
        <w:rPr>
          <w:rFonts w:ascii="Book Antiqua" w:hAnsi="Book Antiqua" w:cs="Arial"/>
          <w:lang w:val="es-ES"/>
        </w:rPr>
      </w:pPr>
      <w:r w:rsidRPr="00182ED3">
        <w:rPr>
          <w:rFonts w:ascii="Book Antiqua" w:hAnsi="Book Antiqua" w:cs="Arial"/>
          <w:lang w:val="es-ES"/>
        </w:rPr>
        <w:t>Según establece la Exposición de Motivos del P. de la C. 139, la Policía Municipal es un cuerpo de vigilancia y protección pública creado bajo la autoridad del Capítulo IV de la Ley 107-2020, según enmendada, conocida como el Código Municipal de Puerto Rico. Su función principal es prevenir, descubrir e investigar delitos dentro de los límites jurisdiccionales del municipio, incluyendo casos de violencia doméstica bajo la Ley Núm. 54-1989, delitos de acecho, escalamiento, agresión, apropiación ilegal y posesión de sustancias controladas bajo la Ley Núm. 4-1971. Además, tienen la facultad de compeler el cumplimiento de ordenanzas y reglamentos municipales y, en colaboración con el Negociado de la Policía de Puerto Rico, intervenir fuera de su jurisdicción cuando sea necesario.</w:t>
      </w:r>
    </w:p>
    <w:p w14:paraId="162057DA" w14:textId="77777777" w:rsidR="00182ED3" w:rsidRPr="00182ED3" w:rsidRDefault="00182ED3" w:rsidP="00182ED3">
      <w:pPr>
        <w:jc w:val="both"/>
        <w:rPr>
          <w:rFonts w:ascii="Book Antiqua" w:hAnsi="Book Antiqua" w:cs="Arial"/>
          <w:lang w:val="es-ES"/>
        </w:rPr>
      </w:pPr>
    </w:p>
    <w:p w14:paraId="71D6FE8A" w14:textId="77777777" w:rsidR="00182ED3" w:rsidRPr="00182ED3" w:rsidRDefault="00182ED3" w:rsidP="00182ED3">
      <w:pPr>
        <w:jc w:val="both"/>
        <w:rPr>
          <w:rFonts w:ascii="Book Antiqua" w:hAnsi="Book Antiqua" w:cs="Arial"/>
          <w:lang w:val="es-ES"/>
        </w:rPr>
      </w:pPr>
      <w:r w:rsidRPr="00182ED3">
        <w:rPr>
          <w:rFonts w:ascii="Book Antiqua" w:hAnsi="Book Antiqua" w:cs="Arial"/>
          <w:lang w:val="es-ES"/>
        </w:rPr>
        <w:t>La Exposición de Motivos enfatiza que la Asamblea Legislativa tiene la responsabilidad de revisar y perfeccionar el marco legal vigente para agilizar la respuesta de los cuerpos de seguridad y garantizar el cumplimiento de las leyes. En esa línea, la medida propone enmendar el Código Municipal para ampliar las facultades investigativas de la Policía Municipal, permitiéndoles procesar delitos tipificados como graves y menos graves, así como atender aquellos contemplados en leyes especiales cuando estén relacionados con la seguridad pública. Se faculta, además, la creación de unidades especializadas mediante acuerdos con el Negociado de la Policía, siempre que se justifique su necesidad y se cuente con los recursos adecuados. Igualmente, se permite la firma de acuerdos colaborativos entre cuerpos de Policía Municipal para la delegación de funciones, garantizando que ello no interfiera con las operaciones regulares del municipio.</w:t>
      </w:r>
    </w:p>
    <w:p w14:paraId="5FEFE4C0" w14:textId="77777777" w:rsidR="00182ED3" w:rsidRPr="00182ED3" w:rsidRDefault="00182ED3" w:rsidP="00182ED3">
      <w:pPr>
        <w:jc w:val="both"/>
        <w:rPr>
          <w:rFonts w:ascii="Book Antiqua" w:hAnsi="Book Antiqua" w:cs="Arial"/>
          <w:lang w:val="es-ES"/>
        </w:rPr>
      </w:pPr>
    </w:p>
    <w:p w14:paraId="112773E4" w14:textId="77777777" w:rsidR="00182ED3" w:rsidRPr="00182ED3" w:rsidRDefault="00182ED3" w:rsidP="00182ED3">
      <w:pPr>
        <w:jc w:val="both"/>
        <w:rPr>
          <w:rFonts w:ascii="Book Antiqua" w:hAnsi="Book Antiqua" w:cs="Arial"/>
          <w:lang w:val="es-ES"/>
        </w:rPr>
      </w:pPr>
      <w:r w:rsidRPr="00182ED3">
        <w:rPr>
          <w:rFonts w:ascii="Book Antiqua" w:hAnsi="Book Antiqua" w:cs="Arial"/>
          <w:lang w:val="es-ES"/>
        </w:rPr>
        <w:t>Como parte de esta ampliación de funciones, el proyecto reconoce la necesidad de extender beneficios y privilegios previamente limitados a la Policía Estatal. Para ello, la medida enmendaría la Carta de Derechos de los Policías Municipales, otorgándoles derechos laborales, beneficios en la adquisición de propiedad, acceso gratuito a ciertos certificados gubernamentales, y facilidades en servicios educativos y de salud. También se dispone que, en igualdad de condiciones, los policías municipales tendrán preferencia en el proceso de contratación y ascensos en el sector público y privado, así como descuentos en servicios y actividades recreativas y culturales.</w:t>
      </w:r>
    </w:p>
    <w:p w14:paraId="3195B903" w14:textId="77777777" w:rsidR="00182ED3" w:rsidRPr="00182ED3" w:rsidRDefault="00182ED3" w:rsidP="00182ED3">
      <w:pPr>
        <w:jc w:val="both"/>
        <w:rPr>
          <w:rFonts w:ascii="Book Antiqua" w:hAnsi="Book Antiqua" w:cs="Arial"/>
          <w:lang w:val="es-ES"/>
        </w:rPr>
      </w:pPr>
    </w:p>
    <w:p w14:paraId="3AABDD03" w14:textId="57E770FE" w:rsidR="00AC0B45" w:rsidRPr="00AC0B45" w:rsidRDefault="00182ED3" w:rsidP="00182ED3">
      <w:pPr>
        <w:jc w:val="both"/>
        <w:rPr>
          <w:rFonts w:ascii="Book Antiqua" w:hAnsi="Book Antiqua"/>
          <w:szCs w:val="24"/>
          <w:lang w:val="es-ES"/>
        </w:rPr>
      </w:pPr>
      <w:r w:rsidRPr="00182ED3">
        <w:rPr>
          <w:rFonts w:ascii="Book Antiqua" w:hAnsi="Book Antiqua" w:cs="Arial"/>
          <w:lang w:val="es-ES"/>
        </w:rPr>
        <w:t xml:space="preserve">Finalmente, la Exposición de Motivos establece que la Policía Municipal, al ser un organismo civil de estrecha colaboración con el Negociado de la Policía de Puerto Rico y agencias federales, debe contar con los instrumentos jurídicos adecuados para cumplir su misión de seguridad y orden público con eficiencia. La presente legislación busca dotar a estos servidores públicos de directrices claras para el desempeño de sus funciones y garantizarles condiciones de trabajo dignas y justas, en cumplimiento con la política </w:t>
      </w:r>
      <w:r w:rsidRPr="00182ED3">
        <w:rPr>
          <w:rFonts w:ascii="Book Antiqua" w:hAnsi="Book Antiqua" w:cs="Arial"/>
          <w:lang w:val="es-ES"/>
        </w:rPr>
        <w:lastRenderedPageBreak/>
        <w:t>pública de fortalecer el rol de los municipios en el desarrollo social y económico de sus comunidades.</w:t>
      </w:r>
    </w:p>
    <w:p w14:paraId="723BF3CF" w14:textId="77777777" w:rsidR="00182ED3" w:rsidRDefault="00182ED3" w:rsidP="00624B6C">
      <w:pPr>
        <w:jc w:val="center"/>
        <w:rPr>
          <w:rFonts w:ascii="Book Antiqua" w:hAnsi="Book Antiqua"/>
          <w:b/>
          <w:i/>
          <w:smallCaps/>
          <w:szCs w:val="24"/>
          <w:lang w:val="es-ES_tradnl"/>
        </w:rPr>
      </w:pPr>
      <w:bookmarkStart w:id="1" w:name="_Hlk190205079"/>
    </w:p>
    <w:bookmarkEnd w:id="1"/>
    <w:p w14:paraId="0ABB5BEC" w14:textId="1A41FB3B" w:rsidR="00214189" w:rsidRPr="002D4B38" w:rsidRDefault="003403CB" w:rsidP="00214189">
      <w:pPr>
        <w:spacing w:before="100" w:beforeAutospacing="1" w:after="100" w:afterAutospacing="1"/>
        <w:contextualSpacing/>
        <w:jc w:val="center"/>
        <w:rPr>
          <w:rFonts w:ascii="Book Antiqua" w:hAnsi="Book Antiqua"/>
          <w:szCs w:val="24"/>
          <w:lang w:val="es-ES"/>
        </w:rPr>
      </w:pPr>
      <w:r>
        <w:rPr>
          <w:rFonts w:ascii="Book Antiqua" w:hAnsi="Book Antiqua"/>
          <w:b/>
          <w:i/>
          <w:smallCaps/>
          <w:szCs w:val="24"/>
          <w:lang w:val="es-ES_tradnl"/>
        </w:rPr>
        <w:t xml:space="preserve">PROCESO DE VISTAS PÚBLICAS </w:t>
      </w:r>
    </w:p>
    <w:p w14:paraId="6EDF7717" w14:textId="1B8A1122" w:rsidR="003403CB" w:rsidRDefault="00214189" w:rsidP="00214189">
      <w:pPr>
        <w:pStyle w:val="NormalWeb"/>
        <w:spacing w:before="0" w:beforeAutospacing="0" w:after="0" w:afterAutospacing="0"/>
        <w:jc w:val="both"/>
        <w:rPr>
          <w:rFonts w:ascii="Book Antiqua" w:hAnsi="Book Antiqua"/>
        </w:rPr>
      </w:pPr>
      <w:r>
        <w:rPr>
          <w:rFonts w:ascii="Book Antiqua" w:hAnsi="Book Antiqua"/>
        </w:rPr>
        <w:t>Durante la discusión y an</w:t>
      </w:r>
      <w:r w:rsidR="00BC64B8">
        <w:rPr>
          <w:rFonts w:ascii="Book Antiqua" w:hAnsi="Book Antiqua"/>
        </w:rPr>
        <w:t>á</w:t>
      </w:r>
      <w:r>
        <w:rPr>
          <w:rFonts w:ascii="Book Antiqua" w:hAnsi="Book Antiqua"/>
        </w:rPr>
        <w:t>lisis legislativo de la presente</w:t>
      </w:r>
      <w:r w:rsidR="00BC64B8">
        <w:rPr>
          <w:rFonts w:ascii="Book Antiqua" w:hAnsi="Book Antiqua"/>
        </w:rPr>
        <w:t xml:space="preserve"> medida,</w:t>
      </w:r>
      <w:r>
        <w:rPr>
          <w:rFonts w:ascii="Book Antiqua" w:hAnsi="Book Antiqua"/>
        </w:rPr>
        <w:t xml:space="preserve"> </w:t>
      </w:r>
      <w:proofErr w:type="gramStart"/>
      <w:r>
        <w:rPr>
          <w:rFonts w:ascii="Book Antiqua" w:hAnsi="Book Antiqua"/>
        </w:rPr>
        <w:t xml:space="preserve">se </w:t>
      </w:r>
      <w:r w:rsidR="003403CB">
        <w:rPr>
          <w:rFonts w:ascii="Book Antiqua" w:hAnsi="Book Antiqua"/>
        </w:rPr>
        <w:t xml:space="preserve"> </w:t>
      </w:r>
      <w:r w:rsidR="00BC64B8">
        <w:rPr>
          <w:rFonts w:ascii="Book Antiqua" w:hAnsi="Book Antiqua"/>
        </w:rPr>
        <w:t>realizó</w:t>
      </w:r>
      <w:proofErr w:type="gramEnd"/>
      <w:r w:rsidR="003403CB">
        <w:rPr>
          <w:rFonts w:ascii="Book Antiqua" w:hAnsi="Book Antiqua"/>
        </w:rPr>
        <w:t xml:space="preserve"> una </w:t>
      </w:r>
      <w:r w:rsidR="00BC64B8">
        <w:rPr>
          <w:rFonts w:ascii="Book Antiqua" w:hAnsi="Book Antiqua"/>
        </w:rPr>
        <w:t>v</w:t>
      </w:r>
      <w:r w:rsidR="003403CB" w:rsidRPr="003403CB">
        <w:rPr>
          <w:rFonts w:ascii="Book Antiqua" w:hAnsi="Book Antiqua"/>
        </w:rPr>
        <w:t xml:space="preserve">ista </w:t>
      </w:r>
      <w:r w:rsidR="00BC64B8">
        <w:rPr>
          <w:rFonts w:ascii="Book Antiqua" w:hAnsi="Book Antiqua"/>
        </w:rPr>
        <w:t>p</w:t>
      </w:r>
      <w:r w:rsidR="003403CB" w:rsidRPr="003403CB">
        <w:rPr>
          <w:rFonts w:ascii="Book Antiqua" w:hAnsi="Book Antiqua"/>
        </w:rPr>
        <w:t>ública el miércoles, 5 de marzo de 2025, a las 10:01 de la mañana en el Salón de Audiencias 2</w:t>
      </w:r>
      <w:r w:rsidR="003403CB">
        <w:rPr>
          <w:rFonts w:ascii="Book Antiqua" w:hAnsi="Book Antiqua"/>
        </w:rPr>
        <w:t>. A continuación la posición de cada uno de los deponentes que comparecieron en dicha vista:</w:t>
      </w:r>
    </w:p>
    <w:p w14:paraId="59BF1B58" w14:textId="23E6F8B1" w:rsidR="00214189" w:rsidRDefault="003403CB" w:rsidP="00214189">
      <w:pPr>
        <w:pStyle w:val="NormalWeb"/>
        <w:spacing w:before="0" w:beforeAutospacing="0" w:after="0" w:afterAutospacing="0"/>
        <w:jc w:val="both"/>
        <w:rPr>
          <w:rFonts w:ascii="Book Antiqua" w:hAnsi="Book Antiqua"/>
        </w:rPr>
      </w:pPr>
      <w:r>
        <w:rPr>
          <w:rFonts w:ascii="Book Antiqua" w:hAnsi="Book Antiqua"/>
        </w:rPr>
        <w:t xml:space="preserve">  </w:t>
      </w:r>
      <w:r w:rsidR="00214189">
        <w:rPr>
          <w:rFonts w:ascii="Book Antiqua" w:hAnsi="Book Antiqua"/>
        </w:rPr>
        <w:t xml:space="preserve"> </w:t>
      </w:r>
    </w:p>
    <w:p w14:paraId="7591B5CA" w14:textId="56121CA3" w:rsidR="003403CB" w:rsidRPr="003403CB" w:rsidRDefault="003403CB" w:rsidP="003403CB">
      <w:pPr>
        <w:jc w:val="both"/>
        <w:rPr>
          <w:rFonts w:ascii="Book Antiqua" w:hAnsi="Book Antiqua"/>
          <w:color w:val="000000"/>
          <w:szCs w:val="24"/>
          <w:lang w:val="es-PR"/>
        </w:rPr>
      </w:pPr>
      <w:r w:rsidRPr="003403CB">
        <w:rPr>
          <w:rFonts w:ascii="Book Antiqua" w:hAnsi="Book Antiqua"/>
          <w:color w:val="000000"/>
          <w:szCs w:val="24"/>
          <w:lang w:val="es-PR"/>
        </w:rPr>
        <w:t xml:space="preserve">El </w:t>
      </w:r>
      <w:r w:rsidRPr="003403CB">
        <w:rPr>
          <w:rFonts w:ascii="Book Antiqua" w:hAnsi="Book Antiqua"/>
          <w:b/>
          <w:bCs/>
          <w:i/>
          <w:iCs/>
          <w:color w:val="000000"/>
          <w:szCs w:val="24"/>
          <w:lang w:val="es-PR"/>
        </w:rPr>
        <w:t>Departamento de Seguridad Pública (DSP),</w:t>
      </w:r>
      <w:r w:rsidRPr="003403CB">
        <w:rPr>
          <w:rFonts w:ascii="Book Antiqua" w:hAnsi="Book Antiqua"/>
          <w:color w:val="000000"/>
          <w:szCs w:val="24"/>
          <w:lang w:val="es-PR"/>
        </w:rPr>
        <w:t xml:space="preserve"> representado por la licenciada Omara Arias Nieves, directora interina de Oficina de Asuntos Legislativos y Municipales, destac</w:t>
      </w:r>
      <w:r w:rsidR="00BC64B8">
        <w:rPr>
          <w:rFonts w:ascii="Book Antiqua" w:hAnsi="Book Antiqua"/>
          <w:color w:val="000000"/>
          <w:szCs w:val="24"/>
          <w:lang w:val="es-PR"/>
        </w:rPr>
        <w:t>ó</w:t>
      </w:r>
      <w:r w:rsidRPr="003403CB">
        <w:rPr>
          <w:rFonts w:ascii="Book Antiqua" w:hAnsi="Book Antiqua"/>
          <w:color w:val="000000"/>
          <w:szCs w:val="24"/>
          <w:lang w:val="es-PR"/>
        </w:rPr>
        <w:t xml:space="preserve"> su preocupación por el impacto que la medida tendría en la estructura de seguridad pública de Puerto Rico. Aunque reconoció la importancia de las Policías Municipales en el mantenimiento del orden y la prevención del crimen, el DSP advirtió que extenderles facultades adicionales similares a las de la Policía Estatal podría generar conflictos administrativos, operacionales y legales. En particular, señala que la propuesta podría afectar la implementación de la Reforma de la Policía de Puerto Rico, un proceso supervisado por el Tribunal Federal, y alterar la coordinación entre la Policía Estatal y los cuerpos municipales.</w:t>
      </w:r>
    </w:p>
    <w:p w14:paraId="71F7FCEB" w14:textId="77777777" w:rsidR="003403CB" w:rsidRPr="003403CB" w:rsidRDefault="003403CB" w:rsidP="003403CB">
      <w:pPr>
        <w:jc w:val="both"/>
        <w:rPr>
          <w:rFonts w:ascii="Book Antiqua" w:hAnsi="Book Antiqua"/>
          <w:color w:val="000000"/>
          <w:szCs w:val="24"/>
          <w:lang w:val="es-PR"/>
        </w:rPr>
      </w:pPr>
    </w:p>
    <w:p w14:paraId="51AEB663" w14:textId="77777777" w:rsidR="003403CB" w:rsidRPr="003403CB" w:rsidRDefault="003403CB" w:rsidP="003403CB">
      <w:pPr>
        <w:jc w:val="both"/>
        <w:rPr>
          <w:rFonts w:ascii="Book Antiqua" w:hAnsi="Book Antiqua"/>
          <w:color w:val="000000"/>
          <w:szCs w:val="24"/>
          <w:lang w:val="es-PR"/>
        </w:rPr>
      </w:pPr>
      <w:r w:rsidRPr="003403CB">
        <w:rPr>
          <w:rFonts w:ascii="Book Antiqua" w:hAnsi="Book Antiqua"/>
          <w:color w:val="000000"/>
          <w:szCs w:val="24"/>
          <w:lang w:val="es-PR"/>
        </w:rPr>
        <w:t>Uno de los aspectos más debatidos es la intención del proyecto de ampliar la jurisdicción de las Policías Municipales y permitirles investigar ciertos delitos graves y accidentes de tránsito con daños severos o fatales. El DSP sostiene que, aunque los municipios pueden establecer unidades de investigación, la Policía Estatal posee un entrenamiento especializado y la infraestructura adecuada para atender estos casos de manera efectiva. La preocupación principal es que, sin una capacitación adecuada y estándares uniformes, la delegación de estas funciones a las Policías Municipales podría afectar la calidad de las investigaciones y comprometer el debido proceso.</w:t>
      </w:r>
    </w:p>
    <w:p w14:paraId="3697C6E9" w14:textId="77777777" w:rsidR="003403CB" w:rsidRPr="003403CB" w:rsidRDefault="003403CB" w:rsidP="003403CB">
      <w:pPr>
        <w:jc w:val="both"/>
        <w:rPr>
          <w:rFonts w:ascii="Book Antiqua" w:hAnsi="Book Antiqua"/>
          <w:color w:val="000000"/>
          <w:szCs w:val="24"/>
          <w:lang w:val="es-PR"/>
        </w:rPr>
      </w:pPr>
    </w:p>
    <w:p w14:paraId="77B6B567" w14:textId="77777777" w:rsidR="003403CB" w:rsidRPr="003403CB" w:rsidRDefault="003403CB" w:rsidP="003403CB">
      <w:pPr>
        <w:jc w:val="both"/>
        <w:rPr>
          <w:rFonts w:ascii="Book Antiqua" w:hAnsi="Book Antiqua"/>
          <w:color w:val="000000"/>
          <w:szCs w:val="24"/>
          <w:lang w:val="es-PR"/>
        </w:rPr>
      </w:pPr>
      <w:r w:rsidRPr="003403CB">
        <w:rPr>
          <w:rFonts w:ascii="Book Antiqua" w:hAnsi="Book Antiqua"/>
          <w:color w:val="000000"/>
          <w:szCs w:val="24"/>
          <w:lang w:val="es-PR"/>
        </w:rPr>
        <w:t>Otro punto en desacuerdo es la propuesta de extender a los Policías Municipales ciertos beneficios que actualmente solo aplican a la Policía Estatal, como becas para los hijos de oficiales fallecidos y el pago de hasta 24 mensualidades de salario a sus familias. El DSP señala que estos beneficios, aunque bien intencionados, podrían generar un impacto fiscal significativo, ya que los salarios de los Policías Municipales no son administrados por el DSP, sino por los municipios. En consecuencia, obligar al DSP a cubrir estos pagos sin una fuente de financiamiento clara podría afectar otros programas y comprometer el presupuesto de seguridad pública.</w:t>
      </w:r>
    </w:p>
    <w:p w14:paraId="375A2BAD" w14:textId="77777777" w:rsidR="003403CB" w:rsidRPr="003403CB" w:rsidRDefault="003403CB" w:rsidP="003403CB">
      <w:pPr>
        <w:jc w:val="both"/>
        <w:rPr>
          <w:rFonts w:ascii="Book Antiqua" w:hAnsi="Book Antiqua"/>
          <w:color w:val="000000"/>
          <w:szCs w:val="24"/>
          <w:lang w:val="es-PR"/>
        </w:rPr>
      </w:pPr>
    </w:p>
    <w:p w14:paraId="194A5E0C" w14:textId="77777777" w:rsidR="003403CB" w:rsidRPr="003403CB" w:rsidRDefault="003403CB" w:rsidP="003403CB">
      <w:pPr>
        <w:jc w:val="both"/>
        <w:rPr>
          <w:rFonts w:ascii="Book Antiqua" w:hAnsi="Book Antiqua"/>
          <w:color w:val="000000"/>
          <w:szCs w:val="24"/>
          <w:lang w:val="es-PR"/>
        </w:rPr>
      </w:pPr>
      <w:r w:rsidRPr="003403CB">
        <w:rPr>
          <w:rFonts w:ascii="Book Antiqua" w:hAnsi="Book Antiqua"/>
          <w:color w:val="000000"/>
          <w:szCs w:val="24"/>
          <w:lang w:val="es-PR"/>
        </w:rPr>
        <w:t xml:space="preserve">En cuanto a la colaboración </w:t>
      </w:r>
      <w:proofErr w:type="spellStart"/>
      <w:r w:rsidRPr="003403CB">
        <w:rPr>
          <w:rFonts w:ascii="Book Antiqua" w:hAnsi="Book Antiqua"/>
          <w:color w:val="000000"/>
          <w:szCs w:val="24"/>
          <w:lang w:val="es-PR"/>
        </w:rPr>
        <w:t>interagencial</w:t>
      </w:r>
      <w:proofErr w:type="spellEnd"/>
      <w:r w:rsidRPr="003403CB">
        <w:rPr>
          <w:rFonts w:ascii="Book Antiqua" w:hAnsi="Book Antiqua"/>
          <w:color w:val="000000"/>
          <w:szCs w:val="24"/>
          <w:lang w:val="es-PR"/>
        </w:rPr>
        <w:t xml:space="preserve">, el DSP reconoce la importancia de que las Policías Municipales participen en </w:t>
      </w:r>
      <w:proofErr w:type="spellStart"/>
      <w:r w:rsidRPr="003403CB">
        <w:rPr>
          <w:rFonts w:ascii="Book Antiqua" w:hAnsi="Book Antiqua"/>
          <w:i/>
          <w:iCs/>
          <w:color w:val="000000"/>
          <w:szCs w:val="24"/>
          <w:lang w:val="es-PR"/>
        </w:rPr>
        <w:t>Task</w:t>
      </w:r>
      <w:proofErr w:type="spellEnd"/>
      <w:r w:rsidRPr="003403CB">
        <w:rPr>
          <w:rFonts w:ascii="Book Antiqua" w:hAnsi="Book Antiqua"/>
          <w:i/>
          <w:iCs/>
          <w:color w:val="000000"/>
          <w:szCs w:val="24"/>
          <w:lang w:val="es-PR"/>
        </w:rPr>
        <w:t xml:space="preserve"> </w:t>
      </w:r>
      <w:proofErr w:type="spellStart"/>
      <w:r w:rsidRPr="003403CB">
        <w:rPr>
          <w:rFonts w:ascii="Book Antiqua" w:hAnsi="Book Antiqua"/>
          <w:i/>
          <w:iCs/>
          <w:color w:val="000000"/>
          <w:szCs w:val="24"/>
          <w:lang w:val="es-PR"/>
        </w:rPr>
        <w:t>Forces</w:t>
      </w:r>
      <w:proofErr w:type="spellEnd"/>
      <w:r w:rsidRPr="003403CB">
        <w:rPr>
          <w:rFonts w:ascii="Book Antiqua" w:hAnsi="Book Antiqua"/>
          <w:color w:val="000000"/>
          <w:szCs w:val="24"/>
          <w:lang w:val="es-PR"/>
        </w:rPr>
        <w:t xml:space="preserve"> con la Policía Estatal y agencias federales, pero insiste en que estas alianzas deben mantenerse bajo estricta supervisión y dentro de los límites de la ley. Además, aunque se apoya la inclusión de disposiciones que </w:t>
      </w:r>
      <w:r w:rsidRPr="003403CB">
        <w:rPr>
          <w:rFonts w:ascii="Book Antiqua" w:hAnsi="Book Antiqua"/>
          <w:color w:val="000000"/>
          <w:szCs w:val="24"/>
          <w:lang w:val="es-PR"/>
        </w:rPr>
        <w:lastRenderedPageBreak/>
        <w:t>clarifiquen el estatus de los Policías Municipales cuando están fuera de servicio, se insiste en la necesidad de establecer protocolos bien definidos para evitar problemas jurisdiccionales.</w:t>
      </w:r>
    </w:p>
    <w:p w14:paraId="33BAC35B" w14:textId="77777777" w:rsidR="003403CB" w:rsidRPr="003403CB" w:rsidRDefault="003403CB" w:rsidP="003403CB">
      <w:pPr>
        <w:jc w:val="both"/>
        <w:rPr>
          <w:rFonts w:ascii="Book Antiqua" w:hAnsi="Book Antiqua"/>
          <w:color w:val="000000"/>
          <w:szCs w:val="24"/>
          <w:lang w:val="es-PR"/>
        </w:rPr>
      </w:pPr>
    </w:p>
    <w:p w14:paraId="1EE553E6" w14:textId="596BF636" w:rsidR="003403CB" w:rsidRPr="003403CB" w:rsidRDefault="003403CB" w:rsidP="003403CB">
      <w:pPr>
        <w:jc w:val="both"/>
        <w:rPr>
          <w:rFonts w:ascii="Book Antiqua" w:hAnsi="Book Antiqua"/>
          <w:szCs w:val="24"/>
          <w:lang w:val="es-ES"/>
        </w:rPr>
      </w:pPr>
      <w:r w:rsidRPr="003403CB">
        <w:rPr>
          <w:rFonts w:ascii="Book Antiqua" w:hAnsi="Book Antiqua"/>
          <w:color w:val="000000"/>
          <w:szCs w:val="24"/>
          <w:lang w:val="es-PR"/>
        </w:rPr>
        <w:t>Por su parte la de la A</w:t>
      </w:r>
      <w:r w:rsidRPr="003403CB">
        <w:rPr>
          <w:rFonts w:ascii="Book Antiqua" w:hAnsi="Book Antiqua"/>
          <w:b/>
          <w:bCs/>
          <w:i/>
          <w:iCs/>
          <w:color w:val="000000"/>
          <w:szCs w:val="24"/>
          <w:lang w:val="es-PR"/>
        </w:rPr>
        <w:t>sociación de Comisionados Policías Municipales de Puerto Rico (ACPMPR),</w:t>
      </w:r>
      <w:r w:rsidRPr="003403CB">
        <w:rPr>
          <w:rFonts w:ascii="Book Antiqua" w:hAnsi="Book Antiqua"/>
          <w:color w:val="000000"/>
          <w:szCs w:val="24"/>
          <w:lang w:val="es-PR"/>
        </w:rPr>
        <w:t xml:space="preserve"> representada por su presidente el </w:t>
      </w:r>
      <w:proofErr w:type="spellStart"/>
      <w:r w:rsidRPr="003403CB">
        <w:rPr>
          <w:rFonts w:ascii="Book Antiqua" w:hAnsi="Book Antiqua"/>
          <w:color w:val="000000"/>
          <w:szCs w:val="24"/>
          <w:lang w:val="es-PR"/>
        </w:rPr>
        <w:t>Insp</w:t>
      </w:r>
      <w:proofErr w:type="spellEnd"/>
      <w:r w:rsidRPr="003403CB">
        <w:rPr>
          <w:rFonts w:ascii="Book Antiqua" w:hAnsi="Book Antiqua"/>
          <w:color w:val="000000"/>
          <w:szCs w:val="24"/>
          <w:lang w:val="es-PR"/>
        </w:rPr>
        <w:t xml:space="preserve">. Rubén </w:t>
      </w:r>
      <w:proofErr w:type="spellStart"/>
      <w:r w:rsidRPr="003403CB">
        <w:rPr>
          <w:rFonts w:ascii="Book Antiqua" w:hAnsi="Book Antiqua"/>
          <w:color w:val="000000"/>
          <w:szCs w:val="24"/>
          <w:lang w:val="es-PR"/>
        </w:rPr>
        <w:t>Moyeno</w:t>
      </w:r>
      <w:proofErr w:type="spellEnd"/>
      <w:r w:rsidRPr="003403CB">
        <w:rPr>
          <w:rFonts w:ascii="Book Antiqua" w:hAnsi="Book Antiqua"/>
          <w:color w:val="000000"/>
          <w:szCs w:val="24"/>
          <w:lang w:val="es-PR"/>
        </w:rPr>
        <w:t xml:space="preserve">, indicó que </w:t>
      </w:r>
      <w:r w:rsidRPr="003403CB">
        <w:rPr>
          <w:rFonts w:ascii="Book Antiqua" w:hAnsi="Book Antiqua"/>
          <w:szCs w:val="24"/>
          <w:lang w:val="es-ES"/>
        </w:rPr>
        <w:t xml:space="preserve">la Ley 19 fue derogada por la Ley 107-2020, conocida como el “Código Municipal de Puerto Rico”, según enmendada, por lo que en su Capítulo IV a partir del Artículo 3.022 establece las facultades de las Policías Municipales. En dicho artículo, establece los delitos que pueden investigar, dejando fuera varios delitos graves y menos graves, tanto en el Código Penal de Puerto Rico, así como en las leyes especiales fuera del alcance de las Policías Municipales. </w:t>
      </w:r>
    </w:p>
    <w:p w14:paraId="5ED0703A" w14:textId="77777777" w:rsidR="003403CB" w:rsidRPr="003403CB" w:rsidRDefault="003403CB" w:rsidP="003403CB">
      <w:pPr>
        <w:jc w:val="both"/>
        <w:rPr>
          <w:rFonts w:ascii="Book Antiqua" w:hAnsi="Book Antiqua"/>
          <w:szCs w:val="24"/>
          <w:lang w:val="es-ES"/>
        </w:rPr>
      </w:pPr>
    </w:p>
    <w:p w14:paraId="7D6E3A75" w14:textId="766EF90A"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t>Según la ACPMPR, los Departamentos de las Policías Municipales, en su gran mayoría cuentan con Unidades Especializadas adiestradas y cada miembro que la componen están certificadas por el Negociado de la Policía de Puerto Rico y en la disposición de establecer acuerdos colaborativos con el Negociado de la Policía de Puerto Rico con el fin proteger vidas y propiedades y en la lucha contra el crimen. En el art. 3.023, establece las facultades y deberes del Comisionado. En este momento los Comisionados son funcionarios civiles con autoridad de asumir la dirección inmediata y supervisión del Cuerpo. Avalan, que los Comisionados sean considerados Agentes del Orden Público, al igual que está establecido en el Artículo 1.05 de la Ley 20-2017, el cual considera al secretario del Departamento de Seguridad P</w:t>
      </w:r>
      <w:r w:rsidR="00BC64B8" w:rsidRPr="005C35D2">
        <w:rPr>
          <w:rFonts w:ascii="Book Antiqua" w:hAnsi="Book Antiqua"/>
          <w:szCs w:val="24"/>
          <w:lang w:val="es-PR"/>
        </w:rPr>
        <w:t>ú</w:t>
      </w:r>
      <w:proofErr w:type="spellStart"/>
      <w:r w:rsidRPr="003403CB">
        <w:rPr>
          <w:rFonts w:ascii="Book Antiqua" w:hAnsi="Book Antiqua"/>
          <w:szCs w:val="24"/>
          <w:lang w:val="es-ES"/>
        </w:rPr>
        <w:t>blica</w:t>
      </w:r>
      <w:proofErr w:type="spellEnd"/>
      <w:r w:rsidRPr="003403CB">
        <w:rPr>
          <w:rFonts w:ascii="Book Antiqua" w:hAnsi="Book Antiqua"/>
          <w:szCs w:val="24"/>
          <w:lang w:val="es-ES"/>
        </w:rPr>
        <w:t xml:space="preserve"> como agente del orden público. Esto obedece que los Comisionados, están constantemente en la calle con su personal combatiendo el crimen y atendiendo directamente los asuntos de los ciudadanos relacionados a la incidencia criminal en las comunidades. Al ser considerado Agente del Orden Público deberían de ostentar un rango, donde en este caso avalan que sea el rango de coronel. Este ostentará el rango mientras este inherente a su cargo como Comisionado. Tal como lo establece la Orden General 100-104 conocida como “Superintendencia Auxiliar de la Policía de la Fortaleza”, según enmendada. En toda la nación norteamericana, los jefes de los Departamentos de Policía ostentan el rango de coronel. Esa es la distinción de los demás miembros de la uniformada. </w:t>
      </w:r>
    </w:p>
    <w:p w14:paraId="08C58F19" w14:textId="77777777" w:rsidR="003403CB" w:rsidRPr="003403CB" w:rsidRDefault="003403CB" w:rsidP="003403CB">
      <w:pPr>
        <w:jc w:val="both"/>
        <w:rPr>
          <w:rFonts w:ascii="Book Antiqua" w:hAnsi="Book Antiqua"/>
          <w:szCs w:val="24"/>
          <w:lang w:val="es-ES"/>
        </w:rPr>
      </w:pPr>
    </w:p>
    <w:p w14:paraId="1E0F5779" w14:textId="77777777" w:rsidR="003403CB" w:rsidRPr="003403CB" w:rsidRDefault="003403CB" w:rsidP="003403CB">
      <w:pPr>
        <w:shd w:val="clear" w:color="auto" w:fill="FFFFFF"/>
        <w:jc w:val="both"/>
        <w:rPr>
          <w:rFonts w:ascii="Book Antiqua" w:hAnsi="Book Antiqua"/>
          <w:szCs w:val="24"/>
          <w:lang w:val="es-ES"/>
        </w:rPr>
      </w:pPr>
      <w:r w:rsidRPr="003403CB">
        <w:rPr>
          <w:rFonts w:ascii="Book Antiqua" w:hAnsi="Book Antiqua"/>
          <w:szCs w:val="24"/>
          <w:lang w:val="es-ES"/>
        </w:rPr>
        <w:t>Por otro lado, la ACPMPR, expresa que los Comisionados, deberán ser agente del orden público municipal, estatal o federal con no menos de cinco años de experiencia y no una persona civil. Esto obedece, que desconocen las funciones de la policía. De esta forma y manera estará capacitado para ejercer las funciones, deberes y responsabilidad como Comisionado según lo establece la ley.</w:t>
      </w:r>
    </w:p>
    <w:p w14:paraId="4D9B88EF" w14:textId="77777777" w:rsidR="003403CB" w:rsidRPr="003403CB" w:rsidRDefault="003403CB" w:rsidP="003403CB">
      <w:pPr>
        <w:jc w:val="both"/>
        <w:rPr>
          <w:rFonts w:ascii="Book Antiqua" w:hAnsi="Book Antiqua"/>
          <w:szCs w:val="24"/>
          <w:lang w:val="es-ES"/>
        </w:rPr>
      </w:pPr>
    </w:p>
    <w:p w14:paraId="62E119B4" w14:textId="00FF7648"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t xml:space="preserve">De igual forma, la ACPMPR, indica que en los casos de accidentes de auto cuando hubiera grave daño corporal o de carácter fatal, según lo establecido en la Ley 22-2000, que la Policía de Puerto Rico pueda certificar a los Departamentos de las Policías </w:t>
      </w:r>
      <w:r w:rsidRPr="003403CB">
        <w:rPr>
          <w:rFonts w:ascii="Book Antiqua" w:hAnsi="Book Antiqua"/>
          <w:szCs w:val="24"/>
          <w:lang w:val="es-ES"/>
        </w:rPr>
        <w:lastRenderedPageBreak/>
        <w:t>Municipales que cuenten con Unidades de Tránsito a los efectos que puedan investigar este tipo de accidentes y llevar a cabo el debido proceso ley ya establecido. Ante la escasez de policías estatales y el aumento de accidentes de autos y motoras, con este adiestramiento, las policías municipales puedan darle la mano al Negociado de la Policía de Puerto Rico en este tipo de accidentes.</w:t>
      </w:r>
    </w:p>
    <w:p w14:paraId="70A40945" w14:textId="77777777" w:rsidR="003403CB" w:rsidRPr="003403CB" w:rsidRDefault="003403CB" w:rsidP="003403CB">
      <w:pPr>
        <w:jc w:val="both"/>
        <w:rPr>
          <w:rFonts w:ascii="Book Antiqua" w:hAnsi="Book Antiqua"/>
          <w:szCs w:val="24"/>
          <w:lang w:val="es-ES"/>
        </w:rPr>
      </w:pPr>
    </w:p>
    <w:p w14:paraId="60049812" w14:textId="77777777"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t xml:space="preserve">Además, exponen que los Comisionados no tienen ningún tipo de objeción en los acuerdos de colaboración con el Negociado de la Policía de Puerto Rico, ni con las agencias federales, así también con otros municipios con el fin de crear fuerzas de tarea </w:t>
      </w:r>
      <w:r w:rsidRPr="003403CB">
        <w:rPr>
          <w:rFonts w:ascii="Book Antiqua" w:hAnsi="Book Antiqua"/>
          <w:i/>
          <w:iCs/>
          <w:szCs w:val="24"/>
          <w:lang w:val="es-ES"/>
        </w:rPr>
        <w:t>(</w:t>
      </w:r>
      <w:proofErr w:type="spellStart"/>
      <w:r w:rsidRPr="003403CB">
        <w:rPr>
          <w:rFonts w:ascii="Book Antiqua" w:hAnsi="Book Antiqua"/>
          <w:i/>
          <w:iCs/>
          <w:szCs w:val="24"/>
          <w:lang w:val="es-ES"/>
        </w:rPr>
        <w:t>Task</w:t>
      </w:r>
      <w:proofErr w:type="spellEnd"/>
      <w:r w:rsidRPr="003403CB">
        <w:rPr>
          <w:rFonts w:ascii="Book Antiqua" w:hAnsi="Book Antiqua"/>
          <w:i/>
          <w:iCs/>
          <w:szCs w:val="24"/>
          <w:lang w:val="es-ES"/>
        </w:rPr>
        <w:t xml:space="preserve"> </w:t>
      </w:r>
      <w:proofErr w:type="spellStart"/>
      <w:r w:rsidRPr="003403CB">
        <w:rPr>
          <w:rFonts w:ascii="Book Antiqua" w:hAnsi="Book Antiqua"/>
          <w:i/>
          <w:iCs/>
          <w:szCs w:val="24"/>
          <w:lang w:val="es-ES"/>
        </w:rPr>
        <w:t>Force</w:t>
      </w:r>
      <w:proofErr w:type="spellEnd"/>
      <w:r w:rsidRPr="003403CB">
        <w:rPr>
          <w:rFonts w:ascii="Book Antiqua" w:hAnsi="Book Antiqua"/>
          <w:i/>
          <w:iCs/>
          <w:szCs w:val="24"/>
          <w:lang w:val="es-ES"/>
        </w:rPr>
        <w:t xml:space="preserve">) </w:t>
      </w:r>
      <w:r w:rsidRPr="003403CB">
        <w:rPr>
          <w:rFonts w:ascii="Book Antiqua" w:hAnsi="Book Antiqua"/>
          <w:szCs w:val="24"/>
          <w:lang w:val="es-ES"/>
        </w:rPr>
        <w:t xml:space="preserve">y que sean considerados como personal de primera respuesta o primeros respondedores. </w:t>
      </w:r>
    </w:p>
    <w:p w14:paraId="2B4ADC0F" w14:textId="77777777" w:rsidR="003403CB" w:rsidRPr="003403CB" w:rsidRDefault="003403CB" w:rsidP="003403CB">
      <w:pPr>
        <w:jc w:val="both"/>
        <w:rPr>
          <w:rFonts w:ascii="Book Antiqua" w:hAnsi="Book Antiqua"/>
          <w:szCs w:val="24"/>
          <w:lang w:val="es-ES"/>
        </w:rPr>
      </w:pPr>
    </w:p>
    <w:p w14:paraId="71E8E60A" w14:textId="77777777"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t xml:space="preserve">La ACPMPR, avala en su totalidad lo establecido en el art. 3.033 (A), con relación a los policías municipales franco de servicio. Han tenido policías municipales franco de servicio, fuera de su municipio, que se han tenido que activar ante la comisión de un delito en su presencia donde han perdido la vida en el cumplimiento del deber y otros han arrestado a los delincuentes y a la hora de someter el caso, el policía municipal pasa a ser tratado como un civil (testigo), al no encontrarse dentro de los límites territoriales de su municipio, por lo que queda fuera de su jurisdicción y se considera su intervención bajo la Regla 12 de Procedimiento Criminal (Arresto por Persona Particular). </w:t>
      </w:r>
    </w:p>
    <w:p w14:paraId="0ECE0F7D" w14:textId="77777777" w:rsidR="003403CB" w:rsidRPr="003403CB" w:rsidRDefault="003403CB" w:rsidP="003403CB">
      <w:pPr>
        <w:jc w:val="both"/>
        <w:rPr>
          <w:rFonts w:ascii="Book Antiqua" w:hAnsi="Book Antiqua"/>
          <w:szCs w:val="24"/>
          <w:lang w:val="es-ES"/>
        </w:rPr>
      </w:pPr>
    </w:p>
    <w:p w14:paraId="1234D9A6" w14:textId="627C57E8"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t>De igual forma, la ACPMPR, estuvo de acuerdo que los policías municipales, pueden realizar trabajos fuera de su jornada legal de trabajo, siempre y cuando cumplan con lo establecido en Ley y que el oficio no esté en contra de cualquier Ley, Reglamento u ordenanza y cumplan con su obligación con el Departamento de Hacienda y Auditoría Interna de su municipio para así evitar cualquier tipo de conflicto de interés.</w:t>
      </w:r>
    </w:p>
    <w:p w14:paraId="6C863089" w14:textId="77777777" w:rsidR="003403CB" w:rsidRPr="003403CB" w:rsidRDefault="003403CB" w:rsidP="003403CB">
      <w:pPr>
        <w:jc w:val="both"/>
        <w:rPr>
          <w:rFonts w:ascii="Book Antiqua" w:hAnsi="Book Antiqua"/>
          <w:szCs w:val="24"/>
          <w:lang w:val="es-ES"/>
        </w:rPr>
      </w:pPr>
    </w:p>
    <w:p w14:paraId="108E615E" w14:textId="7F959ACD"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t>La ACPMPR, expres</w:t>
      </w:r>
      <w:r w:rsidR="00D255EE">
        <w:rPr>
          <w:rFonts w:ascii="Book Antiqua" w:hAnsi="Book Antiqua"/>
          <w:szCs w:val="24"/>
          <w:lang w:val="es-ES"/>
        </w:rPr>
        <w:t>ó,</w:t>
      </w:r>
      <w:r w:rsidRPr="003403CB">
        <w:rPr>
          <w:rFonts w:ascii="Book Antiqua" w:hAnsi="Book Antiqua"/>
          <w:szCs w:val="24"/>
          <w:lang w:val="es-ES"/>
        </w:rPr>
        <w:t xml:space="preserve"> además</w:t>
      </w:r>
      <w:r w:rsidR="00D255EE">
        <w:rPr>
          <w:rFonts w:ascii="Book Antiqua" w:hAnsi="Book Antiqua"/>
          <w:szCs w:val="24"/>
          <w:lang w:val="es-ES"/>
        </w:rPr>
        <w:t>,</w:t>
      </w:r>
      <w:r w:rsidRPr="003403CB">
        <w:rPr>
          <w:rFonts w:ascii="Book Antiqua" w:hAnsi="Book Antiqua"/>
          <w:szCs w:val="24"/>
          <w:lang w:val="es-ES"/>
        </w:rPr>
        <w:t xml:space="preserve"> que</w:t>
      </w:r>
      <w:r w:rsidR="00D255EE">
        <w:rPr>
          <w:rFonts w:ascii="Book Antiqua" w:hAnsi="Book Antiqua"/>
          <w:szCs w:val="24"/>
          <w:lang w:val="es-ES"/>
        </w:rPr>
        <w:t xml:space="preserve"> </w:t>
      </w:r>
      <w:r w:rsidRPr="003403CB">
        <w:rPr>
          <w:rFonts w:ascii="Book Antiqua" w:hAnsi="Book Antiqua"/>
          <w:szCs w:val="24"/>
          <w:lang w:val="es-ES"/>
        </w:rPr>
        <w:t xml:space="preserve">la Ley 1-2022, acoge a los Departamentos de Policías Municipales en la “Carta de Derechos”, donde se les hace justicia a los policías municipales. Desde la creación de las Policías Municipales, 30 han caídos en el cumplimiento del deber (ver tabla), donde las familias pierden a un ser querido. Esta pérdida representa un espacio vacío en el núcleo familiar, donde en muchos de los casos ese policía era el sostén de la familia. </w:t>
      </w:r>
    </w:p>
    <w:p w14:paraId="4139FF22" w14:textId="77777777" w:rsidR="003403CB" w:rsidRPr="003403CB" w:rsidRDefault="003403CB" w:rsidP="003403CB">
      <w:pPr>
        <w:jc w:val="both"/>
        <w:rPr>
          <w:rFonts w:ascii="Book Antiqua" w:hAnsi="Book Antiqua"/>
          <w:szCs w:val="24"/>
          <w:lang w:val="es-ES"/>
        </w:rPr>
      </w:pPr>
    </w:p>
    <w:tbl>
      <w:tblPr>
        <w:tblW w:w="0" w:type="auto"/>
        <w:jc w:val="center"/>
        <w:tblBorders>
          <w:top w:val="single" w:sz="4" w:space="0" w:color="156082"/>
          <w:left w:val="single" w:sz="4" w:space="0" w:color="156082"/>
          <w:bottom w:val="single" w:sz="4" w:space="0" w:color="45B0E1"/>
          <w:right w:val="single" w:sz="4" w:space="0" w:color="156082"/>
          <w:insideH w:val="single" w:sz="4" w:space="0" w:color="156082"/>
          <w:insideV w:val="single" w:sz="4" w:space="0" w:color="156082"/>
        </w:tblBorders>
        <w:tblLook w:val="04A0" w:firstRow="1" w:lastRow="0" w:firstColumn="1" w:lastColumn="0" w:noHBand="0" w:noVBand="1"/>
      </w:tblPr>
      <w:tblGrid>
        <w:gridCol w:w="1639"/>
        <w:gridCol w:w="2009"/>
        <w:gridCol w:w="1399"/>
        <w:gridCol w:w="1959"/>
      </w:tblGrid>
      <w:tr w:rsidR="003403CB" w:rsidRPr="003403CB" w14:paraId="35BF747D" w14:textId="77777777" w:rsidTr="00D255EE">
        <w:trPr>
          <w:trHeight w:val="289"/>
          <w:jc w:val="center"/>
        </w:trPr>
        <w:tc>
          <w:tcPr>
            <w:tcW w:w="1639" w:type="dxa"/>
            <w:tcBorders>
              <w:top w:val="single" w:sz="4" w:space="0" w:color="156082"/>
              <w:left w:val="single" w:sz="4" w:space="0" w:color="156082"/>
              <w:bottom w:val="single" w:sz="4" w:space="0" w:color="156082"/>
            </w:tcBorders>
            <w:shd w:val="clear" w:color="auto" w:fill="156082"/>
          </w:tcPr>
          <w:p w14:paraId="68FD86BA" w14:textId="77777777" w:rsidR="003403CB" w:rsidRPr="003403CB" w:rsidRDefault="003403CB" w:rsidP="004D7CDB">
            <w:pPr>
              <w:jc w:val="center"/>
              <w:rPr>
                <w:rFonts w:ascii="Book Antiqua" w:hAnsi="Book Antiqua"/>
                <w:b/>
                <w:bCs/>
                <w:i/>
                <w:iCs/>
                <w:color w:val="FFFFFF"/>
                <w:szCs w:val="24"/>
              </w:rPr>
            </w:pPr>
            <w:r w:rsidRPr="003403CB">
              <w:rPr>
                <w:rFonts w:ascii="Book Antiqua" w:hAnsi="Book Antiqua"/>
                <w:b/>
                <w:bCs/>
                <w:i/>
                <w:iCs/>
                <w:color w:val="FFFFFF"/>
                <w:szCs w:val="24"/>
              </w:rPr>
              <w:t>Municipio</w:t>
            </w:r>
          </w:p>
        </w:tc>
        <w:tc>
          <w:tcPr>
            <w:tcW w:w="2009" w:type="dxa"/>
            <w:tcBorders>
              <w:top w:val="single" w:sz="4" w:space="0" w:color="156082"/>
              <w:bottom w:val="single" w:sz="4" w:space="0" w:color="156082"/>
            </w:tcBorders>
            <w:shd w:val="clear" w:color="auto" w:fill="156082"/>
          </w:tcPr>
          <w:p w14:paraId="6126836E" w14:textId="77777777" w:rsidR="003403CB" w:rsidRPr="003403CB" w:rsidRDefault="003403CB" w:rsidP="004D7CDB">
            <w:pPr>
              <w:jc w:val="center"/>
              <w:rPr>
                <w:rFonts w:ascii="Book Antiqua" w:hAnsi="Book Antiqua"/>
                <w:b/>
                <w:bCs/>
                <w:i/>
                <w:iCs/>
                <w:color w:val="FFFFFF"/>
                <w:szCs w:val="24"/>
              </w:rPr>
            </w:pPr>
            <w:proofErr w:type="spellStart"/>
            <w:r w:rsidRPr="003403CB">
              <w:rPr>
                <w:rFonts w:ascii="Book Antiqua" w:hAnsi="Book Antiqua"/>
                <w:b/>
                <w:bCs/>
                <w:i/>
                <w:iCs/>
                <w:color w:val="FFFFFF"/>
                <w:szCs w:val="24"/>
              </w:rPr>
              <w:t>Policías</w:t>
            </w:r>
            <w:proofErr w:type="spellEnd"/>
            <w:r w:rsidRPr="003403CB">
              <w:rPr>
                <w:rFonts w:ascii="Book Antiqua" w:hAnsi="Book Antiqua"/>
                <w:b/>
                <w:bCs/>
                <w:i/>
                <w:iCs/>
                <w:color w:val="FFFFFF"/>
                <w:szCs w:val="24"/>
              </w:rPr>
              <w:t xml:space="preserve"> </w:t>
            </w:r>
            <w:proofErr w:type="spellStart"/>
            <w:r w:rsidRPr="003403CB">
              <w:rPr>
                <w:rFonts w:ascii="Book Antiqua" w:hAnsi="Book Antiqua"/>
                <w:b/>
                <w:bCs/>
                <w:i/>
                <w:iCs/>
                <w:color w:val="FFFFFF"/>
                <w:szCs w:val="24"/>
              </w:rPr>
              <w:t>Caídos</w:t>
            </w:r>
            <w:proofErr w:type="spellEnd"/>
          </w:p>
        </w:tc>
        <w:tc>
          <w:tcPr>
            <w:tcW w:w="1399" w:type="dxa"/>
            <w:tcBorders>
              <w:top w:val="single" w:sz="4" w:space="0" w:color="156082"/>
              <w:bottom w:val="single" w:sz="4" w:space="0" w:color="156082"/>
            </w:tcBorders>
            <w:shd w:val="clear" w:color="auto" w:fill="156082"/>
          </w:tcPr>
          <w:p w14:paraId="1D8D0873" w14:textId="77777777" w:rsidR="003403CB" w:rsidRPr="003403CB" w:rsidRDefault="003403CB" w:rsidP="004D7CDB">
            <w:pPr>
              <w:jc w:val="center"/>
              <w:rPr>
                <w:rFonts w:ascii="Book Antiqua" w:hAnsi="Book Antiqua"/>
                <w:b/>
                <w:bCs/>
                <w:i/>
                <w:iCs/>
                <w:color w:val="FFFFFF"/>
                <w:szCs w:val="24"/>
              </w:rPr>
            </w:pPr>
            <w:r w:rsidRPr="003403CB">
              <w:rPr>
                <w:rFonts w:ascii="Book Antiqua" w:hAnsi="Book Antiqua"/>
                <w:b/>
                <w:bCs/>
                <w:i/>
                <w:iCs/>
                <w:color w:val="FFFFFF"/>
                <w:szCs w:val="24"/>
              </w:rPr>
              <w:t>Municipio</w:t>
            </w:r>
          </w:p>
        </w:tc>
        <w:tc>
          <w:tcPr>
            <w:tcW w:w="1959" w:type="dxa"/>
            <w:tcBorders>
              <w:top w:val="single" w:sz="4" w:space="0" w:color="156082"/>
              <w:bottom w:val="single" w:sz="4" w:space="0" w:color="156082"/>
              <w:right w:val="single" w:sz="4" w:space="0" w:color="156082"/>
            </w:tcBorders>
            <w:shd w:val="clear" w:color="auto" w:fill="156082"/>
          </w:tcPr>
          <w:p w14:paraId="4689F66C" w14:textId="77777777" w:rsidR="003403CB" w:rsidRPr="003403CB" w:rsidRDefault="003403CB" w:rsidP="004D7CDB">
            <w:pPr>
              <w:jc w:val="center"/>
              <w:rPr>
                <w:rFonts w:ascii="Book Antiqua" w:hAnsi="Book Antiqua"/>
                <w:b/>
                <w:bCs/>
                <w:i/>
                <w:iCs/>
                <w:color w:val="FFFFFF"/>
                <w:szCs w:val="24"/>
              </w:rPr>
            </w:pPr>
            <w:proofErr w:type="spellStart"/>
            <w:r w:rsidRPr="003403CB">
              <w:rPr>
                <w:rFonts w:ascii="Book Antiqua" w:hAnsi="Book Antiqua"/>
                <w:b/>
                <w:bCs/>
                <w:i/>
                <w:iCs/>
                <w:color w:val="FFFFFF"/>
                <w:szCs w:val="24"/>
              </w:rPr>
              <w:t>Policías</w:t>
            </w:r>
            <w:proofErr w:type="spellEnd"/>
            <w:r w:rsidRPr="003403CB">
              <w:rPr>
                <w:rFonts w:ascii="Book Antiqua" w:hAnsi="Book Antiqua"/>
                <w:b/>
                <w:bCs/>
                <w:i/>
                <w:iCs/>
                <w:color w:val="FFFFFF"/>
                <w:szCs w:val="24"/>
              </w:rPr>
              <w:t xml:space="preserve"> </w:t>
            </w:r>
            <w:proofErr w:type="spellStart"/>
            <w:r w:rsidRPr="003403CB">
              <w:rPr>
                <w:rFonts w:ascii="Book Antiqua" w:hAnsi="Book Antiqua"/>
                <w:b/>
                <w:bCs/>
                <w:i/>
                <w:iCs/>
                <w:color w:val="FFFFFF"/>
                <w:szCs w:val="24"/>
              </w:rPr>
              <w:t>Caídos</w:t>
            </w:r>
            <w:proofErr w:type="spellEnd"/>
          </w:p>
        </w:tc>
      </w:tr>
      <w:tr w:rsidR="003403CB" w:rsidRPr="003403CB" w14:paraId="30AB1DD9" w14:textId="77777777" w:rsidTr="00D255EE">
        <w:trPr>
          <w:trHeight w:val="289"/>
          <w:jc w:val="center"/>
        </w:trPr>
        <w:tc>
          <w:tcPr>
            <w:tcW w:w="1639" w:type="dxa"/>
            <w:shd w:val="clear" w:color="auto" w:fill="C1E4F5"/>
          </w:tcPr>
          <w:p w14:paraId="0CE49E6E" w14:textId="77777777" w:rsidR="003403CB" w:rsidRPr="003403CB" w:rsidRDefault="003403CB" w:rsidP="004D7CDB">
            <w:pPr>
              <w:jc w:val="center"/>
              <w:rPr>
                <w:rFonts w:ascii="Book Antiqua" w:hAnsi="Book Antiqua"/>
                <w:szCs w:val="24"/>
              </w:rPr>
            </w:pPr>
            <w:proofErr w:type="spellStart"/>
            <w:r w:rsidRPr="003403CB">
              <w:rPr>
                <w:rFonts w:ascii="Book Antiqua" w:hAnsi="Book Antiqua"/>
                <w:szCs w:val="24"/>
              </w:rPr>
              <w:t>Bayamón</w:t>
            </w:r>
            <w:proofErr w:type="spellEnd"/>
          </w:p>
        </w:tc>
        <w:tc>
          <w:tcPr>
            <w:tcW w:w="2009" w:type="dxa"/>
            <w:shd w:val="clear" w:color="auto" w:fill="C1E4F5"/>
          </w:tcPr>
          <w:p w14:paraId="399E8C39" w14:textId="77777777" w:rsidR="003403CB" w:rsidRPr="003403CB" w:rsidRDefault="003403CB" w:rsidP="004D7CDB">
            <w:pPr>
              <w:jc w:val="center"/>
              <w:rPr>
                <w:rFonts w:ascii="Book Antiqua" w:hAnsi="Book Antiqua"/>
                <w:szCs w:val="24"/>
              </w:rPr>
            </w:pPr>
            <w:r w:rsidRPr="003403CB">
              <w:rPr>
                <w:rFonts w:ascii="Book Antiqua" w:hAnsi="Book Antiqua"/>
                <w:szCs w:val="24"/>
              </w:rPr>
              <w:t>1</w:t>
            </w:r>
          </w:p>
        </w:tc>
        <w:tc>
          <w:tcPr>
            <w:tcW w:w="1399" w:type="dxa"/>
            <w:shd w:val="clear" w:color="auto" w:fill="C1E4F5"/>
          </w:tcPr>
          <w:p w14:paraId="12762B45" w14:textId="77777777" w:rsidR="003403CB" w:rsidRPr="003403CB" w:rsidRDefault="003403CB" w:rsidP="004D7CDB">
            <w:pPr>
              <w:jc w:val="center"/>
              <w:rPr>
                <w:rFonts w:ascii="Book Antiqua" w:hAnsi="Book Antiqua"/>
                <w:szCs w:val="24"/>
              </w:rPr>
            </w:pPr>
            <w:r w:rsidRPr="003403CB">
              <w:rPr>
                <w:rFonts w:ascii="Book Antiqua" w:hAnsi="Book Antiqua"/>
                <w:szCs w:val="24"/>
              </w:rPr>
              <w:t>Juncos</w:t>
            </w:r>
          </w:p>
        </w:tc>
        <w:tc>
          <w:tcPr>
            <w:tcW w:w="1959" w:type="dxa"/>
            <w:shd w:val="clear" w:color="auto" w:fill="C1E4F5"/>
          </w:tcPr>
          <w:p w14:paraId="5A66B142" w14:textId="77777777" w:rsidR="003403CB" w:rsidRPr="003403CB" w:rsidRDefault="003403CB" w:rsidP="004D7CDB">
            <w:pPr>
              <w:jc w:val="center"/>
              <w:rPr>
                <w:rFonts w:ascii="Book Antiqua" w:hAnsi="Book Antiqua"/>
                <w:szCs w:val="24"/>
              </w:rPr>
            </w:pPr>
            <w:r w:rsidRPr="003403CB">
              <w:rPr>
                <w:rFonts w:ascii="Book Antiqua" w:hAnsi="Book Antiqua"/>
                <w:szCs w:val="24"/>
              </w:rPr>
              <w:t>1</w:t>
            </w:r>
          </w:p>
        </w:tc>
      </w:tr>
      <w:tr w:rsidR="003403CB" w:rsidRPr="003403CB" w14:paraId="482AD6BB" w14:textId="77777777" w:rsidTr="00D255EE">
        <w:trPr>
          <w:trHeight w:val="289"/>
          <w:jc w:val="center"/>
        </w:trPr>
        <w:tc>
          <w:tcPr>
            <w:tcW w:w="1639" w:type="dxa"/>
            <w:shd w:val="clear" w:color="auto" w:fill="auto"/>
          </w:tcPr>
          <w:p w14:paraId="2FA4E4C0" w14:textId="77777777" w:rsidR="003403CB" w:rsidRPr="003403CB" w:rsidRDefault="003403CB" w:rsidP="004D7CDB">
            <w:pPr>
              <w:jc w:val="center"/>
              <w:rPr>
                <w:rFonts w:ascii="Book Antiqua" w:hAnsi="Book Antiqua"/>
                <w:szCs w:val="24"/>
              </w:rPr>
            </w:pPr>
            <w:r w:rsidRPr="003403CB">
              <w:rPr>
                <w:rFonts w:ascii="Book Antiqua" w:hAnsi="Book Antiqua"/>
                <w:szCs w:val="24"/>
              </w:rPr>
              <w:t>Barceloneta</w:t>
            </w:r>
          </w:p>
        </w:tc>
        <w:tc>
          <w:tcPr>
            <w:tcW w:w="2009" w:type="dxa"/>
            <w:shd w:val="clear" w:color="auto" w:fill="auto"/>
          </w:tcPr>
          <w:p w14:paraId="63E86833" w14:textId="77777777" w:rsidR="003403CB" w:rsidRPr="003403CB" w:rsidRDefault="003403CB" w:rsidP="004D7CDB">
            <w:pPr>
              <w:jc w:val="center"/>
              <w:rPr>
                <w:rFonts w:ascii="Book Antiqua" w:hAnsi="Book Antiqua"/>
                <w:szCs w:val="24"/>
              </w:rPr>
            </w:pPr>
            <w:r w:rsidRPr="003403CB">
              <w:rPr>
                <w:rFonts w:ascii="Book Antiqua" w:hAnsi="Book Antiqua"/>
                <w:szCs w:val="24"/>
              </w:rPr>
              <w:t>1</w:t>
            </w:r>
          </w:p>
        </w:tc>
        <w:tc>
          <w:tcPr>
            <w:tcW w:w="1399" w:type="dxa"/>
            <w:shd w:val="clear" w:color="auto" w:fill="auto"/>
          </w:tcPr>
          <w:p w14:paraId="65F24D2F" w14:textId="77777777" w:rsidR="003403CB" w:rsidRPr="003403CB" w:rsidRDefault="003403CB" w:rsidP="004D7CDB">
            <w:pPr>
              <w:jc w:val="center"/>
              <w:rPr>
                <w:rFonts w:ascii="Book Antiqua" w:hAnsi="Book Antiqua"/>
                <w:szCs w:val="24"/>
              </w:rPr>
            </w:pPr>
            <w:r w:rsidRPr="003403CB">
              <w:rPr>
                <w:rFonts w:ascii="Book Antiqua" w:hAnsi="Book Antiqua"/>
                <w:szCs w:val="24"/>
              </w:rPr>
              <w:t>Manatí</w:t>
            </w:r>
          </w:p>
        </w:tc>
        <w:tc>
          <w:tcPr>
            <w:tcW w:w="1959" w:type="dxa"/>
            <w:shd w:val="clear" w:color="auto" w:fill="auto"/>
          </w:tcPr>
          <w:p w14:paraId="1B87EA0E" w14:textId="77777777" w:rsidR="003403CB" w:rsidRPr="003403CB" w:rsidRDefault="003403CB" w:rsidP="004D7CDB">
            <w:pPr>
              <w:jc w:val="center"/>
              <w:rPr>
                <w:rFonts w:ascii="Book Antiqua" w:hAnsi="Book Antiqua"/>
                <w:szCs w:val="24"/>
              </w:rPr>
            </w:pPr>
            <w:r w:rsidRPr="003403CB">
              <w:rPr>
                <w:rFonts w:ascii="Book Antiqua" w:hAnsi="Book Antiqua"/>
                <w:szCs w:val="24"/>
              </w:rPr>
              <w:t>2</w:t>
            </w:r>
          </w:p>
        </w:tc>
      </w:tr>
      <w:tr w:rsidR="003403CB" w:rsidRPr="003403CB" w14:paraId="661C4CFD" w14:textId="77777777" w:rsidTr="00D255EE">
        <w:trPr>
          <w:trHeight w:val="269"/>
          <w:jc w:val="center"/>
        </w:trPr>
        <w:tc>
          <w:tcPr>
            <w:tcW w:w="1639" w:type="dxa"/>
            <w:shd w:val="clear" w:color="auto" w:fill="C1E4F5"/>
          </w:tcPr>
          <w:p w14:paraId="2E7C8DE4" w14:textId="77777777" w:rsidR="003403CB" w:rsidRPr="003403CB" w:rsidRDefault="003403CB" w:rsidP="004D7CDB">
            <w:pPr>
              <w:jc w:val="center"/>
              <w:rPr>
                <w:rFonts w:ascii="Book Antiqua" w:hAnsi="Book Antiqua"/>
                <w:szCs w:val="24"/>
              </w:rPr>
            </w:pPr>
            <w:proofErr w:type="spellStart"/>
            <w:r w:rsidRPr="003403CB">
              <w:rPr>
                <w:rFonts w:ascii="Book Antiqua" w:hAnsi="Book Antiqua"/>
                <w:szCs w:val="24"/>
              </w:rPr>
              <w:t>Barranquitas</w:t>
            </w:r>
            <w:proofErr w:type="spellEnd"/>
          </w:p>
        </w:tc>
        <w:tc>
          <w:tcPr>
            <w:tcW w:w="2009" w:type="dxa"/>
            <w:shd w:val="clear" w:color="auto" w:fill="C1E4F5"/>
          </w:tcPr>
          <w:p w14:paraId="7B5C2204" w14:textId="77777777" w:rsidR="003403CB" w:rsidRPr="003403CB" w:rsidRDefault="003403CB" w:rsidP="004D7CDB">
            <w:pPr>
              <w:jc w:val="center"/>
              <w:rPr>
                <w:rFonts w:ascii="Book Antiqua" w:hAnsi="Book Antiqua"/>
                <w:szCs w:val="24"/>
              </w:rPr>
            </w:pPr>
            <w:r w:rsidRPr="003403CB">
              <w:rPr>
                <w:rFonts w:ascii="Book Antiqua" w:hAnsi="Book Antiqua"/>
                <w:szCs w:val="24"/>
              </w:rPr>
              <w:t>1</w:t>
            </w:r>
          </w:p>
        </w:tc>
        <w:tc>
          <w:tcPr>
            <w:tcW w:w="1399" w:type="dxa"/>
            <w:shd w:val="clear" w:color="auto" w:fill="C1E4F5"/>
          </w:tcPr>
          <w:p w14:paraId="1891EA84" w14:textId="77777777" w:rsidR="003403CB" w:rsidRPr="003403CB" w:rsidRDefault="003403CB" w:rsidP="004D7CDB">
            <w:pPr>
              <w:jc w:val="center"/>
              <w:rPr>
                <w:rFonts w:ascii="Book Antiqua" w:hAnsi="Book Antiqua"/>
                <w:szCs w:val="24"/>
              </w:rPr>
            </w:pPr>
            <w:r w:rsidRPr="003403CB">
              <w:rPr>
                <w:rFonts w:ascii="Book Antiqua" w:hAnsi="Book Antiqua"/>
                <w:szCs w:val="24"/>
              </w:rPr>
              <w:t>Mayagüez</w:t>
            </w:r>
          </w:p>
        </w:tc>
        <w:tc>
          <w:tcPr>
            <w:tcW w:w="1959" w:type="dxa"/>
            <w:shd w:val="clear" w:color="auto" w:fill="C1E4F5"/>
          </w:tcPr>
          <w:p w14:paraId="30DE958F" w14:textId="77777777" w:rsidR="003403CB" w:rsidRPr="003403CB" w:rsidRDefault="003403CB" w:rsidP="004D7CDB">
            <w:pPr>
              <w:jc w:val="center"/>
              <w:rPr>
                <w:rFonts w:ascii="Book Antiqua" w:hAnsi="Book Antiqua"/>
                <w:szCs w:val="24"/>
              </w:rPr>
            </w:pPr>
            <w:r w:rsidRPr="003403CB">
              <w:rPr>
                <w:rFonts w:ascii="Book Antiqua" w:hAnsi="Book Antiqua"/>
                <w:szCs w:val="24"/>
              </w:rPr>
              <w:t>1</w:t>
            </w:r>
          </w:p>
        </w:tc>
      </w:tr>
      <w:tr w:rsidR="003403CB" w:rsidRPr="003403CB" w14:paraId="59B659B9" w14:textId="77777777" w:rsidTr="00D255EE">
        <w:trPr>
          <w:trHeight w:val="289"/>
          <w:jc w:val="center"/>
        </w:trPr>
        <w:tc>
          <w:tcPr>
            <w:tcW w:w="1639" w:type="dxa"/>
            <w:shd w:val="clear" w:color="auto" w:fill="auto"/>
          </w:tcPr>
          <w:p w14:paraId="66C26F08" w14:textId="77777777" w:rsidR="003403CB" w:rsidRPr="003403CB" w:rsidRDefault="003403CB" w:rsidP="004D7CDB">
            <w:pPr>
              <w:jc w:val="center"/>
              <w:rPr>
                <w:rFonts w:ascii="Book Antiqua" w:hAnsi="Book Antiqua"/>
                <w:szCs w:val="24"/>
              </w:rPr>
            </w:pPr>
            <w:r w:rsidRPr="003403CB">
              <w:rPr>
                <w:rFonts w:ascii="Book Antiqua" w:hAnsi="Book Antiqua"/>
                <w:szCs w:val="24"/>
              </w:rPr>
              <w:t>Carolina</w:t>
            </w:r>
          </w:p>
        </w:tc>
        <w:tc>
          <w:tcPr>
            <w:tcW w:w="2009" w:type="dxa"/>
            <w:shd w:val="clear" w:color="auto" w:fill="auto"/>
          </w:tcPr>
          <w:p w14:paraId="4C2A800A" w14:textId="77777777" w:rsidR="003403CB" w:rsidRPr="003403CB" w:rsidRDefault="003403CB" w:rsidP="004D7CDB">
            <w:pPr>
              <w:jc w:val="center"/>
              <w:rPr>
                <w:rFonts w:ascii="Book Antiqua" w:hAnsi="Book Antiqua"/>
                <w:szCs w:val="24"/>
              </w:rPr>
            </w:pPr>
            <w:r w:rsidRPr="003403CB">
              <w:rPr>
                <w:rFonts w:ascii="Book Antiqua" w:hAnsi="Book Antiqua"/>
                <w:szCs w:val="24"/>
              </w:rPr>
              <w:t>9</w:t>
            </w:r>
          </w:p>
        </w:tc>
        <w:tc>
          <w:tcPr>
            <w:tcW w:w="1399" w:type="dxa"/>
            <w:shd w:val="clear" w:color="auto" w:fill="auto"/>
          </w:tcPr>
          <w:p w14:paraId="157EDC52" w14:textId="77777777" w:rsidR="003403CB" w:rsidRPr="003403CB" w:rsidRDefault="003403CB" w:rsidP="004D7CDB">
            <w:pPr>
              <w:jc w:val="center"/>
              <w:rPr>
                <w:rFonts w:ascii="Book Antiqua" w:hAnsi="Book Antiqua"/>
                <w:szCs w:val="24"/>
              </w:rPr>
            </w:pPr>
            <w:r w:rsidRPr="003403CB">
              <w:rPr>
                <w:rFonts w:ascii="Book Antiqua" w:hAnsi="Book Antiqua"/>
                <w:szCs w:val="24"/>
              </w:rPr>
              <w:t>Ponce</w:t>
            </w:r>
          </w:p>
        </w:tc>
        <w:tc>
          <w:tcPr>
            <w:tcW w:w="1959" w:type="dxa"/>
            <w:shd w:val="clear" w:color="auto" w:fill="auto"/>
          </w:tcPr>
          <w:p w14:paraId="3ED703B7" w14:textId="77777777" w:rsidR="003403CB" w:rsidRPr="003403CB" w:rsidRDefault="003403CB" w:rsidP="004D7CDB">
            <w:pPr>
              <w:jc w:val="center"/>
              <w:rPr>
                <w:rFonts w:ascii="Book Antiqua" w:hAnsi="Book Antiqua"/>
                <w:szCs w:val="24"/>
              </w:rPr>
            </w:pPr>
            <w:r w:rsidRPr="003403CB">
              <w:rPr>
                <w:rFonts w:ascii="Book Antiqua" w:hAnsi="Book Antiqua"/>
                <w:szCs w:val="24"/>
              </w:rPr>
              <w:t>4</w:t>
            </w:r>
          </w:p>
        </w:tc>
      </w:tr>
      <w:tr w:rsidR="003403CB" w:rsidRPr="003403CB" w14:paraId="0448066A" w14:textId="77777777" w:rsidTr="00D255EE">
        <w:trPr>
          <w:trHeight w:val="289"/>
          <w:jc w:val="center"/>
        </w:trPr>
        <w:tc>
          <w:tcPr>
            <w:tcW w:w="1639" w:type="dxa"/>
            <w:shd w:val="clear" w:color="auto" w:fill="C1E4F5"/>
          </w:tcPr>
          <w:p w14:paraId="439CEAAB" w14:textId="77777777" w:rsidR="003403CB" w:rsidRPr="003403CB" w:rsidRDefault="003403CB" w:rsidP="004D7CDB">
            <w:pPr>
              <w:jc w:val="center"/>
              <w:rPr>
                <w:rFonts w:ascii="Book Antiqua" w:hAnsi="Book Antiqua"/>
                <w:szCs w:val="24"/>
              </w:rPr>
            </w:pPr>
            <w:r w:rsidRPr="003403CB">
              <w:rPr>
                <w:rFonts w:ascii="Book Antiqua" w:hAnsi="Book Antiqua"/>
                <w:szCs w:val="24"/>
              </w:rPr>
              <w:t>Cataño</w:t>
            </w:r>
          </w:p>
        </w:tc>
        <w:tc>
          <w:tcPr>
            <w:tcW w:w="2009" w:type="dxa"/>
            <w:shd w:val="clear" w:color="auto" w:fill="C1E4F5"/>
          </w:tcPr>
          <w:p w14:paraId="75E38180" w14:textId="77777777" w:rsidR="003403CB" w:rsidRPr="003403CB" w:rsidRDefault="003403CB" w:rsidP="004D7CDB">
            <w:pPr>
              <w:jc w:val="center"/>
              <w:rPr>
                <w:rFonts w:ascii="Book Antiqua" w:hAnsi="Book Antiqua"/>
                <w:szCs w:val="24"/>
              </w:rPr>
            </w:pPr>
            <w:r w:rsidRPr="003403CB">
              <w:rPr>
                <w:rFonts w:ascii="Book Antiqua" w:hAnsi="Book Antiqua"/>
                <w:szCs w:val="24"/>
              </w:rPr>
              <w:t>2</w:t>
            </w:r>
          </w:p>
        </w:tc>
        <w:tc>
          <w:tcPr>
            <w:tcW w:w="1399" w:type="dxa"/>
            <w:shd w:val="clear" w:color="auto" w:fill="C1E4F5"/>
          </w:tcPr>
          <w:p w14:paraId="33EC1478" w14:textId="77777777" w:rsidR="003403CB" w:rsidRPr="003403CB" w:rsidRDefault="003403CB" w:rsidP="004D7CDB">
            <w:pPr>
              <w:jc w:val="center"/>
              <w:rPr>
                <w:rFonts w:ascii="Book Antiqua" w:hAnsi="Book Antiqua"/>
                <w:szCs w:val="24"/>
              </w:rPr>
            </w:pPr>
            <w:r w:rsidRPr="003403CB">
              <w:rPr>
                <w:rFonts w:ascii="Book Antiqua" w:hAnsi="Book Antiqua"/>
                <w:szCs w:val="24"/>
              </w:rPr>
              <w:t>San Juan</w:t>
            </w:r>
          </w:p>
        </w:tc>
        <w:tc>
          <w:tcPr>
            <w:tcW w:w="1959" w:type="dxa"/>
            <w:shd w:val="clear" w:color="auto" w:fill="C1E4F5"/>
          </w:tcPr>
          <w:p w14:paraId="02DA1AEF" w14:textId="77777777" w:rsidR="003403CB" w:rsidRPr="003403CB" w:rsidRDefault="003403CB" w:rsidP="004D7CDB">
            <w:pPr>
              <w:jc w:val="center"/>
              <w:rPr>
                <w:rFonts w:ascii="Book Antiqua" w:hAnsi="Book Antiqua"/>
                <w:szCs w:val="24"/>
              </w:rPr>
            </w:pPr>
            <w:r w:rsidRPr="003403CB">
              <w:rPr>
                <w:rFonts w:ascii="Book Antiqua" w:hAnsi="Book Antiqua"/>
                <w:szCs w:val="24"/>
              </w:rPr>
              <w:t>8</w:t>
            </w:r>
          </w:p>
        </w:tc>
      </w:tr>
    </w:tbl>
    <w:p w14:paraId="5A2ABDD7" w14:textId="77777777" w:rsidR="003403CB" w:rsidRPr="003403CB" w:rsidRDefault="003403CB" w:rsidP="003403CB">
      <w:pPr>
        <w:jc w:val="both"/>
        <w:rPr>
          <w:rFonts w:ascii="Book Antiqua" w:hAnsi="Book Antiqua"/>
          <w:szCs w:val="24"/>
        </w:rPr>
      </w:pPr>
    </w:p>
    <w:p w14:paraId="34C1CDD1" w14:textId="77777777" w:rsidR="003403CB" w:rsidRPr="003403CB" w:rsidRDefault="003403CB" w:rsidP="003403CB">
      <w:pPr>
        <w:jc w:val="both"/>
        <w:rPr>
          <w:rFonts w:ascii="Book Antiqua" w:hAnsi="Book Antiqua"/>
          <w:szCs w:val="24"/>
          <w:lang w:val="es-ES"/>
        </w:rPr>
      </w:pPr>
      <w:r w:rsidRPr="003403CB">
        <w:rPr>
          <w:rFonts w:ascii="Book Antiqua" w:hAnsi="Book Antiqua"/>
          <w:szCs w:val="24"/>
          <w:lang w:val="es-ES"/>
        </w:rPr>
        <w:lastRenderedPageBreak/>
        <w:t xml:space="preserve">Así mismo la ACPMPR, indica que están en total acuerdo con la otorgación de las becas para los hijos, hijastros para quien el empelado actúa como padre o madre y conyugue supérstite de los integrantes de la Policía Municipal. </w:t>
      </w:r>
    </w:p>
    <w:p w14:paraId="0A01AAFD" w14:textId="77777777" w:rsidR="003403CB" w:rsidRPr="003403CB" w:rsidRDefault="003403CB" w:rsidP="003403CB">
      <w:pPr>
        <w:jc w:val="both"/>
        <w:rPr>
          <w:rFonts w:ascii="Book Antiqua" w:hAnsi="Book Antiqua"/>
          <w:szCs w:val="24"/>
          <w:lang w:val="es-ES"/>
        </w:rPr>
      </w:pPr>
    </w:p>
    <w:p w14:paraId="1043FF91" w14:textId="7ACB9440" w:rsidR="003403CB" w:rsidRDefault="003403CB" w:rsidP="00D255EE">
      <w:pPr>
        <w:jc w:val="both"/>
        <w:rPr>
          <w:rFonts w:ascii="Book Antiqua" w:hAnsi="Book Antiqua"/>
          <w:szCs w:val="24"/>
          <w:lang w:val="es-ES"/>
        </w:rPr>
      </w:pPr>
      <w:r w:rsidRPr="003403CB">
        <w:rPr>
          <w:rFonts w:ascii="Book Antiqua" w:hAnsi="Book Antiqua"/>
          <w:szCs w:val="24"/>
          <w:lang w:val="es-ES"/>
        </w:rPr>
        <w:t>El enmendar el art. 1.18 de la Ley 20-2017, art. 2 de la Ley 8-1987, art. 1 de la Ley 8-1976, así también el enmendar el Artículo 1 de la Ley 111-1988 la ACPMPR, está en total acuerdo según lo establece el proyecto. La ACPMPR, aval</w:t>
      </w:r>
      <w:r w:rsidR="00D255EE">
        <w:rPr>
          <w:rFonts w:ascii="Book Antiqua" w:hAnsi="Book Antiqua"/>
          <w:szCs w:val="24"/>
          <w:lang w:val="es-ES"/>
        </w:rPr>
        <w:t>ó</w:t>
      </w:r>
      <w:r w:rsidRPr="003403CB">
        <w:rPr>
          <w:rFonts w:ascii="Book Antiqua" w:hAnsi="Book Antiqua"/>
          <w:szCs w:val="24"/>
          <w:lang w:val="es-ES"/>
        </w:rPr>
        <w:t xml:space="preserve"> la aprobación del Proyecto de la Cámara 139.</w:t>
      </w:r>
    </w:p>
    <w:p w14:paraId="1058DE4B" w14:textId="77777777" w:rsidR="004D3156" w:rsidRDefault="004D3156" w:rsidP="00D255EE">
      <w:pPr>
        <w:jc w:val="both"/>
        <w:rPr>
          <w:rFonts w:ascii="Book Antiqua" w:hAnsi="Book Antiqua"/>
          <w:szCs w:val="24"/>
          <w:lang w:val="es-ES"/>
        </w:rPr>
      </w:pPr>
    </w:p>
    <w:p w14:paraId="55A1479C" w14:textId="35B817B1" w:rsidR="002169FB" w:rsidRDefault="004D7CDB" w:rsidP="00D255EE">
      <w:pPr>
        <w:jc w:val="both"/>
        <w:rPr>
          <w:rFonts w:ascii="Book Antiqua" w:hAnsi="Book Antiqua"/>
          <w:b/>
          <w:i/>
          <w:smallCaps/>
          <w:szCs w:val="24"/>
          <w:lang w:val="es-ES_tradnl"/>
        </w:rPr>
      </w:pP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b/>
          <w:i/>
          <w:smallCaps/>
          <w:szCs w:val="24"/>
          <w:lang w:val="es-ES_tradnl"/>
        </w:rPr>
        <w:t>Resumen de Memoriales</w:t>
      </w:r>
    </w:p>
    <w:p w14:paraId="3E44C954" w14:textId="77777777" w:rsidR="004D7CDB" w:rsidRDefault="004D7CDB" w:rsidP="00D255EE">
      <w:pPr>
        <w:rPr>
          <w:rFonts w:ascii="Book Antiqua" w:hAnsi="Book Antiqua"/>
          <w:bCs/>
          <w:iCs/>
          <w:smallCaps/>
          <w:szCs w:val="24"/>
          <w:lang w:val="es-ES_tradnl"/>
        </w:rPr>
      </w:pPr>
    </w:p>
    <w:p w14:paraId="5BDF3B7C" w14:textId="3A3A7563" w:rsidR="00D66F82" w:rsidRDefault="00D66F82" w:rsidP="00D255EE">
      <w:pPr>
        <w:jc w:val="both"/>
        <w:rPr>
          <w:rFonts w:ascii="Book Antiqua" w:hAnsi="Book Antiqua"/>
          <w:lang w:val="es-ES"/>
        </w:rPr>
      </w:pPr>
      <w:r w:rsidRPr="00D66F82">
        <w:rPr>
          <w:rFonts w:ascii="Book Antiqua" w:hAnsi="Book Antiqua"/>
          <w:lang w:val="es-ES"/>
        </w:rPr>
        <w:t xml:space="preserve">La </w:t>
      </w:r>
      <w:r w:rsidRPr="00D66F82">
        <w:rPr>
          <w:rFonts w:ascii="Book Antiqua" w:hAnsi="Book Antiqua"/>
          <w:b/>
          <w:bCs/>
          <w:i/>
          <w:iCs/>
          <w:lang w:val="es-ES"/>
        </w:rPr>
        <w:t>Asociación de Alcaldes de Puerto Rico</w:t>
      </w:r>
      <w:r w:rsidRPr="00D66F82">
        <w:rPr>
          <w:rFonts w:ascii="Book Antiqua" w:hAnsi="Book Antiqua"/>
          <w:lang w:val="es-ES"/>
        </w:rPr>
        <w:t xml:space="preserve"> reconoce la importancia de fortalecer las funciones de la Policía Municipal y valora toda iniciativa dirigida a mejorar sus condiciones laborales, beneficios y capacidades operacionales. No obstante, la Asociación ha expres</w:t>
      </w:r>
      <w:r w:rsidR="00467C85">
        <w:rPr>
          <w:rFonts w:ascii="Book Antiqua" w:hAnsi="Book Antiqua"/>
          <w:lang w:val="es-ES"/>
        </w:rPr>
        <w:t>ado</w:t>
      </w:r>
      <w:r w:rsidRPr="00D66F82">
        <w:rPr>
          <w:rFonts w:ascii="Book Antiqua" w:hAnsi="Book Antiqua"/>
          <w:lang w:val="es-ES"/>
        </w:rPr>
        <w:t xml:space="preserve"> su preocupación respecto al impacto fiscal que implicaría para los municipios la implementación del Proyecto de la Cámara 139, al no estar acompañado de una asignación presupuestaria clara ni de un mecanismo de financiamiento sostenible. Aunque se reconoce como loable el objetivo de equiparar los beneficios de los policías municipales con los estatales, así como ampliar sus funciones mediante unidades especializadas y acuerdos colaborativos, la realidad fiscal de los municipios —acentuada por la eliminación del Fondo de Equiparación, la reducción de fondos estatales y federales, y el aumento de responsabilidades sin recursos adicionales— impide asumir nuevas obligaciones sin respaldo financiero. La Asociación reitera su disposición al diálogo y su compromiso con la seguridad pública, pero enfatiza que cualquier medida legislativa que imponga nuevas cargas económicas a los municipios debe incluir recursos específicos y recurrentes para su viabilidad.</w:t>
      </w:r>
    </w:p>
    <w:p w14:paraId="32AEDCFA" w14:textId="77777777" w:rsidR="00D66F82" w:rsidRDefault="00D66F82" w:rsidP="004D7CDB">
      <w:pPr>
        <w:jc w:val="both"/>
        <w:rPr>
          <w:rFonts w:ascii="Book Antiqua" w:hAnsi="Book Antiqua"/>
          <w:lang w:val="es-ES"/>
        </w:rPr>
      </w:pPr>
    </w:p>
    <w:p w14:paraId="7406DB21" w14:textId="6A1C0344" w:rsidR="00C364C6" w:rsidRDefault="00C364C6" w:rsidP="004D7CDB">
      <w:pPr>
        <w:jc w:val="both"/>
        <w:rPr>
          <w:rFonts w:ascii="Book Antiqua" w:hAnsi="Book Antiqua"/>
          <w:lang w:val="es-ES"/>
        </w:rPr>
      </w:pPr>
      <w:r w:rsidRPr="00C364C6">
        <w:rPr>
          <w:rFonts w:ascii="Book Antiqua" w:hAnsi="Book Antiqua"/>
          <w:lang w:val="es-ES"/>
        </w:rPr>
        <w:t xml:space="preserve">El </w:t>
      </w:r>
      <w:r w:rsidRPr="00C364C6">
        <w:rPr>
          <w:rFonts w:ascii="Book Antiqua" w:hAnsi="Book Antiqua"/>
          <w:b/>
          <w:bCs/>
          <w:i/>
          <w:iCs/>
          <w:lang w:val="es-ES"/>
        </w:rPr>
        <w:t>Departamento de Justicia</w:t>
      </w:r>
      <w:r w:rsidRPr="00C364C6">
        <w:rPr>
          <w:rFonts w:ascii="Book Antiqua" w:hAnsi="Book Antiqua"/>
          <w:lang w:val="es-ES"/>
        </w:rPr>
        <w:t xml:space="preserve"> reconoce que el Proyecto de la Cámara 139 se encuentra legítimamente enmarcado dentro del poder constitucional de la Asamblea Legislativa para legislar a favor de la seguridad y el bienestar general del país. La medida tiene un propósito loable al procurar ampliar las facultades de la Policía Municipal y extenderles los mismos beneficios y derechos que ostentan actualmente los policías estatales. No obstante, el Departamento ha señalado algunos aspectos de técnica legislativa que deben ser atendidos previo a su aprobación, particularmente en relación con el uso de la conjunción “y” en la definición de "Comisionado", que podría generar ambigüedad interpretativa, y en cuanto a la obligación del Departamento de Seguridad Pública de sufragar gastos fúnebres sin una asignación presupuestaria clara. Finalmente, el Departamento recomienda auscultar la opinión del Secretario del DSP y de la Oficina de Gerencia Municipal de OGP en atención al posible impacto fiscal de la medida. Luego de considerar estas observaciones técnicas y fiscales, el Departamento no presenta objeción a la aprobación del Proyecto.</w:t>
      </w:r>
    </w:p>
    <w:p w14:paraId="1C4AFF7A" w14:textId="77777777" w:rsidR="00C364C6" w:rsidRDefault="00C364C6" w:rsidP="004D7CDB">
      <w:pPr>
        <w:jc w:val="both"/>
        <w:rPr>
          <w:rFonts w:ascii="Book Antiqua" w:hAnsi="Book Antiqua"/>
          <w:lang w:val="es-ES"/>
        </w:rPr>
      </w:pPr>
    </w:p>
    <w:p w14:paraId="77CE018F" w14:textId="456FFB42" w:rsidR="00D66F82" w:rsidRDefault="00C364C6" w:rsidP="004D7CDB">
      <w:pPr>
        <w:jc w:val="both"/>
        <w:rPr>
          <w:rFonts w:ascii="Book Antiqua" w:hAnsi="Book Antiqua"/>
          <w:lang w:val="es-ES"/>
        </w:rPr>
      </w:pPr>
      <w:r w:rsidRPr="00C364C6">
        <w:rPr>
          <w:rFonts w:ascii="Book Antiqua" w:hAnsi="Book Antiqua"/>
          <w:lang w:val="es-ES"/>
        </w:rPr>
        <w:lastRenderedPageBreak/>
        <w:t>La</w:t>
      </w:r>
      <w:r w:rsidRPr="00C364C6">
        <w:rPr>
          <w:rFonts w:ascii="Book Antiqua" w:hAnsi="Book Antiqua"/>
          <w:b/>
          <w:bCs/>
          <w:i/>
          <w:iCs/>
          <w:lang w:val="es-ES"/>
        </w:rPr>
        <w:t xml:space="preserve"> Federación de Alcaldes de Puerto Rico </w:t>
      </w:r>
      <w:r w:rsidRPr="00C364C6">
        <w:rPr>
          <w:rFonts w:ascii="Book Antiqua" w:hAnsi="Book Antiqua"/>
          <w:lang w:val="es-ES"/>
        </w:rPr>
        <w:t>endosa el Proyecto de la Cámara 139 por entender que la medida representa un avance significativo para fortalecer la función de la Policía Municipal, dotándola de mayores facultades y beneficios en igualdad de condiciones con los policías estatales. Esta legislación permite perfeccionar el marco legal vigente mediante la ampliación de deberes, la inclusión de mecanismos colaborativos entre cuerpos municipales, y el reconocimiento de los policías municipales como primeros respondedores. Además, la medida provee herramientas jurídicas que facilitan una mejor respuesta ante situaciones de emergencia y crea oportunidades justas para el desarrollo profesional y económico de estos servidores públicos. La Federación considera que esta propuesta se alinea con la política pública de autonomía municipal establecida en la Ley 107-2020, al brindar mayores facultades a los municipios para cumplir su rol fundamental en la protección de la vida y el orden público. Por tanto, la Federación reitera su apoyo a esta legislación por su impacto positivo en la seguridad pública y el bienestar general de los ciudadanos.</w:t>
      </w:r>
    </w:p>
    <w:p w14:paraId="2A2624F8" w14:textId="77777777" w:rsidR="00D66F82" w:rsidRDefault="00D66F82" w:rsidP="004D7CDB">
      <w:pPr>
        <w:jc w:val="both"/>
        <w:rPr>
          <w:rFonts w:ascii="Book Antiqua" w:hAnsi="Book Antiqua"/>
          <w:lang w:val="es-ES"/>
        </w:rPr>
      </w:pPr>
    </w:p>
    <w:p w14:paraId="5334B887" w14:textId="430CC49B" w:rsidR="004D7CDB" w:rsidRDefault="004D7CDB" w:rsidP="004D7CDB">
      <w:pPr>
        <w:jc w:val="both"/>
        <w:rPr>
          <w:rFonts w:ascii="Book Antiqua" w:hAnsi="Book Antiqua"/>
          <w:lang w:val="es-ES"/>
        </w:rPr>
      </w:pPr>
      <w:r w:rsidRPr="004D7CDB">
        <w:rPr>
          <w:rFonts w:ascii="Book Antiqua" w:hAnsi="Book Antiqua"/>
          <w:lang w:val="es-ES"/>
        </w:rPr>
        <w:t xml:space="preserve">El </w:t>
      </w:r>
      <w:r w:rsidRPr="00D66F82">
        <w:rPr>
          <w:rFonts w:ascii="Book Antiqua" w:hAnsi="Book Antiqua"/>
          <w:b/>
          <w:bCs/>
          <w:i/>
          <w:iCs/>
          <w:lang w:val="es-ES"/>
        </w:rPr>
        <w:t>Frente Unido Policías Organizados (F.U.P.O.), Inc.,</w:t>
      </w:r>
      <w:r w:rsidRPr="004D7CDB">
        <w:rPr>
          <w:rFonts w:ascii="Book Antiqua" w:hAnsi="Book Antiqua"/>
          <w:lang w:val="es-ES"/>
        </w:rPr>
        <w:t xml:space="preserve"> organización que representa los intereses del personal policiaco en Puerto Rico, expresó que este proyecto de ley constituye un esfuerzo dirigido a hacer justicia a cientos de policías municipales, cuyas funciones operacionales son análogas a las de la Policía Estatal y, sin embargo, históricamente han estado marginados de muchos beneficios y protecciones legales. La organización manifestó su apoyo a múltiples disposiciones del proyecto, tales como la inclusión de los policías municipales como agentes del orden público, su autorización para intervenir en delitos relacionados con la seguridad pública, su participación en acuerdos colaborativos con agencias estatales y federales, su incorporación a la Carta de Derechos de los Policías, y la ampliación del acceso a beneficios como becas para hijos y pensiones a cónyuges supérstites. </w:t>
      </w:r>
    </w:p>
    <w:p w14:paraId="68BA9C83" w14:textId="77777777" w:rsidR="004D7CDB" w:rsidRDefault="004D7CDB" w:rsidP="004D7CDB">
      <w:pPr>
        <w:jc w:val="both"/>
        <w:rPr>
          <w:rFonts w:ascii="Book Antiqua" w:hAnsi="Book Antiqua"/>
          <w:lang w:val="es-ES"/>
        </w:rPr>
      </w:pPr>
    </w:p>
    <w:p w14:paraId="5C25BAD4" w14:textId="2897F5BA" w:rsidR="004D7CDB" w:rsidRDefault="004D7CDB" w:rsidP="004D7CDB">
      <w:pPr>
        <w:jc w:val="both"/>
        <w:rPr>
          <w:rFonts w:ascii="Book Antiqua" w:hAnsi="Book Antiqua"/>
          <w:lang w:val="es-ES"/>
        </w:rPr>
      </w:pPr>
      <w:r w:rsidRPr="004D7CDB">
        <w:rPr>
          <w:rFonts w:ascii="Book Antiqua" w:hAnsi="Book Antiqua"/>
          <w:lang w:val="es-ES"/>
        </w:rPr>
        <w:t>No obstante, F.U.P.O. expresó reservas en cuanto a la autorización de acuerdos colaborativos entre municipios sin mediación de la Policía Estatal, la extensión de términos en procesos disciplinarios administrativos, y la posibilidad de que disposiciones operacionales de los comisionados municipales puedan prevalecer sobre las del Comisionado del Negociado de la Policía de Puerto Rico. En tales casos, recomendaron establecer salvaguardas que aseguren coherencia en las directrices operacionales bajo la política pública de seguridad del Gobierno Central. Asimismo, recomendaron que los recaudos por concepto de multas impuestas en virtud de ordenanzas municipales sean destinados a un fondo especial para fortalecer las condiciones laborales y operacionales de los policías municipales. En términos generales, el Frente Unido Policías Organizados acogió con beneplácito este esfuerzo legislativo y manifestó su disposición de colaborar con la Asamblea Legislativa para que las enmiendas propuestas garanticen un marco normativo más justo, robusto y equitativo para los policías municipales de Puerto Rico.</w:t>
      </w:r>
    </w:p>
    <w:p w14:paraId="32E31C40" w14:textId="77777777" w:rsidR="0073521E" w:rsidRDefault="0073521E" w:rsidP="004D7CDB">
      <w:pPr>
        <w:jc w:val="both"/>
        <w:rPr>
          <w:rFonts w:ascii="Book Antiqua" w:hAnsi="Book Antiqua"/>
          <w:lang w:val="es-ES"/>
        </w:rPr>
      </w:pPr>
    </w:p>
    <w:p w14:paraId="28F41A97" w14:textId="77777777" w:rsidR="0073521E" w:rsidRP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lastRenderedPageBreak/>
        <w:t xml:space="preserve">La </w:t>
      </w:r>
      <w:r w:rsidRPr="0073521E">
        <w:rPr>
          <w:rFonts w:ascii="Book Antiqua" w:eastAsia="Times New Roman" w:hAnsi="Book Antiqua"/>
          <w:b/>
          <w:bCs/>
          <w:i/>
          <w:iCs/>
          <w:szCs w:val="24"/>
          <w:lang w:val="es-DO"/>
        </w:rPr>
        <w:t>Oficina de Presupuesto de la Asamblea Legislativa de Puerto Rico</w:t>
      </w:r>
      <w:r w:rsidRPr="0073521E">
        <w:rPr>
          <w:rFonts w:ascii="Book Antiqua" w:eastAsia="Times New Roman" w:hAnsi="Book Antiqua"/>
          <w:szCs w:val="24"/>
          <w:lang w:val="es-DO"/>
        </w:rPr>
        <w:t xml:space="preserve"> (OPAL) evaluó el efecto fiscal del Proyecto de la Cámara 139 (P. de la C. 139), que propone extender a los policías municipales los beneficios que actualmente se conceden a los agentes del Negociado de la Policía de Puerto Rico, en casos de fallecimiento en el cumplimiento del deber.</w:t>
      </w:r>
    </w:p>
    <w:p w14:paraId="43509E35" w14:textId="77777777" w:rsidR="00A70E70" w:rsidRDefault="00A70E70" w:rsidP="00A70E70">
      <w:pPr>
        <w:jc w:val="both"/>
        <w:rPr>
          <w:rFonts w:ascii="Book Antiqua" w:eastAsia="Times New Roman" w:hAnsi="Book Antiqua"/>
          <w:szCs w:val="24"/>
          <w:lang w:val="es-DO"/>
        </w:rPr>
      </w:pPr>
    </w:p>
    <w:p w14:paraId="37ACD9D0" w14:textId="568EE769" w:rsidR="0073521E" w:rsidRPr="0073521E" w:rsidRDefault="0073521E" w:rsidP="00A70E70">
      <w:pPr>
        <w:jc w:val="both"/>
        <w:rPr>
          <w:rFonts w:ascii="Book Antiqua" w:eastAsia="Times New Roman" w:hAnsi="Book Antiqua"/>
          <w:szCs w:val="24"/>
          <w:lang w:val="es-DO"/>
        </w:rPr>
      </w:pPr>
      <w:r>
        <w:rPr>
          <w:rFonts w:ascii="Book Antiqua" w:eastAsia="Times New Roman" w:hAnsi="Book Antiqua"/>
          <w:szCs w:val="24"/>
          <w:lang w:val="es-DO"/>
        </w:rPr>
        <w:t>Mencionan que c</w:t>
      </w:r>
      <w:r w:rsidRPr="0073521E">
        <w:rPr>
          <w:rFonts w:ascii="Book Antiqua" w:eastAsia="Times New Roman" w:hAnsi="Book Antiqua"/>
          <w:szCs w:val="24"/>
          <w:lang w:val="es-DO"/>
        </w:rPr>
        <w:t xml:space="preserve">onforme al </w:t>
      </w:r>
      <w:r w:rsidRPr="0073521E">
        <w:rPr>
          <w:rFonts w:ascii="Book Antiqua" w:eastAsia="Times New Roman" w:hAnsi="Book Antiqua"/>
          <w:b/>
          <w:bCs/>
          <w:szCs w:val="24"/>
          <w:lang w:val="es-DO"/>
        </w:rPr>
        <w:t>Perfil del Personal del Negociado de la Policía de Puerto Rico</w:t>
      </w:r>
      <w:r w:rsidRPr="0073521E">
        <w:rPr>
          <w:rFonts w:ascii="Book Antiqua" w:eastAsia="Times New Roman" w:hAnsi="Book Antiqua"/>
          <w:szCs w:val="24"/>
          <w:lang w:val="es-DO"/>
        </w:rPr>
        <w:t xml:space="preserve"> y el </w:t>
      </w:r>
      <w:r w:rsidRPr="0073521E">
        <w:rPr>
          <w:rFonts w:ascii="Book Antiqua" w:eastAsia="Times New Roman" w:hAnsi="Book Antiqua"/>
          <w:b/>
          <w:bCs/>
          <w:szCs w:val="24"/>
          <w:lang w:val="es-DO"/>
        </w:rPr>
        <w:t>Presupuesto Aprobado del Departamento de Seguridad Pública para el año fiscal 2025</w:t>
      </w:r>
      <w:r w:rsidRPr="0073521E">
        <w:rPr>
          <w:rFonts w:ascii="Book Antiqua" w:eastAsia="Times New Roman" w:hAnsi="Book Antiqua"/>
          <w:szCs w:val="24"/>
          <w:lang w:val="es-DO"/>
        </w:rPr>
        <w:t xml:space="preserve">, la entidad cuenta con 8,576 empleados, de los cuales 8,458 ostentan el cargo de “agente”. El presupuesto asignado para cubrir nómina y gastos relacionados asciende a $331.7 millones, lo que representa un salario bruto promedio de aproximadamente </w:t>
      </w:r>
      <w:r w:rsidRPr="0073521E">
        <w:rPr>
          <w:rFonts w:ascii="Book Antiqua" w:eastAsia="Times New Roman" w:hAnsi="Book Antiqua"/>
          <w:b/>
          <w:bCs/>
          <w:szCs w:val="24"/>
          <w:lang w:val="es-DO"/>
        </w:rPr>
        <w:t>$42,137 anuales</w:t>
      </w:r>
      <w:r w:rsidRPr="0073521E">
        <w:rPr>
          <w:rFonts w:ascii="Book Antiqua" w:eastAsia="Times New Roman" w:hAnsi="Book Antiqua"/>
          <w:szCs w:val="24"/>
          <w:lang w:val="es-DO"/>
        </w:rPr>
        <w:t xml:space="preserve"> o </w:t>
      </w:r>
      <w:r w:rsidRPr="0073521E">
        <w:rPr>
          <w:rFonts w:ascii="Book Antiqua" w:eastAsia="Times New Roman" w:hAnsi="Book Antiqua"/>
          <w:b/>
          <w:bCs/>
          <w:szCs w:val="24"/>
          <w:lang w:val="es-DO"/>
        </w:rPr>
        <w:t>$3,511 mensuales</w:t>
      </w:r>
      <w:r w:rsidRPr="0073521E">
        <w:rPr>
          <w:rFonts w:ascii="Book Antiqua" w:eastAsia="Times New Roman" w:hAnsi="Book Antiqua"/>
          <w:szCs w:val="24"/>
          <w:lang w:val="es-DO"/>
        </w:rPr>
        <w:t xml:space="preserve"> por agente.</w:t>
      </w:r>
    </w:p>
    <w:p w14:paraId="468D3017" w14:textId="77777777" w:rsidR="00A70E70" w:rsidRDefault="00A70E70" w:rsidP="00A70E70">
      <w:pPr>
        <w:jc w:val="both"/>
        <w:rPr>
          <w:rFonts w:ascii="Book Antiqua" w:eastAsia="Times New Roman" w:hAnsi="Book Antiqua"/>
          <w:szCs w:val="24"/>
          <w:lang w:val="es-DO"/>
        </w:rPr>
      </w:pPr>
    </w:p>
    <w:p w14:paraId="7D2CDAEC" w14:textId="06D222C9" w:rsidR="0073521E" w:rsidRPr="0073521E" w:rsidRDefault="0073521E" w:rsidP="00A70E70">
      <w:pPr>
        <w:jc w:val="both"/>
        <w:rPr>
          <w:rFonts w:ascii="Book Antiqua" w:eastAsia="Times New Roman" w:hAnsi="Book Antiqua"/>
          <w:szCs w:val="24"/>
          <w:lang w:val="es-DO"/>
        </w:rPr>
      </w:pPr>
      <w:r>
        <w:rPr>
          <w:rFonts w:ascii="Book Antiqua" w:eastAsia="Times New Roman" w:hAnsi="Book Antiqua"/>
          <w:szCs w:val="24"/>
          <w:lang w:val="es-DO"/>
        </w:rPr>
        <w:t>Del memorial se desprende que</w:t>
      </w:r>
      <w:r w:rsidRPr="0073521E">
        <w:rPr>
          <w:rFonts w:ascii="Book Antiqua" w:eastAsia="Times New Roman" w:hAnsi="Book Antiqua"/>
          <w:szCs w:val="24"/>
          <w:lang w:val="es-DO"/>
        </w:rPr>
        <w:t xml:space="preserve">, la </w:t>
      </w:r>
      <w:r w:rsidRPr="0073521E">
        <w:rPr>
          <w:rFonts w:ascii="Book Antiqua" w:eastAsia="Times New Roman" w:hAnsi="Book Antiqua"/>
          <w:b/>
          <w:bCs/>
          <w:szCs w:val="24"/>
          <w:lang w:val="es-DO"/>
        </w:rPr>
        <w:t>Oficina de Gerencia y Presupuesto (OGP)</w:t>
      </w:r>
      <w:r w:rsidRPr="0073521E">
        <w:rPr>
          <w:rFonts w:ascii="Book Antiqua" w:eastAsia="Times New Roman" w:hAnsi="Book Antiqua"/>
          <w:szCs w:val="24"/>
          <w:lang w:val="es-DO"/>
        </w:rPr>
        <w:t xml:space="preserve"> recopiló datos que reflejan la existencia de </w:t>
      </w:r>
      <w:r w:rsidRPr="0073521E">
        <w:rPr>
          <w:rFonts w:ascii="Book Antiqua" w:eastAsia="Times New Roman" w:hAnsi="Book Antiqua"/>
          <w:b/>
          <w:bCs/>
          <w:szCs w:val="24"/>
          <w:lang w:val="es-DO"/>
        </w:rPr>
        <w:t>3,661 policías municipales</w:t>
      </w:r>
      <w:r w:rsidRPr="0073521E">
        <w:rPr>
          <w:rFonts w:ascii="Book Antiqua" w:eastAsia="Times New Roman" w:hAnsi="Book Antiqua"/>
          <w:szCs w:val="24"/>
          <w:lang w:val="es-DO"/>
        </w:rPr>
        <w:t xml:space="preserve"> para el mismo año fiscal, con un gasto presupuestado agregado de poco más de </w:t>
      </w:r>
      <w:r w:rsidRPr="0073521E">
        <w:rPr>
          <w:rFonts w:ascii="Book Antiqua" w:eastAsia="Times New Roman" w:hAnsi="Book Antiqua"/>
          <w:b/>
          <w:bCs/>
          <w:szCs w:val="24"/>
          <w:lang w:val="es-DO"/>
        </w:rPr>
        <w:t>$78 millones</w:t>
      </w:r>
      <w:r w:rsidRPr="0073521E">
        <w:rPr>
          <w:rFonts w:ascii="Book Antiqua" w:eastAsia="Times New Roman" w:hAnsi="Book Antiqua"/>
          <w:szCs w:val="24"/>
          <w:lang w:val="es-DO"/>
        </w:rPr>
        <w:t xml:space="preserve">. Esto se traduce en un salario bruto promedio estimado de </w:t>
      </w:r>
      <w:r w:rsidRPr="0073521E">
        <w:rPr>
          <w:rFonts w:ascii="Book Antiqua" w:eastAsia="Times New Roman" w:hAnsi="Book Antiqua"/>
          <w:b/>
          <w:bCs/>
          <w:szCs w:val="24"/>
          <w:lang w:val="es-DO"/>
        </w:rPr>
        <w:t>$21,307 anuales</w:t>
      </w:r>
      <w:r w:rsidRPr="0073521E">
        <w:rPr>
          <w:rFonts w:ascii="Book Antiqua" w:eastAsia="Times New Roman" w:hAnsi="Book Antiqua"/>
          <w:szCs w:val="24"/>
          <w:lang w:val="es-DO"/>
        </w:rPr>
        <w:t xml:space="preserve"> o </w:t>
      </w:r>
      <w:r w:rsidRPr="0073521E">
        <w:rPr>
          <w:rFonts w:ascii="Book Antiqua" w:eastAsia="Times New Roman" w:hAnsi="Book Antiqua"/>
          <w:b/>
          <w:bCs/>
          <w:szCs w:val="24"/>
          <w:lang w:val="es-DO"/>
        </w:rPr>
        <w:t>$1,776 mensuales</w:t>
      </w:r>
      <w:r w:rsidRPr="0073521E">
        <w:rPr>
          <w:rFonts w:ascii="Book Antiqua" w:eastAsia="Times New Roman" w:hAnsi="Book Antiqua"/>
          <w:szCs w:val="24"/>
          <w:lang w:val="es-DO"/>
        </w:rPr>
        <w:t xml:space="preserve"> por policía municipal.</w:t>
      </w:r>
    </w:p>
    <w:p w14:paraId="4F7B1A57" w14:textId="77777777" w:rsidR="00A70E70" w:rsidRDefault="00A70E70" w:rsidP="00A70E70">
      <w:pPr>
        <w:jc w:val="both"/>
        <w:rPr>
          <w:rFonts w:ascii="Book Antiqua" w:eastAsia="Times New Roman" w:hAnsi="Book Antiqua"/>
          <w:szCs w:val="24"/>
          <w:lang w:val="es-DO"/>
        </w:rPr>
      </w:pPr>
    </w:p>
    <w:p w14:paraId="3CD7922F" w14:textId="317ACF9A" w:rsid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t xml:space="preserve">Actualmente, la legislación vigente dispone </w:t>
      </w:r>
      <w:r w:rsidR="00085639" w:rsidRPr="0073521E">
        <w:rPr>
          <w:rFonts w:ascii="Book Antiqua" w:eastAsia="Times New Roman" w:hAnsi="Book Antiqua"/>
          <w:szCs w:val="24"/>
          <w:lang w:val="es-DO"/>
        </w:rPr>
        <w:t>que,</w:t>
      </w:r>
      <w:r w:rsidRPr="0073521E">
        <w:rPr>
          <w:rFonts w:ascii="Book Antiqua" w:eastAsia="Times New Roman" w:hAnsi="Book Antiqua"/>
          <w:szCs w:val="24"/>
          <w:lang w:val="es-DO"/>
        </w:rPr>
        <w:t xml:space="preserve"> si un agente del Negociado de la Policía fallece en el cumplimiento del deber, sus familiares reciben ciertos beneficios financiados con cargo al Fondo General, incluyendo:</w:t>
      </w:r>
    </w:p>
    <w:p w14:paraId="7C051D17" w14:textId="77777777" w:rsidR="00A70E70" w:rsidRPr="0073521E" w:rsidRDefault="00A70E70" w:rsidP="00A70E70">
      <w:pPr>
        <w:jc w:val="both"/>
        <w:rPr>
          <w:rFonts w:ascii="Book Antiqua" w:eastAsia="Times New Roman" w:hAnsi="Book Antiqua"/>
          <w:szCs w:val="24"/>
          <w:lang w:val="es-DO"/>
        </w:rPr>
      </w:pPr>
    </w:p>
    <w:p w14:paraId="350FF80E" w14:textId="77777777" w:rsidR="0073521E" w:rsidRPr="0073521E" w:rsidRDefault="0073521E" w:rsidP="00A70E70">
      <w:pPr>
        <w:numPr>
          <w:ilvl w:val="0"/>
          <w:numId w:val="10"/>
        </w:numPr>
        <w:jc w:val="both"/>
        <w:rPr>
          <w:rFonts w:ascii="Book Antiqua" w:eastAsia="Times New Roman" w:hAnsi="Book Antiqua"/>
          <w:szCs w:val="24"/>
          <w:lang w:val="es-DO"/>
        </w:rPr>
      </w:pPr>
      <w:r w:rsidRPr="0073521E">
        <w:rPr>
          <w:rFonts w:ascii="Book Antiqua" w:eastAsia="Times New Roman" w:hAnsi="Book Antiqua"/>
          <w:szCs w:val="24"/>
          <w:lang w:val="es-DO"/>
        </w:rPr>
        <w:t>Pago único equivalente a 24 meses del salario bruto del agente fallecido;</w:t>
      </w:r>
    </w:p>
    <w:p w14:paraId="40AC08E7" w14:textId="77777777" w:rsidR="0073521E" w:rsidRPr="0073521E" w:rsidRDefault="0073521E" w:rsidP="00A70E70">
      <w:pPr>
        <w:numPr>
          <w:ilvl w:val="0"/>
          <w:numId w:val="10"/>
        </w:numPr>
        <w:jc w:val="both"/>
        <w:rPr>
          <w:rFonts w:ascii="Book Antiqua" w:eastAsia="Times New Roman" w:hAnsi="Book Antiqua"/>
          <w:szCs w:val="24"/>
          <w:lang w:val="es-DO"/>
        </w:rPr>
      </w:pPr>
      <w:r w:rsidRPr="0073521E">
        <w:rPr>
          <w:rFonts w:ascii="Book Antiqua" w:eastAsia="Times New Roman" w:hAnsi="Book Antiqua"/>
          <w:szCs w:val="24"/>
          <w:lang w:val="es-DO"/>
        </w:rPr>
        <w:t>Reembolso de hasta $5,000 por gastos fúnebres;</w:t>
      </w:r>
    </w:p>
    <w:p w14:paraId="22DE5B43" w14:textId="77777777" w:rsidR="0073521E" w:rsidRPr="0073521E" w:rsidRDefault="0073521E" w:rsidP="00A70E70">
      <w:pPr>
        <w:numPr>
          <w:ilvl w:val="0"/>
          <w:numId w:val="10"/>
        </w:numPr>
        <w:jc w:val="both"/>
        <w:rPr>
          <w:rFonts w:ascii="Book Antiqua" w:eastAsia="Times New Roman" w:hAnsi="Book Antiqua"/>
          <w:szCs w:val="24"/>
          <w:lang w:val="es-DO"/>
        </w:rPr>
      </w:pPr>
      <w:r w:rsidRPr="0073521E">
        <w:rPr>
          <w:rFonts w:ascii="Book Antiqua" w:eastAsia="Times New Roman" w:hAnsi="Book Antiqua"/>
          <w:szCs w:val="24"/>
          <w:lang w:val="es-DO"/>
        </w:rPr>
        <w:t>Beca educativa anual de $1,000 por cada hijo o hijastro menor de 26 años, con posibilidad de aumento hasta $2,000 si el costo educativo lo justifica;</w:t>
      </w:r>
    </w:p>
    <w:p w14:paraId="475FEEE8" w14:textId="77777777" w:rsidR="0073521E" w:rsidRDefault="0073521E" w:rsidP="00A70E70">
      <w:pPr>
        <w:numPr>
          <w:ilvl w:val="0"/>
          <w:numId w:val="10"/>
        </w:numPr>
        <w:jc w:val="both"/>
        <w:rPr>
          <w:rFonts w:ascii="Book Antiqua" w:eastAsia="Times New Roman" w:hAnsi="Book Antiqua"/>
          <w:szCs w:val="24"/>
          <w:lang w:val="es-DO"/>
        </w:rPr>
      </w:pPr>
      <w:r w:rsidRPr="0073521E">
        <w:rPr>
          <w:rFonts w:ascii="Book Antiqua" w:eastAsia="Times New Roman" w:hAnsi="Book Antiqua"/>
          <w:szCs w:val="24"/>
          <w:lang w:val="es-DO"/>
        </w:rPr>
        <w:t>En caso de fallecimiento no relacionado al servicio, pensión mensual de $125 para el cónyuge supérstite, a cargo del Sistema de Retiro de Empleados Públicos.</w:t>
      </w:r>
    </w:p>
    <w:p w14:paraId="29A29837" w14:textId="77777777" w:rsidR="00A70E70" w:rsidRPr="0073521E" w:rsidRDefault="00A70E70" w:rsidP="00A70E70">
      <w:pPr>
        <w:numPr>
          <w:ilvl w:val="0"/>
          <w:numId w:val="10"/>
        </w:numPr>
        <w:jc w:val="both"/>
        <w:rPr>
          <w:rFonts w:ascii="Book Antiqua" w:eastAsia="Times New Roman" w:hAnsi="Book Antiqua"/>
          <w:szCs w:val="24"/>
          <w:lang w:val="es-DO"/>
        </w:rPr>
      </w:pPr>
    </w:p>
    <w:p w14:paraId="465D24C1" w14:textId="77777777" w:rsid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t xml:space="preserve">El P. de la C. 139 extiende dichos beneficios a los </w:t>
      </w:r>
      <w:r w:rsidRPr="0073521E">
        <w:rPr>
          <w:rFonts w:ascii="Book Antiqua" w:eastAsia="Times New Roman" w:hAnsi="Book Antiqua"/>
          <w:b/>
          <w:bCs/>
          <w:szCs w:val="24"/>
          <w:lang w:val="es-DO"/>
        </w:rPr>
        <w:t>3,661 policías municipales</w:t>
      </w:r>
      <w:r w:rsidRPr="0073521E">
        <w:rPr>
          <w:rFonts w:ascii="Book Antiqua" w:eastAsia="Times New Roman" w:hAnsi="Book Antiqua"/>
          <w:szCs w:val="24"/>
          <w:lang w:val="es-DO"/>
        </w:rPr>
        <w:t>, aumentando así la población elegible para estas compensaciones y pensiones especiales.</w:t>
      </w:r>
    </w:p>
    <w:p w14:paraId="3180B23F" w14:textId="77777777" w:rsidR="00A70E70" w:rsidRPr="0073521E" w:rsidRDefault="00A70E70" w:rsidP="00A70E70">
      <w:pPr>
        <w:jc w:val="both"/>
        <w:rPr>
          <w:rFonts w:ascii="Book Antiqua" w:eastAsia="Times New Roman" w:hAnsi="Book Antiqua"/>
          <w:szCs w:val="24"/>
          <w:lang w:val="es-DO"/>
        </w:rPr>
      </w:pPr>
    </w:p>
    <w:p w14:paraId="7E57DE38" w14:textId="77777777" w:rsid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t>Para estimar el impacto fiscal de la medida, OPAL utilizó un escenario conservador de impacto máximo. Dicho escenario se basó en los siguientes supuestos:</w:t>
      </w:r>
    </w:p>
    <w:p w14:paraId="6C5DC729" w14:textId="77777777" w:rsidR="00A70E70" w:rsidRPr="0073521E" w:rsidRDefault="00A70E70" w:rsidP="00A70E70">
      <w:pPr>
        <w:jc w:val="both"/>
        <w:rPr>
          <w:rFonts w:ascii="Book Antiqua" w:eastAsia="Times New Roman" w:hAnsi="Book Antiqua"/>
          <w:szCs w:val="24"/>
          <w:lang w:val="es-DO"/>
        </w:rPr>
      </w:pPr>
    </w:p>
    <w:p w14:paraId="0BF50FF2" w14:textId="77777777" w:rsidR="0073521E" w:rsidRPr="0073521E" w:rsidRDefault="0073521E" w:rsidP="00A70E70">
      <w:pPr>
        <w:numPr>
          <w:ilvl w:val="0"/>
          <w:numId w:val="11"/>
        </w:numPr>
        <w:jc w:val="both"/>
        <w:rPr>
          <w:rFonts w:ascii="Book Antiqua" w:eastAsia="Times New Roman" w:hAnsi="Book Antiqua"/>
          <w:szCs w:val="24"/>
          <w:lang w:val="es-DO"/>
        </w:rPr>
      </w:pPr>
      <w:r w:rsidRPr="0073521E">
        <w:rPr>
          <w:rFonts w:ascii="Book Antiqua" w:eastAsia="Times New Roman" w:hAnsi="Book Antiqua"/>
          <w:szCs w:val="24"/>
          <w:lang w:val="es-DO"/>
        </w:rPr>
        <w:t xml:space="preserve">Un promedio de </w:t>
      </w:r>
      <w:r w:rsidRPr="0073521E">
        <w:rPr>
          <w:rFonts w:ascii="Book Antiqua" w:eastAsia="Times New Roman" w:hAnsi="Book Antiqua"/>
          <w:b/>
          <w:bCs/>
          <w:szCs w:val="24"/>
          <w:lang w:val="es-DO"/>
        </w:rPr>
        <w:t>3 policías municipales fallecidos por año</w:t>
      </w:r>
      <w:r w:rsidRPr="0073521E">
        <w:rPr>
          <w:rFonts w:ascii="Book Antiqua" w:eastAsia="Times New Roman" w:hAnsi="Book Antiqua"/>
          <w:szCs w:val="24"/>
          <w:lang w:val="es-DO"/>
        </w:rPr>
        <w:t xml:space="preserve"> en el cumplimiento del deber, según datos del </w:t>
      </w:r>
      <w:proofErr w:type="spellStart"/>
      <w:r w:rsidRPr="0073521E">
        <w:rPr>
          <w:rFonts w:ascii="Book Antiqua" w:eastAsia="Times New Roman" w:hAnsi="Book Antiqua"/>
          <w:i/>
          <w:iCs/>
          <w:szCs w:val="24"/>
          <w:lang w:val="es-DO"/>
        </w:rPr>
        <w:t>National</w:t>
      </w:r>
      <w:proofErr w:type="spellEnd"/>
      <w:r w:rsidRPr="0073521E">
        <w:rPr>
          <w:rFonts w:ascii="Book Antiqua" w:eastAsia="Times New Roman" w:hAnsi="Book Antiqua"/>
          <w:i/>
          <w:iCs/>
          <w:szCs w:val="24"/>
          <w:lang w:val="es-DO"/>
        </w:rPr>
        <w:t xml:space="preserve"> </w:t>
      </w:r>
      <w:proofErr w:type="spellStart"/>
      <w:r w:rsidRPr="0073521E">
        <w:rPr>
          <w:rFonts w:ascii="Book Antiqua" w:eastAsia="Times New Roman" w:hAnsi="Book Antiqua"/>
          <w:i/>
          <w:iCs/>
          <w:szCs w:val="24"/>
          <w:lang w:val="es-DO"/>
        </w:rPr>
        <w:t>Law</w:t>
      </w:r>
      <w:proofErr w:type="spellEnd"/>
      <w:r w:rsidRPr="0073521E">
        <w:rPr>
          <w:rFonts w:ascii="Book Antiqua" w:eastAsia="Times New Roman" w:hAnsi="Book Antiqua"/>
          <w:i/>
          <w:iCs/>
          <w:szCs w:val="24"/>
          <w:lang w:val="es-DO"/>
        </w:rPr>
        <w:t xml:space="preserve"> </w:t>
      </w:r>
      <w:proofErr w:type="spellStart"/>
      <w:r w:rsidRPr="0073521E">
        <w:rPr>
          <w:rFonts w:ascii="Book Antiqua" w:eastAsia="Times New Roman" w:hAnsi="Book Antiqua"/>
          <w:i/>
          <w:iCs/>
          <w:szCs w:val="24"/>
          <w:lang w:val="es-DO"/>
        </w:rPr>
        <w:t>Enforcement</w:t>
      </w:r>
      <w:proofErr w:type="spellEnd"/>
      <w:r w:rsidRPr="0073521E">
        <w:rPr>
          <w:rFonts w:ascii="Book Antiqua" w:eastAsia="Times New Roman" w:hAnsi="Book Antiqua"/>
          <w:i/>
          <w:iCs/>
          <w:szCs w:val="24"/>
          <w:lang w:val="es-DO"/>
        </w:rPr>
        <w:t xml:space="preserve"> </w:t>
      </w:r>
      <w:proofErr w:type="spellStart"/>
      <w:r w:rsidRPr="0073521E">
        <w:rPr>
          <w:rFonts w:ascii="Book Antiqua" w:eastAsia="Times New Roman" w:hAnsi="Book Antiqua"/>
          <w:i/>
          <w:iCs/>
          <w:szCs w:val="24"/>
          <w:lang w:val="es-DO"/>
        </w:rPr>
        <w:t>Officers</w:t>
      </w:r>
      <w:proofErr w:type="spellEnd"/>
      <w:r w:rsidRPr="0073521E">
        <w:rPr>
          <w:rFonts w:ascii="Book Antiqua" w:eastAsia="Times New Roman" w:hAnsi="Book Antiqua"/>
          <w:i/>
          <w:iCs/>
          <w:szCs w:val="24"/>
          <w:lang w:val="es-DO"/>
        </w:rPr>
        <w:t xml:space="preserve"> Memorial </w:t>
      </w:r>
      <w:proofErr w:type="spellStart"/>
      <w:r w:rsidRPr="0073521E">
        <w:rPr>
          <w:rFonts w:ascii="Book Antiqua" w:eastAsia="Times New Roman" w:hAnsi="Book Antiqua"/>
          <w:i/>
          <w:iCs/>
          <w:szCs w:val="24"/>
          <w:lang w:val="es-DO"/>
        </w:rPr>
        <w:t>Fund</w:t>
      </w:r>
      <w:proofErr w:type="spellEnd"/>
      <w:r w:rsidRPr="0073521E">
        <w:rPr>
          <w:rFonts w:ascii="Book Antiqua" w:eastAsia="Times New Roman" w:hAnsi="Book Antiqua"/>
          <w:szCs w:val="24"/>
          <w:lang w:val="es-DO"/>
        </w:rPr>
        <w:t xml:space="preserve"> (NLEOMF);</w:t>
      </w:r>
    </w:p>
    <w:p w14:paraId="5371654B" w14:textId="77777777" w:rsidR="0073521E" w:rsidRPr="0073521E" w:rsidRDefault="0073521E" w:rsidP="00A70E70">
      <w:pPr>
        <w:numPr>
          <w:ilvl w:val="0"/>
          <w:numId w:val="11"/>
        </w:numPr>
        <w:jc w:val="both"/>
        <w:rPr>
          <w:rFonts w:ascii="Book Antiqua" w:eastAsia="Times New Roman" w:hAnsi="Book Antiqua"/>
          <w:szCs w:val="24"/>
          <w:lang w:val="es-DO"/>
        </w:rPr>
      </w:pPr>
      <w:r w:rsidRPr="0073521E">
        <w:rPr>
          <w:rFonts w:ascii="Book Antiqua" w:eastAsia="Times New Roman" w:hAnsi="Book Antiqua"/>
          <w:szCs w:val="24"/>
          <w:lang w:val="es-DO"/>
        </w:rPr>
        <w:t xml:space="preserve">Un salario mensual promedio de </w:t>
      </w:r>
      <w:r w:rsidRPr="0073521E">
        <w:rPr>
          <w:rFonts w:ascii="Book Antiqua" w:eastAsia="Times New Roman" w:hAnsi="Book Antiqua"/>
          <w:b/>
          <w:bCs/>
          <w:szCs w:val="24"/>
          <w:lang w:val="es-DO"/>
        </w:rPr>
        <w:t>$1,776</w:t>
      </w:r>
      <w:r w:rsidRPr="0073521E">
        <w:rPr>
          <w:rFonts w:ascii="Book Antiqua" w:eastAsia="Times New Roman" w:hAnsi="Book Antiqua"/>
          <w:szCs w:val="24"/>
          <w:lang w:val="es-DO"/>
        </w:rPr>
        <w:t>;</w:t>
      </w:r>
    </w:p>
    <w:p w14:paraId="4047D8CB" w14:textId="77777777" w:rsidR="0073521E" w:rsidRPr="0073521E" w:rsidRDefault="0073521E" w:rsidP="00A70E70">
      <w:pPr>
        <w:numPr>
          <w:ilvl w:val="0"/>
          <w:numId w:val="11"/>
        </w:numPr>
        <w:jc w:val="both"/>
        <w:rPr>
          <w:rFonts w:ascii="Book Antiqua" w:eastAsia="Times New Roman" w:hAnsi="Book Antiqua"/>
          <w:szCs w:val="24"/>
          <w:lang w:val="es-DO"/>
        </w:rPr>
      </w:pPr>
      <w:r w:rsidRPr="0073521E">
        <w:rPr>
          <w:rFonts w:ascii="Book Antiqua" w:eastAsia="Times New Roman" w:hAnsi="Book Antiqua"/>
          <w:szCs w:val="24"/>
          <w:lang w:val="es-DO"/>
        </w:rPr>
        <w:t>Un hogar compuesto por el oficial, su cónyuge y un dependiente;</w:t>
      </w:r>
    </w:p>
    <w:p w14:paraId="1F54C8D4" w14:textId="77777777" w:rsidR="0073521E" w:rsidRPr="0073521E" w:rsidRDefault="0073521E" w:rsidP="00A70E70">
      <w:pPr>
        <w:numPr>
          <w:ilvl w:val="0"/>
          <w:numId w:val="11"/>
        </w:numPr>
        <w:jc w:val="both"/>
        <w:rPr>
          <w:rFonts w:ascii="Book Antiqua" w:eastAsia="Times New Roman" w:hAnsi="Book Antiqua"/>
          <w:szCs w:val="24"/>
          <w:lang w:val="es-DO"/>
        </w:rPr>
      </w:pPr>
      <w:r w:rsidRPr="0073521E">
        <w:rPr>
          <w:rFonts w:ascii="Book Antiqua" w:eastAsia="Times New Roman" w:hAnsi="Book Antiqua"/>
          <w:szCs w:val="24"/>
          <w:lang w:val="es-DO"/>
        </w:rPr>
        <w:t>Gastos funerarios superiores a $5,000 por cada caso.</w:t>
      </w:r>
    </w:p>
    <w:p w14:paraId="12A921C5" w14:textId="77777777" w:rsidR="0073521E" w:rsidRP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lastRenderedPageBreak/>
        <w:t xml:space="preserve">Con base en estos elementos, se estimó que el impacto fiscal anual de la medida será de </w:t>
      </w:r>
      <w:r w:rsidRPr="0073521E">
        <w:rPr>
          <w:rFonts w:ascii="Book Antiqua" w:eastAsia="Times New Roman" w:hAnsi="Book Antiqua"/>
          <w:b/>
          <w:bCs/>
          <w:szCs w:val="24"/>
          <w:lang w:val="es-DO"/>
        </w:rPr>
        <w:t>$148,872</w:t>
      </w:r>
      <w:r w:rsidRPr="0073521E">
        <w:rPr>
          <w:rFonts w:ascii="Book Antiqua" w:eastAsia="Times New Roman" w:hAnsi="Book Antiqua"/>
          <w:szCs w:val="24"/>
          <w:lang w:val="es-DO"/>
        </w:rPr>
        <w:t>, calculado de la siguiente manera:</w:t>
      </w:r>
    </w:p>
    <w:p w14:paraId="568D4CE7" w14:textId="77777777" w:rsidR="00A70E70" w:rsidRDefault="00A70E70" w:rsidP="00A70E70">
      <w:pPr>
        <w:jc w:val="both"/>
        <w:rPr>
          <w:rFonts w:ascii="Book Antiqua" w:eastAsia="Times New Roman" w:hAnsi="Book Antiqua"/>
          <w:szCs w:val="24"/>
          <w:lang w:val="es-DO"/>
        </w:rPr>
      </w:pPr>
    </w:p>
    <w:p w14:paraId="4DEE738E" w14:textId="2E5D90EB" w:rsidR="0002078C" w:rsidRDefault="0002078C" w:rsidP="00A70E70">
      <w:pPr>
        <w:jc w:val="both"/>
        <w:rPr>
          <w:rFonts w:ascii="Book Antiqua" w:eastAsia="Times New Roman" w:hAnsi="Book Antiqua"/>
          <w:szCs w:val="24"/>
          <w:lang w:val="es-DO"/>
        </w:rPr>
      </w:pPr>
      <w:r>
        <w:rPr>
          <w:rFonts w:ascii="Book Antiqua" w:eastAsia="Times New Roman" w:hAnsi="Book Antiqua"/>
          <w:szCs w:val="24"/>
          <w:lang w:val="es-DO"/>
        </w:rPr>
        <w:t xml:space="preserve">EF </w:t>
      </w:r>
      <w:r w:rsidRPr="0002078C">
        <w:rPr>
          <w:rFonts w:ascii="Book Antiqua" w:eastAsia="Times New Roman" w:hAnsi="Book Antiqua"/>
          <w:szCs w:val="24"/>
          <w:lang w:val="es-DO"/>
        </w:rPr>
        <w:t>=3</w:t>
      </w:r>
      <w:proofErr w:type="gramStart"/>
      <w:r w:rsidRPr="0002078C">
        <w:rPr>
          <w:rFonts w:ascii="Book Antiqua" w:eastAsia="Times New Roman" w:hAnsi="Book Antiqua"/>
          <w:szCs w:val="24"/>
          <w:lang w:val="es-DO"/>
        </w:rPr>
        <w:t>×[</w:t>
      </w:r>
      <w:proofErr w:type="gramEnd"/>
      <w:r w:rsidRPr="0002078C">
        <w:rPr>
          <w:rFonts w:ascii="Book Antiqua" w:eastAsia="Times New Roman" w:hAnsi="Book Antiqua"/>
          <w:szCs w:val="24"/>
          <w:lang w:val="es-DO"/>
        </w:rPr>
        <w:t>(1,776×</w:t>
      </w:r>
      <w:proofErr w:type="gramStart"/>
      <w:r w:rsidRPr="0002078C">
        <w:rPr>
          <w:rFonts w:ascii="Book Antiqua" w:eastAsia="Times New Roman" w:hAnsi="Book Antiqua"/>
          <w:szCs w:val="24"/>
          <w:lang w:val="es-DO"/>
        </w:rPr>
        <w:t>24)+</w:t>
      </w:r>
      <w:proofErr w:type="gramEnd"/>
      <w:r w:rsidRPr="0002078C">
        <w:rPr>
          <w:rFonts w:ascii="Book Antiqua" w:eastAsia="Times New Roman" w:hAnsi="Book Antiqua"/>
          <w:szCs w:val="24"/>
          <w:lang w:val="es-DO"/>
        </w:rPr>
        <w:t>5,000+2,000]=3</w:t>
      </w:r>
      <w:proofErr w:type="gramStart"/>
      <w:r w:rsidRPr="0002078C">
        <w:rPr>
          <w:rFonts w:ascii="Book Antiqua" w:eastAsia="Times New Roman" w:hAnsi="Book Antiqua"/>
          <w:szCs w:val="24"/>
          <w:lang w:val="es-DO"/>
        </w:rPr>
        <w:t>×(</w:t>
      </w:r>
      <w:proofErr w:type="gramEnd"/>
      <w:r w:rsidRPr="0002078C">
        <w:rPr>
          <w:rFonts w:ascii="Book Antiqua" w:eastAsia="Times New Roman" w:hAnsi="Book Antiqua"/>
          <w:szCs w:val="24"/>
          <w:lang w:val="es-DO"/>
        </w:rPr>
        <w:t>42,624+5,000+</w:t>
      </w:r>
      <w:proofErr w:type="gramStart"/>
      <w:r w:rsidRPr="0002078C">
        <w:rPr>
          <w:rFonts w:ascii="Book Antiqua" w:eastAsia="Times New Roman" w:hAnsi="Book Antiqua"/>
          <w:szCs w:val="24"/>
          <w:lang w:val="es-DO"/>
        </w:rPr>
        <w:t>2,000)=</w:t>
      </w:r>
      <w:proofErr w:type="gramEnd"/>
      <w:r w:rsidRPr="0002078C">
        <w:rPr>
          <w:rFonts w:ascii="Book Antiqua" w:eastAsia="Times New Roman" w:hAnsi="Book Antiqua"/>
          <w:szCs w:val="24"/>
          <w:lang w:val="es-DO"/>
        </w:rPr>
        <w:t>3×49,624=148,872</w:t>
      </w:r>
    </w:p>
    <w:p w14:paraId="045AA5E8" w14:textId="77777777" w:rsidR="00A70E70" w:rsidRDefault="00A70E70" w:rsidP="00A70E70">
      <w:pPr>
        <w:jc w:val="both"/>
        <w:rPr>
          <w:rFonts w:ascii="Book Antiqua" w:eastAsia="Times New Roman" w:hAnsi="Book Antiqua"/>
          <w:szCs w:val="24"/>
          <w:lang w:val="es-DO"/>
        </w:rPr>
      </w:pPr>
    </w:p>
    <w:p w14:paraId="604B1DF1" w14:textId="05CC2957" w:rsid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t>Donde:</w:t>
      </w:r>
    </w:p>
    <w:p w14:paraId="795968C8" w14:textId="77777777" w:rsidR="00A70E70" w:rsidRPr="0073521E" w:rsidRDefault="00A70E70" w:rsidP="00A70E70">
      <w:pPr>
        <w:jc w:val="both"/>
        <w:rPr>
          <w:rFonts w:ascii="Book Antiqua" w:eastAsia="Times New Roman" w:hAnsi="Book Antiqua"/>
          <w:szCs w:val="24"/>
          <w:lang w:val="es-DO"/>
        </w:rPr>
      </w:pPr>
    </w:p>
    <w:p w14:paraId="3CC8A1A9" w14:textId="7307E359" w:rsidR="0073521E" w:rsidRPr="0073521E" w:rsidRDefault="0073521E" w:rsidP="00A70E70">
      <w:pPr>
        <w:numPr>
          <w:ilvl w:val="0"/>
          <w:numId w:val="12"/>
        </w:numPr>
        <w:jc w:val="both"/>
        <w:rPr>
          <w:rFonts w:ascii="Book Antiqua" w:eastAsia="Times New Roman" w:hAnsi="Book Antiqua"/>
          <w:szCs w:val="24"/>
          <w:lang w:val="es-DO"/>
        </w:rPr>
      </w:pPr>
      <w:r w:rsidRPr="0073521E">
        <w:rPr>
          <w:rFonts w:ascii="Book Antiqua" w:eastAsia="Times New Roman" w:hAnsi="Book Antiqua"/>
          <w:szCs w:val="24"/>
          <w:lang w:val="es-DO"/>
        </w:rPr>
        <w:t>E</w:t>
      </w:r>
      <w:r w:rsidR="0002078C">
        <w:rPr>
          <w:rFonts w:ascii="Book Antiqua" w:eastAsia="Times New Roman" w:hAnsi="Book Antiqua"/>
          <w:szCs w:val="24"/>
          <w:lang w:val="es-DO"/>
        </w:rPr>
        <w:t>F</w:t>
      </w:r>
      <w:r w:rsidRPr="0073521E">
        <w:rPr>
          <w:rFonts w:eastAsia="Times New Roman"/>
          <w:szCs w:val="24"/>
          <w:lang w:val="es-DO"/>
        </w:rPr>
        <w:t>​</w:t>
      </w:r>
      <w:r w:rsidRPr="0073521E">
        <w:rPr>
          <w:rFonts w:ascii="Book Antiqua" w:eastAsia="Times New Roman" w:hAnsi="Book Antiqua"/>
          <w:szCs w:val="24"/>
          <w:lang w:val="es-DO"/>
        </w:rPr>
        <w:t xml:space="preserve"> representa el efecto fiscal estimado por año,</w:t>
      </w:r>
    </w:p>
    <w:p w14:paraId="77EE9494" w14:textId="77777777" w:rsidR="0073521E" w:rsidRPr="0073521E" w:rsidRDefault="0073521E" w:rsidP="00A70E70">
      <w:pPr>
        <w:numPr>
          <w:ilvl w:val="0"/>
          <w:numId w:val="12"/>
        </w:numPr>
        <w:jc w:val="both"/>
        <w:rPr>
          <w:rFonts w:ascii="Book Antiqua" w:eastAsia="Times New Roman" w:hAnsi="Book Antiqua"/>
          <w:szCs w:val="24"/>
          <w:lang w:val="es-DO"/>
        </w:rPr>
      </w:pPr>
      <w:r w:rsidRPr="0073521E">
        <w:rPr>
          <w:rFonts w:ascii="Book Antiqua" w:eastAsia="Times New Roman" w:hAnsi="Book Antiqua"/>
          <w:szCs w:val="24"/>
          <w:lang w:val="es-DO"/>
        </w:rPr>
        <w:t>3 es el número proyectado de decesos anuales,</w:t>
      </w:r>
    </w:p>
    <w:p w14:paraId="16C6D6D9" w14:textId="77777777" w:rsidR="0073521E" w:rsidRPr="0073521E" w:rsidRDefault="0073521E" w:rsidP="00A70E70">
      <w:pPr>
        <w:numPr>
          <w:ilvl w:val="0"/>
          <w:numId w:val="12"/>
        </w:numPr>
        <w:jc w:val="both"/>
        <w:rPr>
          <w:rFonts w:ascii="Book Antiqua" w:eastAsia="Times New Roman" w:hAnsi="Book Antiqua"/>
          <w:szCs w:val="24"/>
          <w:lang w:val="es-DO"/>
        </w:rPr>
      </w:pPr>
      <w:r w:rsidRPr="0073521E">
        <w:rPr>
          <w:rFonts w:ascii="Book Antiqua" w:eastAsia="Times New Roman" w:hAnsi="Book Antiqua"/>
          <w:szCs w:val="24"/>
          <w:lang w:val="es-DO"/>
        </w:rPr>
        <w:t>$1,776 es el salario mensual promedio de los policías municipales,</w:t>
      </w:r>
    </w:p>
    <w:p w14:paraId="652CF7A8" w14:textId="77777777" w:rsidR="0073521E" w:rsidRPr="0073521E" w:rsidRDefault="0073521E" w:rsidP="00A70E70">
      <w:pPr>
        <w:numPr>
          <w:ilvl w:val="0"/>
          <w:numId w:val="12"/>
        </w:numPr>
        <w:jc w:val="both"/>
        <w:rPr>
          <w:rFonts w:ascii="Book Antiqua" w:eastAsia="Times New Roman" w:hAnsi="Book Antiqua"/>
          <w:szCs w:val="24"/>
          <w:lang w:val="es-DO"/>
        </w:rPr>
      </w:pPr>
      <w:r w:rsidRPr="0073521E">
        <w:rPr>
          <w:rFonts w:ascii="Book Antiqua" w:eastAsia="Times New Roman" w:hAnsi="Book Antiqua"/>
          <w:szCs w:val="24"/>
          <w:lang w:val="es-DO"/>
        </w:rPr>
        <w:t>$5,000 representa el reembolso por gastos fúnebres, y</w:t>
      </w:r>
    </w:p>
    <w:p w14:paraId="0925C40C" w14:textId="77777777" w:rsidR="0073521E" w:rsidRDefault="0073521E" w:rsidP="00A70E70">
      <w:pPr>
        <w:numPr>
          <w:ilvl w:val="0"/>
          <w:numId w:val="12"/>
        </w:numPr>
        <w:jc w:val="both"/>
        <w:rPr>
          <w:rFonts w:ascii="Book Antiqua" w:eastAsia="Times New Roman" w:hAnsi="Book Antiqua"/>
          <w:szCs w:val="24"/>
          <w:lang w:val="es-DO"/>
        </w:rPr>
      </w:pPr>
      <w:r w:rsidRPr="0073521E">
        <w:rPr>
          <w:rFonts w:ascii="Book Antiqua" w:eastAsia="Times New Roman" w:hAnsi="Book Antiqua"/>
          <w:szCs w:val="24"/>
          <w:lang w:val="es-DO"/>
        </w:rPr>
        <w:t>$2,000 corresponde a la beca educativa anual por dependiente.</w:t>
      </w:r>
    </w:p>
    <w:p w14:paraId="3CB3FCBD" w14:textId="77777777" w:rsidR="00A70E70" w:rsidRPr="0073521E" w:rsidRDefault="00A70E70" w:rsidP="00A70E70">
      <w:pPr>
        <w:numPr>
          <w:ilvl w:val="0"/>
          <w:numId w:val="12"/>
        </w:numPr>
        <w:jc w:val="both"/>
        <w:rPr>
          <w:rFonts w:ascii="Book Antiqua" w:eastAsia="Times New Roman" w:hAnsi="Book Antiqua"/>
          <w:szCs w:val="24"/>
          <w:lang w:val="es-DO"/>
        </w:rPr>
      </w:pPr>
    </w:p>
    <w:p w14:paraId="08DEB5F0" w14:textId="77777777" w:rsidR="0073521E" w:rsidRPr="0073521E" w:rsidRDefault="0073521E" w:rsidP="00A70E70">
      <w:pPr>
        <w:jc w:val="both"/>
        <w:outlineLvl w:val="3"/>
        <w:rPr>
          <w:rFonts w:ascii="Book Antiqua" w:eastAsia="Times New Roman" w:hAnsi="Book Antiqua"/>
          <w:b/>
          <w:bCs/>
          <w:szCs w:val="24"/>
          <w:lang w:val="es-DO"/>
        </w:rPr>
      </w:pPr>
      <w:r w:rsidRPr="0073521E">
        <w:rPr>
          <w:rFonts w:ascii="Book Antiqua" w:eastAsia="Times New Roman" w:hAnsi="Book Antiqua"/>
          <w:b/>
          <w:bCs/>
          <w:szCs w:val="24"/>
          <w:lang w:val="es-DO"/>
        </w:rPr>
        <w:t>Tabla: Efecto Fiscal Estimado del P. de la C. 139</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9"/>
        <w:gridCol w:w="2080"/>
        <w:gridCol w:w="4228"/>
      </w:tblGrid>
      <w:tr w:rsidR="0073521E" w:rsidRPr="00DF609C" w14:paraId="27D7C8BE" w14:textId="77777777" w:rsidTr="0002078C">
        <w:trPr>
          <w:tblHeader/>
          <w:tblCellSpacing w:w="15" w:type="dxa"/>
        </w:trPr>
        <w:tc>
          <w:tcPr>
            <w:tcW w:w="0" w:type="auto"/>
            <w:shd w:val="clear" w:color="auto" w:fill="000000" w:themeFill="text1"/>
            <w:vAlign w:val="center"/>
            <w:hideMark/>
          </w:tcPr>
          <w:p w14:paraId="62F666CB"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Año Fiscal</w:t>
            </w:r>
          </w:p>
        </w:tc>
        <w:tc>
          <w:tcPr>
            <w:tcW w:w="0" w:type="auto"/>
            <w:shd w:val="clear" w:color="auto" w:fill="000000" w:themeFill="text1"/>
            <w:vAlign w:val="center"/>
            <w:hideMark/>
          </w:tcPr>
          <w:p w14:paraId="21D252D7"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Efecto Fiscal Total</w:t>
            </w:r>
          </w:p>
        </w:tc>
        <w:tc>
          <w:tcPr>
            <w:tcW w:w="0" w:type="auto"/>
            <w:shd w:val="clear" w:color="auto" w:fill="000000" w:themeFill="text1"/>
            <w:vAlign w:val="center"/>
            <w:hideMark/>
          </w:tcPr>
          <w:p w14:paraId="1CC0B476"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Costo por Policía Municipal Fallecido</w:t>
            </w:r>
          </w:p>
        </w:tc>
      </w:tr>
      <w:tr w:rsidR="0073521E" w:rsidRPr="0073521E" w14:paraId="0365905A" w14:textId="77777777" w:rsidTr="0002078C">
        <w:trPr>
          <w:tblCellSpacing w:w="15" w:type="dxa"/>
        </w:trPr>
        <w:tc>
          <w:tcPr>
            <w:tcW w:w="0" w:type="auto"/>
            <w:vAlign w:val="center"/>
            <w:hideMark/>
          </w:tcPr>
          <w:p w14:paraId="1C3CEB81"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2026</w:t>
            </w:r>
          </w:p>
        </w:tc>
        <w:tc>
          <w:tcPr>
            <w:tcW w:w="0" w:type="auto"/>
            <w:vAlign w:val="center"/>
            <w:hideMark/>
          </w:tcPr>
          <w:p w14:paraId="68237C77"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$148,872</w:t>
            </w:r>
          </w:p>
        </w:tc>
        <w:tc>
          <w:tcPr>
            <w:tcW w:w="0" w:type="auto"/>
            <w:vAlign w:val="center"/>
            <w:hideMark/>
          </w:tcPr>
          <w:p w14:paraId="346AE1CF"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$49,624</w:t>
            </w:r>
          </w:p>
        </w:tc>
      </w:tr>
      <w:tr w:rsidR="0073521E" w:rsidRPr="0073521E" w14:paraId="344D7B4D" w14:textId="77777777" w:rsidTr="0002078C">
        <w:trPr>
          <w:tblCellSpacing w:w="15" w:type="dxa"/>
        </w:trPr>
        <w:tc>
          <w:tcPr>
            <w:tcW w:w="0" w:type="auto"/>
            <w:vAlign w:val="center"/>
            <w:hideMark/>
          </w:tcPr>
          <w:p w14:paraId="6A5F917A"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2027</w:t>
            </w:r>
          </w:p>
        </w:tc>
        <w:tc>
          <w:tcPr>
            <w:tcW w:w="0" w:type="auto"/>
            <w:vAlign w:val="center"/>
            <w:hideMark/>
          </w:tcPr>
          <w:p w14:paraId="6F5CEBC8"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$148,872</w:t>
            </w:r>
          </w:p>
        </w:tc>
        <w:tc>
          <w:tcPr>
            <w:tcW w:w="0" w:type="auto"/>
            <w:vAlign w:val="center"/>
            <w:hideMark/>
          </w:tcPr>
          <w:p w14:paraId="5ACE382A"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$49,624</w:t>
            </w:r>
          </w:p>
        </w:tc>
      </w:tr>
      <w:tr w:rsidR="0073521E" w:rsidRPr="0073521E" w14:paraId="69784E40" w14:textId="77777777" w:rsidTr="0002078C">
        <w:trPr>
          <w:tblCellSpacing w:w="15" w:type="dxa"/>
        </w:trPr>
        <w:tc>
          <w:tcPr>
            <w:tcW w:w="0" w:type="auto"/>
            <w:vAlign w:val="center"/>
            <w:hideMark/>
          </w:tcPr>
          <w:p w14:paraId="1B7FFCDC"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2028</w:t>
            </w:r>
          </w:p>
        </w:tc>
        <w:tc>
          <w:tcPr>
            <w:tcW w:w="0" w:type="auto"/>
            <w:vAlign w:val="center"/>
            <w:hideMark/>
          </w:tcPr>
          <w:p w14:paraId="18144D21"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$148,872</w:t>
            </w:r>
          </w:p>
        </w:tc>
        <w:tc>
          <w:tcPr>
            <w:tcW w:w="0" w:type="auto"/>
            <w:vAlign w:val="center"/>
            <w:hideMark/>
          </w:tcPr>
          <w:p w14:paraId="5DDFB038"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$49,624</w:t>
            </w:r>
          </w:p>
        </w:tc>
      </w:tr>
      <w:tr w:rsidR="0073521E" w:rsidRPr="0073521E" w14:paraId="704EFDFF" w14:textId="77777777" w:rsidTr="0002078C">
        <w:trPr>
          <w:tblCellSpacing w:w="15" w:type="dxa"/>
        </w:trPr>
        <w:tc>
          <w:tcPr>
            <w:tcW w:w="0" w:type="auto"/>
            <w:vAlign w:val="center"/>
            <w:hideMark/>
          </w:tcPr>
          <w:p w14:paraId="475EDB65"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2029</w:t>
            </w:r>
          </w:p>
        </w:tc>
        <w:tc>
          <w:tcPr>
            <w:tcW w:w="0" w:type="auto"/>
            <w:vAlign w:val="center"/>
            <w:hideMark/>
          </w:tcPr>
          <w:p w14:paraId="1D138BFC"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$148,872</w:t>
            </w:r>
          </w:p>
        </w:tc>
        <w:tc>
          <w:tcPr>
            <w:tcW w:w="0" w:type="auto"/>
            <w:vAlign w:val="center"/>
            <w:hideMark/>
          </w:tcPr>
          <w:p w14:paraId="11EDF14E"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$49,624</w:t>
            </w:r>
          </w:p>
        </w:tc>
      </w:tr>
      <w:tr w:rsidR="0073521E" w:rsidRPr="0073521E" w14:paraId="00CB7D3D" w14:textId="77777777" w:rsidTr="0002078C">
        <w:trPr>
          <w:tblCellSpacing w:w="15" w:type="dxa"/>
        </w:trPr>
        <w:tc>
          <w:tcPr>
            <w:tcW w:w="0" w:type="auto"/>
            <w:vAlign w:val="center"/>
            <w:hideMark/>
          </w:tcPr>
          <w:p w14:paraId="2173167A" w14:textId="77777777" w:rsidR="0073521E" w:rsidRPr="0073521E" w:rsidRDefault="0073521E" w:rsidP="0002078C">
            <w:pPr>
              <w:jc w:val="center"/>
              <w:rPr>
                <w:rFonts w:ascii="Book Antiqua" w:eastAsia="Times New Roman" w:hAnsi="Book Antiqua"/>
                <w:b/>
                <w:bCs/>
                <w:szCs w:val="24"/>
                <w:lang w:val="es-DO"/>
              </w:rPr>
            </w:pPr>
            <w:r w:rsidRPr="0073521E">
              <w:rPr>
                <w:rFonts w:ascii="Book Antiqua" w:eastAsia="Times New Roman" w:hAnsi="Book Antiqua"/>
                <w:b/>
                <w:bCs/>
                <w:szCs w:val="24"/>
                <w:lang w:val="es-DO"/>
              </w:rPr>
              <w:t>2030</w:t>
            </w:r>
          </w:p>
        </w:tc>
        <w:tc>
          <w:tcPr>
            <w:tcW w:w="0" w:type="auto"/>
            <w:vAlign w:val="center"/>
            <w:hideMark/>
          </w:tcPr>
          <w:p w14:paraId="5731FD18"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$148,872</w:t>
            </w:r>
          </w:p>
        </w:tc>
        <w:tc>
          <w:tcPr>
            <w:tcW w:w="0" w:type="auto"/>
            <w:vAlign w:val="center"/>
            <w:hideMark/>
          </w:tcPr>
          <w:p w14:paraId="33C75318" w14:textId="77777777" w:rsidR="0073521E" w:rsidRPr="0073521E" w:rsidRDefault="0073521E" w:rsidP="0002078C">
            <w:pPr>
              <w:jc w:val="center"/>
              <w:rPr>
                <w:rFonts w:ascii="Book Antiqua" w:eastAsia="Times New Roman" w:hAnsi="Book Antiqua"/>
                <w:szCs w:val="24"/>
                <w:lang w:val="es-DO"/>
              </w:rPr>
            </w:pPr>
            <w:r w:rsidRPr="0073521E">
              <w:rPr>
                <w:rFonts w:ascii="Book Antiqua" w:eastAsia="Times New Roman" w:hAnsi="Book Antiqua"/>
                <w:szCs w:val="24"/>
                <w:lang w:val="es-DO"/>
              </w:rPr>
              <w:t>$49,624</w:t>
            </w:r>
          </w:p>
        </w:tc>
      </w:tr>
    </w:tbl>
    <w:p w14:paraId="6F63A2A7" w14:textId="77777777" w:rsidR="00A70E70" w:rsidRDefault="00A70E70" w:rsidP="00A70E70">
      <w:pPr>
        <w:jc w:val="both"/>
        <w:rPr>
          <w:rFonts w:ascii="Book Antiqua" w:eastAsia="Times New Roman" w:hAnsi="Book Antiqua"/>
          <w:szCs w:val="24"/>
          <w:lang w:val="es-DO"/>
        </w:rPr>
      </w:pPr>
    </w:p>
    <w:p w14:paraId="120FC25B" w14:textId="37FFE792" w:rsidR="0073521E" w:rsidRDefault="0073521E" w:rsidP="00A70E70">
      <w:pPr>
        <w:jc w:val="both"/>
        <w:rPr>
          <w:rFonts w:ascii="Book Antiqua" w:eastAsia="Times New Roman" w:hAnsi="Book Antiqua"/>
          <w:szCs w:val="24"/>
          <w:lang w:val="es-DO"/>
        </w:rPr>
      </w:pPr>
      <w:r w:rsidRPr="0073521E">
        <w:rPr>
          <w:rFonts w:ascii="Book Antiqua" w:eastAsia="Times New Roman" w:hAnsi="Book Antiqua"/>
          <w:szCs w:val="24"/>
          <w:lang w:val="es-DO"/>
        </w:rPr>
        <w:t>Este impacto, aunque moderado en comparación con el presupuesto global de seguridad pública, representa un paso significativo hacia la equidad en los beneficios otorgados a los cuerpos policiacos del país. La implementación de esta medida fortalece el reconocimiento institucional a la labor de los policías municipales y apoya directamente a sus familias en momentos críticos.</w:t>
      </w:r>
    </w:p>
    <w:p w14:paraId="7E941E4F" w14:textId="77777777" w:rsidR="00A70E70" w:rsidRPr="0002078C" w:rsidRDefault="00A70E70" w:rsidP="00A70E70">
      <w:pPr>
        <w:jc w:val="both"/>
        <w:rPr>
          <w:rFonts w:ascii="Book Antiqua" w:eastAsia="Times New Roman" w:hAnsi="Book Antiqua"/>
          <w:szCs w:val="24"/>
          <w:lang w:val="es-DO"/>
        </w:rPr>
      </w:pPr>
    </w:p>
    <w:p w14:paraId="121D381D" w14:textId="592BADE1" w:rsidR="004000AE" w:rsidRDefault="004000AE" w:rsidP="00A70E70">
      <w:pPr>
        <w:jc w:val="center"/>
        <w:rPr>
          <w:rFonts w:ascii="Book Antiqua" w:hAnsi="Book Antiqua"/>
          <w:b/>
          <w:i/>
          <w:smallCaps/>
          <w:szCs w:val="24"/>
          <w:lang w:val="es-ES_tradnl"/>
        </w:rPr>
      </w:pPr>
      <w:r>
        <w:rPr>
          <w:rFonts w:ascii="Book Antiqua" w:hAnsi="Book Antiqua"/>
          <w:b/>
          <w:i/>
          <w:smallCaps/>
          <w:szCs w:val="24"/>
          <w:lang w:val="es-ES_tradnl"/>
        </w:rPr>
        <w:t xml:space="preserve">Análisis </w:t>
      </w:r>
      <w:r w:rsidR="00C646DB">
        <w:rPr>
          <w:rFonts w:ascii="Book Antiqua" w:hAnsi="Book Antiqua"/>
          <w:b/>
          <w:i/>
          <w:smallCaps/>
          <w:szCs w:val="24"/>
          <w:lang w:val="es-ES_tradnl"/>
        </w:rPr>
        <w:t>De la Medida</w:t>
      </w:r>
    </w:p>
    <w:p w14:paraId="0B1BFE72" w14:textId="77777777" w:rsidR="00C646DB" w:rsidRPr="00C646DB" w:rsidRDefault="00C646DB" w:rsidP="00A70E70">
      <w:pPr>
        <w:jc w:val="center"/>
        <w:rPr>
          <w:rFonts w:ascii="Book Antiqua" w:hAnsi="Book Antiqua"/>
          <w:b/>
          <w:iCs/>
          <w:smallCaps/>
          <w:color w:val="FF0000"/>
          <w:szCs w:val="24"/>
          <w:lang w:val="es-ES_tradnl"/>
        </w:rPr>
      </w:pPr>
    </w:p>
    <w:p w14:paraId="4290A0D6" w14:textId="18C8F0E9" w:rsidR="00EC745B" w:rsidRPr="00E66D04" w:rsidRDefault="00EC745B" w:rsidP="00A70E70">
      <w:pPr>
        <w:autoSpaceDE w:val="0"/>
        <w:autoSpaceDN w:val="0"/>
        <w:adjustRightInd w:val="0"/>
        <w:spacing w:line="20" w:lineRule="atLeast"/>
        <w:jc w:val="both"/>
        <w:rPr>
          <w:rFonts w:ascii="Book Antiqua" w:hAnsi="Book Antiqua"/>
          <w:noProof/>
          <w:szCs w:val="24"/>
          <w:lang w:val="es-PR"/>
        </w:rPr>
      </w:pPr>
      <w:r w:rsidRPr="006732B9">
        <w:rPr>
          <w:rFonts w:ascii="Book Antiqua" w:hAnsi="Book Antiqua"/>
          <w:noProof/>
          <w:szCs w:val="24"/>
          <w:lang w:val="es-PR"/>
        </w:rPr>
        <w:t xml:space="preserve">El Artículo 1.010 (e) </w:t>
      </w:r>
      <w:r>
        <w:rPr>
          <w:rFonts w:ascii="Book Antiqua" w:hAnsi="Book Antiqua"/>
          <w:noProof/>
          <w:szCs w:val="24"/>
          <w:lang w:val="es-PR"/>
        </w:rPr>
        <w:t>del Código Municipal</w:t>
      </w:r>
      <w:r w:rsidRPr="00EC745B">
        <w:rPr>
          <w:rFonts w:ascii="Book Antiqua" w:hAnsi="Book Antiqua"/>
          <w:noProof/>
          <w:szCs w:val="24"/>
          <w:lang w:val="es-PR"/>
        </w:rPr>
        <w:t xml:space="preserve"> </w:t>
      </w:r>
      <w:r>
        <w:rPr>
          <w:rFonts w:ascii="Book Antiqua" w:hAnsi="Book Antiqua"/>
          <w:noProof/>
          <w:szCs w:val="24"/>
          <w:lang w:val="es-PR"/>
        </w:rPr>
        <w:t xml:space="preserve"> de Puerto Rico </w:t>
      </w:r>
      <w:r w:rsidRPr="00EC745B">
        <w:rPr>
          <w:rFonts w:ascii="Book Antiqua" w:hAnsi="Book Antiqua"/>
          <w:noProof/>
          <w:szCs w:val="24"/>
          <w:lang w:val="es-PR"/>
        </w:rPr>
        <w:t xml:space="preserve">(21 L.P.R.A. § 7015) </w:t>
      </w:r>
      <w:r>
        <w:rPr>
          <w:rFonts w:ascii="Book Antiqua" w:hAnsi="Book Antiqua"/>
          <w:noProof/>
          <w:szCs w:val="24"/>
          <w:lang w:val="es-PR"/>
        </w:rPr>
        <w:t xml:space="preserve"> otroga la capacidad </w:t>
      </w:r>
      <w:r w:rsidRPr="006732B9">
        <w:rPr>
          <w:rFonts w:ascii="Book Antiqua" w:hAnsi="Book Antiqua"/>
          <w:noProof/>
          <w:szCs w:val="24"/>
          <w:lang w:val="es-PR"/>
        </w:rPr>
        <w:t>faculta a</w:t>
      </w:r>
      <w:r>
        <w:rPr>
          <w:rFonts w:ascii="Book Antiqua" w:hAnsi="Book Antiqua"/>
          <w:noProof/>
          <w:szCs w:val="24"/>
          <w:lang w:val="es-PR"/>
        </w:rPr>
        <w:t xml:space="preserve"> cada</w:t>
      </w:r>
      <w:r w:rsidRPr="006732B9">
        <w:rPr>
          <w:rFonts w:ascii="Book Antiqua" w:hAnsi="Book Antiqua"/>
          <w:noProof/>
          <w:szCs w:val="24"/>
          <w:lang w:val="es-PR"/>
        </w:rPr>
        <w:t xml:space="preserve"> municipio a organizar y sostener un </w:t>
      </w:r>
      <w:r w:rsidRPr="006732B9">
        <w:rPr>
          <w:rFonts w:ascii="Book Antiqua" w:hAnsi="Book Antiqua"/>
          <w:i/>
          <w:iCs/>
          <w:noProof/>
          <w:szCs w:val="24"/>
          <w:lang w:val="es-PR"/>
        </w:rPr>
        <w:t>Cuerpo de Policía Municipal</w:t>
      </w:r>
      <w:r w:rsidRPr="006732B9">
        <w:rPr>
          <w:rFonts w:ascii="Book Antiqua" w:hAnsi="Book Antiqua"/>
          <w:noProof/>
          <w:szCs w:val="24"/>
          <w:lang w:val="es-PR"/>
        </w:rPr>
        <w:t xml:space="preserve">. </w:t>
      </w:r>
      <w:r>
        <w:rPr>
          <w:rFonts w:ascii="Book Antiqua" w:hAnsi="Book Antiqua"/>
          <w:noProof/>
          <w:szCs w:val="24"/>
          <w:lang w:val="es-PR"/>
        </w:rPr>
        <w:t xml:space="preserve">Según </w:t>
      </w:r>
      <w:r w:rsidRPr="006732B9">
        <w:rPr>
          <w:rFonts w:ascii="Book Antiqua" w:hAnsi="Book Antiqua"/>
          <w:noProof/>
          <w:szCs w:val="24"/>
          <w:lang w:val="es-PR"/>
        </w:rPr>
        <w:t xml:space="preserve">Córdova  la preservación del orden y de las condiciones físicas de seguridad —que permite un desenvolvimiento moral de las actividades ciudadanas— es una </w:t>
      </w:r>
      <w:r w:rsidRPr="00E66D04">
        <w:rPr>
          <w:rFonts w:ascii="Book Antiqua" w:hAnsi="Book Antiqua"/>
          <w:noProof/>
          <w:szCs w:val="24"/>
          <w:lang w:val="es-PR"/>
        </w:rPr>
        <w:t>responsabilidad primaria de todo gobierno.</w:t>
      </w:r>
      <w:r w:rsidRPr="00E66D04">
        <w:rPr>
          <w:rStyle w:val="FootnoteReference"/>
          <w:rFonts w:ascii="Book Antiqua" w:hAnsi="Book Antiqua"/>
          <w:noProof/>
          <w:szCs w:val="24"/>
        </w:rPr>
        <w:footnoteReference w:id="1"/>
      </w:r>
      <w:r w:rsidRPr="00E66D04">
        <w:rPr>
          <w:rFonts w:ascii="Book Antiqua" w:hAnsi="Book Antiqua"/>
          <w:noProof/>
          <w:szCs w:val="24"/>
          <w:lang w:val="es-PR"/>
        </w:rPr>
        <w:t xml:space="preserve"> Le asiste al municipio, pues, la facultad de adoptar normas generales de convivencia y como resultado la potestad de crear órganos encargados de implementar esas normas, con el poder coactivo de sancionar el incumplimiento de estas. </w:t>
      </w:r>
    </w:p>
    <w:p w14:paraId="4176FD45" w14:textId="14C2E4AE" w:rsidR="00EC745B" w:rsidRPr="00E66D04" w:rsidRDefault="00EC745B" w:rsidP="00A70E70">
      <w:pPr>
        <w:autoSpaceDE w:val="0"/>
        <w:autoSpaceDN w:val="0"/>
        <w:adjustRightInd w:val="0"/>
        <w:spacing w:line="20" w:lineRule="atLeast"/>
        <w:jc w:val="both"/>
        <w:rPr>
          <w:rFonts w:ascii="Book Antiqua" w:hAnsi="Book Antiqua"/>
          <w:noProof/>
          <w:szCs w:val="24"/>
          <w:lang w:val="es-PR"/>
        </w:rPr>
      </w:pPr>
      <w:r>
        <w:rPr>
          <w:rFonts w:ascii="Book Antiqua" w:hAnsi="Book Antiqua"/>
          <w:noProof/>
          <w:szCs w:val="24"/>
          <w:lang w:val="es-PR"/>
        </w:rPr>
        <w:lastRenderedPageBreak/>
        <w:t>No obstante</w:t>
      </w:r>
      <w:r w:rsidRPr="00E66D04">
        <w:rPr>
          <w:rFonts w:ascii="Book Antiqua" w:hAnsi="Book Antiqua"/>
          <w:noProof/>
          <w:szCs w:val="24"/>
          <w:lang w:val="es-PR"/>
        </w:rPr>
        <w:t xml:space="preserve">, la constitución de un cuerpo de policía municipal no siempre </w:t>
      </w:r>
      <w:r>
        <w:rPr>
          <w:rFonts w:ascii="Book Antiqua" w:hAnsi="Book Antiqua"/>
          <w:noProof/>
          <w:szCs w:val="24"/>
          <w:lang w:val="es-PR"/>
        </w:rPr>
        <w:t>parte de la pol</w:t>
      </w:r>
      <w:r w:rsidR="0051414B">
        <w:rPr>
          <w:rFonts w:ascii="Book Antiqua" w:hAnsi="Book Antiqua"/>
          <w:noProof/>
          <w:szCs w:val="24"/>
          <w:lang w:val="es-PR"/>
        </w:rPr>
        <w:t>í</w:t>
      </w:r>
      <w:r>
        <w:rPr>
          <w:rFonts w:ascii="Book Antiqua" w:hAnsi="Book Antiqua"/>
          <w:noProof/>
          <w:szCs w:val="24"/>
          <w:lang w:val="es-PR"/>
        </w:rPr>
        <w:t>tica p</w:t>
      </w:r>
      <w:r w:rsidR="0051414B">
        <w:rPr>
          <w:rFonts w:ascii="Book Antiqua" w:hAnsi="Book Antiqua"/>
          <w:noProof/>
          <w:szCs w:val="24"/>
          <w:lang w:val="es-PR"/>
        </w:rPr>
        <w:t>ú</w:t>
      </w:r>
      <w:r>
        <w:rPr>
          <w:rFonts w:ascii="Book Antiqua" w:hAnsi="Book Antiqua"/>
          <w:noProof/>
          <w:szCs w:val="24"/>
          <w:lang w:val="es-PR"/>
        </w:rPr>
        <w:t>blica del Gobierno Central</w:t>
      </w:r>
      <w:r w:rsidRPr="00E66D04">
        <w:rPr>
          <w:rFonts w:ascii="Book Antiqua" w:hAnsi="Book Antiqua"/>
          <w:noProof/>
          <w:szCs w:val="24"/>
          <w:lang w:val="es-PR"/>
        </w:rPr>
        <w:t xml:space="preserve">. En Puerto Rico, </w:t>
      </w:r>
      <w:r>
        <w:rPr>
          <w:rFonts w:ascii="Book Antiqua" w:hAnsi="Book Antiqua"/>
          <w:noProof/>
          <w:szCs w:val="24"/>
          <w:lang w:val="es-PR"/>
        </w:rPr>
        <w:t>al principio de la</w:t>
      </w:r>
      <w:r w:rsidRPr="00E66D04">
        <w:rPr>
          <w:rFonts w:ascii="Book Antiqua" w:hAnsi="Book Antiqua"/>
          <w:noProof/>
          <w:szCs w:val="24"/>
          <w:lang w:val="es-PR"/>
        </w:rPr>
        <w:t xml:space="preserve"> administración </w:t>
      </w:r>
      <w:r>
        <w:rPr>
          <w:rFonts w:ascii="Book Antiqua" w:hAnsi="Book Antiqua"/>
          <w:noProof/>
          <w:szCs w:val="24"/>
          <w:lang w:val="es-PR"/>
        </w:rPr>
        <w:t>por parte del Gobierno de los Estados Unidos</w:t>
      </w:r>
      <w:r w:rsidRPr="00E66D04">
        <w:rPr>
          <w:rFonts w:ascii="Book Antiqua" w:hAnsi="Book Antiqua"/>
          <w:noProof/>
          <w:szCs w:val="24"/>
          <w:lang w:val="es-PR"/>
        </w:rPr>
        <w:t xml:space="preserve">, la policía pasó a ser controlada por el gobierno central por virtud de la Ley de 12 de marzo de 1908. Los municipios </w:t>
      </w:r>
      <w:r>
        <w:rPr>
          <w:rFonts w:ascii="Book Antiqua" w:hAnsi="Book Antiqua"/>
          <w:noProof/>
          <w:szCs w:val="24"/>
          <w:lang w:val="es-PR"/>
        </w:rPr>
        <w:t>estaban prohibidos de</w:t>
      </w:r>
      <w:r w:rsidRPr="00E66D04">
        <w:rPr>
          <w:rFonts w:ascii="Book Antiqua" w:hAnsi="Book Antiqua"/>
          <w:noProof/>
          <w:szCs w:val="24"/>
          <w:lang w:val="es-PR"/>
        </w:rPr>
        <w:t xml:space="preserve"> mantener una policía local.</w:t>
      </w:r>
      <w:r w:rsidRPr="00E66D04">
        <w:rPr>
          <w:rStyle w:val="FootnoteReference"/>
          <w:rFonts w:ascii="Book Antiqua" w:hAnsi="Book Antiqua"/>
          <w:noProof/>
          <w:szCs w:val="24"/>
        </w:rPr>
        <w:footnoteReference w:id="2"/>
      </w:r>
      <w:r w:rsidRPr="00E66D04">
        <w:rPr>
          <w:rFonts w:ascii="Book Antiqua" w:hAnsi="Book Antiqua"/>
          <w:noProof/>
          <w:szCs w:val="24"/>
          <w:lang w:val="es-PR"/>
        </w:rPr>
        <w:t xml:space="preserve"> Sin embargo, los municipios estaban obligados a proveer libre de costos —a los policías insulares asignados a su jurisdicción— asistencia médica,</w:t>
      </w:r>
      <w:r>
        <w:rPr>
          <w:rFonts w:ascii="Book Antiqua" w:hAnsi="Book Antiqua"/>
          <w:noProof/>
          <w:szCs w:val="24"/>
          <w:lang w:val="es-PR"/>
        </w:rPr>
        <w:t xml:space="preserve"> entre otros</w:t>
      </w:r>
      <w:r w:rsidRPr="00E66D04">
        <w:rPr>
          <w:rFonts w:ascii="Book Antiqua" w:hAnsi="Book Antiqua"/>
          <w:noProof/>
          <w:szCs w:val="24"/>
          <w:lang w:val="es-PR"/>
        </w:rPr>
        <w:t>.</w:t>
      </w:r>
      <w:r w:rsidRPr="00E66D04">
        <w:rPr>
          <w:rStyle w:val="FootnoteReference"/>
          <w:rFonts w:ascii="Book Antiqua" w:hAnsi="Book Antiqua"/>
          <w:noProof/>
          <w:szCs w:val="24"/>
        </w:rPr>
        <w:footnoteReference w:id="3"/>
      </w:r>
    </w:p>
    <w:p w14:paraId="798769F6" w14:textId="77777777" w:rsidR="00A70E70" w:rsidRDefault="00A70E70" w:rsidP="00A70E70">
      <w:pPr>
        <w:autoSpaceDE w:val="0"/>
        <w:autoSpaceDN w:val="0"/>
        <w:adjustRightInd w:val="0"/>
        <w:spacing w:line="20" w:lineRule="atLeast"/>
        <w:jc w:val="both"/>
        <w:rPr>
          <w:rFonts w:ascii="Book Antiqua" w:hAnsi="Book Antiqua"/>
          <w:noProof/>
          <w:szCs w:val="24"/>
          <w:lang w:val="es-PR"/>
        </w:rPr>
      </w:pPr>
    </w:p>
    <w:p w14:paraId="0CDF1D81" w14:textId="25A9AE10" w:rsidR="00EC745B" w:rsidRPr="00E66D04" w:rsidRDefault="001E51A0" w:rsidP="00A70E70">
      <w:pPr>
        <w:autoSpaceDE w:val="0"/>
        <w:autoSpaceDN w:val="0"/>
        <w:adjustRightInd w:val="0"/>
        <w:spacing w:line="20" w:lineRule="atLeast"/>
        <w:jc w:val="both"/>
        <w:rPr>
          <w:rFonts w:ascii="Book Antiqua" w:hAnsi="Book Antiqua"/>
          <w:noProof/>
          <w:szCs w:val="24"/>
          <w:lang w:val="es-PR"/>
        </w:rPr>
      </w:pPr>
      <w:r>
        <w:rPr>
          <w:rFonts w:ascii="Book Antiqua" w:hAnsi="Book Antiqua"/>
          <w:noProof/>
          <w:szCs w:val="24"/>
          <w:lang w:val="es-PR"/>
        </w:rPr>
        <w:t>L</w:t>
      </w:r>
      <w:r w:rsidR="00EC745B" w:rsidRPr="00E66D04">
        <w:rPr>
          <w:rFonts w:ascii="Book Antiqua" w:hAnsi="Book Antiqua"/>
          <w:noProof/>
          <w:szCs w:val="24"/>
          <w:lang w:val="es-PR"/>
        </w:rPr>
        <w:t xml:space="preserve">uego de aprobada la Constitución en 1952, se aprobó la Ley Núm. 77 de 22 de junio de 1956, conocida como </w:t>
      </w:r>
      <w:r w:rsidR="00EC745B" w:rsidRPr="00E66D04">
        <w:rPr>
          <w:rFonts w:ascii="Book Antiqua" w:hAnsi="Book Antiqua"/>
          <w:i/>
          <w:iCs/>
          <w:noProof/>
          <w:szCs w:val="24"/>
          <w:lang w:val="es-PR"/>
        </w:rPr>
        <w:t>Ley de la Policía</w:t>
      </w:r>
      <w:r w:rsidR="00EC745B" w:rsidRPr="00E66D04">
        <w:rPr>
          <w:rFonts w:ascii="Book Antiqua" w:hAnsi="Book Antiqua"/>
          <w:noProof/>
          <w:szCs w:val="24"/>
          <w:lang w:val="es-PR"/>
        </w:rPr>
        <w:t>. Esa ley, mantuvo la prohibición de crear policías municipales pero autorizó a que los municipios acordaran con la Policía de Puerto Rico sufragar el sueldo y gastos de algunos agentes para que se asignasen en zonas específicas del municipio. A juicio de Córdova ello no impedía que el municipio nombrara celadores o guardianes para la custodia de las propiedades municipales.</w:t>
      </w:r>
      <w:r w:rsidR="00EC745B" w:rsidRPr="00E66D04">
        <w:rPr>
          <w:rStyle w:val="FootnoteReference"/>
          <w:rFonts w:ascii="Book Antiqua" w:hAnsi="Book Antiqua"/>
          <w:noProof/>
          <w:szCs w:val="24"/>
        </w:rPr>
        <w:footnoteReference w:id="4"/>
      </w:r>
      <w:r w:rsidR="00EC745B" w:rsidRPr="00E66D04">
        <w:rPr>
          <w:rFonts w:ascii="Book Antiqua" w:hAnsi="Book Antiqua"/>
          <w:noProof/>
          <w:szCs w:val="24"/>
          <w:lang w:val="es-PR"/>
        </w:rPr>
        <w:t xml:space="preserve"> </w:t>
      </w:r>
    </w:p>
    <w:p w14:paraId="1ABCB134" w14:textId="77777777" w:rsidR="00A70E70" w:rsidRDefault="00A70E70" w:rsidP="00A70E70">
      <w:pPr>
        <w:autoSpaceDE w:val="0"/>
        <w:autoSpaceDN w:val="0"/>
        <w:adjustRightInd w:val="0"/>
        <w:spacing w:line="20" w:lineRule="atLeast"/>
        <w:jc w:val="both"/>
        <w:rPr>
          <w:rFonts w:ascii="Book Antiqua" w:hAnsi="Book Antiqua"/>
          <w:noProof/>
          <w:szCs w:val="24"/>
          <w:lang w:val="es-PR"/>
        </w:rPr>
      </w:pPr>
    </w:p>
    <w:p w14:paraId="667BA4BE" w14:textId="5AF8ED83" w:rsidR="00EC745B" w:rsidRPr="00E66D04" w:rsidRDefault="001E51A0" w:rsidP="00A70E70">
      <w:pPr>
        <w:autoSpaceDE w:val="0"/>
        <w:autoSpaceDN w:val="0"/>
        <w:adjustRightInd w:val="0"/>
        <w:spacing w:line="20" w:lineRule="atLeast"/>
        <w:jc w:val="both"/>
        <w:rPr>
          <w:rFonts w:ascii="Book Antiqua" w:hAnsi="Book Antiqua"/>
          <w:noProof/>
          <w:szCs w:val="24"/>
          <w:lang w:val="es-PR"/>
        </w:rPr>
      </w:pPr>
      <w:r>
        <w:rPr>
          <w:rFonts w:ascii="Book Antiqua" w:hAnsi="Book Antiqua"/>
          <w:noProof/>
          <w:szCs w:val="24"/>
          <w:lang w:val="es-PR"/>
        </w:rPr>
        <w:t>Posteriormente</w:t>
      </w:r>
      <w:r w:rsidR="00EC745B" w:rsidRPr="00E66D04">
        <w:rPr>
          <w:rFonts w:ascii="Book Antiqua" w:hAnsi="Book Antiqua"/>
          <w:noProof/>
          <w:szCs w:val="24"/>
          <w:lang w:val="es-PR"/>
        </w:rPr>
        <w:t xml:space="preserve"> se aprobó la Ley Núm. 19 de mayo de 1977</w:t>
      </w:r>
      <w:r>
        <w:rPr>
          <w:rFonts w:ascii="Book Antiqua" w:hAnsi="Book Antiqua"/>
          <w:noProof/>
          <w:szCs w:val="24"/>
          <w:lang w:val="es-PR"/>
        </w:rPr>
        <w:t xml:space="preserve"> </w:t>
      </w:r>
      <w:r w:rsidRPr="001E51A0">
        <w:rPr>
          <w:rFonts w:ascii="Book Antiqua" w:hAnsi="Book Antiqua"/>
          <w:noProof/>
          <w:szCs w:val="24"/>
          <w:lang w:val="es-PR"/>
        </w:rPr>
        <w:t xml:space="preserve">(21 L.P.R.A. § 1061) </w:t>
      </w:r>
      <w:r>
        <w:rPr>
          <w:rFonts w:ascii="Book Antiqua" w:hAnsi="Book Antiqua"/>
          <w:noProof/>
          <w:szCs w:val="24"/>
          <w:lang w:val="es-PR"/>
        </w:rPr>
        <w:t xml:space="preserve"> </w:t>
      </w:r>
      <w:r w:rsidR="00EC745B" w:rsidRPr="00E66D04">
        <w:rPr>
          <w:rFonts w:ascii="Book Antiqua" w:hAnsi="Book Antiqua"/>
          <w:noProof/>
          <w:szCs w:val="24"/>
          <w:lang w:val="es-PR"/>
        </w:rPr>
        <w:t xml:space="preserve">, conocida como </w:t>
      </w:r>
      <w:r w:rsidR="00EC745B" w:rsidRPr="00E66D04">
        <w:rPr>
          <w:rFonts w:ascii="Book Antiqua" w:hAnsi="Book Antiqua"/>
          <w:i/>
          <w:iCs/>
          <w:noProof/>
          <w:szCs w:val="24"/>
          <w:lang w:val="es-PR"/>
        </w:rPr>
        <w:t>Ley de la Policía Municipal</w:t>
      </w:r>
      <w:r w:rsidR="00EC745B" w:rsidRPr="00E66D04">
        <w:rPr>
          <w:rFonts w:ascii="Book Antiqua" w:hAnsi="Book Antiqua"/>
          <w:noProof/>
          <w:szCs w:val="24"/>
          <w:lang w:val="es-PR"/>
        </w:rPr>
        <w:t xml:space="preserve">. La </w:t>
      </w:r>
      <w:r w:rsidR="00EC745B" w:rsidRPr="00E66D04">
        <w:rPr>
          <w:rFonts w:ascii="Book Antiqua" w:hAnsi="Book Antiqua"/>
          <w:i/>
          <w:iCs/>
          <w:noProof/>
          <w:szCs w:val="24"/>
          <w:lang w:val="es-PR"/>
        </w:rPr>
        <w:t>Exposición de Motivos</w:t>
      </w:r>
      <w:r w:rsidR="00EC745B" w:rsidRPr="00E66D04">
        <w:rPr>
          <w:rFonts w:ascii="Book Antiqua" w:hAnsi="Book Antiqua"/>
          <w:noProof/>
          <w:szCs w:val="24"/>
          <w:lang w:val="es-PR"/>
        </w:rPr>
        <w:t xml:space="preserve"> manifestaba que convenía </w:t>
      </w:r>
      <w:r w:rsidR="00EC745B" w:rsidRPr="00E66D04">
        <w:rPr>
          <w:rFonts w:ascii="Book Antiqua" w:hAnsi="Book Antiqua"/>
          <w:noProof/>
          <w:szCs w:val="24"/>
          <w:shd w:val="clear" w:color="auto" w:fill="FFFFFF"/>
          <w:lang w:val="es-PR"/>
        </w:rPr>
        <w:t> «…al interés público, por tanto, la creación de cuerpos policíacos a nivel municipal al servicio de nuestras comunidades más pobladas cuyo objetivo principal sea proteger la vida, la propiedad y la seguridad pública dentro de las limitaciones establecidas por la Constitución y las leyes. La organización y funcionamiento de estos cuerpos de vigilancia municipal en estrecha coordinación con la Policía Estatal, permitirá a esta última concentrar sus esfuerzos en la persecución y erradicación del crimen. Tal es el propósito de la presente medida».</w:t>
      </w:r>
      <w:r w:rsidR="00EC745B" w:rsidRPr="00E66D04">
        <w:rPr>
          <w:rStyle w:val="FootnoteReference"/>
          <w:rFonts w:ascii="Book Antiqua" w:hAnsi="Book Antiqua"/>
          <w:noProof/>
          <w:szCs w:val="24"/>
          <w:shd w:val="clear" w:color="auto" w:fill="FFFFFF"/>
        </w:rPr>
        <w:footnoteReference w:id="5"/>
      </w:r>
      <w:r w:rsidR="00EC745B" w:rsidRPr="00E66D04">
        <w:rPr>
          <w:rFonts w:ascii="Book Antiqua" w:hAnsi="Book Antiqua"/>
          <w:noProof/>
          <w:szCs w:val="24"/>
          <w:shd w:val="clear" w:color="auto" w:fill="FFFFFF"/>
          <w:lang w:val="es-PR"/>
        </w:rPr>
        <w:t xml:space="preserve"> Esa legislación estuvo vigente hasta el 202</w:t>
      </w:r>
      <w:r>
        <w:rPr>
          <w:rFonts w:ascii="Book Antiqua" w:hAnsi="Book Antiqua"/>
          <w:noProof/>
          <w:szCs w:val="24"/>
          <w:shd w:val="clear" w:color="auto" w:fill="FFFFFF"/>
          <w:lang w:val="es-PR"/>
        </w:rPr>
        <w:t>0</w:t>
      </w:r>
      <w:r w:rsidR="00EC745B" w:rsidRPr="00E66D04">
        <w:rPr>
          <w:rFonts w:ascii="Book Antiqua" w:hAnsi="Book Antiqua"/>
          <w:noProof/>
          <w:szCs w:val="24"/>
          <w:shd w:val="clear" w:color="auto" w:fill="FFFFFF"/>
          <w:lang w:val="es-PR"/>
        </w:rPr>
        <w:t xml:space="preserve"> con la aprobación del </w:t>
      </w:r>
      <w:r w:rsidR="00EC745B" w:rsidRPr="00E66D04">
        <w:rPr>
          <w:rFonts w:ascii="Book Antiqua" w:hAnsi="Book Antiqua"/>
          <w:smallCaps/>
          <w:noProof/>
          <w:szCs w:val="24"/>
          <w:shd w:val="clear" w:color="auto" w:fill="FFFFFF"/>
          <w:lang w:val="es-PR"/>
        </w:rPr>
        <w:t>Código Municipal</w:t>
      </w:r>
      <w:r w:rsidR="00EC745B" w:rsidRPr="00E66D04">
        <w:rPr>
          <w:rFonts w:ascii="Book Antiqua" w:hAnsi="Book Antiqua"/>
          <w:noProof/>
          <w:szCs w:val="24"/>
          <w:shd w:val="clear" w:color="auto" w:fill="FFFFFF"/>
          <w:lang w:val="es-PR"/>
        </w:rPr>
        <w:t>, el cual adoptó sus disposiciones.</w:t>
      </w:r>
    </w:p>
    <w:p w14:paraId="5B2B2341" w14:textId="77777777" w:rsidR="00A70E70" w:rsidRDefault="00A70E70" w:rsidP="00A70E70">
      <w:pPr>
        <w:autoSpaceDE w:val="0"/>
        <w:autoSpaceDN w:val="0"/>
        <w:adjustRightInd w:val="0"/>
        <w:spacing w:line="20" w:lineRule="atLeast"/>
        <w:jc w:val="both"/>
        <w:rPr>
          <w:rFonts w:ascii="Book Antiqua" w:hAnsi="Book Antiqua"/>
          <w:noProof/>
          <w:szCs w:val="24"/>
          <w:lang w:val="es-PR"/>
        </w:rPr>
      </w:pPr>
    </w:p>
    <w:p w14:paraId="306C06C8" w14:textId="53E6DFF9" w:rsidR="00EC745B" w:rsidRPr="00E66D04" w:rsidRDefault="00EC745B" w:rsidP="00A70E70">
      <w:pPr>
        <w:autoSpaceDE w:val="0"/>
        <w:autoSpaceDN w:val="0"/>
        <w:adjustRightInd w:val="0"/>
        <w:spacing w:line="20" w:lineRule="atLeast"/>
        <w:jc w:val="both"/>
        <w:rPr>
          <w:rFonts w:ascii="Book Antiqua" w:hAnsi="Book Antiqua"/>
          <w:noProof/>
          <w:szCs w:val="24"/>
          <w:lang w:val="es-PR"/>
        </w:rPr>
      </w:pPr>
      <w:r w:rsidRPr="00E66D04">
        <w:rPr>
          <w:rFonts w:ascii="Book Antiqua" w:hAnsi="Book Antiqua"/>
          <w:noProof/>
          <w:szCs w:val="24"/>
          <w:lang w:val="es-PR"/>
        </w:rPr>
        <w:t>Así las cosas, el Artículo 3.022</w:t>
      </w:r>
      <w:r w:rsidRPr="00E66D04">
        <w:rPr>
          <w:rFonts w:ascii="Book Antiqua" w:hAnsi="Book Antiqua"/>
          <w:b/>
          <w:bCs/>
          <w:noProof/>
          <w:szCs w:val="24"/>
          <w:lang w:val="es-PR"/>
        </w:rPr>
        <w:t xml:space="preserve"> </w:t>
      </w:r>
      <w:r w:rsidRPr="00E66D04">
        <w:rPr>
          <w:rFonts w:ascii="Book Antiqua" w:hAnsi="Book Antiqua"/>
          <w:noProof/>
          <w:szCs w:val="24"/>
          <w:lang w:val="es-PR"/>
        </w:rPr>
        <w:t xml:space="preserve">del </w:t>
      </w:r>
      <w:r w:rsidRPr="00E66D04">
        <w:rPr>
          <w:rFonts w:ascii="Book Antiqua" w:hAnsi="Book Antiqua"/>
          <w:smallCaps/>
          <w:noProof/>
          <w:szCs w:val="24"/>
          <w:lang w:val="es-PR"/>
        </w:rPr>
        <w:t>Código Municipal</w:t>
      </w:r>
      <w:r w:rsidR="001E51A0">
        <w:rPr>
          <w:rFonts w:ascii="Book Antiqua" w:hAnsi="Book Antiqua"/>
          <w:smallCaps/>
          <w:noProof/>
          <w:szCs w:val="24"/>
          <w:lang w:val="es-PR"/>
        </w:rPr>
        <w:t xml:space="preserve"> </w:t>
      </w:r>
      <w:r w:rsidRPr="00E66D04">
        <w:rPr>
          <w:rFonts w:ascii="Book Antiqua" w:hAnsi="Book Antiqua"/>
          <w:noProof/>
          <w:szCs w:val="24"/>
          <w:lang w:val="es-PR"/>
        </w:rPr>
        <w:t xml:space="preserve"> </w:t>
      </w:r>
      <w:r w:rsidR="001E51A0" w:rsidRPr="001E51A0">
        <w:rPr>
          <w:rFonts w:ascii="Book Antiqua" w:hAnsi="Book Antiqua"/>
          <w:noProof/>
          <w:szCs w:val="24"/>
          <w:lang w:val="es-PR"/>
        </w:rPr>
        <w:t>(21 L.P.R.A. § 7461)</w:t>
      </w:r>
      <w:r w:rsidR="001E51A0">
        <w:rPr>
          <w:rFonts w:ascii="Book Antiqua" w:hAnsi="Book Antiqua"/>
          <w:noProof/>
          <w:szCs w:val="24"/>
          <w:lang w:val="es-PR"/>
        </w:rPr>
        <w:t xml:space="preserve">, </w:t>
      </w:r>
      <w:r w:rsidR="001E51A0" w:rsidRPr="001E51A0">
        <w:rPr>
          <w:rFonts w:ascii="Book Antiqua" w:hAnsi="Book Antiqua"/>
          <w:noProof/>
          <w:szCs w:val="24"/>
          <w:lang w:val="es-PR"/>
        </w:rPr>
        <w:t xml:space="preserve"> </w:t>
      </w:r>
      <w:r w:rsidRPr="00E66D04">
        <w:rPr>
          <w:rFonts w:ascii="Book Antiqua" w:hAnsi="Book Antiqua"/>
          <w:noProof/>
          <w:szCs w:val="24"/>
          <w:lang w:val="es-PR"/>
        </w:rPr>
        <w:t xml:space="preserve">establece que cualquier municipio podrá establecer un cuerpo de vigilancia y protección pública cuya obligación será prevenir, descubrir e investigar </w:t>
      </w:r>
      <w:bookmarkStart w:id="2" w:name="_Hlk166453572"/>
      <w:r w:rsidRPr="00E66D04">
        <w:rPr>
          <w:rFonts w:ascii="Book Antiqua" w:hAnsi="Book Antiqua"/>
          <w:noProof/>
          <w:szCs w:val="24"/>
          <w:lang w:val="es-PR"/>
        </w:rPr>
        <w:t xml:space="preserve">los delitos de violencia doméstica, conforme a las disposiciones de la Ley Núm. 54 de 15 de agosto de 1989, según enmendada, conocida como </w:t>
      </w:r>
      <w:r w:rsidRPr="00E66D04">
        <w:rPr>
          <w:rFonts w:ascii="Book Antiqua" w:hAnsi="Book Antiqua"/>
          <w:i/>
          <w:iCs/>
          <w:noProof/>
          <w:szCs w:val="24"/>
          <w:lang w:val="es-PR"/>
        </w:rPr>
        <w:t>Ley Para la Prevención e Intervención con la Violencia Doméstica</w:t>
      </w:r>
      <w:r w:rsidRPr="00E66D04">
        <w:rPr>
          <w:rFonts w:ascii="Book Antiqua" w:hAnsi="Book Antiqua"/>
          <w:noProof/>
          <w:szCs w:val="24"/>
          <w:lang w:val="es-PR"/>
        </w:rPr>
        <w:t xml:space="preserve">, investigar y procesar en todas sus modalidades los delitos de </w:t>
      </w:r>
      <w:r w:rsidRPr="00E8280B">
        <w:rPr>
          <w:rFonts w:ascii="Book Antiqua" w:hAnsi="Book Antiqua"/>
          <w:noProof/>
          <w:szCs w:val="24"/>
          <w:lang w:val="es-PR"/>
        </w:rPr>
        <w:t xml:space="preserve">acecho, escalamiento, agresión, apropiación ilegal y los delitos menos graves conforme al </w:t>
      </w:r>
      <w:r w:rsidRPr="00E8280B">
        <w:rPr>
          <w:rFonts w:ascii="Book Antiqua" w:hAnsi="Book Antiqua"/>
          <w:i/>
          <w:iCs/>
          <w:noProof/>
          <w:szCs w:val="24"/>
          <w:lang w:val="es-PR"/>
        </w:rPr>
        <w:t>Código Penal de Puerto Rico</w:t>
      </w:r>
      <w:r w:rsidRPr="00E8280B">
        <w:rPr>
          <w:rFonts w:ascii="Book Antiqua" w:hAnsi="Book Antiqua"/>
          <w:noProof/>
          <w:szCs w:val="24"/>
          <w:lang w:val="es-PR"/>
        </w:rPr>
        <w:t xml:space="preserve"> y; el delito de posesión de sustancias controladas tipificado en el Artículo 404 de la Ley Núm. 4 de 23 de junio de 1971, según enmendada, conocida como </w:t>
      </w:r>
      <w:r w:rsidRPr="00E8280B">
        <w:rPr>
          <w:rFonts w:ascii="Book Antiqua" w:hAnsi="Book Antiqua"/>
          <w:i/>
          <w:iCs/>
          <w:noProof/>
          <w:szCs w:val="24"/>
          <w:lang w:val="es-PR"/>
        </w:rPr>
        <w:t>Ley de Sustancias Controladas de Puerto Rico</w:t>
      </w:r>
      <w:r w:rsidRPr="00E8280B">
        <w:rPr>
          <w:rFonts w:ascii="Book Antiqua" w:hAnsi="Book Antiqua"/>
          <w:noProof/>
          <w:szCs w:val="24"/>
          <w:lang w:val="es-PR"/>
        </w:rPr>
        <w:t xml:space="preserve">. </w:t>
      </w:r>
      <w:bookmarkEnd w:id="2"/>
      <w:r w:rsidRPr="00E8280B">
        <w:rPr>
          <w:rFonts w:ascii="Book Antiqua" w:hAnsi="Book Antiqua"/>
          <w:noProof/>
          <w:szCs w:val="24"/>
          <w:lang w:val="es-PR"/>
        </w:rPr>
        <w:t xml:space="preserve">Además, el cuerpo policiaco municipal podrá  perseguir los </w:t>
      </w:r>
      <w:r w:rsidRPr="00E8280B">
        <w:rPr>
          <w:rFonts w:ascii="Book Antiqua" w:hAnsi="Book Antiqua"/>
          <w:noProof/>
          <w:szCs w:val="24"/>
          <w:lang w:val="es-PR"/>
        </w:rPr>
        <w:lastRenderedPageBreak/>
        <w:t xml:space="preserve">delitos que se cometan dentro de los límites jurisdiccionales del municipio correspondiente o aun fuera de estos, cuando sea necesario para culminar una intervención iniciada en el municipio de su jurisdicción. </w:t>
      </w:r>
      <w:r w:rsidRPr="00E8280B">
        <w:rPr>
          <w:rFonts w:ascii="Book Antiqua" w:hAnsi="Book Antiqua"/>
          <w:szCs w:val="24"/>
          <w:lang w:val="es-PR"/>
        </w:rPr>
        <w:t xml:space="preserve">Véase también, </w:t>
      </w:r>
      <w:r w:rsidRPr="00E8280B">
        <w:rPr>
          <w:rFonts w:ascii="Book Antiqua" w:hAnsi="Book Antiqua"/>
          <w:i/>
          <w:iCs/>
          <w:szCs w:val="24"/>
          <w:lang w:val="es-PR"/>
        </w:rPr>
        <w:t>Pueblo v. Andino Tosas</w:t>
      </w:r>
      <w:r w:rsidRPr="00E8280B">
        <w:rPr>
          <w:rFonts w:ascii="Book Antiqua" w:hAnsi="Book Antiqua"/>
          <w:szCs w:val="24"/>
          <w:lang w:val="es-PR"/>
        </w:rPr>
        <w:t>, 141 DPR 652, 660-661 (1996).</w:t>
      </w:r>
      <w:r w:rsidRPr="00E8280B">
        <w:rPr>
          <w:rFonts w:ascii="Book Antiqua" w:hAnsi="Book Antiqua"/>
          <w:noProof/>
          <w:szCs w:val="24"/>
          <w:lang w:val="es-PR"/>
        </w:rPr>
        <w:t xml:space="preserve"> Esa última frase si bien podría tomarse como una expansión de la jurisdicción municipal de sus policías, muchas interpretaciones judiciales que los delitos autorizados</w:t>
      </w:r>
      <w:r w:rsidRPr="00E66D04">
        <w:rPr>
          <w:rFonts w:ascii="Book Antiqua" w:hAnsi="Book Antiqua"/>
          <w:noProof/>
          <w:szCs w:val="24"/>
          <w:lang w:val="es-PR"/>
        </w:rPr>
        <w:t xml:space="preserve"> a perseguir son los ya establecidos en la Ley. En ese aspecto, esta medida pretende aclarar de una vez y por todas ese lenguaje.</w:t>
      </w:r>
    </w:p>
    <w:p w14:paraId="12B7AA89" w14:textId="77777777" w:rsidR="00A70E70" w:rsidRDefault="00A70E70" w:rsidP="00A70E70">
      <w:pPr>
        <w:jc w:val="both"/>
        <w:rPr>
          <w:rFonts w:ascii="Book Antiqua" w:hAnsi="Book Antiqua"/>
          <w:szCs w:val="24"/>
          <w:lang w:val="es-PR"/>
        </w:rPr>
      </w:pPr>
    </w:p>
    <w:p w14:paraId="3B4D06DD" w14:textId="2EE7EE8F" w:rsidR="00EC745B" w:rsidRPr="00E66D04" w:rsidRDefault="00EC745B" w:rsidP="00A70E70">
      <w:pPr>
        <w:jc w:val="both"/>
        <w:rPr>
          <w:rFonts w:ascii="Book Antiqua" w:hAnsi="Book Antiqua"/>
          <w:szCs w:val="24"/>
          <w:lang w:val="es-PR"/>
        </w:rPr>
      </w:pPr>
      <w:r w:rsidRPr="00E66D04">
        <w:rPr>
          <w:rFonts w:ascii="Book Antiqua" w:hAnsi="Book Antiqua"/>
          <w:szCs w:val="24"/>
          <w:lang w:val="es-PR"/>
        </w:rPr>
        <w:t xml:space="preserve">Ciertamente, </w:t>
      </w:r>
      <w:r>
        <w:rPr>
          <w:rFonts w:ascii="Book Antiqua" w:hAnsi="Book Antiqua"/>
          <w:szCs w:val="24"/>
          <w:lang w:val="es-PR"/>
        </w:rPr>
        <w:t>—</w:t>
      </w:r>
      <w:r w:rsidRPr="00E66D04">
        <w:rPr>
          <w:rFonts w:ascii="Book Antiqua" w:hAnsi="Book Antiqua"/>
          <w:szCs w:val="24"/>
          <w:lang w:val="es-PR"/>
        </w:rPr>
        <w:t>y al igual que todo cuerpo policial</w:t>
      </w:r>
      <w:r>
        <w:rPr>
          <w:rFonts w:ascii="Book Antiqua" w:hAnsi="Book Antiqua"/>
          <w:szCs w:val="24"/>
          <w:lang w:val="es-PR"/>
        </w:rPr>
        <w:t>—</w:t>
      </w:r>
      <w:r w:rsidRPr="00E66D04">
        <w:rPr>
          <w:rFonts w:ascii="Book Antiqua" w:hAnsi="Book Antiqua"/>
          <w:szCs w:val="24"/>
          <w:lang w:val="es-PR"/>
        </w:rPr>
        <w:t xml:space="preserve"> tienen el deber de proteger vidas y propiedades, mantener y conservar el orden público; proteger los derechos civiles del ciudadano previniendo el delito, compeliendo la obediencia a las leyes, ordenanzas municipales y reglamentos, mediante su interacción con el ciudadano, como facilitador de orientación y ayuda. Por ello, es menester mencionar que, los esfuerzos del Estado para detener la criminalidad han sido consistentes; sin embargo, es necesaria la adopción de otras medidas para paliar estos casos y proveer un ambiente seguro a nuestra ciudadanía.</w:t>
      </w:r>
    </w:p>
    <w:p w14:paraId="063C6494" w14:textId="77777777" w:rsidR="00A70E70" w:rsidRDefault="00A70E70" w:rsidP="00A70E70">
      <w:pPr>
        <w:jc w:val="both"/>
        <w:rPr>
          <w:rFonts w:ascii="Book Antiqua" w:hAnsi="Book Antiqua"/>
          <w:szCs w:val="24"/>
          <w:lang w:val="es-PR"/>
        </w:rPr>
      </w:pPr>
    </w:p>
    <w:p w14:paraId="150D2ED2" w14:textId="2B16014B" w:rsidR="00EC745B" w:rsidRPr="00E66D04" w:rsidRDefault="00EC745B" w:rsidP="00A70E70">
      <w:pPr>
        <w:jc w:val="both"/>
        <w:rPr>
          <w:rFonts w:ascii="Book Antiqua" w:hAnsi="Book Antiqua"/>
          <w:bCs/>
          <w:szCs w:val="24"/>
          <w:lang w:val="es-PR"/>
        </w:rPr>
      </w:pPr>
      <w:r w:rsidRPr="00E66D04">
        <w:rPr>
          <w:rFonts w:ascii="Book Antiqua" w:hAnsi="Book Antiqua"/>
          <w:szCs w:val="24"/>
          <w:lang w:val="es-PR"/>
        </w:rPr>
        <w:t xml:space="preserve">Específicamente, la medida amplía el radio de acción investigativo de los policías municipales, cuestión de que puedan </w:t>
      </w:r>
      <w:r w:rsidRPr="00E66D04">
        <w:rPr>
          <w:rFonts w:ascii="Book Antiqua" w:hAnsi="Book Antiqua"/>
          <w:bCs/>
          <w:szCs w:val="24"/>
          <w:lang w:val="es-PR"/>
        </w:rPr>
        <w:t>procesar, en todas sus modalidades, cualesquiera de los delitos tipificados graves y menos grave, conforme al Código Penal de Puerto Rico; y para que puedan atender cualquier delito tipificado bajo leyes especiales, siempre y cuando esté relacionado con el orden y la seguridad pública. De igual manera, les estamos permitiendo, mediando un acuerdo colaborativo con el Negociado de la Policía de Puerto Rico, que creen unidades especializadas, siempre y cuando se acredite la necesidad de establecer la misma, y se evidencie contar con los recursos humanos necesarios para su funcionamiento. También, la medida permite que dos o más Cuerpos de Policías Municipales suscriban acuerdos colaborativos, para efectuar aquellas tareas que los alcaldes correspondientes entiendan necesario delegarse, siempre y cuando ello no interrumpa las funciones propias del Municipio. Y, se aclara que los miembros de la Policía Municipal serán considerados como personal de primera respuesta o primeros respondedores en casos de emergencias, entre otras cosas.</w:t>
      </w:r>
    </w:p>
    <w:p w14:paraId="3C7A50C8" w14:textId="77777777" w:rsidR="00A70E70" w:rsidRDefault="00A70E70" w:rsidP="00A70E70">
      <w:pPr>
        <w:jc w:val="both"/>
        <w:rPr>
          <w:rFonts w:ascii="Book Antiqua" w:hAnsi="Book Antiqua"/>
          <w:bCs/>
          <w:szCs w:val="24"/>
          <w:lang w:val="es-PR"/>
        </w:rPr>
      </w:pPr>
    </w:p>
    <w:p w14:paraId="35C9DC4C" w14:textId="55EB3C6F" w:rsidR="00EC745B" w:rsidRPr="00E66D04" w:rsidRDefault="00EC745B" w:rsidP="00A70E70">
      <w:pPr>
        <w:jc w:val="both"/>
        <w:rPr>
          <w:rFonts w:ascii="Book Antiqua" w:hAnsi="Book Antiqua"/>
          <w:bCs/>
          <w:szCs w:val="24"/>
          <w:lang w:val="es-PR"/>
        </w:rPr>
      </w:pPr>
      <w:r w:rsidRPr="00E66D04">
        <w:rPr>
          <w:rFonts w:ascii="Book Antiqua" w:hAnsi="Book Antiqua"/>
          <w:bCs/>
          <w:szCs w:val="24"/>
          <w:lang w:val="es-PR"/>
        </w:rPr>
        <w:t xml:space="preserve">A tenor con esas nuevas funciones, esta medida procura proveer a los integrantes de la Policía Municipal, beneficios y privilegios que no estaban contemplados anteriormente. Sobre este particular, debemos señalar que, el proyecto enmienda la “Carta de Derechos de los Policías”, para hacerle justicia a nuestros policías municipales. </w:t>
      </w:r>
    </w:p>
    <w:p w14:paraId="4C15C947" w14:textId="77777777" w:rsidR="00A70E70" w:rsidRDefault="00A70E70" w:rsidP="00A70E70">
      <w:pPr>
        <w:jc w:val="both"/>
        <w:rPr>
          <w:rFonts w:ascii="Book Antiqua" w:hAnsi="Book Antiqua"/>
          <w:bCs/>
          <w:szCs w:val="24"/>
          <w:lang w:val="es-PR"/>
        </w:rPr>
      </w:pPr>
    </w:p>
    <w:p w14:paraId="1C151751" w14:textId="3B79D60F" w:rsidR="00EC745B" w:rsidRDefault="00EC745B" w:rsidP="00A70E70">
      <w:pPr>
        <w:jc w:val="both"/>
        <w:rPr>
          <w:rFonts w:ascii="Book Antiqua" w:hAnsi="Book Antiqua"/>
          <w:bCs/>
          <w:szCs w:val="24"/>
          <w:lang w:val="es-PR"/>
        </w:rPr>
      </w:pPr>
      <w:r w:rsidRPr="00E66D04">
        <w:rPr>
          <w:rFonts w:ascii="Book Antiqua" w:hAnsi="Book Antiqua"/>
          <w:bCs/>
          <w:szCs w:val="24"/>
          <w:lang w:val="es-PR"/>
        </w:rPr>
        <w:t xml:space="preserve">Así las cosas, la medida de epígrafe dota a estos distinguidos servidores públicos, con unas guías más claras, para que desempeñen sus funciones, a la vez que contribuye, a fomentar un ambiente de trabajo digno y justo. Inequívocamente, las disposiciones contenidas en la presente legislación cumplen a cabalidad con la política pública de </w:t>
      </w:r>
      <w:r w:rsidRPr="00E66D04">
        <w:rPr>
          <w:rFonts w:ascii="Book Antiqua" w:hAnsi="Book Antiqua"/>
          <w:bCs/>
          <w:i/>
          <w:iCs/>
          <w:szCs w:val="24"/>
          <w:lang w:val="es-PR"/>
        </w:rPr>
        <w:t xml:space="preserve">“…proveer a los municipios de aquellos poderes y facultades necesarias para que puedan asumir </w:t>
      </w:r>
      <w:r w:rsidRPr="00E66D04">
        <w:rPr>
          <w:rFonts w:ascii="Book Antiqua" w:hAnsi="Book Antiqua"/>
          <w:bCs/>
          <w:i/>
          <w:iCs/>
          <w:szCs w:val="24"/>
          <w:lang w:val="es-PR"/>
        </w:rPr>
        <w:lastRenderedPageBreak/>
        <w:t>su función fundamental a favor del desarrollo social y económico de sus jurisdicciones”</w:t>
      </w:r>
      <w:r w:rsidRPr="00E66D04">
        <w:rPr>
          <w:rFonts w:ascii="Book Antiqua" w:hAnsi="Book Antiqua"/>
          <w:bCs/>
          <w:szCs w:val="24"/>
          <w:lang w:val="es-PR"/>
        </w:rPr>
        <w:t>. Véase, Artículo 1.0</w:t>
      </w:r>
      <w:r>
        <w:rPr>
          <w:rFonts w:ascii="Book Antiqua" w:hAnsi="Book Antiqua"/>
          <w:bCs/>
          <w:szCs w:val="24"/>
          <w:lang w:val="es-PR"/>
        </w:rPr>
        <w:t>0</w:t>
      </w:r>
      <w:r w:rsidRPr="00E66D04">
        <w:rPr>
          <w:rFonts w:ascii="Book Antiqua" w:hAnsi="Book Antiqua"/>
          <w:bCs/>
          <w:szCs w:val="24"/>
          <w:lang w:val="es-PR"/>
        </w:rPr>
        <w:t xml:space="preserve">3 del Código Municipal de Puerto Rico. </w:t>
      </w:r>
    </w:p>
    <w:p w14:paraId="490851C8" w14:textId="77777777" w:rsidR="00C646DB" w:rsidRDefault="00C646DB" w:rsidP="00A70E70">
      <w:pPr>
        <w:jc w:val="center"/>
        <w:rPr>
          <w:rFonts w:ascii="Book Antiqua" w:hAnsi="Book Antiqua"/>
          <w:b/>
          <w:iCs/>
          <w:smallCaps/>
          <w:szCs w:val="24"/>
          <w:lang w:val="es-PR"/>
        </w:rPr>
      </w:pPr>
    </w:p>
    <w:p w14:paraId="56FB7188" w14:textId="6DC63192" w:rsidR="004000AE" w:rsidRDefault="0073521E" w:rsidP="004000AE">
      <w:pPr>
        <w:jc w:val="center"/>
        <w:rPr>
          <w:rFonts w:ascii="Book Antiqua" w:hAnsi="Book Antiqua"/>
          <w:b/>
          <w:i/>
          <w:smallCaps/>
          <w:szCs w:val="24"/>
          <w:lang w:val="es-ES_tradnl"/>
        </w:rPr>
      </w:pPr>
      <w:r>
        <w:rPr>
          <w:rFonts w:ascii="Book Antiqua" w:hAnsi="Book Antiqua"/>
          <w:b/>
          <w:i/>
          <w:smallCaps/>
          <w:szCs w:val="24"/>
          <w:lang w:val="es-ES_tradnl"/>
        </w:rPr>
        <w:t xml:space="preserve">Enmiendas Recomendadas </w:t>
      </w:r>
    </w:p>
    <w:p w14:paraId="0E5C0752" w14:textId="77777777" w:rsidR="00A70E70" w:rsidRDefault="00A70E70" w:rsidP="004000AE">
      <w:pPr>
        <w:jc w:val="center"/>
        <w:rPr>
          <w:rFonts w:ascii="Book Antiqua" w:hAnsi="Book Antiqua"/>
          <w:b/>
          <w:i/>
          <w:smallCaps/>
          <w:szCs w:val="24"/>
          <w:lang w:val="es-ES_tradnl"/>
        </w:rPr>
      </w:pPr>
    </w:p>
    <w:p w14:paraId="4A6865D5" w14:textId="29ADFF87" w:rsidR="00A30BC4" w:rsidRPr="00A30BC4" w:rsidRDefault="00A30BC4" w:rsidP="00A70E70">
      <w:pPr>
        <w:jc w:val="both"/>
        <w:rPr>
          <w:rFonts w:ascii="Book Antiqua" w:eastAsia="Times New Roman" w:hAnsi="Book Antiqua"/>
          <w:szCs w:val="24"/>
          <w:lang w:val="es-DO"/>
        </w:rPr>
      </w:pPr>
      <w:r w:rsidRPr="00A30BC4">
        <w:rPr>
          <w:rFonts w:ascii="Book Antiqua" w:eastAsia="Times New Roman" w:hAnsi="Book Antiqua"/>
          <w:szCs w:val="24"/>
          <w:lang w:val="es-DO"/>
        </w:rPr>
        <w:t>Durante el proceso de evaluación del P. de la C. 139, esta Comisión procedió a incorporar varias enmiendas dirigidas a mejorar la claridad, coherencia y efectividad del lenguaje legislativo propuesto, así como a atender preocupaciones legítimas presentadas por distintos sectores, en especial los gobiernos municipales. Estas enmiendas fueron producto de un análisis minucioso del alcance del proyecto y de su impacto sobre la estructura y operación de los cuerpos de la Policía Municipal.</w:t>
      </w:r>
    </w:p>
    <w:p w14:paraId="1A281EBD" w14:textId="77777777" w:rsidR="00A70E70" w:rsidRDefault="00A70E70" w:rsidP="00A70E70">
      <w:pPr>
        <w:jc w:val="both"/>
        <w:rPr>
          <w:rFonts w:ascii="Book Antiqua" w:eastAsia="Times New Roman" w:hAnsi="Book Antiqua"/>
          <w:szCs w:val="24"/>
          <w:lang w:val="es-DO"/>
        </w:rPr>
      </w:pPr>
    </w:p>
    <w:p w14:paraId="2217794B" w14:textId="7B918F01" w:rsidR="00A30BC4" w:rsidRPr="00A30BC4" w:rsidRDefault="00A30BC4" w:rsidP="00A70E70">
      <w:pPr>
        <w:jc w:val="both"/>
        <w:rPr>
          <w:rFonts w:ascii="Book Antiqua" w:eastAsia="Times New Roman" w:hAnsi="Book Antiqua"/>
          <w:szCs w:val="24"/>
          <w:lang w:val="es-DO"/>
        </w:rPr>
      </w:pPr>
      <w:r w:rsidRPr="00A30BC4">
        <w:rPr>
          <w:rFonts w:ascii="Book Antiqua" w:eastAsia="Times New Roman" w:hAnsi="Book Antiqua"/>
          <w:szCs w:val="24"/>
          <w:lang w:val="es-DO"/>
        </w:rPr>
        <w:t>En primer lugar, se realizaron enmiendas de forma que consisten en correcciones de errores ortográficos y gramaticales a lo largo del texto. Estas modificaciones no alteran el contenido sustantivo de la medida, pero sí mejoran la calidad técnica y lingüística del proyecto, asegurando una presentación más precisa y profesional conforme a los estándares normativos de la Asamblea Legislativa.</w:t>
      </w:r>
    </w:p>
    <w:p w14:paraId="1B5A372E" w14:textId="77777777" w:rsidR="00A70E70" w:rsidRDefault="00A70E70" w:rsidP="00A70E70">
      <w:pPr>
        <w:jc w:val="both"/>
        <w:rPr>
          <w:rFonts w:ascii="Book Antiqua" w:eastAsia="Times New Roman" w:hAnsi="Book Antiqua"/>
          <w:szCs w:val="24"/>
          <w:lang w:val="es-DO"/>
        </w:rPr>
      </w:pPr>
    </w:p>
    <w:p w14:paraId="7994EEB6" w14:textId="102FF86D" w:rsidR="00A30BC4" w:rsidRPr="00A30BC4" w:rsidRDefault="00A30BC4" w:rsidP="00A70E70">
      <w:pPr>
        <w:jc w:val="both"/>
        <w:rPr>
          <w:rFonts w:ascii="Book Antiqua" w:eastAsia="Times New Roman" w:hAnsi="Book Antiqua"/>
          <w:szCs w:val="24"/>
          <w:lang w:val="es-DO"/>
        </w:rPr>
      </w:pPr>
      <w:r w:rsidRPr="00A30BC4">
        <w:rPr>
          <w:rFonts w:ascii="Book Antiqua" w:eastAsia="Times New Roman" w:hAnsi="Book Antiqua"/>
          <w:szCs w:val="24"/>
          <w:lang w:val="es-DO"/>
        </w:rPr>
        <w:t>Asimismo, se añadió un nuevo lenguaje con el fin de dejar establecido que los policías municipales podrán, en su tiempo libre, desempeñar tareas, oficios o profesiones en el sector privado, siempre que estas actividades no representen un conflicto de interés con su cargo ni comprometan el desempeño de sus funciones oficiales. Esta disposición responde al interés de conciliar el deber público con la posibilidad de los agentes municipales de generar ingresos adicionales, respetando los principios de integridad, responsabilidad y transparencia en el servicio público.</w:t>
      </w:r>
    </w:p>
    <w:p w14:paraId="79549189" w14:textId="77777777" w:rsidR="00A70E70" w:rsidRDefault="00A70E70" w:rsidP="00A70E70">
      <w:pPr>
        <w:jc w:val="both"/>
        <w:rPr>
          <w:rFonts w:ascii="Book Antiqua" w:eastAsia="Times New Roman" w:hAnsi="Book Antiqua"/>
          <w:szCs w:val="24"/>
          <w:lang w:val="es-DO"/>
        </w:rPr>
      </w:pPr>
    </w:p>
    <w:p w14:paraId="6196AC5C" w14:textId="6F03A16C" w:rsidR="00A30BC4" w:rsidRPr="00A30BC4" w:rsidRDefault="00A30BC4" w:rsidP="00A70E70">
      <w:pPr>
        <w:jc w:val="both"/>
        <w:rPr>
          <w:rFonts w:ascii="Book Antiqua" w:eastAsia="Times New Roman" w:hAnsi="Book Antiqua"/>
          <w:szCs w:val="24"/>
          <w:lang w:val="es-DO"/>
        </w:rPr>
      </w:pPr>
      <w:r w:rsidRPr="00A30BC4">
        <w:rPr>
          <w:rFonts w:ascii="Book Antiqua" w:eastAsia="Times New Roman" w:hAnsi="Book Antiqua"/>
          <w:szCs w:val="24"/>
          <w:lang w:val="es-DO"/>
        </w:rPr>
        <w:t>De igual forma, se incorporó una disposición adicional para que los reglamentos municipales incluyan, de manera expresa, la obligación de ofrecer adiestramientos a los policías municipales sobre las disposiciones contenidas en dichos reglamentos y su aplicación práctica. Esta enmienda busca reforzar la preparación y profesionalización de los cuerpos municipales, asegurando que los agentes conozcan con claridad las normas internas que rigen su desempeño.</w:t>
      </w:r>
    </w:p>
    <w:p w14:paraId="4F702223" w14:textId="77777777" w:rsidR="00A70E70" w:rsidRDefault="00A70E70" w:rsidP="00A70E70">
      <w:pPr>
        <w:jc w:val="both"/>
        <w:rPr>
          <w:rFonts w:ascii="Book Antiqua" w:eastAsia="Times New Roman" w:hAnsi="Book Antiqua"/>
          <w:szCs w:val="24"/>
          <w:lang w:val="es-DO"/>
        </w:rPr>
      </w:pPr>
    </w:p>
    <w:p w14:paraId="6C5F2328" w14:textId="3C6024CA" w:rsidR="00A30BC4" w:rsidRPr="00A30BC4" w:rsidRDefault="00A30BC4" w:rsidP="00A70E70">
      <w:pPr>
        <w:jc w:val="both"/>
        <w:rPr>
          <w:rFonts w:ascii="Book Antiqua" w:eastAsia="Times New Roman" w:hAnsi="Book Antiqua"/>
          <w:szCs w:val="24"/>
          <w:lang w:val="es-DO"/>
        </w:rPr>
      </w:pPr>
      <w:r w:rsidRPr="00A30BC4">
        <w:rPr>
          <w:rFonts w:ascii="Book Antiqua" w:eastAsia="Times New Roman" w:hAnsi="Book Antiqua"/>
          <w:szCs w:val="24"/>
          <w:lang w:val="es-DO"/>
        </w:rPr>
        <w:t>Otra enmienda sustantiva consistió en añadir lenguaje para clarificar que los beneficios establecidos en casos de fallecimiento de policías también serán aplicables cuando la causa de muerte esté relacionada al cumplimiento del deber, aunque no ocurra de manera directa durante el desempeño inmediato de funciones. Esta modificación amplía el alcance de protección a los agentes y sus familias, reconociendo que muchas veces las consecuencias del servicio pueden manifestarse fuera del momento específico de una intervención o turno oficial.</w:t>
      </w:r>
    </w:p>
    <w:p w14:paraId="288E8A8F" w14:textId="77777777" w:rsidR="00A70E70" w:rsidRDefault="00A70E70" w:rsidP="00A70E70">
      <w:pPr>
        <w:jc w:val="both"/>
        <w:rPr>
          <w:rFonts w:ascii="Book Antiqua" w:eastAsia="Times New Roman" w:hAnsi="Book Antiqua"/>
          <w:szCs w:val="24"/>
          <w:lang w:val="es-DO"/>
        </w:rPr>
      </w:pPr>
    </w:p>
    <w:p w14:paraId="18D4984A" w14:textId="1BDA80DE" w:rsidR="00A30BC4" w:rsidRPr="00A30BC4" w:rsidRDefault="00A30BC4" w:rsidP="00A70E70">
      <w:pPr>
        <w:jc w:val="both"/>
        <w:rPr>
          <w:rFonts w:ascii="Book Antiqua" w:eastAsia="Times New Roman" w:hAnsi="Book Antiqua"/>
          <w:szCs w:val="24"/>
          <w:lang w:val="es-DO"/>
        </w:rPr>
      </w:pPr>
      <w:r w:rsidRPr="00A30BC4">
        <w:rPr>
          <w:rFonts w:ascii="Book Antiqua" w:eastAsia="Times New Roman" w:hAnsi="Book Antiqua"/>
          <w:szCs w:val="24"/>
          <w:lang w:val="es-DO"/>
        </w:rPr>
        <w:t xml:space="preserve">Finalmente, y con el objetivo de atender preocupaciones expresadas por varios gobiernos municipales, se incorporó una cláusula interpretativa para dejar claro que nada en esta </w:t>
      </w:r>
      <w:r w:rsidRPr="00A30BC4">
        <w:rPr>
          <w:rFonts w:ascii="Book Antiqua" w:eastAsia="Times New Roman" w:hAnsi="Book Antiqua"/>
          <w:szCs w:val="24"/>
          <w:lang w:val="es-DO"/>
        </w:rPr>
        <w:lastRenderedPageBreak/>
        <w:t>legislación podrá interpretarse como un intento de ubicar a las policías municipales bajo la cadena de mando de la Policía Estatal de Puerto Rico. Tampoco se interpretará que las disposiciones de esta Ley sujetan a los cuerpos municipales a los requisitos o parámetros de la Reforma de la Policía. Con esta disposición, se salvaguarda la autonomía municipal y se disipa cualquier duda sobre la intención legislativa, la cual es únicamente extender ciertos beneficios a los policías municipales sin alterar la estructura organizacional de los cuerpos locales de seguridad ni imponer sobre ellos obligaciones fiscales o administrativas indebidas.</w:t>
      </w:r>
    </w:p>
    <w:p w14:paraId="438702D5" w14:textId="5AE01F0D" w:rsidR="00040D4F" w:rsidRDefault="00F04A9A" w:rsidP="004000AE">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27A555E9" w14:textId="77777777" w:rsidR="00A85717" w:rsidRDefault="00A85717" w:rsidP="00F04A9A">
      <w:pPr>
        <w:jc w:val="both"/>
        <w:rPr>
          <w:rFonts w:ascii="Book Antiqua" w:hAnsi="Book Antiqua"/>
          <w:color w:val="FF0000"/>
          <w:lang w:val="es-ES_tradnl"/>
        </w:rPr>
      </w:pPr>
    </w:p>
    <w:p w14:paraId="2C426DEB" w14:textId="070C5B32" w:rsidR="00F04A9A" w:rsidRPr="001A6010" w:rsidRDefault="00F04A9A" w:rsidP="001A6010">
      <w:pPr>
        <w:jc w:val="both"/>
        <w:rPr>
          <w:rFonts w:ascii="Book Antiqua" w:hAnsi="Book Antiqua"/>
          <w:lang w:val="es-ES_tradnl"/>
        </w:rPr>
      </w:pPr>
      <w:r w:rsidRPr="001A6010">
        <w:rPr>
          <w:rFonts w:ascii="Book Antiqua" w:hAnsi="Book Antiqua"/>
          <w:lang w:val="es-ES_tradnl"/>
        </w:rPr>
        <w:t>En cumplimiento con lo dispuesto en el Artículo 1.007 de la Ley 107-2020,</w:t>
      </w:r>
      <w:r w:rsidR="001D0ABB" w:rsidRPr="001A6010">
        <w:rPr>
          <w:rFonts w:ascii="Book Antiqua" w:hAnsi="Book Antiqua"/>
          <w:lang w:val="es-ES_tradnl"/>
        </w:rPr>
        <w:t xml:space="preserve"> (21 L.P.R.A. § 7012</w:t>
      </w:r>
      <w:proofErr w:type="gramStart"/>
      <w:r w:rsidR="001D0ABB" w:rsidRPr="001A6010">
        <w:rPr>
          <w:rFonts w:ascii="Book Antiqua" w:hAnsi="Book Antiqua"/>
          <w:lang w:val="es-ES_tradnl"/>
        </w:rPr>
        <w:t xml:space="preserve">) </w:t>
      </w:r>
      <w:r w:rsidRPr="001A6010">
        <w:rPr>
          <w:rFonts w:ascii="Book Antiqua" w:hAnsi="Book Antiqua"/>
          <w:lang w:val="es-ES_tradnl"/>
        </w:rPr>
        <w:t xml:space="preserve"> supra</w:t>
      </w:r>
      <w:proofErr w:type="gramEnd"/>
      <w:r w:rsidRPr="001A6010">
        <w:rPr>
          <w:rFonts w:ascii="Book Antiqua" w:hAnsi="Book Antiqua"/>
          <w:lang w:val="es-ES_tradnl"/>
        </w:rPr>
        <w:t>, conocida como “Código Municipal de Puerto Rico, la Comisión de Asuntos Municipales</w:t>
      </w:r>
      <w:r w:rsidR="001A6010" w:rsidRPr="001A6010">
        <w:rPr>
          <w:rFonts w:ascii="Book Antiqua" w:hAnsi="Book Antiqua"/>
          <w:lang w:val="es-ES_tradnl"/>
        </w:rPr>
        <w:t xml:space="preserve">, informa que </w:t>
      </w:r>
      <w:r w:rsidR="00E6126D">
        <w:rPr>
          <w:rFonts w:ascii="Book Antiqua" w:hAnsi="Book Antiqua"/>
          <w:lang w:val="es-ES_tradnl"/>
        </w:rPr>
        <w:t>e</w:t>
      </w:r>
      <w:r w:rsidR="001A6010" w:rsidRPr="001A6010">
        <w:rPr>
          <w:rFonts w:ascii="Book Antiqua" w:hAnsi="Book Antiqua"/>
          <w:lang w:val="es-ES_tradnl"/>
        </w:rPr>
        <w:t>l efecto fiscal de ampliar las facultades y deberes de los policías municipales, así como extenderles los mismos beneficios y privilegios de los policías estatales en ciertas leyes se estimó en: C</w:t>
      </w:r>
      <w:r w:rsidR="001A6010" w:rsidRPr="001A6010">
        <w:rPr>
          <w:rFonts w:ascii="Book Antiqua" w:hAnsi="Book Antiqua"/>
          <w:b/>
          <w:bCs/>
          <w:lang w:val="es-ES_tradnl"/>
        </w:rPr>
        <w:t>IENTO CUARENTA Y OCHO MIL SETENTA Y DOS DÓLARES</w:t>
      </w:r>
      <w:r w:rsidR="001A6010" w:rsidRPr="001A6010">
        <w:rPr>
          <w:rFonts w:ascii="Book Antiqua" w:hAnsi="Book Antiqua"/>
          <w:lang w:val="es-ES_tradnl"/>
        </w:rPr>
        <w:t>. ($148,072)</w:t>
      </w:r>
      <w:r w:rsidR="0002078C">
        <w:rPr>
          <w:rFonts w:ascii="Book Antiqua" w:hAnsi="Book Antiqua"/>
          <w:lang w:val="es-ES_tradnl"/>
        </w:rPr>
        <w:t xml:space="preserve"> por año fiscal (según estimados de la OPAL)</w:t>
      </w:r>
      <w:r w:rsidR="001A6010" w:rsidRPr="001A6010">
        <w:rPr>
          <w:rFonts w:ascii="Book Antiqua" w:hAnsi="Book Antiqua"/>
          <w:lang w:val="es-ES_tradnl"/>
        </w:rPr>
        <w:t xml:space="preserve">. </w:t>
      </w:r>
    </w:p>
    <w:p w14:paraId="44D252C4" w14:textId="77777777" w:rsidR="00F04A9A" w:rsidRPr="00F04A9A" w:rsidRDefault="00F04A9A" w:rsidP="00F04A9A">
      <w:pPr>
        <w:rPr>
          <w:lang w:val="es-ES_tradnl"/>
        </w:rPr>
      </w:pPr>
    </w:p>
    <w:p w14:paraId="64E4266F" w14:textId="45E37EDF" w:rsidR="004000AE" w:rsidRPr="00760D4D"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101FD78B" w14:textId="77777777" w:rsidR="00040D4F" w:rsidRDefault="00040D4F" w:rsidP="004000AE">
      <w:pPr>
        <w:jc w:val="both"/>
        <w:rPr>
          <w:rFonts w:ascii="Book Antiqua" w:hAnsi="Book Antiqua" w:cs="Arial"/>
          <w:lang w:val="es-ES"/>
        </w:rPr>
      </w:pPr>
    </w:p>
    <w:p w14:paraId="52DD4F81" w14:textId="124A85BB" w:rsidR="001C6904" w:rsidRDefault="00A30BC4" w:rsidP="004000AE">
      <w:pPr>
        <w:jc w:val="both"/>
        <w:rPr>
          <w:rFonts w:ascii="Book Antiqua" w:hAnsi="Book Antiqua" w:cs="Arial"/>
          <w:lang w:val="es-ES"/>
        </w:rPr>
      </w:pPr>
      <w:r w:rsidRPr="00A30BC4">
        <w:rPr>
          <w:rFonts w:ascii="Book Antiqua" w:hAnsi="Book Antiqua" w:cs="Arial"/>
          <w:lang w:val="es-ES"/>
        </w:rPr>
        <w:t>La medida, tal como enmendada, refleja una visión responsable hacia la realidad que enfrentan nuestros policías municipales, quienes día tras día arriesgan su vida por la seguridad y el bienestar de nuestras comunidades. Con esta legislación, reafirmamos el valor del servicio público y la voluntad del Estado de reconocer, proteger y dignificar a quienes velan por la ley y el orden desde el ámbito municipal.</w:t>
      </w:r>
    </w:p>
    <w:p w14:paraId="0036CBAC" w14:textId="77777777" w:rsidR="00A30BC4" w:rsidRDefault="00A30BC4" w:rsidP="004000AE">
      <w:pPr>
        <w:jc w:val="both"/>
        <w:rPr>
          <w:rFonts w:ascii="Book Antiqua" w:hAnsi="Book Antiqua" w:cs="Arial"/>
          <w:lang w:val="es-ES"/>
        </w:rPr>
      </w:pPr>
    </w:p>
    <w:p w14:paraId="693ABEB6" w14:textId="06478144"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vuestra Comisión de Asuntos Municipales de la Cámara de Representantes, recomienda a este Alto Cuerpo la aprobación del           Proyecto de la Cámara </w:t>
      </w:r>
      <w:r w:rsidR="00182ED3">
        <w:rPr>
          <w:rFonts w:ascii="Book Antiqua" w:hAnsi="Book Antiqua" w:cs="Arial"/>
          <w:lang w:val="es-ES"/>
        </w:rPr>
        <w:t>13</w:t>
      </w:r>
      <w:r>
        <w:rPr>
          <w:rFonts w:ascii="Book Antiqua" w:hAnsi="Book Antiqua" w:cs="Arial"/>
          <w:lang w:val="es-ES"/>
        </w:rPr>
        <w:t xml:space="preserve">9, con las enmiendas que se incluyen en el </w:t>
      </w:r>
      <w:proofErr w:type="spellStart"/>
      <w:r>
        <w:rPr>
          <w:rFonts w:ascii="Book Antiqua" w:hAnsi="Book Antiqua" w:cs="Arial"/>
          <w:lang w:val="es-ES"/>
        </w:rPr>
        <w:t>entirillado</w:t>
      </w:r>
      <w:proofErr w:type="spellEnd"/>
      <w:r>
        <w:rPr>
          <w:rFonts w:ascii="Book Antiqua" w:hAnsi="Book Antiqua" w:cs="Arial"/>
          <w:lang w:val="es-ES"/>
        </w:rPr>
        <w:t xml:space="preserve">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F2FF1" w14:textId="77777777" w:rsidR="0042474F" w:rsidRDefault="0042474F" w:rsidP="006705DD">
      <w:r>
        <w:separator/>
      </w:r>
    </w:p>
  </w:endnote>
  <w:endnote w:type="continuationSeparator" w:id="0">
    <w:p w14:paraId="663FE522" w14:textId="77777777" w:rsidR="0042474F" w:rsidRDefault="0042474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49A61"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1866E" w14:textId="77777777" w:rsidR="0042474F" w:rsidRDefault="0042474F" w:rsidP="006705DD">
      <w:r>
        <w:separator/>
      </w:r>
    </w:p>
  </w:footnote>
  <w:footnote w:type="continuationSeparator" w:id="0">
    <w:p w14:paraId="4F7242F5" w14:textId="77777777" w:rsidR="0042474F" w:rsidRDefault="0042474F" w:rsidP="006705DD">
      <w:r>
        <w:continuationSeparator/>
      </w:r>
    </w:p>
  </w:footnote>
  <w:footnote w:id="1">
    <w:p w14:paraId="702C51BE" w14:textId="77777777" w:rsidR="00EC745B" w:rsidRPr="00B84565" w:rsidRDefault="00EC745B" w:rsidP="00EC745B">
      <w:pPr>
        <w:pStyle w:val="FootnoteText"/>
        <w:tabs>
          <w:tab w:val="left" w:pos="1620"/>
        </w:tabs>
        <w:spacing w:after="120" w:line="20" w:lineRule="atLeast"/>
        <w:rPr>
          <w:rFonts w:ascii="Times New Roman" w:hAnsi="Times New Roman"/>
        </w:rPr>
      </w:pPr>
      <w:r w:rsidRPr="00B84565">
        <w:rPr>
          <w:rStyle w:val="FootnoteReference"/>
          <w:rFonts w:ascii="Times New Roman" w:hAnsi="Times New Roman"/>
        </w:rPr>
        <w:footnoteRef/>
      </w:r>
      <w:r w:rsidRPr="00B84565">
        <w:rPr>
          <w:rFonts w:ascii="Times New Roman" w:hAnsi="Times New Roman"/>
        </w:rPr>
        <w:t xml:space="preserve"> </w:t>
      </w:r>
      <w:r w:rsidRPr="00B84565">
        <w:rPr>
          <w:rFonts w:ascii="Times New Roman" w:hAnsi="Times New Roman"/>
          <w:smallCaps/>
        </w:rPr>
        <w:t xml:space="preserve">Efrén Córdova, Curso de Gobierno Municipal, </w:t>
      </w:r>
      <w:r w:rsidRPr="00B84565">
        <w:rPr>
          <w:rFonts w:ascii="Times New Roman" w:hAnsi="Times New Roman"/>
        </w:rPr>
        <w:t>Ed. Universidad de Puerto rico</w:t>
      </w:r>
      <w:r w:rsidRPr="00B84565">
        <w:rPr>
          <w:rFonts w:ascii="Times New Roman" w:hAnsi="Times New Roman"/>
          <w:smallCaps/>
        </w:rPr>
        <w:t xml:space="preserve"> (1964)</w:t>
      </w:r>
      <w:r w:rsidRPr="00B84565">
        <w:rPr>
          <w:rFonts w:ascii="Times New Roman" w:hAnsi="Times New Roman"/>
        </w:rPr>
        <w:t>, pág. 375.</w:t>
      </w:r>
    </w:p>
  </w:footnote>
  <w:footnote w:id="2">
    <w:p w14:paraId="6F48E5A0" w14:textId="77777777" w:rsidR="00EC745B" w:rsidRPr="00B84565" w:rsidRDefault="00EC745B" w:rsidP="00EC745B">
      <w:pPr>
        <w:pStyle w:val="FootnoteText"/>
        <w:tabs>
          <w:tab w:val="left" w:pos="1620"/>
        </w:tabs>
        <w:spacing w:after="120" w:line="20" w:lineRule="atLeast"/>
        <w:rPr>
          <w:rFonts w:ascii="Times New Roman" w:hAnsi="Times New Roman"/>
        </w:rPr>
      </w:pPr>
      <w:r w:rsidRPr="00B84565">
        <w:rPr>
          <w:rStyle w:val="FootnoteReference"/>
          <w:rFonts w:ascii="Times New Roman" w:hAnsi="Times New Roman"/>
        </w:rPr>
        <w:footnoteRef/>
      </w:r>
      <w:r w:rsidRPr="00B84565">
        <w:rPr>
          <w:rFonts w:ascii="Times New Roman" w:hAnsi="Times New Roman"/>
        </w:rPr>
        <w:t xml:space="preserve"> Véase, Sección 40 de la Ley de 12 de marzo de 1908.</w:t>
      </w:r>
    </w:p>
  </w:footnote>
  <w:footnote w:id="3">
    <w:p w14:paraId="5A9E11DA" w14:textId="77777777" w:rsidR="00EC745B" w:rsidRPr="00B84565" w:rsidRDefault="00EC745B" w:rsidP="00EC745B">
      <w:pPr>
        <w:pStyle w:val="FootnoteText"/>
        <w:tabs>
          <w:tab w:val="left" w:pos="1620"/>
        </w:tabs>
        <w:spacing w:after="120" w:line="20" w:lineRule="atLeast"/>
        <w:rPr>
          <w:rFonts w:ascii="Times New Roman" w:hAnsi="Times New Roman"/>
        </w:rPr>
      </w:pPr>
      <w:r w:rsidRPr="00B84565">
        <w:rPr>
          <w:rStyle w:val="FootnoteReference"/>
          <w:rFonts w:ascii="Times New Roman" w:hAnsi="Times New Roman"/>
        </w:rPr>
        <w:footnoteRef/>
      </w:r>
      <w:r w:rsidRPr="00B84565">
        <w:rPr>
          <w:rFonts w:ascii="Times New Roman" w:hAnsi="Times New Roman"/>
        </w:rPr>
        <w:t xml:space="preserve"> Ibid., Sección 39.</w:t>
      </w:r>
    </w:p>
  </w:footnote>
  <w:footnote w:id="4">
    <w:p w14:paraId="7D1FB33B" w14:textId="77777777" w:rsidR="00EC745B" w:rsidRPr="00B84565" w:rsidRDefault="00EC745B" w:rsidP="00EC745B">
      <w:pPr>
        <w:pStyle w:val="FootnoteText"/>
        <w:tabs>
          <w:tab w:val="left" w:pos="1620"/>
        </w:tabs>
        <w:spacing w:after="120" w:line="20" w:lineRule="atLeast"/>
        <w:rPr>
          <w:rFonts w:ascii="Times New Roman" w:hAnsi="Times New Roman"/>
        </w:rPr>
      </w:pPr>
      <w:r w:rsidRPr="00B84565">
        <w:rPr>
          <w:rStyle w:val="FootnoteReference"/>
          <w:rFonts w:ascii="Times New Roman" w:hAnsi="Times New Roman"/>
        </w:rPr>
        <w:footnoteRef/>
      </w:r>
      <w:r w:rsidRPr="00B84565">
        <w:rPr>
          <w:rFonts w:ascii="Times New Roman" w:hAnsi="Times New Roman"/>
        </w:rPr>
        <w:t xml:space="preserve"> </w:t>
      </w:r>
      <w:r w:rsidRPr="00B84565">
        <w:rPr>
          <w:rFonts w:ascii="Times New Roman" w:hAnsi="Times New Roman"/>
          <w:smallCaps/>
        </w:rPr>
        <w:t>Córdova</w:t>
      </w:r>
      <w:r w:rsidRPr="00B84565">
        <w:rPr>
          <w:rFonts w:ascii="Times New Roman" w:hAnsi="Times New Roman"/>
        </w:rPr>
        <w:t xml:space="preserve">, </w:t>
      </w:r>
      <w:r w:rsidRPr="00B84565">
        <w:rPr>
          <w:rFonts w:ascii="Times New Roman" w:hAnsi="Times New Roman"/>
          <w:i/>
          <w:iCs/>
        </w:rPr>
        <w:t>ob. cit</w:t>
      </w:r>
      <w:r w:rsidRPr="00B84565">
        <w:rPr>
          <w:rFonts w:ascii="Times New Roman" w:hAnsi="Times New Roman"/>
        </w:rPr>
        <w:t>., pág. 377.</w:t>
      </w:r>
    </w:p>
  </w:footnote>
  <w:footnote w:id="5">
    <w:p w14:paraId="442BD2DF" w14:textId="77777777" w:rsidR="00EC745B" w:rsidRPr="00B84565" w:rsidRDefault="00EC745B" w:rsidP="00EC745B">
      <w:pPr>
        <w:pStyle w:val="FootnoteText"/>
        <w:tabs>
          <w:tab w:val="left" w:pos="1620"/>
        </w:tabs>
        <w:spacing w:after="120" w:line="20" w:lineRule="atLeast"/>
        <w:rPr>
          <w:rFonts w:ascii="Times New Roman" w:hAnsi="Times New Roman"/>
        </w:rPr>
      </w:pPr>
      <w:r w:rsidRPr="00B84565">
        <w:rPr>
          <w:rStyle w:val="FootnoteReference"/>
          <w:rFonts w:ascii="Times New Roman" w:hAnsi="Times New Roman"/>
        </w:rPr>
        <w:footnoteRef/>
      </w:r>
      <w:r w:rsidRPr="00B84565">
        <w:rPr>
          <w:rFonts w:ascii="Times New Roman" w:hAnsi="Times New Roman"/>
        </w:rPr>
        <w:t xml:space="preserve"> </w:t>
      </w:r>
      <w:r w:rsidRPr="00B84565">
        <w:rPr>
          <w:rFonts w:ascii="Times New Roman" w:hAnsi="Times New Roman"/>
          <w:i/>
          <w:iCs/>
        </w:rPr>
        <w:t>Exposición de Motivos</w:t>
      </w:r>
      <w:r w:rsidRPr="00B84565">
        <w:rPr>
          <w:rFonts w:ascii="Times New Roman" w:hAnsi="Times New Roman"/>
        </w:rPr>
        <w:t>, 1977 LPR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7339CE12"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56E8E"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182ED3">
      <w:rPr>
        <w:rStyle w:val="PageNumber"/>
        <w:rFonts w:ascii="Book Antiqua" w:hAnsi="Book Antiqua"/>
        <w:i/>
        <w:sz w:val="22"/>
        <w:szCs w:val="22"/>
        <w:lang w:val="es-PR"/>
      </w:rPr>
      <w:t>139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7"/>
  </w:num>
  <w:num w:numId="3" w16cid:durableId="150217024">
    <w:abstractNumId w:val="8"/>
  </w:num>
  <w:num w:numId="4" w16cid:durableId="1144077218">
    <w:abstractNumId w:val="4"/>
  </w:num>
  <w:num w:numId="5" w16cid:durableId="1391071492">
    <w:abstractNumId w:val="10"/>
  </w:num>
  <w:num w:numId="6" w16cid:durableId="1887521205">
    <w:abstractNumId w:val="9"/>
  </w:num>
  <w:num w:numId="7" w16cid:durableId="17200089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6"/>
  </w:num>
  <w:num w:numId="9" w16cid:durableId="978419079">
    <w:abstractNumId w:val="3"/>
  </w:num>
  <w:num w:numId="10" w16cid:durableId="1431662367">
    <w:abstractNumId w:val="1"/>
  </w:num>
  <w:num w:numId="11" w16cid:durableId="745687741">
    <w:abstractNumId w:val="2"/>
  </w:num>
  <w:num w:numId="12" w16cid:durableId="78854749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13214"/>
    <w:rsid w:val="0001647C"/>
    <w:rsid w:val="0002078C"/>
    <w:rsid w:val="0002687B"/>
    <w:rsid w:val="00040D4F"/>
    <w:rsid w:val="0004232E"/>
    <w:rsid w:val="000549AC"/>
    <w:rsid w:val="0006657A"/>
    <w:rsid w:val="00084B35"/>
    <w:rsid w:val="00085639"/>
    <w:rsid w:val="00093070"/>
    <w:rsid w:val="00093599"/>
    <w:rsid w:val="000A0DD0"/>
    <w:rsid w:val="000A36B0"/>
    <w:rsid w:val="000A3926"/>
    <w:rsid w:val="000A55EE"/>
    <w:rsid w:val="000D4ACC"/>
    <w:rsid w:val="000E328C"/>
    <w:rsid w:val="00103081"/>
    <w:rsid w:val="00104793"/>
    <w:rsid w:val="00115CCE"/>
    <w:rsid w:val="00126B90"/>
    <w:rsid w:val="001319DA"/>
    <w:rsid w:val="0014633D"/>
    <w:rsid w:val="00147634"/>
    <w:rsid w:val="00163B5C"/>
    <w:rsid w:val="00165840"/>
    <w:rsid w:val="0017614C"/>
    <w:rsid w:val="00182ED3"/>
    <w:rsid w:val="001A2FCD"/>
    <w:rsid w:val="001A6010"/>
    <w:rsid w:val="001C6904"/>
    <w:rsid w:val="001D0ABB"/>
    <w:rsid w:val="001E2BBC"/>
    <w:rsid w:val="001E51A0"/>
    <w:rsid w:val="001E58FE"/>
    <w:rsid w:val="00214189"/>
    <w:rsid w:val="002169FB"/>
    <w:rsid w:val="0022554E"/>
    <w:rsid w:val="0023264E"/>
    <w:rsid w:val="002360B5"/>
    <w:rsid w:val="002370D3"/>
    <w:rsid w:val="00244C04"/>
    <w:rsid w:val="00245609"/>
    <w:rsid w:val="00276BDD"/>
    <w:rsid w:val="002808F0"/>
    <w:rsid w:val="00281A3B"/>
    <w:rsid w:val="00290C4B"/>
    <w:rsid w:val="00296D3F"/>
    <w:rsid w:val="002B3B61"/>
    <w:rsid w:val="002D4B38"/>
    <w:rsid w:val="002F2860"/>
    <w:rsid w:val="002F58EB"/>
    <w:rsid w:val="002F60E4"/>
    <w:rsid w:val="00304C16"/>
    <w:rsid w:val="00327EDE"/>
    <w:rsid w:val="00330D59"/>
    <w:rsid w:val="003403CB"/>
    <w:rsid w:val="00352C61"/>
    <w:rsid w:val="00353DB9"/>
    <w:rsid w:val="00361144"/>
    <w:rsid w:val="00364DCF"/>
    <w:rsid w:val="003700E9"/>
    <w:rsid w:val="00397AC7"/>
    <w:rsid w:val="003A69EF"/>
    <w:rsid w:val="003B644B"/>
    <w:rsid w:val="003D07D2"/>
    <w:rsid w:val="003F0372"/>
    <w:rsid w:val="003F2DE1"/>
    <w:rsid w:val="003F7352"/>
    <w:rsid w:val="003F7F49"/>
    <w:rsid w:val="004000AE"/>
    <w:rsid w:val="00403A15"/>
    <w:rsid w:val="00407A98"/>
    <w:rsid w:val="0042474F"/>
    <w:rsid w:val="00437BDC"/>
    <w:rsid w:val="00440C62"/>
    <w:rsid w:val="004538A3"/>
    <w:rsid w:val="004641B9"/>
    <w:rsid w:val="00465358"/>
    <w:rsid w:val="004663D5"/>
    <w:rsid w:val="00467C85"/>
    <w:rsid w:val="004719B8"/>
    <w:rsid w:val="004733FF"/>
    <w:rsid w:val="004C0E27"/>
    <w:rsid w:val="004D3156"/>
    <w:rsid w:val="004D66E8"/>
    <w:rsid w:val="004D7CDB"/>
    <w:rsid w:val="0050015A"/>
    <w:rsid w:val="0050357A"/>
    <w:rsid w:val="0051414B"/>
    <w:rsid w:val="0052307A"/>
    <w:rsid w:val="00531976"/>
    <w:rsid w:val="00540C4E"/>
    <w:rsid w:val="005670CC"/>
    <w:rsid w:val="00575591"/>
    <w:rsid w:val="00584F82"/>
    <w:rsid w:val="005852B6"/>
    <w:rsid w:val="005865D6"/>
    <w:rsid w:val="00592912"/>
    <w:rsid w:val="00597725"/>
    <w:rsid w:val="005C35D2"/>
    <w:rsid w:val="005D4247"/>
    <w:rsid w:val="005E345A"/>
    <w:rsid w:val="005F2117"/>
    <w:rsid w:val="00610D55"/>
    <w:rsid w:val="00624B6C"/>
    <w:rsid w:val="00625848"/>
    <w:rsid w:val="00651F6C"/>
    <w:rsid w:val="00663552"/>
    <w:rsid w:val="006705DD"/>
    <w:rsid w:val="00677ADE"/>
    <w:rsid w:val="006A2E89"/>
    <w:rsid w:val="006A627D"/>
    <w:rsid w:val="006B0E23"/>
    <w:rsid w:val="006C6F08"/>
    <w:rsid w:val="006D2DAD"/>
    <w:rsid w:val="006E01C3"/>
    <w:rsid w:val="00716D4F"/>
    <w:rsid w:val="00726C66"/>
    <w:rsid w:val="0073521E"/>
    <w:rsid w:val="00744889"/>
    <w:rsid w:val="007526B6"/>
    <w:rsid w:val="00757B0E"/>
    <w:rsid w:val="0076466B"/>
    <w:rsid w:val="0076672E"/>
    <w:rsid w:val="007767FD"/>
    <w:rsid w:val="00787CC3"/>
    <w:rsid w:val="00796D86"/>
    <w:rsid w:val="007A3330"/>
    <w:rsid w:val="007A52BD"/>
    <w:rsid w:val="007B1F4C"/>
    <w:rsid w:val="007B737C"/>
    <w:rsid w:val="007C1FB4"/>
    <w:rsid w:val="007C5402"/>
    <w:rsid w:val="007D483B"/>
    <w:rsid w:val="007D502B"/>
    <w:rsid w:val="0080494A"/>
    <w:rsid w:val="0083160D"/>
    <w:rsid w:val="00835666"/>
    <w:rsid w:val="00855DDC"/>
    <w:rsid w:val="00866623"/>
    <w:rsid w:val="00873014"/>
    <w:rsid w:val="0087700A"/>
    <w:rsid w:val="008945B2"/>
    <w:rsid w:val="008B5837"/>
    <w:rsid w:val="008C4E1E"/>
    <w:rsid w:val="008D3AED"/>
    <w:rsid w:val="008E3FE1"/>
    <w:rsid w:val="008F3240"/>
    <w:rsid w:val="00916851"/>
    <w:rsid w:val="0091696B"/>
    <w:rsid w:val="00944B6E"/>
    <w:rsid w:val="00950543"/>
    <w:rsid w:val="0098155A"/>
    <w:rsid w:val="00986544"/>
    <w:rsid w:val="00986838"/>
    <w:rsid w:val="009912EA"/>
    <w:rsid w:val="00995340"/>
    <w:rsid w:val="009A0D8D"/>
    <w:rsid w:val="009A24F9"/>
    <w:rsid w:val="009D7AE4"/>
    <w:rsid w:val="009E097D"/>
    <w:rsid w:val="009F1CEE"/>
    <w:rsid w:val="00A00B79"/>
    <w:rsid w:val="00A06D24"/>
    <w:rsid w:val="00A2744F"/>
    <w:rsid w:val="00A30BC4"/>
    <w:rsid w:val="00A338D0"/>
    <w:rsid w:val="00A42BD2"/>
    <w:rsid w:val="00A51AED"/>
    <w:rsid w:val="00A56BC5"/>
    <w:rsid w:val="00A608EE"/>
    <w:rsid w:val="00A70E70"/>
    <w:rsid w:val="00A85717"/>
    <w:rsid w:val="00AC0B45"/>
    <w:rsid w:val="00AC2218"/>
    <w:rsid w:val="00AE53C7"/>
    <w:rsid w:val="00B11907"/>
    <w:rsid w:val="00B34FF4"/>
    <w:rsid w:val="00B41EA0"/>
    <w:rsid w:val="00B64DBC"/>
    <w:rsid w:val="00B656A1"/>
    <w:rsid w:val="00B75683"/>
    <w:rsid w:val="00B76FC7"/>
    <w:rsid w:val="00B95434"/>
    <w:rsid w:val="00B958BB"/>
    <w:rsid w:val="00B97282"/>
    <w:rsid w:val="00BB04FE"/>
    <w:rsid w:val="00BC4AEA"/>
    <w:rsid w:val="00BC64B8"/>
    <w:rsid w:val="00BE62B2"/>
    <w:rsid w:val="00BF2933"/>
    <w:rsid w:val="00C0097E"/>
    <w:rsid w:val="00C0489D"/>
    <w:rsid w:val="00C04CC4"/>
    <w:rsid w:val="00C05074"/>
    <w:rsid w:val="00C20727"/>
    <w:rsid w:val="00C23448"/>
    <w:rsid w:val="00C364C6"/>
    <w:rsid w:val="00C445E0"/>
    <w:rsid w:val="00C54F93"/>
    <w:rsid w:val="00C55349"/>
    <w:rsid w:val="00C646DB"/>
    <w:rsid w:val="00C70147"/>
    <w:rsid w:val="00C72BDF"/>
    <w:rsid w:val="00C746E5"/>
    <w:rsid w:val="00CA25B9"/>
    <w:rsid w:val="00CA25DD"/>
    <w:rsid w:val="00CC0AC2"/>
    <w:rsid w:val="00CD7998"/>
    <w:rsid w:val="00CE50B0"/>
    <w:rsid w:val="00CE6859"/>
    <w:rsid w:val="00CE7FD0"/>
    <w:rsid w:val="00CF217C"/>
    <w:rsid w:val="00CF3279"/>
    <w:rsid w:val="00D10164"/>
    <w:rsid w:val="00D255EE"/>
    <w:rsid w:val="00D34768"/>
    <w:rsid w:val="00D36F4D"/>
    <w:rsid w:val="00D66F82"/>
    <w:rsid w:val="00D75329"/>
    <w:rsid w:val="00D905F2"/>
    <w:rsid w:val="00DA02ED"/>
    <w:rsid w:val="00DA09E1"/>
    <w:rsid w:val="00DA7015"/>
    <w:rsid w:val="00DE2021"/>
    <w:rsid w:val="00DF609C"/>
    <w:rsid w:val="00E1059A"/>
    <w:rsid w:val="00E227DF"/>
    <w:rsid w:val="00E27A93"/>
    <w:rsid w:val="00E3239A"/>
    <w:rsid w:val="00E46361"/>
    <w:rsid w:val="00E47CDB"/>
    <w:rsid w:val="00E6126D"/>
    <w:rsid w:val="00E61D3F"/>
    <w:rsid w:val="00E662B1"/>
    <w:rsid w:val="00E66D25"/>
    <w:rsid w:val="00E70E1E"/>
    <w:rsid w:val="00E8150B"/>
    <w:rsid w:val="00E87DFC"/>
    <w:rsid w:val="00EA1A07"/>
    <w:rsid w:val="00EB166E"/>
    <w:rsid w:val="00EB1E3E"/>
    <w:rsid w:val="00EC6777"/>
    <w:rsid w:val="00EC745B"/>
    <w:rsid w:val="00ED6D04"/>
    <w:rsid w:val="00EE5D67"/>
    <w:rsid w:val="00F043A8"/>
    <w:rsid w:val="00F04A9A"/>
    <w:rsid w:val="00F11058"/>
    <w:rsid w:val="00F173C8"/>
    <w:rsid w:val="00F179C6"/>
    <w:rsid w:val="00F21142"/>
    <w:rsid w:val="00F4737F"/>
    <w:rsid w:val="00F664B4"/>
    <w:rsid w:val="00FA63CB"/>
    <w:rsid w:val="00FC11CC"/>
    <w:rsid w:val="00FC7A0C"/>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79541920-8F48-4A7F-B6ED-8C4CE4F5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E963C-D76C-47D3-86C0-4980DBD3E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5301</Words>
  <Characters>29204</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2025-04-10T17:29:00Z</dcterms:created>
  <dcterms:modified xsi:type="dcterms:W3CDTF">2025-04-10T17:29:00Z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