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48362" w14:textId="77777777" w:rsidR="00A54AF0" w:rsidRPr="00F6697F" w:rsidRDefault="00A54AF0" w:rsidP="00A54AF0">
      <w:pPr>
        <w:spacing w:after="0" w:line="240" w:lineRule="auto"/>
        <w:jc w:val="center"/>
        <w:rPr>
          <w:rFonts w:ascii="Book Antiqua" w:eastAsia="Times New Roman" w:hAnsi="Book Antiqua" w:cs="Times New Roman"/>
          <w:b/>
          <w:color w:val="000000"/>
          <w:kern w:val="0"/>
          <w:sz w:val="28"/>
          <w:szCs w:val="28"/>
          <w14:ligatures w14:val="none"/>
        </w:rPr>
      </w:pPr>
      <w:r w:rsidRPr="00F6697F">
        <w:rPr>
          <w:rFonts w:ascii="Book Antiqua" w:eastAsia="Times New Roman" w:hAnsi="Book Antiqua" w:cs="Times New Roman"/>
          <w:b/>
          <w:color w:val="000000"/>
          <w:kern w:val="0"/>
          <w:sz w:val="28"/>
          <w:szCs w:val="28"/>
          <w14:ligatures w14:val="none"/>
        </w:rPr>
        <w:t>GOBIERNO DE PUERTO RICO</w:t>
      </w:r>
    </w:p>
    <w:p w14:paraId="55131F5B" w14:textId="77777777" w:rsidR="000C5343" w:rsidRPr="00DF6CF3" w:rsidRDefault="000C5343" w:rsidP="00A54AF0">
      <w:pPr>
        <w:spacing w:after="0" w:line="240" w:lineRule="auto"/>
        <w:jc w:val="center"/>
        <w:rPr>
          <w:rFonts w:ascii="Book Antiqua" w:eastAsia="Times New Roman" w:hAnsi="Book Antiqua" w:cs="Times New Roman"/>
          <w:color w:val="000000"/>
          <w:kern w:val="0"/>
          <w14:ligatures w14:val="none"/>
        </w:rPr>
      </w:pPr>
    </w:p>
    <w:p w14:paraId="22D13054" w14:textId="77777777" w:rsidR="00A54AF0" w:rsidRPr="00DF6CF3" w:rsidRDefault="00A54AF0" w:rsidP="00A54AF0">
      <w:pPr>
        <w:autoSpaceDE w:val="0"/>
        <w:autoSpaceDN w:val="0"/>
        <w:adjustRightInd w:val="0"/>
        <w:spacing w:after="0" w:line="240" w:lineRule="auto"/>
        <w:rPr>
          <w:rFonts w:ascii="Book Antiqua" w:eastAsia="Times New Roman" w:hAnsi="Book Antiqua" w:cs="Times New Roman"/>
          <w:color w:val="000000"/>
          <w:kern w:val="0"/>
          <w:lang w:val="es-ES"/>
          <w14:ligatures w14:val="none"/>
        </w:rPr>
      </w:pPr>
    </w:p>
    <w:p w14:paraId="4E37C54E" w14:textId="77777777" w:rsidR="00A54AF0" w:rsidRPr="00DF6CF3" w:rsidRDefault="00A54AF0" w:rsidP="00A54AF0">
      <w:pPr>
        <w:autoSpaceDE w:val="0"/>
        <w:autoSpaceDN w:val="0"/>
        <w:adjustRightInd w:val="0"/>
        <w:spacing w:after="0" w:line="240" w:lineRule="auto"/>
        <w:rPr>
          <w:rFonts w:ascii="Book Antiqua" w:eastAsia="Times New Roman" w:hAnsi="Book Antiqua" w:cs="Times New Roman"/>
          <w:color w:val="000000"/>
          <w:kern w:val="0"/>
          <w:lang w:val="es-ES"/>
          <w14:ligatures w14:val="none"/>
        </w:rPr>
      </w:pPr>
      <w:r w:rsidRPr="00DF6CF3">
        <w:rPr>
          <w:rFonts w:ascii="Book Antiqua" w:eastAsia="Times New Roman" w:hAnsi="Book Antiqua" w:cs="Times New Roman"/>
          <w:color w:val="000000"/>
          <w:kern w:val="0"/>
          <w:lang w:val="es-ES"/>
          <w14:ligatures w14:val="none"/>
        </w:rPr>
        <w:t>20</w:t>
      </w:r>
      <w:proofErr w:type="spellStart"/>
      <w:r w:rsidRPr="00DF6CF3">
        <w:rPr>
          <w:rFonts w:ascii="Book Antiqua" w:eastAsia="Times New Roman" w:hAnsi="Book Antiqua" w:cs="Times New Roman"/>
          <w:color w:val="000000"/>
          <w:kern w:val="0"/>
          <w:position w:val="10"/>
          <w:vertAlign w:val="superscript"/>
          <w:lang w:val="es-ES"/>
          <w14:ligatures w14:val="none"/>
        </w:rPr>
        <w:t>ma</w:t>
      </w:r>
      <w:proofErr w:type="spellEnd"/>
      <w:r w:rsidRPr="00DF6CF3">
        <w:rPr>
          <w:rFonts w:ascii="Book Antiqua" w:eastAsia="Times New Roman" w:hAnsi="Book Antiqua" w:cs="Times New Roman"/>
          <w:color w:val="000000"/>
          <w:kern w:val="0"/>
          <w:position w:val="10"/>
          <w:vertAlign w:val="superscript"/>
          <w:lang w:val="es-ES"/>
          <w14:ligatures w14:val="none"/>
        </w:rPr>
        <w:t xml:space="preserve"> </w:t>
      </w:r>
      <w:r w:rsidRPr="00DF6CF3">
        <w:rPr>
          <w:rFonts w:ascii="Book Antiqua" w:eastAsia="Times New Roman" w:hAnsi="Book Antiqua" w:cs="Times New Roman"/>
          <w:color w:val="000000"/>
          <w:kern w:val="0"/>
          <w:lang w:val="es-ES"/>
          <w14:ligatures w14:val="none"/>
        </w:rPr>
        <w:t>Asamblea</w:t>
      </w:r>
      <w:r w:rsidRPr="00DF6CF3">
        <w:rPr>
          <w:rFonts w:ascii="Book Antiqua" w:eastAsia="Times New Roman" w:hAnsi="Book Antiqua" w:cs="Times New Roman"/>
          <w:color w:val="000000"/>
          <w:kern w:val="0"/>
          <w:lang w:val="es-ES"/>
          <w14:ligatures w14:val="none"/>
        </w:rPr>
        <w:tab/>
      </w:r>
      <w:r w:rsidRPr="00DF6CF3">
        <w:rPr>
          <w:rFonts w:ascii="Book Antiqua" w:eastAsia="Times New Roman" w:hAnsi="Book Antiqua" w:cs="Times New Roman"/>
          <w:color w:val="000000"/>
          <w:kern w:val="0"/>
          <w:lang w:val="es-ES"/>
          <w14:ligatures w14:val="none"/>
        </w:rPr>
        <w:tab/>
      </w:r>
      <w:r w:rsidRPr="00DF6CF3">
        <w:rPr>
          <w:rFonts w:ascii="Book Antiqua" w:eastAsia="Times New Roman" w:hAnsi="Book Antiqua" w:cs="Times New Roman"/>
          <w:color w:val="000000"/>
          <w:kern w:val="0"/>
          <w:lang w:val="es-ES"/>
          <w14:ligatures w14:val="none"/>
        </w:rPr>
        <w:tab/>
      </w:r>
      <w:r w:rsidRPr="00DF6CF3">
        <w:rPr>
          <w:rFonts w:ascii="Book Antiqua" w:eastAsia="Times New Roman" w:hAnsi="Book Antiqua" w:cs="Times New Roman"/>
          <w:color w:val="000000"/>
          <w:kern w:val="0"/>
          <w:lang w:val="es-ES"/>
          <w14:ligatures w14:val="none"/>
        </w:rPr>
        <w:tab/>
      </w:r>
      <w:r w:rsidRPr="00DF6CF3">
        <w:rPr>
          <w:rFonts w:ascii="Book Antiqua" w:eastAsia="Times New Roman" w:hAnsi="Book Antiqua" w:cs="Times New Roman"/>
          <w:color w:val="000000"/>
          <w:kern w:val="0"/>
          <w:lang w:val="es-ES"/>
          <w14:ligatures w14:val="none"/>
        </w:rPr>
        <w:tab/>
      </w:r>
      <w:r w:rsidRPr="00DF6CF3">
        <w:rPr>
          <w:rFonts w:ascii="Book Antiqua" w:eastAsia="Times New Roman" w:hAnsi="Book Antiqua" w:cs="Times New Roman"/>
          <w:color w:val="000000"/>
          <w:kern w:val="0"/>
          <w:lang w:val="es-ES"/>
          <w14:ligatures w14:val="none"/>
        </w:rPr>
        <w:tab/>
      </w:r>
      <w:r w:rsidRPr="00DF6CF3">
        <w:rPr>
          <w:rFonts w:ascii="Book Antiqua" w:eastAsia="Times New Roman" w:hAnsi="Book Antiqua" w:cs="Times New Roman"/>
          <w:color w:val="000000"/>
          <w:kern w:val="0"/>
          <w:lang w:val="es-ES"/>
          <w14:ligatures w14:val="none"/>
        </w:rPr>
        <w:tab/>
        <w:t xml:space="preserve">                  1</w:t>
      </w:r>
      <w:r w:rsidRPr="00DF6CF3">
        <w:rPr>
          <w:rFonts w:ascii="Book Antiqua" w:eastAsia="Times New Roman" w:hAnsi="Book Antiqua" w:cs="Times New Roman"/>
          <w:color w:val="000000"/>
          <w:kern w:val="0"/>
          <w:vertAlign w:val="superscript"/>
          <w:lang w:val="es-ES"/>
          <w14:ligatures w14:val="none"/>
        </w:rPr>
        <w:t>ra.</w:t>
      </w:r>
      <w:r w:rsidRPr="00DF6CF3">
        <w:rPr>
          <w:rFonts w:ascii="Book Antiqua" w:eastAsia="Times New Roman" w:hAnsi="Book Antiqua" w:cs="Times New Roman"/>
          <w:color w:val="000000"/>
          <w:kern w:val="0"/>
          <w:position w:val="10"/>
          <w:vertAlign w:val="superscript"/>
          <w:lang w:val="es-ES"/>
          <w14:ligatures w14:val="none"/>
        </w:rPr>
        <w:t xml:space="preserve"> </w:t>
      </w:r>
      <w:r w:rsidRPr="00DF6CF3">
        <w:rPr>
          <w:rFonts w:ascii="Book Antiqua" w:eastAsia="Times New Roman" w:hAnsi="Book Antiqua" w:cs="Times New Roman"/>
          <w:color w:val="000000"/>
          <w:kern w:val="0"/>
          <w:lang w:val="es-ES"/>
          <w14:ligatures w14:val="none"/>
        </w:rPr>
        <w:t xml:space="preserve">Sesión </w:t>
      </w:r>
    </w:p>
    <w:p w14:paraId="4C99236B" w14:textId="15E116D3" w:rsidR="00A54AF0" w:rsidRPr="00DF6CF3" w:rsidRDefault="00A54AF0" w:rsidP="00A54AF0">
      <w:pPr>
        <w:autoSpaceDE w:val="0"/>
        <w:autoSpaceDN w:val="0"/>
        <w:adjustRightInd w:val="0"/>
        <w:spacing w:after="0" w:line="240" w:lineRule="auto"/>
        <w:rPr>
          <w:rFonts w:ascii="Book Antiqua" w:eastAsia="Times New Roman" w:hAnsi="Book Antiqua" w:cs="Times New Roman"/>
          <w:color w:val="000000"/>
          <w:kern w:val="0"/>
          <w:lang w:val="es-ES"/>
          <w14:ligatures w14:val="none"/>
        </w:rPr>
      </w:pPr>
      <w:r w:rsidRPr="00DF6CF3">
        <w:rPr>
          <w:rFonts w:ascii="Book Antiqua" w:eastAsia="Times New Roman" w:hAnsi="Book Antiqua" w:cs="Times New Roman"/>
          <w:color w:val="000000"/>
          <w:kern w:val="0"/>
          <w:lang w:val="es-ES"/>
          <w14:ligatures w14:val="none"/>
        </w:rPr>
        <w:t xml:space="preserve">        </w:t>
      </w:r>
      <w:r w:rsidR="000C5343" w:rsidRPr="00DF6CF3">
        <w:rPr>
          <w:rFonts w:ascii="Book Antiqua" w:eastAsia="Times New Roman" w:hAnsi="Book Antiqua" w:cs="Times New Roman"/>
          <w:color w:val="000000"/>
          <w:kern w:val="0"/>
          <w:lang w:val="es-ES"/>
          <w14:ligatures w14:val="none"/>
        </w:rPr>
        <w:t xml:space="preserve"> </w:t>
      </w:r>
      <w:r w:rsidRPr="00DF6CF3">
        <w:rPr>
          <w:rFonts w:ascii="Book Antiqua" w:eastAsia="Times New Roman" w:hAnsi="Book Antiqua" w:cs="Times New Roman"/>
          <w:color w:val="000000"/>
          <w:kern w:val="0"/>
          <w:lang w:val="es-ES"/>
          <w14:ligatures w14:val="none"/>
        </w:rPr>
        <w:t>Legislativa</w:t>
      </w:r>
      <w:r w:rsidRPr="00DF6CF3">
        <w:rPr>
          <w:rFonts w:ascii="Book Antiqua" w:eastAsia="Times New Roman" w:hAnsi="Book Antiqua" w:cs="Times New Roman"/>
          <w:color w:val="000000"/>
          <w:kern w:val="0"/>
          <w:lang w:val="es-ES"/>
          <w14:ligatures w14:val="none"/>
        </w:rPr>
        <w:tab/>
      </w:r>
      <w:r w:rsidRPr="00DF6CF3">
        <w:rPr>
          <w:rFonts w:ascii="Book Antiqua" w:eastAsia="Times New Roman" w:hAnsi="Book Antiqua" w:cs="Times New Roman"/>
          <w:color w:val="000000"/>
          <w:kern w:val="0"/>
          <w:lang w:val="es-ES"/>
          <w14:ligatures w14:val="none"/>
        </w:rPr>
        <w:tab/>
      </w:r>
      <w:r w:rsidRPr="00DF6CF3">
        <w:rPr>
          <w:rFonts w:ascii="Book Antiqua" w:eastAsia="Times New Roman" w:hAnsi="Book Antiqua" w:cs="Times New Roman"/>
          <w:color w:val="000000"/>
          <w:kern w:val="0"/>
          <w:lang w:val="es-ES"/>
          <w14:ligatures w14:val="none"/>
        </w:rPr>
        <w:tab/>
      </w:r>
      <w:r w:rsidRPr="00DF6CF3">
        <w:rPr>
          <w:rFonts w:ascii="Book Antiqua" w:eastAsia="Times New Roman" w:hAnsi="Book Antiqua" w:cs="Times New Roman"/>
          <w:color w:val="000000"/>
          <w:kern w:val="0"/>
          <w:lang w:val="es-ES"/>
          <w14:ligatures w14:val="none"/>
        </w:rPr>
        <w:tab/>
      </w:r>
      <w:r w:rsidRPr="00DF6CF3">
        <w:rPr>
          <w:rFonts w:ascii="Book Antiqua" w:eastAsia="Times New Roman" w:hAnsi="Book Antiqua" w:cs="Times New Roman"/>
          <w:color w:val="000000"/>
          <w:kern w:val="0"/>
          <w:lang w:val="es-ES"/>
          <w14:ligatures w14:val="none"/>
        </w:rPr>
        <w:tab/>
      </w:r>
      <w:r w:rsidRPr="00DF6CF3">
        <w:rPr>
          <w:rFonts w:ascii="Book Antiqua" w:eastAsia="Times New Roman" w:hAnsi="Book Antiqua" w:cs="Times New Roman"/>
          <w:color w:val="000000"/>
          <w:kern w:val="0"/>
          <w:lang w:val="es-ES"/>
          <w14:ligatures w14:val="none"/>
        </w:rPr>
        <w:tab/>
      </w:r>
      <w:r w:rsidRPr="00DF6CF3">
        <w:rPr>
          <w:rFonts w:ascii="Book Antiqua" w:eastAsia="Times New Roman" w:hAnsi="Book Antiqua" w:cs="Times New Roman"/>
          <w:color w:val="000000"/>
          <w:kern w:val="0"/>
          <w:lang w:val="es-ES"/>
          <w14:ligatures w14:val="none"/>
        </w:rPr>
        <w:tab/>
      </w:r>
      <w:r w:rsidRPr="00DF6CF3">
        <w:rPr>
          <w:rFonts w:ascii="Book Antiqua" w:eastAsia="Times New Roman" w:hAnsi="Book Antiqua" w:cs="Times New Roman"/>
          <w:color w:val="000000"/>
          <w:kern w:val="0"/>
          <w:lang w:val="es-ES"/>
          <w14:ligatures w14:val="none"/>
        </w:rPr>
        <w:tab/>
        <w:t xml:space="preserve"> </w:t>
      </w:r>
      <w:r w:rsidR="000C5343" w:rsidRPr="00DF6CF3">
        <w:rPr>
          <w:rFonts w:ascii="Book Antiqua" w:eastAsia="Times New Roman" w:hAnsi="Book Antiqua" w:cs="Times New Roman"/>
          <w:color w:val="000000"/>
          <w:kern w:val="0"/>
          <w:lang w:val="es-ES"/>
          <w14:ligatures w14:val="none"/>
        </w:rPr>
        <w:t xml:space="preserve">           </w:t>
      </w:r>
      <w:r w:rsidRPr="00DF6CF3">
        <w:rPr>
          <w:rFonts w:ascii="Book Antiqua" w:eastAsia="Times New Roman" w:hAnsi="Book Antiqua" w:cs="Times New Roman"/>
          <w:color w:val="000000"/>
          <w:kern w:val="0"/>
          <w:lang w:val="es-ES"/>
          <w14:ligatures w14:val="none"/>
        </w:rPr>
        <w:t xml:space="preserve">Ordinaria </w:t>
      </w:r>
    </w:p>
    <w:p w14:paraId="29F090CC" w14:textId="77777777" w:rsidR="00A54AF0" w:rsidRPr="00DF6CF3" w:rsidRDefault="00A54AF0" w:rsidP="00A54AF0">
      <w:pPr>
        <w:spacing w:after="0" w:line="240" w:lineRule="auto"/>
        <w:jc w:val="center"/>
        <w:rPr>
          <w:rFonts w:ascii="Book Antiqua" w:eastAsia="Times New Roman" w:hAnsi="Book Antiqua" w:cs="Times New Roman"/>
          <w:b/>
          <w:bCs/>
          <w:color w:val="000000"/>
          <w:kern w:val="0"/>
          <w14:ligatures w14:val="none"/>
        </w:rPr>
      </w:pPr>
    </w:p>
    <w:p w14:paraId="0CEF9C2F" w14:textId="77777777" w:rsidR="00A54AF0" w:rsidRPr="00DF6CF3" w:rsidRDefault="00A54AF0" w:rsidP="00A54AF0">
      <w:pPr>
        <w:spacing w:after="0" w:line="240" w:lineRule="auto"/>
        <w:jc w:val="center"/>
        <w:rPr>
          <w:rFonts w:ascii="Book Antiqua" w:eastAsia="Times New Roman" w:hAnsi="Book Antiqua" w:cs="Times New Roman"/>
          <w:b/>
          <w:bCs/>
          <w:color w:val="000000"/>
          <w:kern w:val="0"/>
          <w14:ligatures w14:val="none"/>
        </w:rPr>
      </w:pPr>
    </w:p>
    <w:p w14:paraId="5F4761C8" w14:textId="77777777" w:rsidR="00A54AF0" w:rsidRPr="005940EB" w:rsidRDefault="00A54AF0" w:rsidP="00A54AF0">
      <w:pPr>
        <w:spacing w:after="0" w:line="240" w:lineRule="auto"/>
        <w:jc w:val="center"/>
        <w:rPr>
          <w:rFonts w:ascii="Book Antiqua" w:eastAsia="Times New Roman" w:hAnsi="Book Antiqua" w:cs="Times New Roman"/>
          <w:b/>
          <w:bCs/>
          <w:color w:val="000000"/>
          <w:kern w:val="0"/>
          <w:sz w:val="36"/>
          <w:szCs w:val="36"/>
          <w14:ligatures w14:val="none"/>
        </w:rPr>
      </w:pPr>
      <w:r w:rsidRPr="005940EB">
        <w:rPr>
          <w:rFonts w:ascii="Book Antiqua" w:eastAsia="Times New Roman" w:hAnsi="Book Antiqua" w:cs="Times New Roman"/>
          <w:b/>
          <w:bCs/>
          <w:color w:val="000000"/>
          <w:kern w:val="0"/>
          <w:sz w:val="36"/>
          <w:szCs w:val="36"/>
          <w14:ligatures w14:val="none"/>
        </w:rPr>
        <w:t>CÁMARA DE REPRESENTANTES</w:t>
      </w:r>
    </w:p>
    <w:p w14:paraId="507F2406" w14:textId="77777777" w:rsidR="00A54AF0" w:rsidRPr="00DF6CF3" w:rsidRDefault="00A54AF0" w:rsidP="00A54AF0">
      <w:pPr>
        <w:spacing w:after="0" w:line="240" w:lineRule="auto"/>
        <w:jc w:val="center"/>
        <w:rPr>
          <w:rFonts w:ascii="Book Antiqua" w:eastAsia="Times New Roman" w:hAnsi="Book Antiqua" w:cs="Times New Roman"/>
          <w:kern w:val="0"/>
          <w14:ligatures w14:val="none"/>
        </w:rPr>
      </w:pPr>
    </w:p>
    <w:p w14:paraId="3895E960" w14:textId="67751D8B" w:rsidR="00A54AF0" w:rsidRPr="00F6697F" w:rsidRDefault="00A54AF0" w:rsidP="00A54AF0">
      <w:pPr>
        <w:spacing w:after="0" w:line="240" w:lineRule="auto"/>
        <w:jc w:val="center"/>
        <w:rPr>
          <w:rFonts w:ascii="Book Antiqua" w:eastAsia="Times New Roman" w:hAnsi="Book Antiqua" w:cs="Times New Roman"/>
          <w:b/>
          <w:kern w:val="0"/>
          <w:sz w:val="52"/>
          <w:szCs w:val="52"/>
          <w14:ligatures w14:val="none"/>
        </w:rPr>
      </w:pPr>
      <w:r w:rsidRPr="00F6697F">
        <w:rPr>
          <w:rFonts w:ascii="Book Antiqua" w:eastAsia="Times New Roman" w:hAnsi="Book Antiqua" w:cs="Times New Roman"/>
          <w:b/>
          <w:kern w:val="0"/>
          <w:sz w:val="52"/>
          <w:szCs w:val="52"/>
          <w14:ligatures w14:val="none"/>
        </w:rPr>
        <w:t xml:space="preserve">P. de la C. </w:t>
      </w:r>
      <w:r w:rsidR="000E0E1E">
        <w:rPr>
          <w:rFonts w:ascii="Book Antiqua" w:eastAsia="Times New Roman" w:hAnsi="Book Antiqua" w:cs="Times New Roman"/>
          <w:b/>
          <w:kern w:val="0"/>
          <w:sz w:val="52"/>
          <w:szCs w:val="52"/>
          <w14:ligatures w14:val="none"/>
        </w:rPr>
        <w:t>140</w:t>
      </w:r>
    </w:p>
    <w:p w14:paraId="6A26D0A1" w14:textId="77777777" w:rsidR="00A54AF0" w:rsidRPr="00F6697F" w:rsidRDefault="00A54AF0" w:rsidP="00A54AF0">
      <w:pPr>
        <w:keepNext/>
        <w:spacing w:before="240" w:after="0" w:line="240" w:lineRule="auto"/>
        <w:jc w:val="center"/>
        <w:outlineLvl w:val="0"/>
        <w:rPr>
          <w:rFonts w:ascii="Book Antiqua" w:eastAsia="Times New Roman" w:hAnsi="Book Antiqua" w:cs="Times New Roman"/>
          <w:b/>
          <w:bCs/>
          <w:color w:val="000000"/>
          <w:kern w:val="0"/>
          <w:sz w:val="28"/>
          <w:szCs w:val="28"/>
          <w:lang w:eastAsia="x-none"/>
          <w14:ligatures w14:val="none"/>
        </w:rPr>
      </w:pPr>
      <w:r w:rsidRPr="00F6697F">
        <w:rPr>
          <w:rFonts w:ascii="Book Antiqua" w:eastAsia="Times New Roman" w:hAnsi="Book Antiqua" w:cs="Times New Roman"/>
          <w:b/>
          <w:bCs/>
          <w:color w:val="000000"/>
          <w:kern w:val="0"/>
          <w:sz w:val="28"/>
          <w:szCs w:val="28"/>
          <w:lang w:eastAsia="x-none"/>
          <w14:ligatures w14:val="none"/>
        </w:rPr>
        <w:t>INFORME POSITIVO</w:t>
      </w:r>
    </w:p>
    <w:p w14:paraId="6E1E98A3" w14:textId="77777777" w:rsidR="00A54AF0" w:rsidRPr="00DF6CF3" w:rsidRDefault="00A54AF0" w:rsidP="00A54AF0">
      <w:pPr>
        <w:spacing w:after="0" w:line="240" w:lineRule="auto"/>
        <w:rPr>
          <w:rFonts w:ascii="Book Antiqua" w:eastAsia="Times New Roman" w:hAnsi="Book Antiqua" w:cs="Times New Roman"/>
          <w:bCs/>
          <w:color w:val="000000"/>
          <w:kern w:val="0"/>
          <w14:ligatures w14:val="none"/>
        </w:rPr>
      </w:pPr>
    </w:p>
    <w:p w14:paraId="26D2917D" w14:textId="28F6D591" w:rsidR="00A54AF0" w:rsidRPr="00DF6CF3" w:rsidRDefault="00052435" w:rsidP="00A54AF0">
      <w:pPr>
        <w:spacing w:after="0" w:line="240" w:lineRule="auto"/>
        <w:jc w:val="center"/>
        <w:rPr>
          <w:rFonts w:ascii="Book Antiqua" w:eastAsia="Times New Roman" w:hAnsi="Book Antiqua" w:cs="Times New Roman"/>
          <w:color w:val="000000"/>
          <w:kern w:val="0"/>
          <w14:ligatures w14:val="none"/>
        </w:rPr>
      </w:pPr>
      <w:r>
        <w:rPr>
          <w:rFonts w:ascii="Book Antiqua" w:eastAsia="Times New Roman" w:hAnsi="Book Antiqua" w:cs="Times New Roman"/>
          <w:bCs/>
          <w:color w:val="000000"/>
          <w:kern w:val="0"/>
          <w14:ligatures w14:val="none"/>
        </w:rPr>
        <w:t xml:space="preserve">27 </w:t>
      </w:r>
      <w:r w:rsidR="00A54AF0" w:rsidRPr="00DF6CF3">
        <w:rPr>
          <w:rFonts w:ascii="Book Antiqua" w:eastAsia="Times New Roman" w:hAnsi="Book Antiqua" w:cs="Times New Roman"/>
          <w:bCs/>
          <w:color w:val="000000"/>
          <w:kern w:val="0"/>
          <w14:ligatures w14:val="none"/>
        </w:rPr>
        <w:t xml:space="preserve">DE </w:t>
      </w:r>
      <w:r w:rsidR="00DF6CF3" w:rsidRPr="00DF6CF3">
        <w:rPr>
          <w:rFonts w:ascii="Book Antiqua" w:eastAsia="Times New Roman" w:hAnsi="Book Antiqua" w:cs="Times New Roman"/>
          <w:bCs/>
          <w:color w:val="000000"/>
          <w:kern w:val="0"/>
          <w14:ligatures w14:val="none"/>
        </w:rPr>
        <w:t>MAYO</w:t>
      </w:r>
      <w:r w:rsidR="00A54AF0" w:rsidRPr="00DF6CF3">
        <w:rPr>
          <w:rFonts w:ascii="Book Antiqua" w:eastAsia="Times New Roman" w:hAnsi="Book Antiqua" w:cs="Times New Roman"/>
          <w:bCs/>
          <w:color w:val="000000"/>
          <w:kern w:val="0"/>
          <w14:ligatures w14:val="none"/>
        </w:rPr>
        <w:t xml:space="preserve"> DE 2025</w:t>
      </w:r>
    </w:p>
    <w:p w14:paraId="420645D7" w14:textId="77777777" w:rsidR="00A54AF0" w:rsidRPr="00DF6CF3" w:rsidRDefault="00A54AF0" w:rsidP="00A54AF0">
      <w:pPr>
        <w:spacing w:after="0" w:line="240" w:lineRule="auto"/>
        <w:rPr>
          <w:rFonts w:ascii="Book Antiqua" w:eastAsia="Times New Roman" w:hAnsi="Book Antiqua" w:cs="Times New Roman"/>
          <w:color w:val="000000"/>
          <w:kern w:val="0"/>
          <w14:ligatures w14:val="none"/>
        </w:rPr>
      </w:pPr>
    </w:p>
    <w:p w14:paraId="05B222A6" w14:textId="77777777" w:rsidR="00A54AF0" w:rsidRPr="00DF6CF3" w:rsidRDefault="00A54AF0" w:rsidP="00A54AF0">
      <w:pPr>
        <w:spacing w:after="0" w:line="240" w:lineRule="auto"/>
        <w:ind w:firstLine="720"/>
        <w:rPr>
          <w:rFonts w:ascii="Book Antiqua" w:eastAsia="Times New Roman" w:hAnsi="Book Antiqua" w:cs="Times New Roman"/>
          <w:b/>
          <w:bCs/>
          <w:kern w:val="0"/>
          <w14:ligatures w14:val="none"/>
        </w:rPr>
      </w:pPr>
      <w:r w:rsidRPr="00DF6CF3">
        <w:rPr>
          <w:rFonts w:ascii="Book Antiqua" w:eastAsia="Times New Roman" w:hAnsi="Book Antiqua" w:cs="Times New Roman"/>
          <w:b/>
          <w:bCs/>
          <w:kern w:val="0"/>
          <w14:ligatures w14:val="none"/>
        </w:rPr>
        <w:t>A LA CÁMARA DE REPRESENTANTES DE PUERTO RICO:</w:t>
      </w:r>
    </w:p>
    <w:p w14:paraId="1DE7F01B" w14:textId="77777777" w:rsidR="00A54AF0" w:rsidRPr="00DF6CF3" w:rsidRDefault="00A54AF0" w:rsidP="00A54AF0">
      <w:pPr>
        <w:spacing w:after="0" w:line="240" w:lineRule="auto"/>
        <w:rPr>
          <w:rFonts w:ascii="Book Antiqua" w:eastAsia="Times New Roman" w:hAnsi="Book Antiqua" w:cs="Times New Roman"/>
          <w:b/>
          <w:bCs/>
          <w:kern w:val="0"/>
          <w14:ligatures w14:val="none"/>
        </w:rPr>
      </w:pPr>
    </w:p>
    <w:p w14:paraId="65F2FF51" w14:textId="4C1D8A98" w:rsidR="00A54AF0" w:rsidRPr="00DF6CF3" w:rsidRDefault="00A54AF0" w:rsidP="003C3F3D">
      <w:pPr>
        <w:spacing w:after="0" w:line="360" w:lineRule="auto"/>
        <w:ind w:firstLine="720"/>
        <w:jc w:val="both"/>
        <w:rPr>
          <w:rFonts w:ascii="Book Antiqua" w:eastAsia="Times New Roman" w:hAnsi="Book Antiqua" w:cs="Times New Roman"/>
          <w:kern w:val="0"/>
          <w14:ligatures w14:val="none"/>
        </w:rPr>
      </w:pPr>
      <w:r w:rsidRPr="00DF6CF3">
        <w:rPr>
          <w:rFonts w:ascii="Book Antiqua" w:eastAsia="Times New Roman" w:hAnsi="Book Antiqua" w:cs="Times New Roman"/>
          <w:kern w:val="0"/>
          <w14:ligatures w14:val="none"/>
        </w:rPr>
        <w:t xml:space="preserve">La </w:t>
      </w:r>
      <w:r w:rsidRPr="00DF6CF3">
        <w:rPr>
          <w:rFonts w:ascii="Book Antiqua" w:eastAsia="Times New Roman" w:hAnsi="Book Antiqua" w:cs="Times New Roman"/>
          <w:i/>
          <w:iCs/>
          <w:kern w:val="0"/>
          <w:lang w:val="es-ES"/>
          <w14:ligatures w14:val="none"/>
        </w:rPr>
        <w:t>Comisión de Reorganización, Eficiencia y Diligencia</w:t>
      </w:r>
      <w:r w:rsidRPr="00DF6CF3">
        <w:rPr>
          <w:rFonts w:ascii="Book Antiqua" w:eastAsia="Times New Roman" w:hAnsi="Book Antiqua" w:cs="Times New Roman"/>
          <w:kern w:val="0"/>
          <w14:ligatures w14:val="none"/>
        </w:rPr>
        <w:t>, recomienda la aprobación del P. de la C. 1</w:t>
      </w:r>
      <w:r w:rsidR="000E0E1E">
        <w:rPr>
          <w:rFonts w:ascii="Book Antiqua" w:eastAsia="Times New Roman" w:hAnsi="Book Antiqua" w:cs="Times New Roman"/>
          <w:kern w:val="0"/>
          <w14:ligatures w14:val="none"/>
        </w:rPr>
        <w:t>40</w:t>
      </w:r>
      <w:r w:rsidR="000C5343" w:rsidRPr="00DF6CF3">
        <w:rPr>
          <w:rFonts w:ascii="Book Antiqua" w:eastAsia="Times New Roman" w:hAnsi="Book Antiqua" w:cs="Times New Roman"/>
          <w:kern w:val="0"/>
          <w14:ligatures w14:val="none"/>
        </w:rPr>
        <w:t>,</w:t>
      </w:r>
      <w:r w:rsidRPr="00DF6CF3">
        <w:rPr>
          <w:rFonts w:ascii="Book Antiqua" w:eastAsia="Times New Roman" w:hAnsi="Book Antiqua" w:cs="Times New Roman"/>
          <w:kern w:val="0"/>
          <w14:ligatures w14:val="none"/>
        </w:rPr>
        <w:t xml:space="preserve"> </w:t>
      </w:r>
      <w:r w:rsidR="00A350FB" w:rsidRPr="00DF6CF3">
        <w:rPr>
          <w:rFonts w:ascii="Book Antiqua" w:eastAsia="Times New Roman" w:hAnsi="Book Antiqua" w:cs="Times New Roman"/>
          <w:kern w:val="0"/>
          <w14:ligatures w14:val="none"/>
        </w:rPr>
        <w:t>con enmiendas</w:t>
      </w:r>
      <w:r w:rsidR="008361EB">
        <w:rPr>
          <w:rFonts w:ascii="Book Antiqua" w:eastAsia="Times New Roman" w:hAnsi="Book Antiqua" w:cs="Times New Roman"/>
          <w:kern w:val="0"/>
          <w14:ligatures w14:val="none"/>
        </w:rPr>
        <w:t xml:space="preserve">, según propuestas en el </w:t>
      </w:r>
      <w:proofErr w:type="spellStart"/>
      <w:r w:rsidR="006823BA">
        <w:rPr>
          <w:rFonts w:ascii="Book Antiqua" w:eastAsia="Times New Roman" w:hAnsi="Book Antiqua" w:cs="Times New Roman"/>
          <w:kern w:val="0"/>
          <w14:ligatures w14:val="none"/>
        </w:rPr>
        <w:t>ent</w:t>
      </w:r>
      <w:r w:rsidR="00AE19ED">
        <w:rPr>
          <w:rFonts w:ascii="Book Antiqua" w:eastAsia="Times New Roman" w:hAnsi="Book Antiqua" w:cs="Times New Roman"/>
          <w:kern w:val="0"/>
          <w14:ligatures w14:val="none"/>
        </w:rPr>
        <w:t>i</w:t>
      </w:r>
      <w:r w:rsidR="006823BA">
        <w:rPr>
          <w:rFonts w:ascii="Book Antiqua" w:eastAsia="Times New Roman" w:hAnsi="Book Antiqua" w:cs="Times New Roman"/>
          <w:kern w:val="0"/>
          <w14:ligatures w14:val="none"/>
        </w:rPr>
        <w:t>rillado</w:t>
      </w:r>
      <w:proofErr w:type="spellEnd"/>
      <w:r w:rsidR="00AE19ED">
        <w:rPr>
          <w:rFonts w:ascii="Book Antiqua" w:eastAsia="Times New Roman" w:hAnsi="Book Antiqua" w:cs="Times New Roman"/>
          <w:kern w:val="0"/>
          <w14:ligatures w14:val="none"/>
        </w:rPr>
        <w:t xml:space="preserve"> electrónico.</w:t>
      </w:r>
    </w:p>
    <w:p w14:paraId="3639B984" w14:textId="77777777" w:rsidR="00A54AF0" w:rsidRPr="00DF6CF3" w:rsidRDefault="00A54AF0" w:rsidP="00A54AF0">
      <w:pPr>
        <w:spacing w:after="0" w:line="240" w:lineRule="auto"/>
        <w:jc w:val="both"/>
        <w:rPr>
          <w:rFonts w:ascii="Book Antiqua" w:eastAsia="Times New Roman" w:hAnsi="Book Antiqua" w:cs="Times New Roman"/>
          <w:kern w:val="0"/>
          <w14:ligatures w14:val="none"/>
        </w:rPr>
      </w:pPr>
    </w:p>
    <w:p w14:paraId="5F8ED6CA" w14:textId="77777777" w:rsidR="00A54AF0" w:rsidRPr="00DF6CF3" w:rsidRDefault="00A54AF0" w:rsidP="00A54AF0">
      <w:pPr>
        <w:keepNext/>
        <w:spacing w:after="0" w:line="240" w:lineRule="auto"/>
        <w:ind w:left="2160" w:firstLine="720"/>
        <w:jc w:val="both"/>
        <w:outlineLvl w:val="1"/>
        <w:rPr>
          <w:rFonts w:ascii="Book Antiqua" w:eastAsia="Times New Roman" w:hAnsi="Book Antiqua" w:cs="Times New Roman"/>
          <w:b/>
          <w:bCs/>
          <w:kern w:val="0"/>
          <w:lang w:eastAsia="x-none"/>
          <w14:ligatures w14:val="none"/>
        </w:rPr>
      </w:pPr>
      <w:r w:rsidRPr="00DF6CF3">
        <w:rPr>
          <w:rFonts w:ascii="Book Antiqua" w:eastAsia="Times New Roman" w:hAnsi="Book Antiqua" w:cs="Times New Roman"/>
          <w:b/>
          <w:bCs/>
          <w:kern w:val="0"/>
          <w:lang w:eastAsia="x-none"/>
          <w14:ligatures w14:val="none"/>
        </w:rPr>
        <w:t>ALCANCE DE LA MEDIDA</w:t>
      </w:r>
    </w:p>
    <w:p w14:paraId="05D2FB6C" w14:textId="77777777" w:rsidR="00A54AF0" w:rsidRPr="00DF6CF3" w:rsidRDefault="00A54AF0" w:rsidP="006823BA">
      <w:pPr>
        <w:spacing w:after="0" w:line="240" w:lineRule="auto"/>
        <w:rPr>
          <w:rFonts w:ascii="Book Antiqua" w:eastAsia="Times New Roman" w:hAnsi="Book Antiqua" w:cs="Times New Roman"/>
          <w:kern w:val="0"/>
          <w:lang w:eastAsia="x-none"/>
          <w14:ligatures w14:val="none"/>
        </w:rPr>
      </w:pPr>
    </w:p>
    <w:p w14:paraId="2A604FE0" w14:textId="77777777" w:rsidR="00974095" w:rsidRPr="003C21BC" w:rsidRDefault="00974095" w:rsidP="00974095">
      <w:pPr>
        <w:ind w:left="540" w:right="720" w:hanging="540"/>
        <w:jc w:val="both"/>
        <w:rPr>
          <w:rFonts w:ascii="Book Antiqua" w:hAnsi="Book Antiqua"/>
          <w:lang w:val="es-ES_tradnl"/>
        </w:rPr>
      </w:pPr>
      <w:r w:rsidRPr="003C21BC">
        <w:rPr>
          <w:rFonts w:ascii="Book Antiqua" w:hAnsi="Book Antiqua"/>
          <w:lang w:val="es-ES_tradnl"/>
        </w:rPr>
        <w:t>Para derogar la Ley Núm. 312 de 13 de mayo de 1949, según enmendada, mediante la cual se autorizó a la otrora figura del Inspector de Cooperativas a que examinara e investigara las cuentas, libros, acuerdos, transacciones, propiedades, contratos, fondos, inversiones y cualesquiera otras materias y actividades relacionadas con la situación económica y funcionamiento de las cooperativas, por haberse convertido esta Ley, en una obsoleta e inoficiosa.</w:t>
      </w:r>
      <w:r w:rsidRPr="003C21BC">
        <w:rPr>
          <w:rFonts w:ascii="Book Antiqua" w:hAnsi="Book Antiqua"/>
        </w:rPr>
        <w:t xml:space="preserve"> </w:t>
      </w:r>
      <w:r w:rsidRPr="003C21BC">
        <w:rPr>
          <w:rFonts w:ascii="Book Antiqua" w:hAnsi="Book Antiqua"/>
          <w:lang w:val="es-ES_tradnl"/>
        </w:rPr>
        <w:t xml:space="preserve"> </w:t>
      </w:r>
    </w:p>
    <w:p w14:paraId="59170590" w14:textId="77777777" w:rsidR="00A54AF0" w:rsidRPr="00DF6CF3" w:rsidRDefault="00A54AF0" w:rsidP="00A54AF0">
      <w:pPr>
        <w:spacing w:after="0" w:line="240" w:lineRule="auto"/>
        <w:jc w:val="center"/>
        <w:rPr>
          <w:rFonts w:ascii="Book Antiqua" w:eastAsia="Times New Roman" w:hAnsi="Book Antiqua" w:cs="Times New Roman"/>
          <w:b/>
          <w:bCs/>
          <w:kern w:val="0"/>
          <w:lang w:val="es-ES_tradnl"/>
          <w14:ligatures w14:val="none"/>
        </w:rPr>
      </w:pPr>
    </w:p>
    <w:p w14:paraId="633D576D" w14:textId="77777777" w:rsidR="00A54AF0" w:rsidRPr="00DF6CF3" w:rsidRDefault="00A54AF0" w:rsidP="00A54AF0">
      <w:pPr>
        <w:spacing w:after="0" w:line="240" w:lineRule="auto"/>
        <w:jc w:val="center"/>
        <w:rPr>
          <w:rFonts w:ascii="Book Antiqua" w:eastAsia="Times New Roman" w:hAnsi="Book Antiqua" w:cs="Times New Roman"/>
          <w:b/>
          <w:bCs/>
          <w:kern w:val="0"/>
          <w14:ligatures w14:val="none"/>
        </w:rPr>
      </w:pPr>
      <w:r w:rsidRPr="00DF6CF3">
        <w:rPr>
          <w:rFonts w:ascii="Book Antiqua" w:eastAsia="Times New Roman" w:hAnsi="Book Antiqua" w:cs="Times New Roman"/>
          <w:b/>
          <w:bCs/>
          <w:kern w:val="0"/>
          <w14:ligatures w14:val="none"/>
        </w:rPr>
        <w:t>INTRODUCCIÓN</w:t>
      </w:r>
    </w:p>
    <w:p w14:paraId="434FE2F0" w14:textId="77777777" w:rsidR="00A54AF0" w:rsidRPr="00DF6CF3" w:rsidRDefault="00A54AF0" w:rsidP="00A54AF0">
      <w:pPr>
        <w:spacing w:after="0" w:line="240" w:lineRule="auto"/>
        <w:rPr>
          <w:rFonts w:ascii="Book Antiqua" w:eastAsia="Times New Roman" w:hAnsi="Book Antiqua" w:cs="Times New Roman"/>
          <w:kern w:val="0"/>
          <w14:ligatures w14:val="none"/>
        </w:rPr>
      </w:pPr>
    </w:p>
    <w:p w14:paraId="563F43DD" w14:textId="41C433FA" w:rsidR="001F12B4" w:rsidRDefault="000C5343" w:rsidP="00974095">
      <w:pPr>
        <w:spacing w:line="360" w:lineRule="auto"/>
        <w:ind w:firstLine="720"/>
        <w:jc w:val="both"/>
        <w:rPr>
          <w:rFonts w:ascii="Book Antiqua" w:eastAsia="Times New Roman" w:hAnsi="Book Antiqua"/>
          <w:kern w:val="0"/>
          <w:lang w:val="es-ES_tradnl"/>
          <w14:ligatures w14:val="none"/>
        </w:rPr>
      </w:pPr>
      <w:r w:rsidRPr="00DF6CF3">
        <w:rPr>
          <w:rFonts w:ascii="Book Antiqua" w:eastAsia="Times New Roman" w:hAnsi="Book Antiqua" w:cs="Times New Roman"/>
          <w:kern w:val="0"/>
          <w:lang w:val="es-ES_tradnl"/>
          <w14:ligatures w14:val="none"/>
        </w:rPr>
        <w:t>El P</w:t>
      </w:r>
      <w:r w:rsidR="005C38F7">
        <w:rPr>
          <w:rFonts w:ascii="Book Antiqua" w:eastAsia="Times New Roman" w:hAnsi="Book Antiqua" w:cs="Times New Roman"/>
          <w:kern w:val="0"/>
          <w:lang w:val="es-ES_tradnl"/>
          <w14:ligatures w14:val="none"/>
        </w:rPr>
        <w:t>royecto</w:t>
      </w:r>
      <w:r w:rsidRPr="00DF6CF3">
        <w:rPr>
          <w:rFonts w:ascii="Book Antiqua" w:eastAsia="Times New Roman" w:hAnsi="Book Antiqua" w:cs="Times New Roman"/>
          <w:kern w:val="0"/>
          <w:lang w:val="es-ES_tradnl"/>
          <w14:ligatures w14:val="none"/>
        </w:rPr>
        <w:t xml:space="preserve"> de la C</w:t>
      </w:r>
      <w:r w:rsidR="005C38F7">
        <w:rPr>
          <w:rFonts w:ascii="Book Antiqua" w:eastAsia="Times New Roman" w:hAnsi="Book Antiqua" w:cs="Times New Roman"/>
          <w:kern w:val="0"/>
          <w:lang w:val="es-ES_tradnl"/>
          <w14:ligatures w14:val="none"/>
        </w:rPr>
        <w:t>ámara</w:t>
      </w:r>
      <w:r w:rsidRPr="00DF6CF3">
        <w:rPr>
          <w:rFonts w:ascii="Book Antiqua" w:eastAsia="Times New Roman" w:hAnsi="Book Antiqua" w:cs="Times New Roman"/>
          <w:kern w:val="0"/>
          <w:lang w:val="es-ES_tradnl"/>
          <w14:ligatures w14:val="none"/>
        </w:rPr>
        <w:t xml:space="preserve"> </w:t>
      </w:r>
      <w:r w:rsidR="00974095">
        <w:rPr>
          <w:rFonts w:ascii="Book Antiqua" w:eastAsia="Times New Roman" w:hAnsi="Book Antiqua" w:cs="Times New Roman"/>
          <w:kern w:val="0"/>
          <w:lang w:val="es-ES_tradnl"/>
          <w14:ligatures w14:val="none"/>
        </w:rPr>
        <w:t>140</w:t>
      </w:r>
      <w:r w:rsidR="005C38F7">
        <w:rPr>
          <w:rFonts w:ascii="Book Antiqua" w:eastAsia="Times New Roman" w:hAnsi="Book Antiqua" w:cs="Times New Roman"/>
          <w:kern w:val="0"/>
          <w:lang w:val="es-ES_tradnl"/>
          <w14:ligatures w14:val="none"/>
        </w:rPr>
        <w:t xml:space="preserve"> (p. de la C. 140 o Proyecto de Ley)</w:t>
      </w:r>
      <w:r w:rsidRPr="00DF6CF3">
        <w:rPr>
          <w:rFonts w:ascii="Book Antiqua" w:eastAsia="Times New Roman" w:hAnsi="Book Antiqua" w:cs="Times New Roman"/>
          <w:kern w:val="0"/>
          <w:lang w:val="es-ES_tradnl"/>
          <w14:ligatures w14:val="none"/>
        </w:rPr>
        <w:t xml:space="preserve"> propone </w:t>
      </w:r>
      <w:r w:rsidR="00675DC7" w:rsidRPr="00DF6CF3">
        <w:rPr>
          <w:rFonts w:ascii="Book Antiqua" w:eastAsia="Times New Roman" w:hAnsi="Book Antiqua" w:cs="Times New Roman"/>
          <w:kern w:val="0"/>
          <w:lang w:val="es-ES_tradnl"/>
          <w14:ligatures w14:val="none"/>
        </w:rPr>
        <w:t xml:space="preserve">derogar la </w:t>
      </w:r>
      <w:r w:rsidR="00974095" w:rsidRPr="003C21BC">
        <w:rPr>
          <w:rFonts w:ascii="Book Antiqua" w:hAnsi="Book Antiqua"/>
          <w:lang w:val="es-ES_tradnl"/>
        </w:rPr>
        <w:t>Ley Núm. 312 de 13 de mayo de 1949, según enmendada</w:t>
      </w:r>
      <w:r w:rsidR="00974095">
        <w:rPr>
          <w:rFonts w:ascii="Book Antiqua" w:eastAsia="Times New Roman" w:hAnsi="Book Antiqua"/>
          <w:kern w:val="0"/>
          <w:lang w:val="es-ES_tradnl"/>
          <w14:ligatures w14:val="none"/>
        </w:rPr>
        <w:t xml:space="preserve">, toda vez que la figura del Inspector de Cooperativas fue absorbida por otras disposiciones legales posteriores. </w:t>
      </w:r>
    </w:p>
    <w:p w14:paraId="385B769F" w14:textId="557E8445" w:rsidR="00974095" w:rsidRPr="0056389E" w:rsidRDefault="00974095" w:rsidP="00974095">
      <w:pPr>
        <w:spacing w:line="360" w:lineRule="auto"/>
        <w:ind w:firstLine="720"/>
        <w:jc w:val="both"/>
        <w:rPr>
          <w:rFonts w:ascii="Book Antiqua" w:hAnsi="Book Antiqua" w:cs="Times New Roman"/>
        </w:rPr>
      </w:pPr>
      <w:r>
        <w:rPr>
          <w:rFonts w:ascii="Book Antiqua" w:hAnsi="Book Antiqua" w:cs="Times New Roman"/>
        </w:rPr>
        <w:t xml:space="preserve">Asignado el </w:t>
      </w:r>
      <w:r w:rsidR="005C38F7">
        <w:rPr>
          <w:rFonts w:ascii="Book Antiqua" w:hAnsi="Book Antiqua" w:cs="Times New Roman"/>
        </w:rPr>
        <w:t xml:space="preserve">asunto a la </w:t>
      </w:r>
      <w:r w:rsidR="005C38F7" w:rsidRPr="0056389E">
        <w:rPr>
          <w:rFonts w:ascii="Book Antiqua" w:hAnsi="Book Antiqua" w:cs="Times New Roman"/>
          <w:i/>
          <w:iCs/>
        </w:rPr>
        <w:t>Comisión de Reorganización de Eficiencia y Diligencia (CRED),</w:t>
      </w:r>
      <w:r w:rsidR="005C38F7">
        <w:rPr>
          <w:rFonts w:ascii="Book Antiqua" w:hAnsi="Book Antiqua" w:cs="Times New Roman"/>
        </w:rPr>
        <w:t xml:space="preserve"> se solicitó un </w:t>
      </w:r>
      <w:r w:rsidR="005C38F7" w:rsidRPr="0056389E">
        <w:rPr>
          <w:rFonts w:ascii="Book Antiqua" w:hAnsi="Book Antiqua" w:cs="Times New Roman"/>
          <w:i/>
          <w:iCs/>
        </w:rPr>
        <w:t>Memorial Explicativo</w:t>
      </w:r>
      <w:r w:rsidR="005C38F7">
        <w:rPr>
          <w:rFonts w:ascii="Book Antiqua" w:hAnsi="Book Antiqua" w:cs="Times New Roman"/>
        </w:rPr>
        <w:t xml:space="preserve"> a la </w:t>
      </w:r>
      <w:r w:rsidR="005C38F7" w:rsidRPr="0056389E">
        <w:rPr>
          <w:rFonts w:ascii="Book Antiqua" w:hAnsi="Book Antiqua" w:cs="Times New Roman"/>
          <w:i/>
          <w:iCs/>
        </w:rPr>
        <w:t xml:space="preserve">Corporación Pública para la Supervisión y Seguro de </w:t>
      </w:r>
      <w:r w:rsidR="005C38F7" w:rsidRPr="0056389E">
        <w:rPr>
          <w:rFonts w:ascii="Book Antiqua" w:hAnsi="Book Antiqua" w:cs="Times New Roman"/>
          <w:i/>
          <w:iCs/>
        </w:rPr>
        <w:lastRenderedPageBreak/>
        <w:t>Cooperativas de Puerto Rico (COSSEC</w:t>
      </w:r>
      <w:r w:rsidR="0056389E" w:rsidRPr="0056389E">
        <w:rPr>
          <w:rFonts w:ascii="Book Antiqua" w:hAnsi="Book Antiqua" w:cs="Times New Roman"/>
          <w:i/>
          <w:iCs/>
        </w:rPr>
        <w:t>)</w:t>
      </w:r>
      <w:r w:rsidR="005C38F7">
        <w:rPr>
          <w:rFonts w:ascii="Book Antiqua" w:hAnsi="Book Antiqua" w:cs="Times New Roman"/>
        </w:rPr>
        <w:t xml:space="preserve"> y un informe de impacto económico a la </w:t>
      </w:r>
      <w:r w:rsidR="005C38F7" w:rsidRPr="0056389E">
        <w:rPr>
          <w:rFonts w:ascii="Book Antiqua" w:hAnsi="Book Antiqua" w:cs="Times New Roman"/>
          <w:i/>
          <w:iCs/>
        </w:rPr>
        <w:t>Oficina de Presupuesto de la Asamblea Legislativa (OPAL)</w:t>
      </w:r>
      <w:r w:rsidR="0056389E">
        <w:rPr>
          <w:rFonts w:ascii="Book Antiqua" w:hAnsi="Book Antiqua" w:cs="Times New Roman"/>
        </w:rPr>
        <w:t>.</w:t>
      </w:r>
    </w:p>
    <w:p w14:paraId="776FC73B" w14:textId="79801E6B" w:rsidR="008361EB" w:rsidRDefault="001F12B4" w:rsidP="006823BA">
      <w:pPr>
        <w:spacing w:line="360" w:lineRule="auto"/>
        <w:ind w:firstLine="720"/>
        <w:jc w:val="both"/>
        <w:rPr>
          <w:rFonts w:ascii="Book Antiqua" w:eastAsia="Times New Roman" w:hAnsi="Book Antiqua" w:cs="Times New Roman"/>
          <w:kern w:val="0"/>
          <w:lang w:val="es-ES_tradnl"/>
          <w14:ligatures w14:val="none"/>
        </w:rPr>
      </w:pPr>
      <w:r w:rsidRPr="00DF6CF3">
        <w:rPr>
          <w:rFonts w:ascii="Book Antiqua" w:eastAsia="Times New Roman" w:hAnsi="Book Antiqua" w:cs="Times New Roman"/>
          <w:i/>
          <w:iCs/>
          <w:kern w:val="0"/>
          <w:lang w:val="es-ES_tradnl"/>
          <w14:ligatures w14:val="none"/>
        </w:rPr>
        <w:t xml:space="preserve"> </w:t>
      </w:r>
      <w:r w:rsidR="00675DC7" w:rsidRPr="00DF6CF3">
        <w:rPr>
          <w:rFonts w:ascii="Book Antiqua" w:eastAsia="Times New Roman" w:hAnsi="Book Antiqua" w:cs="Times New Roman"/>
          <w:i/>
          <w:iCs/>
          <w:kern w:val="0"/>
          <w:lang w:val="es-ES_tradnl"/>
          <w14:ligatures w14:val="none"/>
        </w:rPr>
        <w:t xml:space="preserve"> </w:t>
      </w:r>
      <w:r w:rsidR="00A54AF0" w:rsidRPr="00DF6CF3">
        <w:rPr>
          <w:rFonts w:ascii="Book Antiqua" w:eastAsia="Times New Roman" w:hAnsi="Book Antiqua" w:cs="Times New Roman"/>
          <w:kern w:val="0"/>
          <w:lang w:val="es-ES_tradnl"/>
          <w14:ligatures w14:val="none"/>
        </w:rPr>
        <w:t xml:space="preserve">Habiéndose presentado ante nuestra consideración </w:t>
      </w:r>
      <w:r w:rsidR="005C38F7">
        <w:rPr>
          <w:rFonts w:ascii="Book Antiqua" w:eastAsia="Times New Roman" w:hAnsi="Book Antiqua" w:cs="Times New Roman"/>
          <w:kern w:val="0"/>
          <w:lang w:val="es-ES_tradnl"/>
          <w14:ligatures w14:val="none"/>
        </w:rPr>
        <w:t>el Memorial Explicativo e Informe solicitado,</w:t>
      </w:r>
      <w:r w:rsidR="00A54AF0" w:rsidRPr="00DF6CF3">
        <w:rPr>
          <w:rFonts w:ascii="Book Antiqua" w:eastAsia="Times New Roman" w:hAnsi="Book Antiqua" w:cs="Times New Roman"/>
          <w:kern w:val="0"/>
          <w:lang w:val="es-ES_tradnl"/>
          <w14:ligatures w14:val="none"/>
        </w:rPr>
        <w:t xml:space="preserve"> procedemos al análisis. </w:t>
      </w:r>
    </w:p>
    <w:p w14:paraId="6D3F4264" w14:textId="391861E1" w:rsidR="00A54AF0" w:rsidRPr="00DF6CF3" w:rsidRDefault="00647DED" w:rsidP="00A54AF0">
      <w:pPr>
        <w:spacing w:after="0" w:line="240" w:lineRule="auto"/>
        <w:jc w:val="center"/>
        <w:rPr>
          <w:rFonts w:ascii="Book Antiqua" w:eastAsia="Times New Roman" w:hAnsi="Book Antiqua" w:cs="Times New Roman"/>
          <w:b/>
          <w:kern w:val="0"/>
          <w14:ligatures w14:val="none"/>
        </w:rPr>
      </w:pPr>
      <w:r w:rsidRPr="00DF6CF3">
        <w:rPr>
          <w:rFonts w:ascii="Book Antiqua" w:eastAsia="Times New Roman" w:hAnsi="Book Antiqua" w:cs="Times New Roman"/>
          <w:b/>
          <w:kern w:val="0"/>
          <w14:ligatures w14:val="none"/>
        </w:rPr>
        <w:t xml:space="preserve">PONENCIAS O </w:t>
      </w:r>
      <w:r w:rsidR="00A54AF0" w:rsidRPr="00DF6CF3">
        <w:rPr>
          <w:rFonts w:ascii="Book Antiqua" w:eastAsia="Times New Roman" w:hAnsi="Book Antiqua" w:cs="Times New Roman"/>
          <w:b/>
          <w:kern w:val="0"/>
          <w14:ligatures w14:val="none"/>
        </w:rPr>
        <w:t>MEMORIALES RECIBID</w:t>
      </w:r>
      <w:r w:rsidRPr="00DF6CF3">
        <w:rPr>
          <w:rFonts w:ascii="Book Antiqua" w:eastAsia="Times New Roman" w:hAnsi="Book Antiqua" w:cs="Times New Roman"/>
          <w:b/>
          <w:kern w:val="0"/>
          <w14:ligatures w14:val="none"/>
        </w:rPr>
        <w:t>O</w:t>
      </w:r>
      <w:r w:rsidR="00A54AF0" w:rsidRPr="00DF6CF3">
        <w:rPr>
          <w:rFonts w:ascii="Book Antiqua" w:eastAsia="Times New Roman" w:hAnsi="Book Antiqua" w:cs="Times New Roman"/>
          <w:b/>
          <w:kern w:val="0"/>
          <w14:ligatures w14:val="none"/>
        </w:rPr>
        <w:t>S</w:t>
      </w:r>
    </w:p>
    <w:p w14:paraId="2EE2EDEA" w14:textId="77777777" w:rsidR="00A54AF0" w:rsidRPr="00DF6CF3" w:rsidRDefault="00A54AF0" w:rsidP="00A54AF0">
      <w:pPr>
        <w:spacing w:after="0" w:line="240" w:lineRule="auto"/>
        <w:jc w:val="center"/>
        <w:rPr>
          <w:rFonts w:ascii="Book Antiqua" w:eastAsia="Times New Roman" w:hAnsi="Book Antiqua" w:cs="Times New Roman"/>
          <w:b/>
          <w:kern w:val="0"/>
          <w14:ligatures w14:val="none"/>
        </w:rPr>
      </w:pPr>
    </w:p>
    <w:p w14:paraId="3772F1DC" w14:textId="013C0DE2" w:rsidR="00352764" w:rsidRDefault="00A54AF0" w:rsidP="0073244C">
      <w:pPr>
        <w:numPr>
          <w:ilvl w:val="0"/>
          <w:numId w:val="2"/>
        </w:numPr>
        <w:spacing w:after="0" w:line="276" w:lineRule="auto"/>
        <w:ind w:left="360"/>
        <w:contextualSpacing/>
        <w:jc w:val="center"/>
        <w:rPr>
          <w:rFonts w:ascii="Book Antiqua" w:eastAsia="Times New Roman" w:hAnsi="Book Antiqua" w:cs="Times New Roman"/>
          <w:bCs/>
          <w:i/>
          <w:iCs/>
          <w:kern w:val="0"/>
          <w14:ligatures w14:val="none"/>
        </w:rPr>
      </w:pPr>
      <w:r w:rsidRPr="00DF6CF3">
        <w:rPr>
          <w:rFonts w:ascii="Book Antiqua" w:eastAsia="Times New Roman" w:hAnsi="Book Antiqua" w:cs="Times New Roman"/>
          <w:bCs/>
          <w:i/>
          <w:iCs/>
          <w:kern w:val="0"/>
          <w14:ligatures w14:val="none"/>
        </w:rPr>
        <w:t>Memoriales Explicativos</w:t>
      </w:r>
    </w:p>
    <w:p w14:paraId="64057070" w14:textId="77777777" w:rsidR="0073244C" w:rsidRPr="0073244C" w:rsidRDefault="0073244C" w:rsidP="0073244C">
      <w:pPr>
        <w:spacing w:after="0" w:line="276" w:lineRule="auto"/>
        <w:ind w:left="360"/>
        <w:contextualSpacing/>
        <w:rPr>
          <w:rFonts w:ascii="Book Antiqua" w:eastAsia="Times New Roman" w:hAnsi="Book Antiqua" w:cs="Times New Roman"/>
          <w:bCs/>
          <w:i/>
          <w:iCs/>
          <w:kern w:val="0"/>
          <w14:ligatures w14:val="none"/>
        </w:rPr>
      </w:pPr>
    </w:p>
    <w:p w14:paraId="2889507D" w14:textId="77777777" w:rsidR="00352764" w:rsidRPr="00DF6CF3" w:rsidRDefault="00352764" w:rsidP="00352764">
      <w:pPr>
        <w:pStyle w:val="ListParagraph"/>
        <w:numPr>
          <w:ilvl w:val="0"/>
          <w:numId w:val="1"/>
        </w:numPr>
        <w:spacing w:after="0" w:line="240" w:lineRule="auto"/>
        <w:jc w:val="center"/>
        <w:rPr>
          <w:rFonts w:ascii="Book Antiqua" w:eastAsia="Times New Roman" w:hAnsi="Book Antiqua" w:cs="Times New Roman"/>
          <w:bCs/>
          <w:kern w:val="0"/>
          <w:u w:val="single"/>
          <w14:ligatures w14:val="none"/>
        </w:rPr>
      </w:pPr>
      <w:bookmarkStart w:id="0" w:name="_Hlk191473974"/>
      <w:r w:rsidRPr="00DF6CF3">
        <w:rPr>
          <w:rFonts w:ascii="Book Antiqua" w:eastAsia="Times New Roman" w:hAnsi="Book Antiqua" w:cs="Times New Roman"/>
          <w:kern w:val="0"/>
          <w:u w:val="single"/>
          <w:lang w:val="es-ES_tradnl"/>
          <w14:ligatures w14:val="none"/>
        </w:rPr>
        <w:t xml:space="preserve">Corporación Pública para la Supervisión y </w:t>
      </w:r>
    </w:p>
    <w:p w14:paraId="36E19C55" w14:textId="71A5352A" w:rsidR="00352764" w:rsidRPr="00DF6CF3" w:rsidRDefault="00352764" w:rsidP="00352764">
      <w:pPr>
        <w:pStyle w:val="ListParagraph"/>
        <w:spacing w:after="0" w:line="240" w:lineRule="auto"/>
        <w:jc w:val="center"/>
        <w:rPr>
          <w:rFonts w:ascii="Book Antiqua" w:eastAsia="Times New Roman" w:hAnsi="Book Antiqua" w:cs="Times New Roman"/>
          <w:kern w:val="0"/>
          <w:u w:val="single"/>
          <w:lang w:val="es-ES_tradnl"/>
          <w14:ligatures w14:val="none"/>
        </w:rPr>
      </w:pPr>
      <w:r w:rsidRPr="00DF6CF3">
        <w:rPr>
          <w:rFonts w:ascii="Book Antiqua" w:eastAsia="Times New Roman" w:hAnsi="Book Antiqua" w:cs="Times New Roman"/>
          <w:kern w:val="0"/>
          <w:u w:val="single"/>
          <w:lang w:val="es-ES_tradnl"/>
          <w14:ligatures w14:val="none"/>
        </w:rPr>
        <w:t>Seguro de Cooperativas de Puerto Rico (COSSEC)</w:t>
      </w:r>
    </w:p>
    <w:p w14:paraId="49C90E95" w14:textId="77777777" w:rsidR="00440A59" w:rsidRPr="00DF6CF3" w:rsidRDefault="00440A59" w:rsidP="00440A59">
      <w:pPr>
        <w:spacing w:after="0" w:line="240" w:lineRule="auto"/>
        <w:rPr>
          <w:rFonts w:ascii="Book Antiqua" w:eastAsia="Times New Roman" w:hAnsi="Book Antiqua" w:cs="Times New Roman"/>
          <w:bCs/>
          <w:kern w:val="0"/>
          <w14:ligatures w14:val="none"/>
        </w:rPr>
      </w:pPr>
    </w:p>
    <w:p w14:paraId="5A641FB8" w14:textId="2A271001" w:rsidR="0073244C" w:rsidRDefault="00440A59" w:rsidP="00991866">
      <w:pPr>
        <w:spacing w:line="360" w:lineRule="auto"/>
        <w:ind w:firstLine="720"/>
        <w:jc w:val="both"/>
        <w:rPr>
          <w:rFonts w:ascii="Book Antiqua" w:eastAsia="Times New Roman" w:hAnsi="Book Antiqua" w:cs="Times New Roman"/>
          <w:bCs/>
          <w:kern w:val="0"/>
          <w14:ligatures w14:val="none"/>
        </w:rPr>
      </w:pPr>
      <w:r w:rsidRPr="00DF6CF3">
        <w:rPr>
          <w:rFonts w:ascii="Book Antiqua" w:eastAsia="Times New Roman" w:hAnsi="Book Antiqua" w:cs="Times New Roman"/>
          <w:bCs/>
          <w:kern w:val="0"/>
          <w14:ligatures w14:val="none"/>
        </w:rPr>
        <w:t xml:space="preserve">El </w:t>
      </w:r>
      <w:r w:rsidR="005C38F7">
        <w:rPr>
          <w:rFonts w:ascii="Book Antiqua" w:eastAsia="Times New Roman" w:hAnsi="Book Antiqua" w:cs="Times New Roman"/>
          <w:bCs/>
          <w:kern w:val="0"/>
          <w14:ligatures w14:val="none"/>
        </w:rPr>
        <w:t>13</w:t>
      </w:r>
      <w:r w:rsidRPr="00DF6CF3">
        <w:rPr>
          <w:rFonts w:ascii="Book Antiqua" w:eastAsia="Times New Roman" w:hAnsi="Book Antiqua" w:cs="Times New Roman"/>
          <w:bCs/>
          <w:kern w:val="0"/>
          <w14:ligatures w14:val="none"/>
        </w:rPr>
        <w:t xml:space="preserve"> de </w:t>
      </w:r>
      <w:r w:rsidR="005C38F7">
        <w:rPr>
          <w:rFonts w:ascii="Book Antiqua" w:eastAsia="Times New Roman" w:hAnsi="Book Antiqua" w:cs="Times New Roman"/>
          <w:bCs/>
          <w:kern w:val="0"/>
          <w14:ligatures w14:val="none"/>
        </w:rPr>
        <w:t>mayo</w:t>
      </w:r>
      <w:r w:rsidRPr="00DF6CF3">
        <w:rPr>
          <w:rFonts w:ascii="Book Antiqua" w:eastAsia="Times New Roman" w:hAnsi="Book Antiqua" w:cs="Times New Roman"/>
          <w:bCs/>
          <w:kern w:val="0"/>
          <w14:ligatures w14:val="none"/>
        </w:rPr>
        <w:t xml:space="preserve"> de 2025 la Corporación Pública para la Supervisión y Seguro de Cooperativas de Puerto Rico (COSSEC), envió a la CRED un documento titulado</w:t>
      </w:r>
      <w:r w:rsidR="00FA73BD" w:rsidRPr="00DF6CF3">
        <w:rPr>
          <w:rFonts w:ascii="Book Antiqua" w:eastAsia="Times New Roman" w:hAnsi="Book Antiqua" w:cs="Times New Roman"/>
          <w:bCs/>
          <w:kern w:val="0"/>
          <w14:ligatures w14:val="none"/>
        </w:rPr>
        <w:t xml:space="preserve"> </w:t>
      </w:r>
      <w:r w:rsidR="00FA73BD" w:rsidRPr="00DF6CF3">
        <w:rPr>
          <w:rFonts w:ascii="Book Antiqua" w:eastAsia="Times New Roman" w:hAnsi="Book Antiqua" w:cs="Times New Roman"/>
          <w:bCs/>
          <w:i/>
          <w:iCs/>
          <w:kern w:val="0"/>
          <w14:ligatures w14:val="none"/>
        </w:rPr>
        <w:t xml:space="preserve">Memorial Explicativo </w:t>
      </w:r>
      <w:r w:rsidR="00667221" w:rsidRPr="00DF6CF3">
        <w:rPr>
          <w:rFonts w:ascii="Book Antiqua" w:eastAsia="Times New Roman" w:hAnsi="Book Antiqua" w:cs="Times New Roman"/>
          <w:bCs/>
          <w:i/>
          <w:iCs/>
          <w:kern w:val="0"/>
          <w14:ligatures w14:val="none"/>
        </w:rPr>
        <w:t xml:space="preserve">sobre el Proyecto de la Cámara </w:t>
      </w:r>
      <w:r w:rsidR="0056389E">
        <w:rPr>
          <w:rFonts w:ascii="Book Antiqua" w:eastAsia="Times New Roman" w:hAnsi="Book Antiqua" w:cs="Times New Roman"/>
          <w:bCs/>
          <w:i/>
          <w:iCs/>
          <w:kern w:val="0"/>
          <w14:ligatures w14:val="none"/>
        </w:rPr>
        <w:t>1</w:t>
      </w:r>
      <w:r w:rsidR="005C38F7">
        <w:rPr>
          <w:rFonts w:ascii="Book Antiqua" w:eastAsia="Times New Roman" w:hAnsi="Book Antiqua" w:cs="Times New Roman"/>
          <w:bCs/>
          <w:i/>
          <w:iCs/>
          <w:kern w:val="0"/>
          <w14:ligatures w14:val="none"/>
        </w:rPr>
        <w:t>40 (P. de la C. 140)</w:t>
      </w:r>
      <w:r w:rsidR="00667221" w:rsidRPr="00DF6CF3">
        <w:rPr>
          <w:rFonts w:ascii="Book Antiqua" w:eastAsia="Times New Roman" w:hAnsi="Book Antiqua" w:cs="Times New Roman"/>
          <w:bCs/>
          <w:kern w:val="0"/>
          <w14:ligatures w14:val="none"/>
        </w:rPr>
        <w:t>.</w:t>
      </w:r>
      <w:r w:rsidR="00667221" w:rsidRPr="00DF6CF3">
        <w:rPr>
          <w:rStyle w:val="FootnoteReference"/>
          <w:rFonts w:ascii="Book Antiqua" w:eastAsia="Times New Roman" w:hAnsi="Book Antiqua"/>
          <w:bCs/>
          <w:kern w:val="0"/>
          <w14:ligatures w14:val="none"/>
        </w:rPr>
        <w:footnoteReference w:id="1"/>
      </w:r>
      <w:r w:rsidR="00C1455B" w:rsidRPr="00DF6CF3">
        <w:rPr>
          <w:rFonts w:ascii="Book Antiqua" w:eastAsia="Times New Roman" w:hAnsi="Book Antiqua" w:cs="Times New Roman"/>
          <w:bCs/>
          <w:kern w:val="0"/>
          <w14:ligatures w14:val="none"/>
        </w:rPr>
        <w:t xml:space="preserve"> </w:t>
      </w:r>
      <w:r w:rsidR="002D3140" w:rsidRPr="00DF6CF3">
        <w:rPr>
          <w:rFonts w:ascii="Book Antiqua" w:eastAsia="Times New Roman" w:hAnsi="Book Antiqua" w:cs="Times New Roman"/>
          <w:bCs/>
          <w:kern w:val="0"/>
          <w14:ligatures w14:val="none"/>
        </w:rPr>
        <w:t xml:space="preserve">En lo pertinente, COSSEC indica que </w:t>
      </w:r>
      <w:r w:rsidR="005C38F7">
        <w:rPr>
          <w:rFonts w:ascii="Book Antiqua" w:eastAsia="Times New Roman" w:hAnsi="Book Antiqua" w:cs="Times New Roman"/>
          <w:bCs/>
          <w:kern w:val="0"/>
          <w14:ligatures w14:val="none"/>
        </w:rPr>
        <w:t xml:space="preserve">la Ley Núm. 247-2008, según enmendada, conocida como </w:t>
      </w:r>
      <w:r w:rsidR="005C38F7" w:rsidRPr="005C38F7">
        <w:rPr>
          <w:rFonts w:ascii="Book Antiqua" w:eastAsia="Times New Roman" w:hAnsi="Book Antiqua" w:cs="Times New Roman"/>
          <w:bCs/>
          <w:i/>
          <w:iCs/>
          <w:kern w:val="0"/>
          <w14:ligatures w14:val="none"/>
        </w:rPr>
        <w:t>Ley Orgánica de la Comisión de Desarrollo Cooperativo de Puerto Rico</w:t>
      </w:r>
      <w:r w:rsidR="005C38F7">
        <w:rPr>
          <w:rFonts w:ascii="Book Antiqua" w:eastAsia="Times New Roman" w:hAnsi="Book Antiqua" w:cs="Times New Roman"/>
          <w:bCs/>
          <w:kern w:val="0"/>
          <w14:ligatures w14:val="none"/>
        </w:rPr>
        <w:t>, en su Artículo 15,</w:t>
      </w:r>
      <w:r w:rsidR="005C38F7">
        <w:rPr>
          <w:rStyle w:val="FootnoteReference"/>
          <w:rFonts w:ascii="Book Antiqua" w:eastAsia="Times New Roman" w:hAnsi="Book Antiqua"/>
          <w:bCs/>
          <w:kern w:val="0"/>
          <w14:ligatures w14:val="none"/>
        </w:rPr>
        <w:footnoteReference w:id="2"/>
      </w:r>
      <w:r w:rsidR="005C38F7">
        <w:rPr>
          <w:rFonts w:ascii="Book Antiqua" w:eastAsia="Times New Roman" w:hAnsi="Book Antiqua" w:cs="Times New Roman"/>
          <w:bCs/>
          <w:kern w:val="0"/>
          <w14:ligatures w14:val="none"/>
        </w:rPr>
        <w:t xml:space="preserve"> “transfirió a COSSEC todas las funciones, poderes y personal de carrera de la Oficina del Inspector de Cooperativas, derogando así la Ley Núm. 89-1966, ley que establecía la figura del Inspector de Cooperativas.”</w:t>
      </w:r>
      <w:r w:rsidR="005C38F7">
        <w:rPr>
          <w:rStyle w:val="FootnoteReference"/>
          <w:rFonts w:ascii="Book Antiqua" w:eastAsia="Times New Roman" w:hAnsi="Book Antiqua"/>
          <w:bCs/>
          <w:kern w:val="0"/>
          <w14:ligatures w14:val="none"/>
        </w:rPr>
        <w:footnoteReference w:id="3"/>
      </w:r>
      <w:r w:rsidR="005C38F7">
        <w:rPr>
          <w:rFonts w:ascii="Book Antiqua" w:eastAsia="Times New Roman" w:hAnsi="Book Antiqua" w:cs="Times New Roman"/>
          <w:bCs/>
          <w:kern w:val="0"/>
          <w14:ligatures w14:val="none"/>
        </w:rPr>
        <w:t xml:space="preserve"> Indica, además que el Capítulo 37 de la Ley Núm. 239-2004, según enmendada, conocida como </w:t>
      </w:r>
      <w:bookmarkStart w:id="1" w:name="_Hlk198734886"/>
      <w:r w:rsidR="0073244C" w:rsidRPr="0073244C">
        <w:rPr>
          <w:rFonts w:ascii="Book Antiqua" w:eastAsia="Times New Roman" w:hAnsi="Book Antiqua" w:cs="Times New Roman"/>
          <w:bCs/>
          <w:i/>
          <w:iCs/>
          <w:kern w:val="0"/>
          <w14:ligatures w14:val="none"/>
        </w:rPr>
        <w:t>Ley General de Sociedades Cooperativas de Puerto Rico de 2004</w:t>
      </w:r>
      <w:bookmarkEnd w:id="1"/>
      <w:r w:rsidR="0073244C">
        <w:rPr>
          <w:rStyle w:val="FootnoteReference"/>
          <w:rFonts w:ascii="Book Antiqua" w:eastAsia="Times New Roman" w:hAnsi="Book Antiqua"/>
          <w:bCs/>
          <w:i/>
          <w:iCs/>
          <w:kern w:val="0"/>
          <w14:ligatures w14:val="none"/>
        </w:rPr>
        <w:footnoteReference w:id="4"/>
      </w:r>
      <w:r w:rsidR="0073244C">
        <w:rPr>
          <w:rFonts w:ascii="Book Antiqua" w:eastAsia="Times New Roman" w:hAnsi="Book Antiqua" w:cs="Times New Roman"/>
          <w:bCs/>
          <w:kern w:val="0"/>
          <w14:ligatures w14:val="none"/>
        </w:rPr>
        <w:t xml:space="preserve"> establece todo lo relativo al Inspector de Cooperativas. De igual manera, el Artículo 4(d)(11)(C) de la Ley Núm. 114-2001, según enmendada, conocida como </w:t>
      </w:r>
      <w:r w:rsidR="0073244C" w:rsidRPr="00991866">
        <w:rPr>
          <w:rFonts w:ascii="Book Antiqua" w:eastAsia="Times New Roman" w:hAnsi="Book Antiqua" w:cs="Times New Roman"/>
          <w:bCs/>
          <w:i/>
          <w:iCs/>
          <w:kern w:val="0"/>
          <w14:ligatures w14:val="none"/>
        </w:rPr>
        <w:t xml:space="preserve">Ley de la Corporación </w:t>
      </w:r>
      <w:r w:rsidR="00991866" w:rsidRPr="00991866">
        <w:rPr>
          <w:rFonts w:ascii="Book Antiqua" w:eastAsia="Times New Roman" w:hAnsi="Book Antiqua" w:cs="Times New Roman"/>
          <w:bCs/>
          <w:i/>
          <w:iCs/>
          <w:kern w:val="0"/>
          <w14:ligatures w14:val="none"/>
        </w:rPr>
        <w:t>P</w:t>
      </w:r>
      <w:r w:rsidR="0073244C" w:rsidRPr="00991866">
        <w:rPr>
          <w:rFonts w:ascii="Book Antiqua" w:eastAsia="Times New Roman" w:hAnsi="Book Antiqua" w:cs="Times New Roman"/>
          <w:bCs/>
          <w:i/>
          <w:iCs/>
          <w:kern w:val="0"/>
          <w14:ligatures w14:val="none"/>
        </w:rPr>
        <w:t>ública para la Supervisión y Seguro de Cooperativas de Ahorro y Crédito</w:t>
      </w:r>
      <w:r w:rsidR="0073244C">
        <w:rPr>
          <w:rStyle w:val="FootnoteReference"/>
          <w:rFonts w:ascii="Book Antiqua" w:eastAsia="Times New Roman" w:hAnsi="Book Antiqua"/>
          <w:bCs/>
          <w:kern w:val="0"/>
          <w14:ligatures w14:val="none"/>
        </w:rPr>
        <w:footnoteReference w:id="5"/>
      </w:r>
      <w:r w:rsidR="0073244C">
        <w:rPr>
          <w:rFonts w:ascii="Book Antiqua" w:eastAsia="Times New Roman" w:hAnsi="Book Antiqua" w:cs="Times New Roman"/>
          <w:bCs/>
          <w:kern w:val="0"/>
          <w14:ligatures w14:val="none"/>
        </w:rPr>
        <w:t xml:space="preserve"> faculta a dicha entidad para establecer aquellos cargos que estime necesarios por </w:t>
      </w:r>
      <w:r w:rsidR="0073244C">
        <w:rPr>
          <w:rFonts w:ascii="Book Antiqua" w:eastAsia="Times New Roman" w:hAnsi="Book Antiqua" w:cs="Times New Roman"/>
          <w:bCs/>
          <w:kern w:val="0"/>
          <w14:ligatures w14:val="none"/>
        </w:rPr>
        <w:lastRenderedPageBreak/>
        <w:t xml:space="preserve">la prestación de los servicios </w:t>
      </w:r>
      <w:r w:rsidR="00991866">
        <w:rPr>
          <w:rFonts w:ascii="Book Antiqua" w:eastAsia="Times New Roman" w:hAnsi="Book Antiqua" w:cs="Times New Roman"/>
          <w:bCs/>
          <w:kern w:val="0"/>
          <w14:ligatures w14:val="none"/>
        </w:rPr>
        <w:t>en relación con</w:t>
      </w:r>
      <w:r w:rsidR="0073244C">
        <w:rPr>
          <w:rFonts w:ascii="Book Antiqua" w:eastAsia="Times New Roman" w:hAnsi="Book Antiqua" w:cs="Times New Roman"/>
          <w:bCs/>
          <w:kern w:val="0"/>
          <w14:ligatures w14:val="none"/>
        </w:rPr>
        <w:t xml:space="preserve"> cualesquiera de las leyes o reglamentos que administre o estén bajo su jurisdicción.</w:t>
      </w:r>
      <w:r w:rsidR="0073244C">
        <w:rPr>
          <w:rStyle w:val="FootnoteReference"/>
          <w:rFonts w:ascii="Book Antiqua" w:eastAsia="Times New Roman" w:hAnsi="Book Antiqua"/>
          <w:bCs/>
          <w:kern w:val="0"/>
          <w14:ligatures w14:val="none"/>
        </w:rPr>
        <w:footnoteReference w:id="6"/>
      </w:r>
      <w:r w:rsidR="0073244C">
        <w:rPr>
          <w:rFonts w:ascii="Book Antiqua" w:eastAsia="Times New Roman" w:hAnsi="Book Antiqua" w:cs="Times New Roman"/>
          <w:bCs/>
          <w:kern w:val="0"/>
          <w14:ligatures w14:val="none"/>
        </w:rPr>
        <w:t xml:space="preserve"> Por tanto, concluye que: </w:t>
      </w:r>
    </w:p>
    <w:p w14:paraId="5C4B9F16" w14:textId="5C2300A8" w:rsidR="00991866" w:rsidRPr="00991866" w:rsidRDefault="0073244C" w:rsidP="00991866">
      <w:pPr>
        <w:spacing w:line="240" w:lineRule="auto"/>
        <w:ind w:left="720" w:right="720"/>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Todas las funciones de la Oficina de[l] Inspector de Cooperativas fueron transferidas a COSSEC</w:t>
      </w:r>
      <w:r w:rsidR="00991866">
        <w:rPr>
          <w:rFonts w:ascii="Book Antiqua" w:eastAsia="Times New Roman" w:hAnsi="Book Antiqua" w:cs="Times New Roman"/>
          <w:bCs/>
          <w:kern w:val="0"/>
          <w14:ligatures w14:val="none"/>
        </w:rPr>
        <w:t xml:space="preserve">, las disposiciones de la Ley núm. 312-1949 están cubiertas por la Ley Núm. 114-2001, según </w:t>
      </w:r>
      <w:proofErr w:type="gramStart"/>
      <w:r w:rsidR="00991866">
        <w:rPr>
          <w:rFonts w:ascii="Book Antiqua" w:eastAsia="Times New Roman" w:hAnsi="Book Antiqua" w:cs="Times New Roman"/>
          <w:bCs/>
          <w:kern w:val="0"/>
          <w14:ligatures w14:val="none"/>
        </w:rPr>
        <w:t>enmendada[</w:t>
      </w:r>
      <w:proofErr w:type="gramEnd"/>
      <w:r w:rsidR="00991866">
        <w:rPr>
          <w:rFonts w:ascii="Book Antiqua" w:eastAsia="Times New Roman" w:hAnsi="Book Antiqua" w:cs="Times New Roman"/>
          <w:bCs/>
          <w:kern w:val="0"/>
          <w14:ligatures w14:val="none"/>
        </w:rPr>
        <w:t xml:space="preserve">;] la Ley Núm. 239-2004, según enmendada, y la Ley [Núm.] 247-2008, </w:t>
      </w:r>
      <w:proofErr w:type="gramStart"/>
      <w:r w:rsidR="00991866">
        <w:rPr>
          <w:rFonts w:ascii="Book Antiqua" w:eastAsia="Times New Roman" w:hAnsi="Book Antiqua" w:cs="Times New Roman"/>
          <w:bCs/>
          <w:kern w:val="0"/>
          <w14:ligatures w14:val="none"/>
        </w:rPr>
        <w:t>según  enmendada</w:t>
      </w:r>
      <w:proofErr w:type="gramEnd"/>
      <w:r w:rsidR="00991866">
        <w:rPr>
          <w:rFonts w:ascii="Book Antiqua" w:eastAsia="Times New Roman" w:hAnsi="Book Antiqua" w:cs="Times New Roman"/>
          <w:bCs/>
          <w:kern w:val="0"/>
          <w14:ligatures w14:val="none"/>
        </w:rPr>
        <w:t>, por lo [que] resulta innecesario mantener la vigencia de la Ley [Núm.] 312-1949. Estamos de acuerdo con la intervención del Proyecto en derogar la Ley Núm. 312-1949, por haberse convertido está [sic] obsoleta e inoficiosa.</w:t>
      </w:r>
      <w:r w:rsidR="00991866">
        <w:rPr>
          <w:rStyle w:val="FootnoteReference"/>
          <w:rFonts w:ascii="Book Antiqua" w:eastAsia="Times New Roman" w:hAnsi="Book Antiqua"/>
          <w:bCs/>
          <w:kern w:val="0"/>
          <w14:ligatures w14:val="none"/>
        </w:rPr>
        <w:footnoteReference w:id="7"/>
      </w:r>
      <w:r w:rsidR="00991866">
        <w:rPr>
          <w:rFonts w:ascii="Book Antiqua" w:eastAsia="Times New Roman" w:hAnsi="Book Antiqua" w:cs="Times New Roman"/>
          <w:bCs/>
          <w:kern w:val="0"/>
          <w14:ligatures w14:val="none"/>
        </w:rPr>
        <w:t xml:space="preserve"> </w:t>
      </w:r>
      <w:bookmarkEnd w:id="0"/>
    </w:p>
    <w:p w14:paraId="3DD2F4CF" w14:textId="3F6D7837" w:rsidR="00991866" w:rsidRDefault="0073244C" w:rsidP="00991866">
      <w:pPr>
        <w:numPr>
          <w:ilvl w:val="0"/>
          <w:numId w:val="2"/>
        </w:numPr>
        <w:spacing w:after="0" w:line="276" w:lineRule="auto"/>
        <w:ind w:left="360"/>
        <w:contextualSpacing/>
        <w:jc w:val="center"/>
        <w:rPr>
          <w:rFonts w:ascii="Book Antiqua" w:eastAsia="Times New Roman" w:hAnsi="Book Antiqua" w:cs="Times New Roman"/>
          <w:bCs/>
          <w:i/>
          <w:iCs/>
          <w:kern w:val="0"/>
          <w14:ligatures w14:val="none"/>
        </w:rPr>
      </w:pPr>
      <w:r>
        <w:rPr>
          <w:rFonts w:ascii="Book Antiqua" w:eastAsia="Times New Roman" w:hAnsi="Book Antiqua" w:cs="Times New Roman"/>
          <w:bCs/>
          <w:i/>
          <w:iCs/>
          <w:kern w:val="0"/>
          <w14:ligatures w14:val="none"/>
        </w:rPr>
        <w:t>Informes</w:t>
      </w:r>
    </w:p>
    <w:p w14:paraId="367DC2FC" w14:textId="77777777" w:rsidR="00991866" w:rsidRPr="00991866" w:rsidRDefault="00991866" w:rsidP="00991866">
      <w:pPr>
        <w:spacing w:after="0" w:line="276" w:lineRule="auto"/>
        <w:ind w:left="360"/>
        <w:contextualSpacing/>
        <w:rPr>
          <w:rFonts w:ascii="Book Antiqua" w:eastAsia="Times New Roman" w:hAnsi="Book Antiqua" w:cs="Times New Roman"/>
          <w:bCs/>
          <w:i/>
          <w:iCs/>
          <w:kern w:val="0"/>
          <w14:ligatures w14:val="none"/>
        </w:rPr>
      </w:pPr>
    </w:p>
    <w:p w14:paraId="43104103" w14:textId="0F5D266D" w:rsidR="00991866" w:rsidRPr="00E80B50" w:rsidRDefault="00991866" w:rsidP="00E80B50">
      <w:pPr>
        <w:pStyle w:val="ListParagraph"/>
        <w:numPr>
          <w:ilvl w:val="0"/>
          <w:numId w:val="4"/>
        </w:numPr>
        <w:spacing w:line="360" w:lineRule="auto"/>
        <w:ind w:left="360"/>
        <w:jc w:val="center"/>
        <w:rPr>
          <w:rFonts w:ascii="Book Antiqua" w:hAnsi="Book Antiqua" w:cs="Times New Roman"/>
          <w:u w:val="single"/>
        </w:rPr>
      </w:pPr>
      <w:r w:rsidRPr="00991866">
        <w:rPr>
          <w:rFonts w:ascii="Book Antiqua" w:hAnsi="Book Antiqua" w:cs="Times New Roman"/>
          <w:u w:val="single"/>
        </w:rPr>
        <w:t>Oficina de Presupuesto de la Asamblea Legislativa (OPAL)</w:t>
      </w:r>
    </w:p>
    <w:p w14:paraId="38A66F67" w14:textId="50F678DD" w:rsidR="00991866" w:rsidRPr="00991866" w:rsidRDefault="00991866" w:rsidP="00E80B50">
      <w:pPr>
        <w:spacing w:line="360" w:lineRule="auto"/>
        <w:ind w:firstLine="360"/>
        <w:jc w:val="both"/>
        <w:rPr>
          <w:rFonts w:ascii="Book Antiqua" w:hAnsi="Book Antiqua" w:cs="Times New Roman"/>
        </w:rPr>
      </w:pPr>
      <w:r>
        <w:rPr>
          <w:rFonts w:ascii="Book Antiqua" w:hAnsi="Book Antiqua" w:cs="Times New Roman"/>
        </w:rPr>
        <w:t xml:space="preserve">La Oficina de Presupuesto de la Asamblea Legislativa (OPAL) determinó que el P. de la C. 140 no tiene impacto fiscal, puesto que las funciones del Inspector de Cooperativas dispuesto en la Ley 312 del 13 de mayo de 1949, </w:t>
      </w:r>
      <w:r w:rsidRPr="00991866">
        <w:rPr>
          <w:rFonts w:ascii="Book Antiqua" w:hAnsi="Book Antiqua" w:cs="Times New Roman"/>
          <w:i/>
          <w:iCs/>
        </w:rPr>
        <w:t>supra</w:t>
      </w:r>
      <w:r>
        <w:rPr>
          <w:rFonts w:ascii="Book Antiqua" w:hAnsi="Book Antiqua" w:cs="Times New Roman"/>
        </w:rPr>
        <w:t>, se transfirieron a COSSEC.</w:t>
      </w:r>
      <w:r>
        <w:rPr>
          <w:rStyle w:val="FootnoteReference"/>
          <w:rFonts w:ascii="Book Antiqua" w:hAnsi="Book Antiqua"/>
        </w:rPr>
        <w:footnoteReference w:id="8"/>
      </w:r>
      <w:r>
        <w:rPr>
          <w:rFonts w:ascii="Book Antiqua" w:hAnsi="Book Antiqua" w:cs="Times New Roman"/>
        </w:rPr>
        <w:t xml:space="preserve"> Además, “la Ley 247-2008 derogó la Ley 89 de 21 de junio de 1966, quedando así disuelta y derogada la Oficina del Inspector de Cooperativas.”</w:t>
      </w:r>
      <w:r>
        <w:rPr>
          <w:rStyle w:val="FootnoteReference"/>
          <w:rFonts w:ascii="Book Antiqua" w:hAnsi="Book Antiqua"/>
        </w:rPr>
        <w:footnoteReference w:id="9"/>
      </w:r>
      <w:r>
        <w:rPr>
          <w:rFonts w:ascii="Book Antiqua" w:hAnsi="Book Antiqua" w:cs="Times New Roman"/>
        </w:rPr>
        <w:t xml:space="preserve"> </w:t>
      </w:r>
      <w:r w:rsidR="00E80B50">
        <w:rPr>
          <w:rFonts w:ascii="Book Antiqua" w:eastAsia="Times New Roman" w:hAnsi="Book Antiqua" w:cs="Times New Roman"/>
          <w:kern w:val="0"/>
          <w14:ligatures w14:val="none"/>
        </w:rPr>
        <w:t>Por tanto, OPAL concluyó “que esta pieza legislativa no representa costo fiscal, por tratarse de correcciones técnicas que no alteran la operación diaria de la COSSEC no de ninguna otra instrumentalidad.”</w:t>
      </w:r>
      <w:r w:rsidR="00E80B50">
        <w:rPr>
          <w:rStyle w:val="FootnoteReference"/>
          <w:rFonts w:ascii="Book Antiqua" w:eastAsia="Times New Roman" w:hAnsi="Book Antiqua"/>
          <w:kern w:val="0"/>
          <w14:ligatures w14:val="none"/>
        </w:rPr>
        <w:footnoteReference w:id="10"/>
      </w:r>
    </w:p>
    <w:p w14:paraId="1FB3A56A" w14:textId="068DD491" w:rsidR="00A54AF0" w:rsidRPr="00DF6CF3" w:rsidRDefault="00A54AF0" w:rsidP="00A54AF0">
      <w:pPr>
        <w:spacing w:after="0" w:line="240" w:lineRule="auto"/>
        <w:jc w:val="center"/>
        <w:rPr>
          <w:rFonts w:ascii="Book Antiqua" w:eastAsia="Times New Roman" w:hAnsi="Book Antiqua" w:cs="Times New Roman"/>
          <w:b/>
          <w:kern w:val="0"/>
          <w14:ligatures w14:val="none"/>
        </w:rPr>
      </w:pPr>
      <w:r w:rsidRPr="00DF6CF3">
        <w:rPr>
          <w:rFonts w:ascii="Book Antiqua" w:eastAsia="Times New Roman" w:hAnsi="Book Antiqua" w:cs="Times New Roman"/>
          <w:b/>
          <w:kern w:val="0"/>
          <w14:ligatures w14:val="none"/>
        </w:rPr>
        <w:t>VISTA PÚBLICA</w:t>
      </w:r>
    </w:p>
    <w:p w14:paraId="523D9D94" w14:textId="77777777" w:rsidR="00A54AF0" w:rsidRPr="00DF6CF3" w:rsidRDefault="00A54AF0" w:rsidP="00A54AF0">
      <w:pPr>
        <w:spacing w:after="0" w:line="240" w:lineRule="auto"/>
        <w:jc w:val="center"/>
        <w:rPr>
          <w:rFonts w:ascii="Book Antiqua" w:eastAsia="Times New Roman" w:hAnsi="Book Antiqua" w:cs="Times New Roman"/>
          <w:b/>
          <w:kern w:val="0"/>
          <w14:ligatures w14:val="none"/>
        </w:rPr>
      </w:pPr>
    </w:p>
    <w:p w14:paraId="4C745D19" w14:textId="0DC4C642" w:rsidR="00A54AF0" w:rsidRDefault="00A54AF0" w:rsidP="00E80B50">
      <w:pPr>
        <w:spacing w:after="0" w:line="360" w:lineRule="auto"/>
        <w:ind w:firstLine="360"/>
        <w:jc w:val="both"/>
        <w:rPr>
          <w:rFonts w:ascii="Book Antiqua" w:eastAsia="Times New Roman" w:hAnsi="Book Antiqua" w:cs="Times New Roman"/>
          <w:kern w:val="0"/>
          <w14:ligatures w14:val="none"/>
        </w:rPr>
      </w:pPr>
      <w:r w:rsidRPr="00DF6CF3">
        <w:rPr>
          <w:rFonts w:ascii="Book Antiqua" w:eastAsia="Times New Roman" w:hAnsi="Book Antiqua" w:cs="Times New Roman"/>
          <w:kern w:val="0"/>
          <w14:ligatures w14:val="none"/>
        </w:rPr>
        <w:t xml:space="preserve">Esta Comisión decidió no realizar Vistas Públicas, toda vez que la información proporcionada por las entidades antes mencionadas resultó suficiente para ponderar el alcance del proyecto de ley, aprovechando y utilizando así los recursos del Gobierno de Puerto Rico, y en particular la Asamblea Legislativa, de la manera más eficiente y costo-efectiva posible. </w:t>
      </w:r>
    </w:p>
    <w:p w14:paraId="62FE05C8" w14:textId="77777777" w:rsidR="00E80B50" w:rsidRPr="00DF6CF3" w:rsidRDefault="00E80B50" w:rsidP="00E80B50">
      <w:pPr>
        <w:spacing w:after="0" w:line="360" w:lineRule="auto"/>
        <w:ind w:firstLine="360"/>
        <w:jc w:val="both"/>
        <w:rPr>
          <w:rFonts w:ascii="Book Antiqua" w:eastAsia="Times New Roman" w:hAnsi="Book Antiqua" w:cs="Times New Roman"/>
          <w:kern w:val="0"/>
          <w14:ligatures w14:val="none"/>
        </w:rPr>
      </w:pPr>
    </w:p>
    <w:p w14:paraId="115914DA" w14:textId="78C55A22" w:rsidR="006736F9" w:rsidRPr="00DF6CF3" w:rsidRDefault="00A54AF0" w:rsidP="006823BA">
      <w:pPr>
        <w:spacing w:line="240" w:lineRule="auto"/>
        <w:jc w:val="center"/>
        <w:rPr>
          <w:rFonts w:ascii="Book Antiqua" w:eastAsia="Times New Roman" w:hAnsi="Book Antiqua" w:cs="Times New Roman"/>
          <w:b/>
          <w:kern w:val="0"/>
          <w14:ligatures w14:val="none"/>
        </w:rPr>
      </w:pPr>
      <w:r w:rsidRPr="00DF6CF3">
        <w:rPr>
          <w:rFonts w:ascii="Book Antiqua" w:eastAsia="Times New Roman" w:hAnsi="Book Antiqua" w:cs="Times New Roman"/>
          <w:b/>
          <w:kern w:val="0"/>
          <w14:ligatures w14:val="none"/>
        </w:rPr>
        <w:lastRenderedPageBreak/>
        <w:t>ANÁLISIS DE LA MEDIDA</w:t>
      </w:r>
    </w:p>
    <w:p w14:paraId="33BE9E29" w14:textId="7D6AA1E0" w:rsidR="003C3F3D" w:rsidRDefault="00E80B50" w:rsidP="00EC7ED8">
      <w:pPr>
        <w:spacing w:line="360" w:lineRule="auto"/>
        <w:ind w:firstLine="360"/>
        <w:jc w:val="both"/>
        <w:rPr>
          <w:rFonts w:ascii="Book Antiqua" w:hAnsi="Book Antiqua"/>
          <w:lang w:val="es-ES_tradnl"/>
        </w:rPr>
      </w:pPr>
      <w:r>
        <w:rPr>
          <w:rFonts w:ascii="Book Antiqua" w:hAnsi="Book Antiqua"/>
          <w:lang w:val="es-ES_tradnl"/>
        </w:rPr>
        <w:t xml:space="preserve">El P. de la C. 140 propone derogar una ley que concede al Inspector de Cooperativas unas facultades que están incluidas en legislación posterior, tales como </w:t>
      </w:r>
      <w:r>
        <w:rPr>
          <w:rFonts w:ascii="Book Antiqua" w:eastAsia="Times New Roman" w:hAnsi="Book Antiqua" w:cs="Times New Roman"/>
          <w:bCs/>
          <w:kern w:val="0"/>
          <w14:ligatures w14:val="none"/>
        </w:rPr>
        <w:t xml:space="preserve">la Ley Núm. 312-1949 están cubiertas por la Ley Núm. 114-2001, según enmendada; la Ley Núm. 239-2004, según enmendada, y la Ley Núm. 247-2008, según enmendada. Por tanto, resulta meritorio y acertado derogar la </w:t>
      </w:r>
      <w:r w:rsidR="006A0DE7">
        <w:rPr>
          <w:rFonts w:ascii="Book Antiqua" w:eastAsia="Times New Roman" w:hAnsi="Book Antiqua" w:cs="Times New Roman"/>
          <w:bCs/>
          <w:kern w:val="0"/>
          <w14:ligatures w14:val="none"/>
        </w:rPr>
        <w:t>Ley Núm. 312-1949.</w:t>
      </w:r>
    </w:p>
    <w:p w14:paraId="7F409FE1" w14:textId="2E00BED9" w:rsidR="00AF1158" w:rsidRPr="00F40AE8" w:rsidRDefault="00AF1158" w:rsidP="006823BA">
      <w:pPr>
        <w:spacing w:line="240" w:lineRule="auto"/>
        <w:jc w:val="center"/>
        <w:rPr>
          <w:rFonts w:ascii="Book Antiqua" w:hAnsi="Book Antiqua"/>
          <w:b/>
          <w:bCs/>
        </w:rPr>
      </w:pPr>
      <w:r w:rsidRPr="00F40AE8">
        <w:rPr>
          <w:rFonts w:ascii="Book Antiqua" w:hAnsi="Book Antiqua"/>
          <w:b/>
          <w:bCs/>
        </w:rPr>
        <w:t>ENMIENDA RECOMENDADAS</w:t>
      </w:r>
    </w:p>
    <w:p w14:paraId="30495A53" w14:textId="091ADE8C" w:rsidR="00EC7ED8" w:rsidRDefault="00EC7ED8" w:rsidP="00EC7ED8">
      <w:pPr>
        <w:spacing w:line="360" w:lineRule="auto"/>
        <w:ind w:firstLine="360"/>
        <w:jc w:val="both"/>
        <w:rPr>
          <w:rFonts w:ascii="Book Antiqua" w:hAnsi="Book Antiqua"/>
        </w:rPr>
      </w:pPr>
      <w:r>
        <w:rPr>
          <w:rFonts w:ascii="Book Antiqua" w:hAnsi="Book Antiqua"/>
        </w:rPr>
        <w:t xml:space="preserve">Se cambió el texto del título de la medida para mayor claridad y menor redundancia.  </w:t>
      </w:r>
    </w:p>
    <w:p w14:paraId="4116B5BF" w14:textId="2C46B98E" w:rsidR="006823BA" w:rsidRPr="006823BA" w:rsidRDefault="008361EB" w:rsidP="006823BA">
      <w:pPr>
        <w:spacing w:line="360" w:lineRule="auto"/>
        <w:jc w:val="center"/>
        <w:rPr>
          <w:rFonts w:ascii="Book Antiqua" w:eastAsia="Times New Roman" w:hAnsi="Book Antiqua" w:cs="Times New Roman"/>
          <w:b/>
          <w:bCs/>
          <w:spacing w:val="-3"/>
          <w:kern w:val="0"/>
          <w:lang w:val="es-ES" w:eastAsia="x-none"/>
          <w14:ligatures w14:val="none"/>
        </w:rPr>
      </w:pPr>
      <w:r>
        <w:rPr>
          <w:rFonts w:ascii="Book Antiqua" w:eastAsia="Times New Roman" w:hAnsi="Book Antiqua" w:cs="Times New Roman"/>
          <w:b/>
          <w:bCs/>
          <w:spacing w:val="-3"/>
          <w:kern w:val="0"/>
          <w:lang w:val="es-ES" w:eastAsia="x-none"/>
          <w14:ligatures w14:val="none"/>
        </w:rPr>
        <w:t>IMPACTO PRESUPUESTARIO</w:t>
      </w:r>
    </w:p>
    <w:p w14:paraId="0E137D6F" w14:textId="7ED111CC" w:rsidR="0087730C" w:rsidRPr="0087730C" w:rsidRDefault="0087730C" w:rsidP="00EC7ED8">
      <w:pPr>
        <w:keepNext/>
        <w:spacing w:after="0" w:line="360" w:lineRule="auto"/>
        <w:ind w:firstLine="360"/>
        <w:jc w:val="both"/>
        <w:outlineLvl w:val="2"/>
        <w:rPr>
          <w:rFonts w:ascii="Book Antiqua" w:eastAsia="Times New Roman" w:hAnsi="Book Antiqua" w:cs="Times New Roman"/>
          <w:spacing w:val="-3"/>
          <w:kern w:val="0"/>
          <w:lang w:val="es-ES" w:eastAsia="x-none"/>
          <w14:ligatures w14:val="none"/>
        </w:rPr>
      </w:pPr>
      <w:r w:rsidRPr="0087730C">
        <w:rPr>
          <w:rFonts w:ascii="Book Antiqua" w:eastAsia="Times New Roman" w:hAnsi="Book Antiqua" w:cs="Times New Roman"/>
          <w:spacing w:val="-3"/>
          <w:kern w:val="0"/>
          <w:lang w:val="es-ES" w:eastAsia="x-none"/>
          <w14:ligatures w14:val="none"/>
        </w:rPr>
        <w:t xml:space="preserve">Según expresado por </w:t>
      </w:r>
      <w:r w:rsidR="002328A0">
        <w:rPr>
          <w:rFonts w:ascii="Book Antiqua" w:eastAsia="Times New Roman" w:hAnsi="Book Antiqua" w:cs="Times New Roman"/>
          <w:spacing w:val="-3"/>
          <w:kern w:val="0"/>
          <w:lang w:val="es-ES" w:eastAsia="x-none"/>
          <w14:ligatures w14:val="none"/>
        </w:rPr>
        <w:t>la OPAL</w:t>
      </w:r>
      <w:r w:rsidRPr="0087730C">
        <w:rPr>
          <w:rFonts w:ascii="Book Antiqua" w:eastAsia="Times New Roman" w:hAnsi="Book Antiqua" w:cs="Times New Roman"/>
          <w:spacing w:val="-3"/>
          <w:kern w:val="0"/>
          <w:lang w:val="es-ES" w:eastAsia="x-none"/>
          <w14:ligatures w14:val="none"/>
        </w:rPr>
        <w:t>, no se prevé que la medida tenga impacto presupuestario alguno.</w:t>
      </w:r>
      <w:r>
        <w:rPr>
          <w:rStyle w:val="FootnoteReference"/>
          <w:rFonts w:ascii="Book Antiqua" w:eastAsia="Times New Roman" w:hAnsi="Book Antiqua"/>
          <w:spacing w:val="-3"/>
          <w:kern w:val="0"/>
          <w:lang w:val="es-ES" w:eastAsia="x-none"/>
          <w14:ligatures w14:val="none"/>
        </w:rPr>
        <w:footnoteReference w:id="11"/>
      </w:r>
      <w:r w:rsidRPr="0087730C">
        <w:rPr>
          <w:rFonts w:ascii="Book Antiqua" w:eastAsia="Times New Roman" w:hAnsi="Book Antiqua" w:cs="Times New Roman"/>
          <w:spacing w:val="-3"/>
          <w:kern w:val="0"/>
          <w:lang w:val="es-ES" w:eastAsia="x-none"/>
          <w14:ligatures w14:val="none"/>
        </w:rPr>
        <w:t xml:space="preserve"> </w:t>
      </w:r>
    </w:p>
    <w:p w14:paraId="2D8493A7" w14:textId="77777777" w:rsidR="008361EB" w:rsidRDefault="008361EB" w:rsidP="00AF1158">
      <w:pPr>
        <w:keepNext/>
        <w:spacing w:after="0" w:line="240" w:lineRule="auto"/>
        <w:outlineLvl w:val="2"/>
        <w:rPr>
          <w:rFonts w:ascii="Book Antiqua" w:eastAsia="Times New Roman" w:hAnsi="Book Antiqua" w:cs="Times New Roman"/>
          <w:b/>
          <w:bCs/>
          <w:spacing w:val="-3"/>
          <w:kern w:val="0"/>
          <w:lang w:val="es-ES" w:eastAsia="x-none"/>
          <w14:ligatures w14:val="none"/>
        </w:rPr>
      </w:pPr>
    </w:p>
    <w:p w14:paraId="339877AA" w14:textId="1F6C7477" w:rsidR="00A54AF0" w:rsidRPr="006823BA" w:rsidRDefault="00A54AF0" w:rsidP="006823BA">
      <w:pPr>
        <w:keepNext/>
        <w:spacing w:line="240" w:lineRule="auto"/>
        <w:jc w:val="center"/>
        <w:outlineLvl w:val="2"/>
        <w:rPr>
          <w:rFonts w:ascii="Book Antiqua" w:eastAsia="Times New Roman" w:hAnsi="Book Antiqua" w:cs="Times New Roman"/>
          <w:b/>
          <w:bCs/>
          <w:spacing w:val="-3"/>
          <w:kern w:val="0"/>
          <w:lang w:val="es-ES" w:eastAsia="x-none"/>
          <w14:ligatures w14:val="none"/>
        </w:rPr>
      </w:pPr>
      <w:r w:rsidRPr="00DF6CF3">
        <w:rPr>
          <w:rFonts w:ascii="Book Antiqua" w:eastAsia="Times New Roman" w:hAnsi="Book Antiqua" w:cs="Times New Roman"/>
          <w:b/>
          <w:bCs/>
          <w:spacing w:val="-3"/>
          <w:kern w:val="0"/>
          <w:lang w:val="es-ES" w:eastAsia="x-none"/>
          <w14:ligatures w14:val="none"/>
        </w:rPr>
        <w:t>CONCLUSIÓN</w:t>
      </w:r>
    </w:p>
    <w:p w14:paraId="11D6CEB9" w14:textId="0C4EBB2B" w:rsidR="006823BA" w:rsidRPr="00DF6CF3" w:rsidRDefault="00A54AF0" w:rsidP="00EC7ED8">
      <w:pPr>
        <w:spacing w:line="360" w:lineRule="auto"/>
        <w:ind w:firstLine="360"/>
        <w:jc w:val="both"/>
        <w:rPr>
          <w:rFonts w:ascii="Book Antiqua" w:eastAsia="Times New Roman" w:hAnsi="Book Antiqua" w:cs="Times New Roman"/>
          <w:kern w:val="0"/>
          <w14:ligatures w14:val="none"/>
        </w:rPr>
      </w:pPr>
      <w:r w:rsidRPr="00DF6CF3">
        <w:rPr>
          <w:rFonts w:ascii="Book Antiqua" w:eastAsia="Times New Roman" w:hAnsi="Book Antiqua" w:cs="Times New Roman"/>
          <w:kern w:val="0"/>
          <w14:ligatures w14:val="none"/>
        </w:rPr>
        <w:t xml:space="preserve">Por los fundamentos antes expuestos, la </w:t>
      </w:r>
      <w:r w:rsidRPr="00DF6CF3">
        <w:rPr>
          <w:rFonts w:ascii="Book Antiqua" w:eastAsia="Times New Roman" w:hAnsi="Book Antiqua" w:cs="Times New Roman"/>
          <w:kern w:val="0"/>
          <w:lang w:val="es-ES"/>
          <w14:ligatures w14:val="none"/>
        </w:rPr>
        <w:t>Comisión de Reorganización, Eficiencia y Diligencia</w:t>
      </w:r>
      <w:r w:rsidRPr="00DF6CF3">
        <w:rPr>
          <w:rFonts w:ascii="Book Antiqua" w:eastAsia="Times New Roman" w:hAnsi="Book Antiqua" w:cs="Times New Roman"/>
          <w:kern w:val="0"/>
          <w14:ligatures w14:val="none"/>
        </w:rPr>
        <w:t xml:space="preserve"> somete el presente </w:t>
      </w:r>
      <w:r w:rsidRPr="00DF6CF3">
        <w:rPr>
          <w:rFonts w:ascii="Book Antiqua" w:eastAsia="Times New Roman" w:hAnsi="Book Antiqua" w:cs="Times New Roman"/>
          <w:b/>
          <w:bCs/>
          <w:kern w:val="0"/>
          <w:u w:val="single"/>
          <w14:ligatures w14:val="none"/>
        </w:rPr>
        <w:t>Informe Positivo</w:t>
      </w:r>
      <w:r w:rsidRPr="00DF6CF3">
        <w:rPr>
          <w:rFonts w:ascii="Book Antiqua" w:eastAsia="Times New Roman" w:hAnsi="Book Antiqua" w:cs="Times New Roman"/>
          <w:kern w:val="0"/>
          <w14:ligatures w14:val="none"/>
        </w:rPr>
        <w:t xml:space="preserve"> en el que </w:t>
      </w:r>
      <w:r w:rsidRPr="00DF6CF3">
        <w:rPr>
          <w:rFonts w:ascii="Book Antiqua" w:eastAsia="Times New Roman" w:hAnsi="Book Antiqua" w:cs="Times New Roman"/>
          <w:kern w:val="0"/>
          <w:u w:val="single"/>
          <w14:ligatures w14:val="none"/>
        </w:rPr>
        <w:t>recomienda</w:t>
      </w:r>
      <w:r w:rsidRPr="00DF6CF3">
        <w:rPr>
          <w:rFonts w:ascii="Book Antiqua" w:eastAsia="Times New Roman" w:hAnsi="Book Antiqua" w:cs="Times New Roman"/>
          <w:kern w:val="0"/>
          <w14:ligatures w14:val="none"/>
        </w:rPr>
        <w:t xml:space="preserve"> a esta Cámara de Representantes que </w:t>
      </w:r>
      <w:r w:rsidRPr="00DF6CF3">
        <w:rPr>
          <w:rFonts w:ascii="Book Antiqua" w:eastAsia="Times New Roman" w:hAnsi="Book Antiqua" w:cs="Times New Roman"/>
          <w:kern w:val="0"/>
          <w:u w:val="single"/>
          <w14:ligatures w14:val="none"/>
        </w:rPr>
        <w:t>apruebe</w:t>
      </w:r>
      <w:r w:rsidRPr="00DF6CF3">
        <w:rPr>
          <w:rFonts w:ascii="Book Antiqua" w:eastAsia="Times New Roman" w:hAnsi="Book Antiqua" w:cs="Times New Roman"/>
          <w:kern w:val="0"/>
          <w14:ligatures w14:val="none"/>
        </w:rPr>
        <w:t xml:space="preserve"> el Proyecto de la Cámara </w:t>
      </w:r>
      <w:r w:rsidR="00E80B50">
        <w:rPr>
          <w:rFonts w:ascii="Book Antiqua" w:eastAsia="Times New Roman" w:hAnsi="Book Antiqua" w:cs="Times New Roman"/>
          <w:kern w:val="0"/>
          <w14:ligatures w14:val="none"/>
        </w:rPr>
        <w:t>140</w:t>
      </w:r>
      <w:r w:rsidRPr="00DF6CF3">
        <w:rPr>
          <w:rFonts w:ascii="Book Antiqua" w:eastAsia="Times New Roman" w:hAnsi="Book Antiqua" w:cs="Times New Roman"/>
          <w:kern w:val="0"/>
          <w14:ligatures w14:val="none"/>
        </w:rPr>
        <w:t>,</w:t>
      </w:r>
      <w:r w:rsidR="006A0DE7">
        <w:rPr>
          <w:rFonts w:ascii="Book Antiqua" w:eastAsia="Times New Roman" w:hAnsi="Book Antiqua" w:cs="Times New Roman"/>
          <w:kern w:val="0"/>
          <w14:ligatures w14:val="none"/>
        </w:rPr>
        <w:t xml:space="preserve"> </w:t>
      </w:r>
      <w:r w:rsidR="00EC7ED8">
        <w:rPr>
          <w:rFonts w:ascii="Book Antiqua" w:eastAsia="Times New Roman" w:hAnsi="Book Antiqua" w:cs="Times New Roman"/>
          <w:kern w:val="0"/>
          <w14:ligatures w14:val="none"/>
        </w:rPr>
        <w:t xml:space="preserve">con las enmiendas al </w:t>
      </w:r>
      <w:proofErr w:type="spellStart"/>
      <w:r w:rsidR="00EC7ED8">
        <w:rPr>
          <w:rFonts w:ascii="Book Antiqua" w:eastAsia="Times New Roman" w:hAnsi="Book Antiqua" w:cs="Times New Roman"/>
          <w:kern w:val="0"/>
          <w14:ligatures w14:val="none"/>
        </w:rPr>
        <w:t>ent</w:t>
      </w:r>
      <w:r w:rsidR="00AE19ED">
        <w:rPr>
          <w:rFonts w:ascii="Book Antiqua" w:eastAsia="Times New Roman" w:hAnsi="Book Antiqua" w:cs="Times New Roman"/>
          <w:kern w:val="0"/>
          <w14:ligatures w14:val="none"/>
        </w:rPr>
        <w:t>i</w:t>
      </w:r>
      <w:r w:rsidR="00EC7ED8">
        <w:rPr>
          <w:rFonts w:ascii="Book Antiqua" w:eastAsia="Times New Roman" w:hAnsi="Book Antiqua" w:cs="Times New Roman"/>
          <w:kern w:val="0"/>
          <w14:ligatures w14:val="none"/>
        </w:rPr>
        <w:t>rillado</w:t>
      </w:r>
      <w:proofErr w:type="spellEnd"/>
      <w:r w:rsidR="00EC7ED8">
        <w:rPr>
          <w:rFonts w:ascii="Book Antiqua" w:eastAsia="Times New Roman" w:hAnsi="Book Antiqua" w:cs="Times New Roman"/>
          <w:kern w:val="0"/>
          <w14:ligatures w14:val="none"/>
        </w:rPr>
        <w:t xml:space="preserve"> </w:t>
      </w:r>
      <w:r w:rsidR="00AE19ED">
        <w:rPr>
          <w:rFonts w:ascii="Book Antiqua" w:eastAsia="Times New Roman" w:hAnsi="Book Antiqua" w:cs="Times New Roman"/>
          <w:kern w:val="0"/>
          <w14:ligatures w14:val="none"/>
        </w:rPr>
        <w:t xml:space="preserve">electrónico </w:t>
      </w:r>
      <w:r w:rsidR="00EC7ED8">
        <w:rPr>
          <w:rFonts w:ascii="Book Antiqua" w:eastAsia="Times New Roman" w:hAnsi="Book Antiqua" w:cs="Times New Roman"/>
          <w:kern w:val="0"/>
          <w14:ligatures w14:val="none"/>
        </w:rPr>
        <w:t>propuestas</w:t>
      </w:r>
      <w:r w:rsidR="006A0DE7">
        <w:rPr>
          <w:rFonts w:ascii="Book Antiqua" w:eastAsia="Times New Roman" w:hAnsi="Book Antiqua" w:cs="Times New Roman"/>
          <w:kern w:val="0"/>
          <w14:ligatures w14:val="none"/>
        </w:rPr>
        <w:t>.</w:t>
      </w:r>
    </w:p>
    <w:p w14:paraId="6B4F35C6" w14:textId="77777777" w:rsidR="00A54AF0" w:rsidRPr="00DF6CF3" w:rsidRDefault="00A54AF0" w:rsidP="00EC7ED8">
      <w:pPr>
        <w:spacing w:after="0" w:line="360" w:lineRule="auto"/>
        <w:ind w:firstLine="360"/>
        <w:rPr>
          <w:rFonts w:ascii="Book Antiqua" w:eastAsia="Times New Roman" w:hAnsi="Book Antiqua" w:cs="Times New Roman"/>
          <w:kern w:val="0"/>
          <w:lang w:eastAsia="x-none"/>
          <w14:ligatures w14:val="none"/>
        </w:rPr>
      </w:pPr>
      <w:r w:rsidRPr="00DF6CF3">
        <w:rPr>
          <w:rFonts w:ascii="Book Antiqua" w:eastAsia="Times New Roman" w:hAnsi="Book Antiqua" w:cs="Times New Roman"/>
          <w:kern w:val="0"/>
          <w:lang w:eastAsia="x-none"/>
          <w14:ligatures w14:val="none"/>
        </w:rPr>
        <w:t>Respetuosamente sometido,</w:t>
      </w:r>
    </w:p>
    <w:p w14:paraId="32D798A3" w14:textId="77777777" w:rsidR="00647DED" w:rsidRPr="00DF6CF3" w:rsidRDefault="00647DED" w:rsidP="00A54AF0">
      <w:pPr>
        <w:spacing w:after="0" w:line="240" w:lineRule="auto"/>
        <w:rPr>
          <w:rFonts w:ascii="Book Antiqua" w:eastAsia="Times New Roman" w:hAnsi="Book Antiqua" w:cs="Times New Roman"/>
          <w:kern w:val="0"/>
          <w:lang w:eastAsia="x-none"/>
          <w14:ligatures w14:val="none"/>
        </w:rPr>
      </w:pPr>
    </w:p>
    <w:p w14:paraId="5E316CE6" w14:textId="77777777" w:rsidR="006A0DE7" w:rsidRDefault="006A0DE7" w:rsidP="00AC29DB">
      <w:pPr>
        <w:spacing w:after="0" w:line="240" w:lineRule="auto"/>
        <w:jc w:val="both"/>
        <w:rPr>
          <w:rFonts w:ascii="Book Antiqua" w:eastAsia="Times New Roman" w:hAnsi="Book Antiqua" w:cs="Times New Roman"/>
          <w:b/>
          <w:bCs/>
          <w:kern w:val="0"/>
          <w:lang w:eastAsia="x-none"/>
          <w14:ligatures w14:val="none"/>
        </w:rPr>
      </w:pPr>
    </w:p>
    <w:p w14:paraId="56FFE5EF" w14:textId="77777777" w:rsidR="00EC7ED8" w:rsidRDefault="00EC7ED8" w:rsidP="00AC29DB">
      <w:pPr>
        <w:spacing w:after="0" w:line="240" w:lineRule="auto"/>
        <w:jc w:val="both"/>
        <w:rPr>
          <w:rFonts w:ascii="Book Antiqua" w:eastAsia="Times New Roman" w:hAnsi="Book Antiqua" w:cs="Times New Roman"/>
          <w:b/>
          <w:bCs/>
          <w:kern w:val="0"/>
          <w:lang w:eastAsia="x-none"/>
          <w14:ligatures w14:val="none"/>
        </w:rPr>
      </w:pPr>
    </w:p>
    <w:p w14:paraId="5AE1325A" w14:textId="3FEBE012" w:rsidR="00A54AF0" w:rsidRPr="00DF6CF3" w:rsidRDefault="00A54AF0" w:rsidP="00AC29DB">
      <w:pPr>
        <w:spacing w:after="0" w:line="240" w:lineRule="auto"/>
        <w:jc w:val="both"/>
        <w:rPr>
          <w:rFonts w:ascii="Book Antiqua" w:eastAsia="Times New Roman" w:hAnsi="Book Antiqua" w:cs="Times New Roman"/>
          <w:b/>
          <w:bCs/>
          <w:kern w:val="0"/>
          <w:lang w:eastAsia="x-none"/>
          <w14:ligatures w14:val="none"/>
        </w:rPr>
      </w:pPr>
      <w:proofErr w:type="spellStart"/>
      <w:r w:rsidRPr="00DF6CF3">
        <w:rPr>
          <w:rFonts w:ascii="Book Antiqua" w:eastAsia="Times New Roman" w:hAnsi="Book Antiqua" w:cs="Times New Roman"/>
          <w:b/>
          <w:bCs/>
          <w:kern w:val="0"/>
          <w:lang w:eastAsia="x-none"/>
          <w14:ligatures w14:val="none"/>
        </w:rPr>
        <w:t>Hon</w:t>
      </w:r>
      <w:proofErr w:type="spellEnd"/>
      <w:r w:rsidRPr="00DF6CF3">
        <w:rPr>
          <w:rFonts w:ascii="Book Antiqua" w:eastAsia="Times New Roman" w:hAnsi="Book Antiqua" w:cs="Times New Roman"/>
          <w:b/>
          <w:bCs/>
          <w:kern w:val="0"/>
          <w:lang w:eastAsia="x-none"/>
          <w14:ligatures w14:val="none"/>
        </w:rPr>
        <w:t>. Ángel A. Morey Noble</w:t>
      </w:r>
      <w:r w:rsidRPr="00DF6CF3">
        <w:rPr>
          <w:rFonts w:ascii="Book Antiqua" w:eastAsia="Times New Roman" w:hAnsi="Book Antiqua" w:cs="Times New Roman"/>
          <w:b/>
          <w:bCs/>
          <w:kern w:val="0"/>
          <w:lang w:eastAsia="x-none"/>
          <w14:ligatures w14:val="none"/>
        </w:rPr>
        <w:tab/>
        <w:t xml:space="preserve"> </w:t>
      </w:r>
    </w:p>
    <w:p w14:paraId="0C55918C" w14:textId="77777777" w:rsidR="00A54AF0" w:rsidRPr="00DF6CF3" w:rsidRDefault="00A54AF0" w:rsidP="00AC29DB">
      <w:pPr>
        <w:spacing w:after="0" w:line="240" w:lineRule="auto"/>
        <w:jc w:val="both"/>
        <w:rPr>
          <w:rFonts w:ascii="Book Antiqua" w:eastAsia="Times New Roman" w:hAnsi="Book Antiqua" w:cs="Times New Roman"/>
          <w:i/>
          <w:iCs/>
          <w:kern w:val="0"/>
          <w:lang w:eastAsia="x-none"/>
          <w14:ligatures w14:val="none"/>
        </w:rPr>
      </w:pPr>
      <w:r w:rsidRPr="00DF6CF3">
        <w:rPr>
          <w:rFonts w:ascii="Book Antiqua" w:eastAsia="Times New Roman" w:hAnsi="Book Antiqua" w:cs="Times New Roman"/>
          <w:i/>
          <w:iCs/>
          <w:kern w:val="0"/>
          <w:lang w:eastAsia="x-none"/>
          <w14:ligatures w14:val="none"/>
        </w:rPr>
        <w:t>Presidente</w:t>
      </w:r>
      <w:r w:rsidRPr="00DF6CF3">
        <w:rPr>
          <w:rFonts w:ascii="Book Antiqua" w:eastAsia="Times New Roman" w:hAnsi="Book Antiqua" w:cs="Times New Roman"/>
          <w:i/>
          <w:iCs/>
          <w:kern w:val="0"/>
          <w:lang w:eastAsia="x-none"/>
          <w14:ligatures w14:val="none"/>
        </w:rPr>
        <w:tab/>
      </w:r>
      <w:r w:rsidRPr="00DF6CF3">
        <w:rPr>
          <w:rFonts w:ascii="Book Antiqua" w:eastAsia="Times New Roman" w:hAnsi="Book Antiqua" w:cs="Times New Roman"/>
          <w:i/>
          <w:iCs/>
          <w:kern w:val="0"/>
          <w:lang w:eastAsia="x-none"/>
          <w14:ligatures w14:val="none"/>
        </w:rPr>
        <w:tab/>
      </w:r>
      <w:r w:rsidRPr="00DF6CF3">
        <w:rPr>
          <w:rFonts w:ascii="Book Antiqua" w:eastAsia="Times New Roman" w:hAnsi="Book Antiqua" w:cs="Times New Roman"/>
          <w:i/>
          <w:iCs/>
          <w:kern w:val="0"/>
          <w:lang w:eastAsia="x-none"/>
          <w14:ligatures w14:val="none"/>
        </w:rPr>
        <w:tab/>
      </w:r>
      <w:r w:rsidRPr="00DF6CF3">
        <w:rPr>
          <w:rFonts w:ascii="Book Antiqua" w:eastAsia="Times New Roman" w:hAnsi="Book Antiqua" w:cs="Times New Roman"/>
          <w:i/>
          <w:iCs/>
          <w:kern w:val="0"/>
          <w:lang w:eastAsia="x-none"/>
          <w14:ligatures w14:val="none"/>
        </w:rPr>
        <w:tab/>
      </w:r>
      <w:r w:rsidRPr="00DF6CF3">
        <w:rPr>
          <w:rFonts w:ascii="Book Antiqua" w:eastAsia="Times New Roman" w:hAnsi="Book Antiqua" w:cs="Times New Roman"/>
          <w:i/>
          <w:iCs/>
          <w:kern w:val="0"/>
          <w:lang w:eastAsia="x-none"/>
          <w14:ligatures w14:val="none"/>
        </w:rPr>
        <w:tab/>
      </w:r>
      <w:r w:rsidRPr="00DF6CF3">
        <w:rPr>
          <w:rFonts w:ascii="Book Antiqua" w:eastAsia="Times New Roman" w:hAnsi="Book Antiqua" w:cs="Times New Roman"/>
          <w:i/>
          <w:iCs/>
          <w:kern w:val="0"/>
          <w:lang w:eastAsia="x-none"/>
          <w14:ligatures w14:val="none"/>
        </w:rPr>
        <w:tab/>
      </w:r>
      <w:r w:rsidRPr="00DF6CF3">
        <w:rPr>
          <w:rFonts w:ascii="Book Antiqua" w:eastAsia="Times New Roman" w:hAnsi="Book Antiqua" w:cs="Times New Roman"/>
          <w:i/>
          <w:iCs/>
          <w:kern w:val="0"/>
          <w:lang w:eastAsia="x-none"/>
          <w14:ligatures w14:val="none"/>
        </w:rPr>
        <w:tab/>
      </w:r>
      <w:r w:rsidRPr="00DF6CF3">
        <w:rPr>
          <w:rFonts w:ascii="Book Antiqua" w:eastAsia="Times New Roman" w:hAnsi="Book Antiqua" w:cs="Times New Roman"/>
          <w:i/>
          <w:iCs/>
          <w:kern w:val="0"/>
          <w:lang w:eastAsia="x-none"/>
          <w14:ligatures w14:val="none"/>
        </w:rPr>
        <w:tab/>
      </w:r>
      <w:r w:rsidRPr="00DF6CF3">
        <w:rPr>
          <w:rFonts w:ascii="Book Antiqua" w:eastAsia="Times New Roman" w:hAnsi="Book Antiqua" w:cs="Times New Roman"/>
          <w:i/>
          <w:iCs/>
          <w:kern w:val="0"/>
          <w:lang w:eastAsia="x-none"/>
          <w14:ligatures w14:val="none"/>
        </w:rPr>
        <w:tab/>
      </w:r>
      <w:r w:rsidRPr="00DF6CF3">
        <w:rPr>
          <w:rFonts w:ascii="Book Antiqua" w:eastAsia="Times New Roman" w:hAnsi="Book Antiqua" w:cs="Times New Roman"/>
          <w:i/>
          <w:iCs/>
          <w:kern w:val="0"/>
          <w:lang w:eastAsia="x-none"/>
          <w14:ligatures w14:val="none"/>
        </w:rPr>
        <w:tab/>
      </w:r>
    </w:p>
    <w:p w14:paraId="60E9B1BB" w14:textId="047D4680" w:rsidR="00A54AF0" w:rsidRPr="00DF6CF3" w:rsidRDefault="00A54AF0" w:rsidP="00AC29DB">
      <w:pPr>
        <w:spacing w:after="0" w:line="240" w:lineRule="auto"/>
        <w:ind w:left="5760" w:hanging="5760"/>
        <w:jc w:val="both"/>
        <w:rPr>
          <w:rFonts w:ascii="Book Antiqua" w:eastAsia="Times New Roman" w:hAnsi="Book Antiqua" w:cs="Times New Roman"/>
          <w:kern w:val="0"/>
          <w:lang w:eastAsia="x-none"/>
          <w14:ligatures w14:val="none"/>
        </w:rPr>
      </w:pPr>
      <w:r w:rsidRPr="00DF6CF3">
        <w:rPr>
          <w:rFonts w:ascii="Book Antiqua" w:eastAsia="Times New Roman" w:hAnsi="Book Antiqua" w:cs="Times New Roman"/>
          <w:kern w:val="0"/>
          <w:lang w:val="es-ES" w:eastAsia="x-none"/>
          <w14:ligatures w14:val="none"/>
        </w:rPr>
        <w:t>Comisión de Reorganización Eficiencia y Diligencia</w:t>
      </w:r>
    </w:p>
    <w:sectPr w:rsidR="00A54AF0" w:rsidRPr="00DF6CF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22DE72" w14:textId="77777777" w:rsidR="00A54AF0" w:rsidRDefault="00A54AF0" w:rsidP="00A54AF0">
      <w:pPr>
        <w:spacing w:after="0" w:line="240" w:lineRule="auto"/>
      </w:pPr>
      <w:r>
        <w:separator/>
      </w:r>
    </w:p>
  </w:endnote>
  <w:endnote w:type="continuationSeparator" w:id="0">
    <w:p w14:paraId="1E7CDC70" w14:textId="77777777" w:rsidR="00A54AF0" w:rsidRDefault="00A54AF0" w:rsidP="00A54A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5145132"/>
      <w:docPartObj>
        <w:docPartGallery w:val="Page Numbers (Bottom of Page)"/>
        <w:docPartUnique/>
      </w:docPartObj>
    </w:sdtPr>
    <w:sdtEndPr>
      <w:rPr>
        <w:noProof/>
      </w:rPr>
    </w:sdtEndPr>
    <w:sdtContent>
      <w:p w14:paraId="2E9CC3E1" w14:textId="26FDF672" w:rsidR="00E97F9B" w:rsidRDefault="00E97F9B">
        <w:pPr>
          <w:pStyle w:val="Footer"/>
          <w:jc w:val="center"/>
        </w:pPr>
        <w:r w:rsidRPr="003C3F3D">
          <w:rPr>
            <w:rFonts w:ascii="Book Antiqua" w:hAnsi="Book Antiqua"/>
          </w:rPr>
          <w:fldChar w:fldCharType="begin"/>
        </w:r>
        <w:r w:rsidRPr="003C3F3D">
          <w:rPr>
            <w:rFonts w:ascii="Book Antiqua" w:hAnsi="Book Antiqua"/>
          </w:rPr>
          <w:instrText xml:space="preserve"> PAGE   \* MERGEFORMAT </w:instrText>
        </w:r>
        <w:r w:rsidRPr="003C3F3D">
          <w:rPr>
            <w:rFonts w:ascii="Book Antiqua" w:hAnsi="Book Antiqua"/>
          </w:rPr>
          <w:fldChar w:fldCharType="separate"/>
        </w:r>
        <w:r w:rsidRPr="003C3F3D">
          <w:rPr>
            <w:rFonts w:ascii="Book Antiqua" w:hAnsi="Book Antiqua"/>
            <w:noProof/>
          </w:rPr>
          <w:t>2</w:t>
        </w:r>
        <w:r w:rsidRPr="003C3F3D">
          <w:rPr>
            <w:rFonts w:ascii="Book Antiqua" w:hAnsi="Book Antiqua"/>
            <w:noProof/>
          </w:rPr>
          <w:fldChar w:fldCharType="end"/>
        </w:r>
      </w:p>
    </w:sdtContent>
  </w:sdt>
  <w:p w14:paraId="1A90F815" w14:textId="77777777" w:rsidR="00E97F9B" w:rsidRDefault="00E97F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14106D" w14:textId="77777777" w:rsidR="00A54AF0" w:rsidRDefault="00A54AF0" w:rsidP="00A54AF0">
      <w:pPr>
        <w:spacing w:after="0" w:line="240" w:lineRule="auto"/>
      </w:pPr>
      <w:r>
        <w:separator/>
      </w:r>
    </w:p>
  </w:footnote>
  <w:footnote w:type="continuationSeparator" w:id="0">
    <w:p w14:paraId="27B8D503" w14:textId="77777777" w:rsidR="00A54AF0" w:rsidRDefault="00A54AF0" w:rsidP="00A54AF0">
      <w:pPr>
        <w:spacing w:after="0" w:line="240" w:lineRule="auto"/>
      </w:pPr>
      <w:r>
        <w:continuationSeparator/>
      </w:r>
    </w:p>
  </w:footnote>
  <w:footnote w:id="1">
    <w:p w14:paraId="72C45995" w14:textId="07859162" w:rsidR="00667221" w:rsidRPr="00A4772C" w:rsidRDefault="00667221" w:rsidP="002328A0">
      <w:pPr>
        <w:pStyle w:val="FootnoteText"/>
        <w:ind w:left="720" w:hanging="720"/>
        <w:jc w:val="both"/>
        <w:rPr>
          <w:rFonts w:ascii="Book Antiqua" w:hAnsi="Book Antiqua"/>
        </w:rPr>
      </w:pPr>
      <w:r w:rsidRPr="00A4772C">
        <w:rPr>
          <w:rStyle w:val="FootnoteReference"/>
          <w:rFonts w:ascii="Book Antiqua" w:hAnsi="Book Antiqua"/>
        </w:rPr>
        <w:footnoteRef/>
      </w:r>
      <w:r w:rsidRPr="00A4772C">
        <w:rPr>
          <w:rFonts w:ascii="Book Antiqua" w:hAnsi="Book Antiqua"/>
        </w:rPr>
        <w:t xml:space="preserve"> </w:t>
      </w:r>
      <w:r w:rsidRPr="00A4772C">
        <w:rPr>
          <w:rFonts w:ascii="Book Antiqua" w:hAnsi="Book Antiqua"/>
        </w:rPr>
        <w:tab/>
      </w:r>
      <w:r w:rsidRPr="00A4772C">
        <w:rPr>
          <w:rFonts w:ascii="Book Antiqua" w:eastAsia="Times New Roman" w:hAnsi="Book Antiqua" w:cs="Times New Roman"/>
          <w:bCs/>
          <w:kern w:val="0"/>
          <w14:ligatures w14:val="none"/>
        </w:rPr>
        <w:t xml:space="preserve">Corporación Pública para la Supervisión y Seguro de Cooperativas de Puerto Rico (COSSEC), </w:t>
      </w:r>
      <w:r w:rsidR="00C1455B" w:rsidRPr="00A4772C">
        <w:rPr>
          <w:rFonts w:ascii="Book Antiqua" w:eastAsia="Times New Roman" w:hAnsi="Book Antiqua" w:cs="Times New Roman"/>
          <w:bCs/>
          <w:i/>
          <w:iCs/>
          <w:kern w:val="0"/>
          <w14:ligatures w14:val="none"/>
        </w:rPr>
        <w:t xml:space="preserve">Memorial Explicativo sobre el Proyecto de la Cámara </w:t>
      </w:r>
      <w:r w:rsidR="005C38F7" w:rsidRPr="00A4772C">
        <w:rPr>
          <w:rFonts w:ascii="Book Antiqua" w:eastAsia="Times New Roman" w:hAnsi="Book Antiqua" w:cs="Times New Roman"/>
          <w:bCs/>
          <w:i/>
          <w:iCs/>
          <w:kern w:val="0"/>
          <w14:ligatures w14:val="none"/>
        </w:rPr>
        <w:t>140</w:t>
      </w:r>
      <w:r w:rsidR="00C1455B" w:rsidRPr="00A4772C">
        <w:rPr>
          <w:rFonts w:ascii="Book Antiqua" w:eastAsia="Times New Roman" w:hAnsi="Book Antiqua" w:cs="Times New Roman"/>
          <w:bCs/>
          <w:i/>
          <w:iCs/>
          <w:kern w:val="0"/>
          <w14:ligatures w14:val="none"/>
        </w:rPr>
        <w:t xml:space="preserve"> </w:t>
      </w:r>
      <w:r w:rsidR="005C38F7" w:rsidRPr="00A4772C">
        <w:rPr>
          <w:rFonts w:ascii="Book Antiqua" w:eastAsia="Times New Roman" w:hAnsi="Book Antiqua" w:cs="Times New Roman"/>
          <w:bCs/>
          <w:i/>
          <w:iCs/>
          <w:kern w:val="0"/>
          <w14:ligatures w14:val="none"/>
        </w:rPr>
        <w:t>(P. de la C. 140)</w:t>
      </w:r>
      <w:r w:rsidR="005C38F7" w:rsidRPr="00A4772C">
        <w:rPr>
          <w:rFonts w:ascii="Book Antiqua" w:eastAsia="Times New Roman" w:hAnsi="Book Antiqua" w:cs="Times New Roman"/>
          <w:bCs/>
          <w:kern w:val="0"/>
          <w14:ligatures w14:val="none"/>
        </w:rPr>
        <w:t xml:space="preserve"> </w:t>
      </w:r>
      <w:r w:rsidR="00C1455B" w:rsidRPr="00A4772C">
        <w:rPr>
          <w:rFonts w:ascii="Book Antiqua" w:eastAsia="Times New Roman" w:hAnsi="Book Antiqua" w:cs="Times New Roman"/>
          <w:bCs/>
          <w:kern w:val="0"/>
          <w14:ligatures w14:val="none"/>
        </w:rPr>
        <w:t>(</w:t>
      </w:r>
      <w:r w:rsidR="005C38F7" w:rsidRPr="00A4772C">
        <w:rPr>
          <w:rFonts w:ascii="Book Antiqua" w:eastAsia="Times New Roman" w:hAnsi="Book Antiqua" w:cs="Times New Roman"/>
          <w:bCs/>
          <w:kern w:val="0"/>
          <w14:ligatures w14:val="none"/>
        </w:rPr>
        <w:t>13</w:t>
      </w:r>
      <w:r w:rsidR="00C1455B" w:rsidRPr="00A4772C">
        <w:rPr>
          <w:rFonts w:ascii="Book Antiqua" w:eastAsia="Times New Roman" w:hAnsi="Book Antiqua" w:cs="Times New Roman"/>
          <w:bCs/>
          <w:kern w:val="0"/>
          <w14:ligatures w14:val="none"/>
        </w:rPr>
        <w:t xml:space="preserve"> de </w:t>
      </w:r>
      <w:r w:rsidR="005C38F7" w:rsidRPr="00A4772C">
        <w:rPr>
          <w:rFonts w:ascii="Book Antiqua" w:eastAsia="Times New Roman" w:hAnsi="Book Antiqua" w:cs="Times New Roman"/>
          <w:bCs/>
          <w:kern w:val="0"/>
          <w14:ligatures w14:val="none"/>
        </w:rPr>
        <w:t xml:space="preserve">mayo </w:t>
      </w:r>
      <w:r w:rsidR="00C1455B" w:rsidRPr="00A4772C">
        <w:rPr>
          <w:rFonts w:ascii="Book Antiqua" w:eastAsia="Times New Roman" w:hAnsi="Book Antiqua" w:cs="Times New Roman"/>
          <w:bCs/>
          <w:kern w:val="0"/>
          <w14:ligatures w14:val="none"/>
        </w:rPr>
        <w:t xml:space="preserve">de 2025). </w:t>
      </w:r>
    </w:p>
  </w:footnote>
  <w:footnote w:id="2">
    <w:p w14:paraId="6B6BF96D" w14:textId="0BA79893" w:rsidR="005C38F7" w:rsidRPr="00A4772C" w:rsidRDefault="005C38F7" w:rsidP="002328A0">
      <w:pPr>
        <w:pStyle w:val="FootnoteText"/>
        <w:ind w:left="720" w:hanging="720"/>
        <w:jc w:val="both"/>
        <w:rPr>
          <w:rFonts w:ascii="Book Antiqua" w:hAnsi="Book Antiqua"/>
        </w:rPr>
      </w:pPr>
      <w:r w:rsidRPr="00A4772C">
        <w:rPr>
          <w:rStyle w:val="FootnoteReference"/>
          <w:rFonts w:ascii="Book Antiqua" w:hAnsi="Book Antiqua"/>
        </w:rPr>
        <w:footnoteRef/>
      </w:r>
      <w:r w:rsidRPr="00A4772C">
        <w:rPr>
          <w:rFonts w:ascii="Book Antiqua" w:hAnsi="Book Antiqua"/>
        </w:rPr>
        <w:t xml:space="preserve"> </w:t>
      </w:r>
      <w:r w:rsidRPr="00A4772C">
        <w:rPr>
          <w:rFonts w:ascii="Book Antiqua" w:hAnsi="Book Antiqua"/>
        </w:rPr>
        <w:tab/>
      </w:r>
      <w:r w:rsidR="00A4772C" w:rsidRPr="00A4772C">
        <w:rPr>
          <w:rFonts w:ascii="Book Antiqua" w:hAnsi="Book Antiqua"/>
        </w:rPr>
        <w:t xml:space="preserve">Artículo 15, Ley Núm. 247-2008, según enmendada, conocida como </w:t>
      </w:r>
      <w:r w:rsidR="00A4772C" w:rsidRPr="00A4772C">
        <w:rPr>
          <w:rFonts w:ascii="Book Antiqua" w:hAnsi="Book Antiqua"/>
          <w:i/>
          <w:iCs/>
        </w:rPr>
        <w:t>Ley Orgánica de la Comisión de Desarrollo Cooperativo de Puerto Rico</w:t>
      </w:r>
      <w:r w:rsidR="00A4772C" w:rsidRPr="00A4772C">
        <w:rPr>
          <w:rFonts w:ascii="Book Antiqua" w:hAnsi="Book Antiqua"/>
        </w:rPr>
        <w:t xml:space="preserve">, 23 LPRA sec. 239. </w:t>
      </w:r>
    </w:p>
  </w:footnote>
  <w:footnote w:id="3">
    <w:p w14:paraId="0F41B198" w14:textId="7F47EF07" w:rsidR="005C38F7" w:rsidRPr="00A4772C" w:rsidRDefault="005C38F7" w:rsidP="002328A0">
      <w:pPr>
        <w:pStyle w:val="FootnoteText"/>
        <w:ind w:left="720" w:hanging="720"/>
        <w:jc w:val="both"/>
        <w:rPr>
          <w:rFonts w:ascii="Book Antiqua" w:hAnsi="Book Antiqua"/>
        </w:rPr>
      </w:pPr>
      <w:r w:rsidRPr="00A4772C">
        <w:rPr>
          <w:rStyle w:val="FootnoteReference"/>
          <w:rFonts w:ascii="Book Antiqua" w:hAnsi="Book Antiqua"/>
        </w:rPr>
        <w:footnoteRef/>
      </w:r>
      <w:r w:rsidRPr="00A4772C">
        <w:rPr>
          <w:rFonts w:ascii="Book Antiqua" w:hAnsi="Book Antiqua"/>
        </w:rPr>
        <w:t xml:space="preserve"> </w:t>
      </w:r>
      <w:r w:rsidRPr="00A4772C">
        <w:rPr>
          <w:rFonts w:ascii="Book Antiqua" w:hAnsi="Book Antiqua"/>
        </w:rPr>
        <w:tab/>
        <w:t>COSSEC</w:t>
      </w:r>
      <w:r w:rsidRPr="00A4772C">
        <w:rPr>
          <w:rFonts w:ascii="Book Antiqua" w:hAnsi="Book Antiqua"/>
          <w:i/>
          <w:iCs/>
        </w:rPr>
        <w:t>, supra,</w:t>
      </w:r>
      <w:r w:rsidRPr="00A4772C">
        <w:rPr>
          <w:rFonts w:ascii="Book Antiqua" w:hAnsi="Book Antiqua"/>
        </w:rPr>
        <w:t xml:space="preserve"> pág. 2.</w:t>
      </w:r>
    </w:p>
  </w:footnote>
  <w:footnote w:id="4">
    <w:p w14:paraId="3AA28E5B" w14:textId="2985A385" w:rsidR="0073244C" w:rsidRPr="002328A0" w:rsidRDefault="0073244C" w:rsidP="002328A0">
      <w:pPr>
        <w:pStyle w:val="FootnoteText"/>
        <w:ind w:left="720" w:hanging="720"/>
        <w:jc w:val="both"/>
        <w:rPr>
          <w:rFonts w:ascii="Book Antiqua" w:hAnsi="Book Antiqua"/>
        </w:rPr>
      </w:pPr>
      <w:r w:rsidRPr="00A4772C">
        <w:rPr>
          <w:rStyle w:val="FootnoteReference"/>
          <w:rFonts w:ascii="Book Antiqua" w:hAnsi="Book Antiqua"/>
        </w:rPr>
        <w:footnoteRef/>
      </w:r>
      <w:r w:rsidRPr="00A4772C">
        <w:rPr>
          <w:rFonts w:ascii="Book Antiqua" w:hAnsi="Book Antiqua"/>
        </w:rPr>
        <w:t xml:space="preserve"> </w:t>
      </w:r>
      <w:r w:rsidRPr="00A4772C">
        <w:rPr>
          <w:rFonts w:ascii="Book Antiqua" w:hAnsi="Book Antiqua"/>
        </w:rPr>
        <w:tab/>
      </w:r>
      <w:r w:rsidR="00A4772C">
        <w:rPr>
          <w:rFonts w:ascii="Book Antiqua" w:hAnsi="Book Antiqua"/>
        </w:rPr>
        <w:t>Capítulo 37,</w:t>
      </w:r>
      <w:r w:rsidR="002328A0">
        <w:rPr>
          <w:rFonts w:ascii="Book Antiqua" w:hAnsi="Book Antiqua"/>
        </w:rPr>
        <w:t xml:space="preserve"> Ley Núm. 239-2004, según enmendada, conocida como</w:t>
      </w:r>
      <w:r w:rsidR="00A4772C">
        <w:rPr>
          <w:rFonts w:ascii="Book Antiqua" w:hAnsi="Book Antiqua"/>
        </w:rPr>
        <w:t xml:space="preserve"> </w:t>
      </w:r>
      <w:r w:rsidR="002328A0" w:rsidRPr="0073244C">
        <w:rPr>
          <w:rFonts w:ascii="Book Antiqua" w:eastAsia="Times New Roman" w:hAnsi="Book Antiqua" w:cs="Times New Roman"/>
          <w:bCs/>
          <w:i/>
          <w:iCs/>
          <w:kern w:val="0"/>
          <w14:ligatures w14:val="none"/>
        </w:rPr>
        <w:t>Ley General de Sociedades Cooperativas de Puerto Rico de 2004</w:t>
      </w:r>
      <w:r w:rsidR="002328A0">
        <w:rPr>
          <w:rFonts w:ascii="Book Antiqua" w:eastAsia="Times New Roman" w:hAnsi="Book Antiqua" w:cs="Times New Roman"/>
          <w:bCs/>
          <w:kern w:val="0"/>
          <w14:ligatures w14:val="none"/>
        </w:rPr>
        <w:t xml:space="preserve">, 5 LPRA </w:t>
      </w:r>
      <w:proofErr w:type="spellStart"/>
      <w:r w:rsidR="002328A0">
        <w:rPr>
          <w:rFonts w:ascii="Book Antiqua" w:eastAsia="Times New Roman" w:hAnsi="Book Antiqua" w:cs="Times New Roman"/>
          <w:bCs/>
          <w:kern w:val="0"/>
          <w14:ligatures w14:val="none"/>
        </w:rPr>
        <w:t>secs</w:t>
      </w:r>
      <w:proofErr w:type="spellEnd"/>
      <w:r w:rsidR="002328A0">
        <w:rPr>
          <w:rFonts w:ascii="Book Antiqua" w:eastAsia="Times New Roman" w:hAnsi="Book Antiqua" w:cs="Times New Roman"/>
          <w:bCs/>
          <w:kern w:val="0"/>
          <w14:ligatures w14:val="none"/>
        </w:rPr>
        <w:t xml:space="preserve">. 4645-4659. </w:t>
      </w:r>
    </w:p>
  </w:footnote>
  <w:footnote w:id="5">
    <w:p w14:paraId="110A45AC" w14:textId="1A986A0F" w:rsidR="0073244C" w:rsidRPr="00A4772C" w:rsidRDefault="0073244C" w:rsidP="002328A0">
      <w:pPr>
        <w:pStyle w:val="FootnoteText"/>
        <w:ind w:left="720" w:hanging="720"/>
        <w:jc w:val="both"/>
      </w:pPr>
      <w:r w:rsidRPr="00A4772C">
        <w:rPr>
          <w:rStyle w:val="FootnoteReference"/>
          <w:rFonts w:ascii="Book Antiqua" w:hAnsi="Book Antiqua"/>
        </w:rPr>
        <w:footnoteRef/>
      </w:r>
      <w:r w:rsidRPr="00A4772C">
        <w:rPr>
          <w:rFonts w:ascii="Book Antiqua" w:hAnsi="Book Antiqua"/>
        </w:rPr>
        <w:t xml:space="preserve"> </w:t>
      </w:r>
      <w:r w:rsidRPr="00A4772C">
        <w:rPr>
          <w:rFonts w:ascii="Book Antiqua" w:hAnsi="Book Antiqua"/>
        </w:rPr>
        <w:tab/>
      </w:r>
      <w:r w:rsidR="00A4772C" w:rsidRPr="00A4772C">
        <w:rPr>
          <w:rFonts w:ascii="Book Antiqua" w:hAnsi="Book Antiqua"/>
        </w:rPr>
        <w:t>Artículo 4(d</w:t>
      </w:r>
      <w:r w:rsidR="00A4772C">
        <w:rPr>
          <w:rFonts w:ascii="Book Antiqua" w:hAnsi="Book Antiqua"/>
        </w:rPr>
        <w:t xml:space="preserve">)(11)(C), Ley Núm. 114-2001, según enmendada, conocida como Ley de la Corporación pública para la Supervisión y Seguro de Cooperativas de Ahorro y Crédito, 7 LPRA sec. 1334b(d)(11)(C). </w:t>
      </w:r>
    </w:p>
  </w:footnote>
  <w:footnote w:id="6">
    <w:p w14:paraId="1ED29F33" w14:textId="011E09EC" w:rsidR="0073244C" w:rsidRPr="00A4772C" w:rsidRDefault="0073244C" w:rsidP="00A4772C">
      <w:pPr>
        <w:pStyle w:val="FootnoteText"/>
        <w:ind w:left="720" w:hanging="720"/>
        <w:jc w:val="both"/>
        <w:rPr>
          <w:rFonts w:ascii="Book Antiqua" w:hAnsi="Book Antiqua"/>
        </w:rPr>
      </w:pPr>
      <w:r w:rsidRPr="00A4772C">
        <w:rPr>
          <w:rStyle w:val="FootnoteReference"/>
          <w:rFonts w:ascii="Book Antiqua" w:hAnsi="Book Antiqua"/>
        </w:rPr>
        <w:footnoteRef/>
      </w:r>
      <w:r w:rsidRPr="00A4772C">
        <w:rPr>
          <w:rFonts w:ascii="Book Antiqua" w:hAnsi="Book Antiqua"/>
        </w:rPr>
        <w:t xml:space="preserve"> </w:t>
      </w:r>
      <w:r w:rsidR="002328A0">
        <w:rPr>
          <w:rFonts w:ascii="Book Antiqua" w:hAnsi="Book Antiqua"/>
        </w:rPr>
        <w:tab/>
      </w:r>
      <w:r w:rsidR="002328A0" w:rsidRPr="00A4772C">
        <w:rPr>
          <w:rFonts w:ascii="Book Antiqua" w:hAnsi="Book Antiqua"/>
        </w:rPr>
        <w:t>COSSEC</w:t>
      </w:r>
      <w:r w:rsidR="002328A0" w:rsidRPr="00A4772C">
        <w:rPr>
          <w:rFonts w:ascii="Book Antiqua" w:hAnsi="Book Antiqua"/>
          <w:i/>
          <w:iCs/>
        </w:rPr>
        <w:t>, supra,</w:t>
      </w:r>
      <w:r w:rsidR="002328A0" w:rsidRPr="00A4772C">
        <w:rPr>
          <w:rFonts w:ascii="Book Antiqua" w:hAnsi="Book Antiqua"/>
        </w:rPr>
        <w:t xml:space="preserve"> pág</w:t>
      </w:r>
      <w:r w:rsidR="002328A0">
        <w:rPr>
          <w:rFonts w:ascii="Book Antiqua" w:hAnsi="Book Antiqua"/>
        </w:rPr>
        <w:t>s</w:t>
      </w:r>
      <w:r w:rsidR="002328A0" w:rsidRPr="00A4772C">
        <w:rPr>
          <w:rFonts w:ascii="Book Antiqua" w:hAnsi="Book Antiqua"/>
        </w:rPr>
        <w:t>. 2</w:t>
      </w:r>
      <w:r w:rsidR="002328A0">
        <w:rPr>
          <w:rFonts w:ascii="Book Antiqua" w:hAnsi="Book Antiqua"/>
        </w:rPr>
        <w:t>-3.</w:t>
      </w:r>
    </w:p>
  </w:footnote>
  <w:footnote w:id="7">
    <w:p w14:paraId="0C0ADEDF" w14:textId="00B6A68B" w:rsidR="00991866" w:rsidRPr="00A4772C" w:rsidRDefault="00991866" w:rsidP="00A4772C">
      <w:pPr>
        <w:pStyle w:val="FootnoteText"/>
        <w:ind w:left="720" w:hanging="720"/>
        <w:jc w:val="both"/>
        <w:rPr>
          <w:rFonts w:ascii="Book Antiqua" w:hAnsi="Book Antiqua"/>
        </w:rPr>
      </w:pPr>
      <w:r w:rsidRPr="00A4772C">
        <w:rPr>
          <w:rStyle w:val="FootnoteReference"/>
          <w:rFonts w:ascii="Book Antiqua" w:hAnsi="Book Antiqua"/>
        </w:rPr>
        <w:footnoteRef/>
      </w:r>
      <w:r w:rsidRPr="00A4772C">
        <w:rPr>
          <w:rFonts w:ascii="Book Antiqua" w:hAnsi="Book Antiqua"/>
        </w:rPr>
        <w:t xml:space="preserve"> </w:t>
      </w:r>
      <w:r w:rsidR="002328A0">
        <w:rPr>
          <w:rFonts w:ascii="Book Antiqua" w:hAnsi="Book Antiqua"/>
        </w:rPr>
        <w:tab/>
      </w:r>
      <w:r w:rsidR="002328A0" w:rsidRPr="002328A0">
        <w:rPr>
          <w:rFonts w:ascii="Book Antiqua" w:hAnsi="Book Antiqua"/>
          <w:i/>
          <w:iCs/>
        </w:rPr>
        <w:t>Id</w:t>
      </w:r>
      <w:r w:rsidR="002328A0">
        <w:rPr>
          <w:rFonts w:ascii="Book Antiqua" w:hAnsi="Book Antiqua"/>
        </w:rPr>
        <w:t>., pág. 3.</w:t>
      </w:r>
    </w:p>
  </w:footnote>
  <w:footnote w:id="8">
    <w:p w14:paraId="5F5E1898" w14:textId="5E9DECE6" w:rsidR="00991866" w:rsidRPr="00A4772C" w:rsidRDefault="00991866" w:rsidP="00A4772C">
      <w:pPr>
        <w:pStyle w:val="FootnoteText"/>
        <w:ind w:left="720" w:hanging="720"/>
        <w:jc w:val="both"/>
        <w:rPr>
          <w:rFonts w:ascii="Book Antiqua" w:hAnsi="Book Antiqua"/>
        </w:rPr>
      </w:pPr>
      <w:r w:rsidRPr="00A4772C">
        <w:rPr>
          <w:rStyle w:val="FootnoteReference"/>
          <w:rFonts w:ascii="Book Antiqua" w:hAnsi="Book Antiqua"/>
        </w:rPr>
        <w:footnoteRef/>
      </w:r>
      <w:r w:rsidRPr="00A4772C">
        <w:rPr>
          <w:rFonts w:ascii="Book Antiqua" w:hAnsi="Book Antiqua"/>
        </w:rPr>
        <w:t xml:space="preserve"> </w:t>
      </w:r>
      <w:r w:rsidR="00A4772C" w:rsidRPr="00A4772C">
        <w:rPr>
          <w:rFonts w:ascii="Book Antiqua" w:hAnsi="Book Antiqua"/>
        </w:rPr>
        <w:tab/>
        <w:t>Oficina de Presupuesto de la Asamblea Legislativa</w:t>
      </w:r>
      <w:r w:rsidR="002328A0">
        <w:rPr>
          <w:rFonts w:ascii="Book Antiqua" w:hAnsi="Book Antiqua"/>
        </w:rPr>
        <w:t xml:space="preserve"> (OPAL)</w:t>
      </w:r>
      <w:r w:rsidR="00A4772C" w:rsidRPr="00A4772C">
        <w:rPr>
          <w:rFonts w:ascii="Book Antiqua" w:hAnsi="Book Antiqua"/>
          <w:i/>
          <w:iCs/>
        </w:rPr>
        <w:t>, Informe sobre el Impacto Fiscal del P. de la C. 140</w:t>
      </w:r>
      <w:r w:rsidR="00A4772C" w:rsidRPr="00A4772C">
        <w:rPr>
          <w:rFonts w:ascii="Book Antiqua" w:hAnsi="Book Antiqua"/>
        </w:rPr>
        <w:t>, pág. 3.</w:t>
      </w:r>
    </w:p>
  </w:footnote>
  <w:footnote w:id="9">
    <w:p w14:paraId="2F31DC43" w14:textId="40058D80" w:rsidR="00991866" w:rsidRPr="00A4772C" w:rsidRDefault="00991866" w:rsidP="00A4772C">
      <w:pPr>
        <w:pStyle w:val="FootnoteText"/>
        <w:ind w:left="720" w:hanging="720"/>
        <w:jc w:val="both"/>
        <w:rPr>
          <w:rFonts w:ascii="Book Antiqua" w:hAnsi="Book Antiqua"/>
        </w:rPr>
      </w:pPr>
      <w:r w:rsidRPr="00A4772C">
        <w:rPr>
          <w:rStyle w:val="FootnoteReference"/>
          <w:rFonts w:ascii="Book Antiqua" w:hAnsi="Book Antiqua"/>
        </w:rPr>
        <w:footnoteRef/>
      </w:r>
      <w:r w:rsidRPr="00A4772C">
        <w:rPr>
          <w:rFonts w:ascii="Book Antiqua" w:hAnsi="Book Antiqua"/>
        </w:rPr>
        <w:t xml:space="preserve"> </w:t>
      </w:r>
      <w:r w:rsidR="00A4772C" w:rsidRPr="00A4772C">
        <w:rPr>
          <w:rFonts w:ascii="Book Antiqua" w:hAnsi="Book Antiqua"/>
        </w:rPr>
        <w:tab/>
      </w:r>
      <w:r w:rsidR="00A4772C" w:rsidRPr="00A4772C">
        <w:rPr>
          <w:rFonts w:ascii="Book Antiqua" w:hAnsi="Book Antiqua"/>
          <w:i/>
          <w:iCs/>
        </w:rPr>
        <w:t>Id</w:t>
      </w:r>
      <w:r w:rsidR="00A4772C" w:rsidRPr="00A4772C">
        <w:rPr>
          <w:rFonts w:ascii="Book Antiqua" w:hAnsi="Book Antiqua"/>
        </w:rPr>
        <w:t>.</w:t>
      </w:r>
    </w:p>
  </w:footnote>
  <w:footnote w:id="10">
    <w:p w14:paraId="1A879A8B" w14:textId="77777777" w:rsidR="00E80B50" w:rsidRPr="00A4772C" w:rsidRDefault="00E80B50" w:rsidP="00E80B50">
      <w:pPr>
        <w:pStyle w:val="FootnoteText"/>
        <w:ind w:left="720" w:hanging="720"/>
        <w:jc w:val="both"/>
      </w:pPr>
      <w:r w:rsidRPr="00A4772C">
        <w:rPr>
          <w:rStyle w:val="FootnoteReference"/>
          <w:rFonts w:ascii="Book Antiqua" w:hAnsi="Book Antiqua"/>
        </w:rPr>
        <w:footnoteRef/>
      </w:r>
      <w:r w:rsidRPr="00A4772C">
        <w:rPr>
          <w:rFonts w:ascii="Book Antiqua" w:hAnsi="Book Antiqua"/>
        </w:rPr>
        <w:t xml:space="preserve"> </w:t>
      </w:r>
      <w:r w:rsidRPr="00A4772C">
        <w:rPr>
          <w:rFonts w:ascii="Book Antiqua" w:hAnsi="Book Antiqua"/>
        </w:rPr>
        <w:tab/>
      </w:r>
      <w:r w:rsidRPr="00A4772C">
        <w:rPr>
          <w:rFonts w:ascii="Book Antiqua" w:hAnsi="Book Antiqua"/>
          <w:i/>
          <w:iCs/>
        </w:rPr>
        <w:t>Id</w:t>
      </w:r>
      <w:r w:rsidRPr="00A4772C">
        <w:rPr>
          <w:rFonts w:ascii="Book Antiqua" w:hAnsi="Book Antiqua"/>
        </w:rPr>
        <w:t>., pág. 4.</w:t>
      </w:r>
    </w:p>
  </w:footnote>
  <w:footnote w:id="11">
    <w:p w14:paraId="5F0A29CB" w14:textId="00780E32" w:rsidR="0087730C" w:rsidRPr="00D15B4B" w:rsidRDefault="0087730C" w:rsidP="006823BA">
      <w:pPr>
        <w:pStyle w:val="FootnoteText"/>
        <w:ind w:left="720" w:hanging="720"/>
        <w:jc w:val="both"/>
        <w:rPr>
          <w:rFonts w:ascii="Book Antiqua" w:hAnsi="Book Antiqua"/>
        </w:rPr>
      </w:pPr>
      <w:r w:rsidRPr="00D15B4B">
        <w:rPr>
          <w:rStyle w:val="FootnoteReference"/>
          <w:rFonts w:ascii="Book Antiqua" w:hAnsi="Book Antiqua"/>
        </w:rPr>
        <w:footnoteRef/>
      </w:r>
      <w:r w:rsidRPr="00D15B4B">
        <w:rPr>
          <w:rFonts w:ascii="Book Antiqua" w:hAnsi="Book Antiqua"/>
        </w:rPr>
        <w:t xml:space="preserve"> </w:t>
      </w:r>
      <w:r w:rsidRPr="00D15B4B">
        <w:rPr>
          <w:rFonts w:ascii="Book Antiqua" w:hAnsi="Book Antiqua"/>
        </w:rPr>
        <w:tab/>
        <w:t xml:space="preserve">Véase, </w:t>
      </w:r>
      <w:r w:rsidR="002328A0">
        <w:rPr>
          <w:rFonts w:ascii="Book Antiqua" w:hAnsi="Book Antiqua"/>
        </w:rPr>
        <w:t xml:space="preserve">OPAL, </w:t>
      </w:r>
      <w:r w:rsidR="002328A0" w:rsidRPr="002328A0">
        <w:rPr>
          <w:rFonts w:ascii="Book Antiqua" w:hAnsi="Book Antiqua"/>
          <w:i/>
          <w:iCs/>
        </w:rPr>
        <w:t>supra</w:t>
      </w:r>
      <w:r w:rsidR="002328A0">
        <w:rPr>
          <w:rFonts w:ascii="Book Antiqua" w:hAnsi="Book Antiqua"/>
        </w:rPr>
        <w:t xml:space="preserve">, págs. 1, 3 y 4. </w:t>
      </w:r>
      <w:r w:rsidR="004753A3" w:rsidRPr="00D15B4B">
        <w:rPr>
          <w:rFonts w:ascii="Book Antiqua" w:hAnsi="Book Antiqua"/>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2411CB"/>
    <w:multiLevelType w:val="hybridMultilevel"/>
    <w:tmpl w:val="B7CEE1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BB54F6D"/>
    <w:multiLevelType w:val="hybridMultilevel"/>
    <w:tmpl w:val="AB8A4A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11F33AE"/>
    <w:multiLevelType w:val="hybridMultilevel"/>
    <w:tmpl w:val="A9F4A15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6EA4BA9"/>
    <w:multiLevelType w:val="hybridMultilevel"/>
    <w:tmpl w:val="AB8A4A6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34961873">
    <w:abstractNumId w:val="1"/>
  </w:num>
  <w:num w:numId="2" w16cid:durableId="1796752155">
    <w:abstractNumId w:val="0"/>
  </w:num>
  <w:num w:numId="3" w16cid:durableId="570189916">
    <w:abstractNumId w:val="2"/>
  </w:num>
  <w:num w:numId="4" w16cid:durableId="15918936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AF0"/>
    <w:rsid w:val="00052435"/>
    <w:rsid w:val="00053B4D"/>
    <w:rsid w:val="00054285"/>
    <w:rsid w:val="0006062E"/>
    <w:rsid w:val="00087E69"/>
    <w:rsid w:val="000B275E"/>
    <w:rsid w:val="000C0ECB"/>
    <w:rsid w:val="000C5343"/>
    <w:rsid w:val="000E0E1E"/>
    <w:rsid w:val="000F722F"/>
    <w:rsid w:val="00130008"/>
    <w:rsid w:val="00130571"/>
    <w:rsid w:val="0013170B"/>
    <w:rsid w:val="001578CC"/>
    <w:rsid w:val="00184D12"/>
    <w:rsid w:val="001B4EAF"/>
    <w:rsid w:val="001F12B4"/>
    <w:rsid w:val="001F5CAD"/>
    <w:rsid w:val="002328A0"/>
    <w:rsid w:val="00236740"/>
    <w:rsid w:val="002554B3"/>
    <w:rsid w:val="002B5A25"/>
    <w:rsid w:val="002B79A3"/>
    <w:rsid w:val="002D3140"/>
    <w:rsid w:val="002D578F"/>
    <w:rsid w:val="00304481"/>
    <w:rsid w:val="00312586"/>
    <w:rsid w:val="00315069"/>
    <w:rsid w:val="0034567B"/>
    <w:rsid w:val="00352764"/>
    <w:rsid w:val="003C3F3D"/>
    <w:rsid w:val="00440A59"/>
    <w:rsid w:val="00474F8C"/>
    <w:rsid w:val="004753A3"/>
    <w:rsid w:val="00485951"/>
    <w:rsid w:val="004A5647"/>
    <w:rsid w:val="004B2A29"/>
    <w:rsid w:val="004E0F19"/>
    <w:rsid w:val="00556A54"/>
    <w:rsid w:val="0056389E"/>
    <w:rsid w:val="005940EB"/>
    <w:rsid w:val="00596031"/>
    <w:rsid w:val="005C38F7"/>
    <w:rsid w:val="005C6849"/>
    <w:rsid w:val="005E11C2"/>
    <w:rsid w:val="00647DED"/>
    <w:rsid w:val="0065251D"/>
    <w:rsid w:val="006548AD"/>
    <w:rsid w:val="00667221"/>
    <w:rsid w:val="006736F9"/>
    <w:rsid w:val="00675DC7"/>
    <w:rsid w:val="006823BA"/>
    <w:rsid w:val="00683501"/>
    <w:rsid w:val="006A0DE7"/>
    <w:rsid w:val="006F61CA"/>
    <w:rsid w:val="0073244C"/>
    <w:rsid w:val="007608D9"/>
    <w:rsid w:val="00797039"/>
    <w:rsid w:val="007A354B"/>
    <w:rsid w:val="007E23F0"/>
    <w:rsid w:val="007F1076"/>
    <w:rsid w:val="008361EB"/>
    <w:rsid w:val="00860EC4"/>
    <w:rsid w:val="0087730C"/>
    <w:rsid w:val="008A4272"/>
    <w:rsid w:val="008B6A91"/>
    <w:rsid w:val="009722AA"/>
    <w:rsid w:val="009735EC"/>
    <w:rsid w:val="00974095"/>
    <w:rsid w:val="00991866"/>
    <w:rsid w:val="009C5642"/>
    <w:rsid w:val="00A350FB"/>
    <w:rsid w:val="00A4054D"/>
    <w:rsid w:val="00A4772C"/>
    <w:rsid w:val="00A54AF0"/>
    <w:rsid w:val="00A5783E"/>
    <w:rsid w:val="00A7082D"/>
    <w:rsid w:val="00A931F0"/>
    <w:rsid w:val="00AC29DB"/>
    <w:rsid w:val="00AC2BDF"/>
    <w:rsid w:val="00AD79E9"/>
    <w:rsid w:val="00AE19ED"/>
    <w:rsid w:val="00AF1158"/>
    <w:rsid w:val="00B07592"/>
    <w:rsid w:val="00B71591"/>
    <w:rsid w:val="00C1455B"/>
    <w:rsid w:val="00CA12CB"/>
    <w:rsid w:val="00CA6283"/>
    <w:rsid w:val="00CE4CF6"/>
    <w:rsid w:val="00D11501"/>
    <w:rsid w:val="00D15B4B"/>
    <w:rsid w:val="00D36E37"/>
    <w:rsid w:val="00D8144B"/>
    <w:rsid w:val="00DF6CF3"/>
    <w:rsid w:val="00E31E91"/>
    <w:rsid w:val="00E449EC"/>
    <w:rsid w:val="00E80B50"/>
    <w:rsid w:val="00E92C53"/>
    <w:rsid w:val="00E97F9B"/>
    <w:rsid w:val="00EC7ED8"/>
    <w:rsid w:val="00EE614E"/>
    <w:rsid w:val="00F06CD1"/>
    <w:rsid w:val="00F313C5"/>
    <w:rsid w:val="00F36C67"/>
    <w:rsid w:val="00F6697F"/>
    <w:rsid w:val="00F751C1"/>
    <w:rsid w:val="00FA73BD"/>
    <w:rsid w:val="00FB5487"/>
    <w:rsid w:val="00FF78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FEEC3"/>
  <w15:chartTrackingRefBased/>
  <w15:docId w15:val="{B1F25BE9-FB9C-4A2C-ACF4-6EB953A52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4AF0"/>
    <w:rPr>
      <w:lang w:val="es-PR"/>
    </w:rPr>
  </w:style>
  <w:style w:type="paragraph" w:styleId="Heading1">
    <w:name w:val="heading 1"/>
    <w:basedOn w:val="Normal"/>
    <w:next w:val="Normal"/>
    <w:link w:val="Heading1Char"/>
    <w:uiPriority w:val="9"/>
    <w:qFormat/>
    <w:rsid w:val="00A54A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4A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4A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4A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4A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4A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4A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4A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4A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AF0"/>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A54AF0"/>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A54AF0"/>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A54AF0"/>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A54AF0"/>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A54AF0"/>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A54AF0"/>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A54AF0"/>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A54AF0"/>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A54A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4AF0"/>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A54A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4AF0"/>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A54AF0"/>
    <w:pPr>
      <w:spacing w:before="160"/>
      <w:jc w:val="center"/>
    </w:pPr>
    <w:rPr>
      <w:i/>
      <w:iCs/>
      <w:color w:val="404040" w:themeColor="text1" w:themeTint="BF"/>
    </w:rPr>
  </w:style>
  <w:style w:type="character" w:customStyle="1" w:styleId="QuoteChar">
    <w:name w:val="Quote Char"/>
    <w:basedOn w:val="DefaultParagraphFont"/>
    <w:link w:val="Quote"/>
    <w:uiPriority w:val="29"/>
    <w:rsid w:val="00A54AF0"/>
    <w:rPr>
      <w:i/>
      <w:iCs/>
      <w:color w:val="404040" w:themeColor="text1" w:themeTint="BF"/>
      <w:lang w:val="es-PR"/>
    </w:rPr>
  </w:style>
  <w:style w:type="paragraph" w:styleId="ListParagraph">
    <w:name w:val="List Paragraph"/>
    <w:basedOn w:val="Normal"/>
    <w:uiPriority w:val="34"/>
    <w:qFormat/>
    <w:rsid w:val="00A54AF0"/>
    <w:pPr>
      <w:ind w:left="720"/>
      <w:contextualSpacing/>
    </w:pPr>
  </w:style>
  <w:style w:type="character" w:styleId="IntenseEmphasis">
    <w:name w:val="Intense Emphasis"/>
    <w:basedOn w:val="DefaultParagraphFont"/>
    <w:uiPriority w:val="21"/>
    <w:qFormat/>
    <w:rsid w:val="00A54AF0"/>
    <w:rPr>
      <w:i/>
      <w:iCs/>
      <w:color w:val="0F4761" w:themeColor="accent1" w:themeShade="BF"/>
    </w:rPr>
  </w:style>
  <w:style w:type="paragraph" w:styleId="IntenseQuote">
    <w:name w:val="Intense Quote"/>
    <w:basedOn w:val="Normal"/>
    <w:next w:val="Normal"/>
    <w:link w:val="IntenseQuoteChar"/>
    <w:uiPriority w:val="30"/>
    <w:qFormat/>
    <w:rsid w:val="00A54A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4AF0"/>
    <w:rPr>
      <w:i/>
      <w:iCs/>
      <w:color w:val="0F4761" w:themeColor="accent1" w:themeShade="BF"/>
      <w:lang w:val="es-PR"/>
    </w:rPr>
  </w:style>
  <w:style w:type="character" w:styleId="IntenseReference">
    <w:name w:val="Intense Reference"/>
    <w:basedOn w:val="DefaultParagraphFont"/>
    <w:uiPriority w:val="32"/>
    <w:qFormat/>
    <w:rsid w:val="00A54AF0"/>
    <w:rPr>
      <w:b/>
      <w:bCs/>
      <w:smallCaps/>
      <w:color w:val="0F4761" w:themeColor="accent1" w:themeShade="BF"/>
      <w:spacing w:val="5"/>
    </w:rPr>
  </w:style>
  <w:style w:type="paragraph" w:styleId="FootnoteText">
    <w:name w:val="footnote text"/>
    <w:basedOn w:val="Normal"/>
    <w:link w:val="FootnoteTextChar"/>
    <w:unhideWhenUsed/>
    <w:rsid w:val="00A54AF0"/>
    <w:pPr>
      <w:spacing w:after="0" w:line="240" w:lineRule="auto"/>
    </w:pPr>
    <w:rPr>
      <w:sz w:val="20"/>
      <w:szCs w:val="20"/>
    </w:rPr>
  </w:style>
  <w:style w:type="character" w:customStyle="1" w:styleId="FootnoteTextChar">
    <w:name w:val="Footnote Text Char"/>
    <w:basedOn w:val="DefaultParagraphFont"/>
    <w:link w:val="FootnoteText"/>
    <w:rsid w:val="00A54AF0"/>
    <w:rPr>
      <w:sz w:val="20"/>
      <w:szCs w:val="20"/>
      <w:lang w:val="es-PR"/>
    </w:rPr>
  </w:style>
  <w:style w:type="character" w:styleId="FootnoteReference">
    <w:name w:val="footnote reference"/>
    <w:unhideWhenUsed/>
    <w:rsid w:val="00A54AF0"/>
    <w:rPr>
      <w:rFonts w:cs="Times New Roman"/>
      <w:vertAlign w:val="superscript"/>
    </w:rPr>
  </w:style>
  <w:style w:type="paragraph" w:styleId="Header">
    <w:name w:val="header"/>
    <w:basedOn w:val="Normal"/>
    <w:link w:val="HeaderChar"/>
    <w:uiPriority w:val="99"/>
    <w:unhideWhenUsed/>
    <w:rsid w:val="00E97F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7F9B"/>
    <w:rPr>
      <w:lang w:val="es-PR"/>
    </w:rPr>
  </w:style>
  <w:style w:type="paragraph" w:styleId="Footer">
    <w:name w:val="footer"/>
    <w:basedOn w:val="Normal"/>
    <w:link w:val="FooterChar"/>
    <w:uiPriority w:val="99"/>
    <w:unhideWhenUsed/>
    <w:rsid w:val="00E97F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7F9B"/>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E1549E-9BAA-451C-803C-DF0700CF5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839</Words>
  <Characters>4787</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 E. González Ramos</dc:creator>
  <cp:keywords/>
  <dc:description/>
  <cp:lastModifiedBy>Camyl Moreno Pantojas</cp:lastModifiedBy>
  <cp:revision>2</cp:revision>
  <cp:lastPrinted>2025-02-26T18:59:00Z</cp:lastPrinted>
  <dcterms:created xsi:type="dcterms:W3CDTF">2025-05-27T14:11:00Z</dcterms:created>
  <dcterms:modified xsi:type="dcterms:W3CDTF">2025-05-27T14:11:00Z</dcterms:modified>
</cp:coreProperties>
</file>