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CE203" w14:textId="77777777" w:rsidR="00147364" w:rsidRPr="0049600B" w:rsidRDefault="00147364" w:rsidP="00147364">
      <w:pPr>
        <w:jc w:val="center"/>
        <w:rPr>
          <w:rFonts w:ascii="Book Antiqua" w:hAnsi="Book Antiqua"/>
          <w:sz w:val="28"/>
          <w:lang w:val="es-ES_tradnl"/>
        </w:rPr>
      </w:pPr>
      <w:r>
        <w:rPr>
          <w:rFonts w:ascii="Book Antiqua" w:hAnsi="Book Antiqua"/>
          <w:sz w:val="28"/>
          <w:lang w:val="es-ES_tradnl"/>
        </w:rPr>
        <w:t>GOBIERNO</w:t>
      </w:r>
      <w:r w:rsidRPr="0049600B">
        <w:rPr>
          <w:rFonts w:ascii="Book Antiqua" w:hAnsi="Book Antiqua"/>
          <w:sz w:val="28"/>
          <w:lang w:val="es-ES_tradnl"/>
        </w:rPr>
        <w:t xml:space="preserve"> DE PUERTO RICO</w:t>
      </w:r>
    </w:p>
    <w:p w14:paraId="4AE79203" w14:textId="77777777" w:rsidR="00147364" w:rsidRPr="0049600B" w:rsidRDefault="00147364" w:rsidP="00147364">
      <w:pPr>
        <w:jc w:val="center"/>
        <w:rPr>
          <w:rFonts w:ascii="Book Antiqua" w:hAnsi="Book Antiqua"/>
          <w:sz w:val="28"/>
          <w:lang w:val="es-ES_tradnl"/>
        </w:rPr>
      </w:pPr>
    </w:p>
    <w:p w14:paraId="30D95FEC" w14:textId="77777777" w:rsidR="00147364" w:rsidRPr="0049600B" w:rsidRDefault="00147364" w:rsidP="00147364">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Pr="0049600B">
        <w:rPr>
          <w:rFonts w:ascii="Book Antiqua" w:hAnsi="Book Antiqua"/>
          <w:lang w:val="es-ES_tradnl"/>
        </w:rPr>
        <w:tab/>
        <w:t>Asamblea</w:t>
      </w:r>
      <w:r w:rsidRPr="0049600B">
        <w:rPr>
          <w:rFonts w:ascii="Book Antiqua" w:hAnsi="Book Antiqua"/>
          <w:lang w:val="es-ES_tradnl"/>
        </w:rPr>
        <w:tab/>
      </w:r>
      <w:r>
        <w:rPr>
          <w:rFonts w:ascii="Book Antiqua" w:hAnsi="Book Antiqua"/>
          <w:lang w:val="es-ES_tradnl"/>
        </w:rPr>
        <w:t>1</w:t>
      </w:r>
      <w:r w:rsidRPr="0049600B">
        <w:rPr>
          <w:rFonts w:ascii="Book Antiqua" w:hAnsi="Book Antiqua"/>
          <w:lang w:val="es-ES_tradnl"/>
        </w:rPr>
        <w:t xml:space="preserve"> </w:t>
      </w:r>
      <w:proofErr w:type="spellStart"/>
      <w:r>
        <w:rPr>
          <w:rFonts w:ascii="Book Antiqua" w:hAnsi="Book Antiqua"/>
          <w:vertAlign w:val="superscript"/>
          <w:lang w:val="es-ES_tradnl"/>
        </w:rPr>
        <w:t>r</w:t>
      </w:r>
      <w:r w:rsidRPr="0049600B">
        <w:rPr>
          <w:rFonts w:ascii="Book Antiqua" w:hAnsi="Book Antiqua"/>
          <w:vertAlign w:val="superscript"/>
          <w:lang w:val="es-ES_tradnl"/>
        </w:rPr>
        <w:t>a</w:t>
      </w:r>
      <w:proofErr w:type="spellEnd"/>
      <w:r w:rsidRPr="0049600B">
        <w:rPr>
          <w:rFonts w:ascii="Book Antiqua" w:hAnsi="Book Antiqua"/>
          <w:lang w:val="es-ES_tradnl"/>
        </w:rPr>
        <w:tab/>
        <w:t>Sesión</w:t>
      </w:r>
    </w:p>
    <w:p w14:paraId="1E41AA9E" w14:textId="77777777" w:rsidR="00147364" w:rsidRPr="0049600B" w:rsidRDefault="00147364" w:rsidP="00147364">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583B269F" w14:textId="77777777" w:rsidR="00147364" w:rsidRPr="00EB4AAC" w:rsidRDefault="00147364" w:rsidP="00147364">
      <w:pPr>
        <w:rPr>
          <w:rFonts w:ascii="Book Antiqua" w:hAnsi="Book Antiqua"/>
          <w:sz w:val="32"/>
          <w:szCs w:val="24"/>
          <w:lang w:val="es-ES_tradnl"/>
        </w:rPr>
      </w:pPr>
    </w:p>
    <w:p w14:paraId="70457694" w14:textId="77777777" w:rsidR="00147364" w:rsidRPr="0049600B" w:rsidRDefault="00147364" w:rsidP="00147364">
      <w:pPr>
        <w:jc w:val="center"/>
        <w:rPr>
          <w:rFonts w:ascii="Book Antiqua" w:hAnsi="Book Antiqua"/>
          <w:b/>
          <w:sz w:val="36"/>
          <w:lang w:val="es-ES_tradnl"/>
        </w:rPr>
      </w:pPr>
      <w:r w:rsidRPr="0049600B">
        <w:rPr>
          <w:rFonts w:ascii="Book Antiqua" w:hAnsi="Book Antiqua"/>
          <w:b/>
          <w:sz w:val="36"/>
          <w:lang w:val="es-ES_tradnl"/>
        </w:rPr>
        <w:t>CÁMARA DE REPRESENTANTES</w:t>
      </w:r>
    </w:p>
    <w:p w14:paraId="33E2FD48" w14:textId="77777777" w:rsidR="00147364" w:rsidRPr="0049600B" w:rsidRDefault="00147364" w:rsidP="00147364">
      <w:pPr>
        <w:jc w:val="center"/>
        <w:rPr>
          <w:rFonts w:ascii="Book Antiqua" w:hAnsi="Book Antiqua"/>
          <w:b/>
          <w:sz w:val="36"/>
          <w:lang w:val="es-ES_tradnl"/>
        </w:rPr>
      </w:pPr>
    </w:p>
    <w:p w14:paraId="261B9431" w14:textId="74104239" w:rsidR="00147364" w:rsidRPr="0049600B" w:rsidRDefault="00147364" w:rsidP="00147364">
      <w:pPr>
        <w:jc w:val="center"/>
        <w:rPr>
          <w:rFonts w:ascii="Book Antiqua" w:hAnsi="Book Antiqua"/>
          <w:b/>
          <w:sz w:val="52"/>
          <w:lang w:val="es-PR"/>
        </w:rPr>
      </w:pPr>
      <w:r w:rsidRPr="0049600B">
        <w:rPr>
          <w:rFonts w:ascii="Book Antiqua" w:hAnsi="Book Antiqua"/>
          <w:b/>
          <w:sz w:val="52"/>
          <w:lang w:val="es-ES_tradnl"/>
        </w:rPr>
        <w:t>P.</w:t>
      </w:r>
      <w:r>
        <w:rPr>
          <w:rFonts w:ascii="Book Antiqua" w:hAnsi="Book Antiqua"/>
          <w:b/>
          <w:sz w:val="52"/>
          <w:lang w:val="es-ES_tradnl"/>
        </w:rPr>
        <w:t xml:space="preserve"> de la C. 1</w:t>
      </w:r>
      <w:r w:rsidR="00A55174">
        <w:rPr>
          <w:rFonts w:ascii="Book Antiqua" w:hAnsi="Book Antiqua"/>
          <w:b/>
          <w:sz w:val="52"/>
          <w:lang w:val="es-ES_tradnl"/>
        </w:rPr>
        <w:t>43</w:t>
      </w:r>
    </w:p>
    <w:p w14:paraId="0B10D7E6" w14:textId="77777777" w:rsidR="00147364" w:rsidRPr="0049600B" w:rsidRDefault="00147364" w:rsidP="00147364">
      <w:pPr>
        <w:jc w:val="center"/>
        <w:rPr>
          <w:rFonts w:ascii="Book Antiqua" w:hAnsi="Book Antiqua"/>
          <w:b/>
          <w:sz w:val="52"/>
          <w:lang w:val="es-ES_tradnl"/>
        </w:rPr>
      </w:pPr>
    </w:p>
    <w:p w14:paraId="20373998" w14:textId="77777777" w:rsidR="00147364" w:rsidRPr="0049600B" w:rsidRDefault="00147364" w:rsidP="00147364">
      <w:pPr>
        <w:jc w:val="center"/>
        <w:rPr>
          <w:rFonts w:ascii="Book Antiqua" w:hAnsi="Book Antiqua"/>
          <w:sz w:val="28"/>
          <w:lang w:val="es-ES_tradnl"/>
        </w:rPr>
      </w:pPr>
      <w:r w:rsidRPr="0049600B">
        <w:rPr>
          <w:rFonts w:ascii="Book Antiqua" w:hAnsi="Book Antiqua"/>
          <w:b/>
          <w:sz w:val="28"/>
          <w:lang w:val="es-ES_tradnl"/>
        </w:rPr>
        <w:t>INFORME POSITIVO</w:t>
      </w:r>
      <w:r>
        <w:rPr>
          <w:rFonts w:ascii="Book Antiqua" w:hAnsi="Book Antiqua"/>
          <w:b/>
          <w:sz w:val="28"/>
          <w:lang w:val="es-ES_tradnl"/>
        </w:rPr>
        <w:t xml:space="preserve"> </w:t>
      </w:r>
    </w:p>
    <w:p w14:paraId="01A9480D" w14:textId="77777777" w:rsidR="00147364" w:rsidRPr="0049600B" w:rsidRDefault="00147364" w:rsidP="00147364">
      <w:pPr>
        <w:jc w:val="center"/>
        <w:rPr>
          <w:rFonts w:ascii="Book Antiqua" w:hAnsi="Book Antiqua"/>
          <w:sz w:val="28"/>
          <w:lang w:val="es-ES_tradnl"/>
        </w:rPr>
      </w:pPr>
    </w:p>
    <w:p w14:paraId="563DC74E" w14:textId="293F9BB9" w:rsidR="00147364" w:rsidRPr="0049600B" w:rsidRDefault="00147364" w:rsidP="00147364">
      <w:pPr>
        <w:jc w:val="center"/>
        <w:rPr>
          <w:rFonts w:ascii="Book Antiqua" w:hAnsi="Book Antiqua"/>
          <w:lang w:val="es-ES_tradnl"/>
        </w:rPr>
      </w:pPr>
      <w:r w:rsidRPr="0049600B">
        <w:rPr>
          <w:rFonts w:ascii="Book Antiqua" w:hAnsi="Book Antiqua"/>
          <w:lang w:val="es-ES_tradnl"/>
        </w:rPr>
        <w:t xml:space="preserve"> </w:t>
      </w:r>
      <w:r w:rsidR="00006FF3">
        <w:rPr>
          <w:rFonts w:ascii="Book Antiqua" w:hAnsi="Book Antiqua"/>
          <w:lang w:val="es-ES_tradnl"/>
        </w:rPr>
        <w:t>11</w:t>
      </w:r>
      <w:r>
        <w:rPr>
          <w:rFonts w:ascii="Book Antiqua" w:hAnsi="Book Antiqua"/>
          <w:lang w:val="es-ES_tradnl"/>
        </w:rPr>
        <w:t xml:space="preserve"> DE </w:t>
      </w:r>
      <w:r w:rsidR="009743FB">
        <w:rPr>
          <w:rFonts w:ascii="Book Antiqua" w:hAnsi="Book Antiqua"/>
          <w:lang w:val="es-ES_tradnl"/>
        </w:rPr>
        <w:t>JUNIO</w:t>
      </w:r>
      <w:r>
        <w:rPr>
          <w:rFonts w:ascii="Book Antiqua" w:hAnsi="Book Antiqua"/>
          <w:lang w:val="es-ES_tradnl"/>
        </w:rPr>
        <w:t xml:space="preserve"> DE</w:t>
      </w:r>
      <w:r w:rsidRPr="0049600B">
        <w:rPr>
          <w:rFonts w:ascii="Book Antiqua" w:hAnsi="Book Antiqua"/>
          <w:lang w:val="es-ES_tradnl"/>
        </w:rPr>
        <w:t xml:space="preserve"> 202</w:t>
      </w:r>
      <w:r>
        <w:rPr>
          <w:rFonts w:ascii="Book Antiqua" w:hAnsi="Book Antiqua"/>
          <w:lang w:val="es-ES_tradnl"/>
        </w:rPr>
        <w:t>5</w:t>
      </w:r>
    </w:p>
    <w:p w14:paraId="63561770" w14:textId="3BAF3D1F" w:rsidR="00147364" w:rsidRDefault="00147364" w:rsidP="00147364">
      <w:pPr>
        <w:spacing w:before="100" w:beforeAutospacing="1" w:after="100" w:afterAutospacing="1" w:line="360" w:lineRule="auto"/>
        <w:jc w:val="both"/>
        <w:rPr>
          <w:rFonts w:ascii="Book Antiqua" w:hAnsi="Book Antiqua"/>
          <w:b/>
          <w:lang w:val="es-ES_tradnl"/>
        </w:rPr>
      </w:pPr>
    </w:p>
    <w:p w14:paraId="4FF6A66F" w14:textId="61585F92" w:rsidR="001A4A89" w:rsidRDefault="001A4A89" w:rsidP="009F2035">
      <w:pPr>
        <w:jc w:val="both"/>
        <w:rPr>
          <w:rFonts w:ascii="Book Antiqua" w:hAnsi="Book Antiqua"/>
          <w:b/>
          <w:lang w:val="es-ES_tradnl"/>
        </w:rPr>
      </w:pPr>
      <w:r w:rsidRPr="003E28C1">
        <w:rPr>
          <w:rFonts w:ascii="Book Antiqua" w:hAnsi="Book Antiqua"/>
          <w:b/>
          <w:lang w:val="es-ES_tradnl"/>
        </w:rPr>
        <w:t>A LA CÁMARA DE REPRESENTANTES</w:t>
      </w:r>
      <w:r w:rsidR="00F14A41" w:rsidRPr="003E28C1">
        <w:rPr>
          <w:rFonts w:ascii="Book Antiqua" w:hAnsi="Book Antiqua"/>
          <w:b/>
          <w:lang w:val="es-ES_tradnl"/>
        </w:rPr>
        <w:t xml:space="preserve"> DE PUERTO RICO</w:t>
      </w:r>
      <w:r w:rsidRPr="003E28C1">
        <w:rPr>
          <w:rFonts w:ascii="Book Antiqua" w:hAnsi="Book Antiqua"/>
          <w:b/>
          <w:lang w:val="es-ES_tradnl"/>
        </w:rPr>
        <w:t>:</w:t>
      </w:r>
    </w:p>
    <w:p w14:paraId="41FE8274" w14:textId="77777777" w:rsidR="002D6FC8" w:rsidRPr="003E28C1" w:rsidRDefault="002D6FC8" w:rsidP="009F2035">
      <w:pPr>
        <w:jc w:val="both"/>
        <w:rPr>
          <w:rFonts w:ascii="Book Antiqua" w:hAnsi="Book Antiqua"/>
          <w:lang w:val="es-ES_tradnl"/>
        </w:rPr>
      </w:pPr>
    </w:p>
    <w:p w14:paraId="421485C8" w14:textId="177C38FA" w:rsidR="00FD6CB7" w:rsidRPr="003E28C1" w:rsidRDefault="00091A87" w:rsidP="009F2035">
      <w:pPr>
        <w:ind w:firstLine="720"/>
        <w:jc w:val="both"/>
        <w:rPr>
          <w:rFonts w:ascii="Book Antiqua" w:hAnsi="Book Antiqua"/>
          <w:lang w:val="es-PR"/>
        </w:rPr>
      </w:pPr>
      <w:r w:rsidRPr="003E28C1">
        <w:rPr>
          <w:rFonts w:ascii="Book Antiqua" w:hAnsi="Book Antiqua"/>
          <w:lang w:val="es-PR"/>
        </w:rPr>
        <w:t>La Comisión de Educación</w:t>
      </w:r>
      <w:r w:rsidR="008765EC">
        <w:rPr>
          <w:rFonts w:ascii="Book Antiqua" w:hAnsi="Book Antiqua"/>
          <w:lang w:val="es-PR"/>
        </w:rPr>
        <w:t xml:space="preserve"> de la Cámara de Representantes de Puerto Rico</w:t>
      </w:r>
      <w:r w:rsidRPr="003E28C1">
        <w:rPr>
          <w:rFonts w:ascii="Book Antiqua" w:hAnsi="Book Antiqua"/>
          <w:lang w:val="es-PR"/>
        </w:rPr>
        <w:t xml:space="preserve">, tras </w:t>
      </w:r>
      <w:r w:rsidR="009F1FDD" w:rsidRPr="003E28C1">
        <w:rPr>
          <w:rFonts w:ascii="Book Antiqua" w:hAnsi="Book Antiqua"/>
          <w:lang w:val="es-PR"/>
        </w:rPr>
        <w:t>el correspondiente</w:t>
      </w:r>
      <w:r w:rsidRPr="003E28C1">
        <w:rPr>
          <w:rFonts w:ascii="Book Antiqua" w:hAnsi="Book Antiqua"/>
          <w:lang w:val="es-PR"/>
        </w:rPr>
        <w:t xml:space="preserve"> análisis y evaluación, recomienda respetuosamente a este Honorable Cuerpo Legislativo </w:t>
      </w:r>
      <w:r w:rsidR="00FD6CB7" w:rsidRPr="003E28C1">
        <w:rPr>
          <w:rFonts w:ascii="Book Antiqua" w:hAnsi="Book Antiqua"/>
          <w:lang w:val="es-PR"/>
        </w:rPr>
        <w:t xml:space="preserve">la aprobación del Proyecto de la Cámara </w:t>
      </w:r>
      <w:r w:rsidR="009F1FDD" w:rsidRPr="003E28C1">
        <w:rPr>
          <w:rFonts w:ascii="Book Antiqua" w:hAnsi="Book Antiqua"/>
          <w:lang w:val="es-PR"/>
        </w:rPr>
        <w:t>número 1</w:t>
      </w:r>
      <w:r w:rsidR="001970A2">
        <w:rPr>
          <w:rFonts w:ascii="Book Antiqua" w:hAnsi="Book Antiqua"/>
          <w:lang w:val="es-PR"/>
        </w:rPr>
        <w:t>43</w:t>
      </w:r>
      <w:r w:rsidR="009F1FDD" w:rsidRPr="003E28C1">
        <w:rPr>
          <w:rFonts w:ascii="Book Antiqua" w:hAnsi="Book Antiqua"/>
          <w:lang w:val="es-PR"/>
        </w:rPr>
        <w:t xml:space="preserve"> (en adelante, P. de la C. 1</w:t>
      </w:r>
      <w:r w:rsidR="001970A2">
        <w:rPr>
          <w:rFonts w:ascii="Book Antiqua" w:hAnsi="Book Antiqua"/>
          <w:lang w:val="es-PR"/>
        </w:rPr>
        <w:t>43</w:t>
      </w:r>
      <w:r w:rsidR="009F1FDD" w:rsidRPr="003E28C1">
        <w:rPr>
          <w:rFonts w:ascii="Book Antiqua" w:hAnsi="Book Antiqua"/>
          <w:lang w:val="es-PR"/>
        </w:rPr>
        <w:t>)</w:t>
      </w:r>
      <w:r w:rsidR="00FD6CB7" w:rsidRPr="003E28C1">
        <w:rPr>
          <w:rFonts w:ascii="Book Antiqua" w:hAnsi="Book Antiqua"/>
          <w:lang w:val="es-PR"/>
        </w:rPr>
        <w:t xml:space="preserve">, </w:t>
      </w:r>
      <w:r w:rsidR="00B92B99">
        <w:rPr>
          <w:rFonts w:ascii="Book Antiqua" w:hAnsi="Book Antiqua"/>
          <w:lang w:val="es-PR"/>
        </w:rPr>
        <w:t xml:space="preserve">con el presente Informe Positivo, </w:t>
      </w:r>
      <w:r w:rsidR="00B92B99" w:rsidRPr="003E28C1">
        <w:rPr>
          <w:rFonts w:ascii="Book Antiqua" w:hAnsi="Book Antiqua"/>
          <w:lang w:val="es-PR"/>
        </w:rPr>
        <w:t>incorporando,</w:t>
      </w:r>
      <w:r w:rsidR="00FD6CB7" w:rsidRPr="003E28C1">
        <w:rPr>
          <w:rFonts w:ascii="Book Antiqua" w:hAnsi="Book Antiqua"/>
          <w:lang w:val="es-PR"/>
        </w:rPr>
        <w:t xml:space="preserve"> </w:t>
      </w:r>
      <w:r w:rsidR="00B92B99">
        <w:rPr>
          <w:rFonts w:ascii="Book Antiqua" w:hAnsi="Book Antiqua"/>
          <w:lang w:val="es-PR"/>
        </w:rPr>
        <w:t xml:space="preserve">además, </w:t>
      </w:r>
      <w:r w:rsidR="00FD6CB7" w:rsidRPr="003E28C1">
        <w:rPr>
          <w:rFonts w:ascii="Book Antiqua" w:hAnsi="Book Antiqua"/>
          <w:lang w:val="es-PR"/>
        </w:rPr>
        <w:t xml:space="preserve">las enmiendas sugeridas </w:t>
      </w:r>
      <w:r w:rsidR="00280452">
        <w:rPr>
          <w:rFonts w:ascii="Book Antiqua" w:hAnsi="Book Antiqua"/>
          <w:lang w:val="es-PR"/>
        </w:rPr>
        <w:t xml:space="preserve">en el título y contenido, </w:t>
      </w:r>
      <w:r w:rsidR="00FD6CB7" w:rsidRPr="003E28C1">
        <w:rPr>
          <w:rFonts w:ascii="Book Antiqua" w:hAnsi="Book Antiqua"/>
          <w:lang w:val="es-PR"/>
        </w:rPr>
        <w:t xml:space="preserve">que se detallan en </w:t>
      </w:r>
      <w:r w:rsidR="00FD6CB7" w:rsidRPr="003E28C1">
        <w:rPr>
          <w:rFonts w:ascii="Book Antiqua" w:hAnsi="Book Antiqua"/>
          <w:lang w:val="es-ES_tradnl"/>
        </w:rPr>
        <w:t xml:space="preserve">el </w:t>
      </w:r>
      <w:proofErr w:type="spellStart"/>
      <w:r w:rsidR="00FD6CB7" w:rsidRPr="003E28C1">
        <w:rPr>
          <w:rFonts w:ascii="Book Antiqua" w:hAnsi="Book Antiqua"/>
          <w:lang w:val="es-ES_tradnl"/>
        </w:rPr>
        <w:t>entirillado</w:t>
      </w:r>
      <w:proofErr w:type="spellEnd"/>
      <w:r w:rsidR="00FD6CB7" w:rsidRPr="003E28C1">
        <w:rPr>
          <w:rFonts w:ascii="Book Antiqua" w:hAnsi="Book Antiqua"/>
          <w:lang w:val="es-ES_tradnl"/>
        </w:rPr>
        <w:t xml:space="preserve"> electrónico que se acompaña</w:t>
      </w:r>
      <w:r w:rsidR="00FD6CB7" w:rsidRPr="003E28C1">
        <w:rPr>
          <w:rFonts w:ascii="Book Antiqua" w:hAnsi="Book Antiqua"/>
          <w:lang w:val="es-PR"/>
        </w:rPr>
        <w:t>.</w:t>
      </w:r>
    </w:p>
    <w:p w14:paraId="7374A124" w14:textId="77777777" w:rsidR="00B30A30" w:rsidRDefault="00B30A30" w:rsidP="009F2035">
      <w:pPr>
        <w:jc w:val="center"/>
        <w:rPr>
          <w:rFonts w:ascii="Book Antiqua" w:hAnsi="Book Antiqua"/>
          <w:b/>
          <w:bCs/>
          <w:lang w:val="es-ES_tradnl"/>
        </w:rPr>
      </w:pPr>
      <w:bookmarkStart w:id="0" w:name="_Hlk191047724"/>
    </w:p>
    <w:p w14:paraId="49988954" w14:textId="011A928B" w:rsidR="00FD6CB7" w:rsidRDefault="001A4A89" w:rsidP="009F2035">
      <w:pPr>
        <w:jc w:val="center"/>
        <w:rPr>
          <w:rFonts w:ascii="Book Antiqua" w:hAnsi="Book Antiqua"/>
          <w:b/>
          <w:bCs/>
          <w:lang w:val="es-ES_tradnl"/>
        </w:rPr>
      </w:pPr>
      <w:r w:rsidRPr="003E28C1">
        <w:rPr>
          <w:rFonts w:ascii="Book Antiqua" w:hAnsi="Book Antiqua"/>
          <w:b/>
          <w:bCs/>
          <w:lang w:val="es-ES_tradnl"/>
        </w:rPr>
        <w:t>ALCANCE DE LA MEDIDA</w:t>
      </w:r>
    </w:p>
    <w:p w14:paraId="3143D9B1" w14:textId="77777777" w:rsidR="002D6FC8" w:rsidRPr="003E28C1" w:rsidRDefault="002D6FC8" w:rsidP="009F2035">
      <w:pPr>
        <w:jc w:val="center"/>
        <w:rPr>
          <w:rFonts w:ascii="Book Antiqua" w:hAnsi="Book Antiqua"/>
          <w:b/>
          <w:bCs/>
          <w:lang w:val="es-ES_tradnl"/>
        </w:rPr>
      </w:pPr>
    </w:p>
    <w:bookmarkEnd w:id="0"/>
    <w:p w14:paraId="37BB7024" w14:textId="0306C47E" w:rsidR="00AA07B3" w:rsidRDefault="00E7187D" w:rsidP="000044C7">
      <w:pPr>
        <w:spacing w:before="100" w:beforeAutospacing="1" w:after="120"/>
        <w:ind w:firstLine="720"/>
        <w:jc w:val="both"/>
        <w:rPr>
          <w:rFonts w:ascii="Book Antiqua" w:hAnsi="Book Antiqua"/>
          <w:b/>
          <w:bCs/>
          <w:lang w:val="es-ES_tradnl"/>
        </w:rPr>
      </w:pPr>
      <w:r w:rsidRPr="003E28C1">
        <w:rPr>
          <w:rFonts w:ascii="Book Antiqua" w:hAnsi="Book Antiqua"/>
          <w:lang w:val="es-PR"/>
        </w:rPr>
        <w:t xml:space="preserve">El </w:t>
      </w:r>
      <w:r w:rsidR="009F1FDD" w:rsidRPr="003E28C1">
        <w:rPr>
          <w:rFonts w:ascii="Book Antiqua" w:hAnsi="Book Antiqua"/>
          <w:lang w:val="es-PR"/>
        </w:rPr>
        <w:t>P. de la C. 1</w:t>
      </w:r>
      <w:r w:rsidR="00600D04">
        <w:rPr>
          <w:rFonts w:ascii="Book Antiqua" w:hAnsi="Book Antiqua"/>
          <w:lang w:val="es-PR"/>
        </w:rPr>
        <w:t>43 dispone</w:t>
      </w:r>
      <w:r w:rsidR="009F1FDD" w:rsidRPr="003E28C1">
        <w:rPr>
          <w:rFonts w:ascii="Book Antiqua" w:hAnsi="Book Antiqua"/>
          <w:lang w:val="es-PR"/>
        </w:rPr>
        <w:t xml:space="preserve"> </w:t>
      </w:r>
      <w:r w:rsidR="00600D04" w:rsidRPr="00600D04">
        <w:rPr>
          <w:rFonts w:ascii="Book Antiqua" w:hAnsi="Book Antiqua"/>
          <w:lang w:val="es-PR"/>
        </w:rPr>
        <w:t>enmendar los artículos 2.04, 11.03 y 11.04 de la Ley 85-2018, según enmendada, conocida como “Ley de Reforma Educativa de Puerto Rico”, con el propósito de ampliar la gama de personas y grupos que podrán</w:t>
      </w:r>
      <w:r w:rsidR="00280452" w:rsidRPr="00280452">
        <w:rPr>
          <w:rFonts w:ascii="Book Antiqua" w:hAnsi="Book Antiqua"/>
          <w:lang w:val="es-PR"/>
        </w:rPr>
        <w:t xml:space="preserve"> </w:t>
      </w:r>
      <w:r w:rsidR="00600D04" w:rsidRPr="00280452">
        <w:rPr>
          <w:rFonts w:ascii="Book Antiqua" w:hAnsi="Book Antiqua"/>
          <w:lang w:val="es-PR"/>
        </w:rPr>
        <w:t xml:space="preserve">prestar </w:t>
      </w:r>
      <w:r w:rsidR="00600D04" w:rsidRPr="00600D04">
        <w:rPr>
          <w:rFonts w:ascii="Book Antiqua" w:hAnsi="Book Antiqua"/>
          <w:lang w:val="es-PR"/>
        </w:rPr>
        <w:t>sus servicios al Departamento de Educación, para ofrecer a los estudiantes charlas, adiestramientos o mentorías sobre la planificación y el manejo de las finanzas; enmendar las secciones 1033.10 y 1033.15 de la Ley 1-2011, según enmendada, conocida como “Código de Rentas Internas de Puerto Rico de 2011”, a los fines de otorgarle a las personas naturales, corporaciones o sociedades que participen en los programas de Integración Comunitaria o Alianzas Corporativas del Departamento de Educación, una deducción contributiva por el monto del valor de la aportación, inversión o servicio realizado</w:t>
      </w:r>
      <w:r w:rsidR="00533907">
        <w:rPr>
          <w:rFonts w:ascii="Book Antiqua" w:hAnsi="Book Antiqua"/>
          <w:lang w:val="es-PR"/>
        </w:rPr>
        <w:t xml:space="preserve">, </w:t>
      </w:r>
      <w:r w:rsidR="00451947" w:rsidRPr="00451947">
        <w:rPr>
          <w:rFonts w:ascii="Book Antiqua" w:hAnsi="Book Antiqua"/>
          <w:lang w:val="es-PR"/>
        </w:rPr>
        <w:t>y para otros fines relacionados.</w:t>
      </w:r>
    </w:p>
    <w:p w14:paraId="0796C5BC" w14:textId="77777777" w:rsidR="009157AA" w:rsidRDefault="009157AA" w:rsidP="000044C7">
      <w:pPr>
        <w:spacing w:before="100" w:beforeAutospacing="1" w:after="120"/>
        <w:jc w:val="center"/>
        <w:rPr>
          <w:rFonts w:ascii="Book Antiqua" w:hAnsi="Book Antiqua"/>
          <w:b/>
          <w:bCs/>
          <w:lang w:val="es-ES_tradnl"/>
        </w:rPr>
      </w:pPr>
    </w:p>
    <w:p w14:paraId="26C62843" w14:textId="2BDE3B54" w:rsidR="00364902" w:rsidRDefault="00364902" w:rsidP="000044C7">
      <w:pPr>
        <w:spacing w:before="100" w:beforeAutospacing="1" w:after="120"/>
        <w:jc w:val="center"/>
        <w:rPr>
          <w:rFonts w:ascii="Book Antiqua" w:hAnsi="Book Antiqua"/>
          <w:b/>
          <w:bCs/>
          <w:lang w:val="es-ES_tradnl"/>
        </w:rPr>
      </w:pPr>
      <w:r w:rsidRPr="003E28C1">
        <w:rPr>
          <w:rFonts w:ascii="Book Antiqua" w:hAnsi="Book Antiqua"/>
          <w:b/>
          <w:bCs/>
          <w:lang w:val="es-ES_tradnl"/>
        </w:rPr>
        <w:lastRenderedPageBreak/>
        <w:t>INTRODUCCIÓN</w:t>
      </w:r>
    </w:p>
    <w:p w14:paraId="16CEE65F" w14:textId="599257D7" w:rsidR="00600D04" w:rsidRPr="00600D04" w:rsidRDefault="00A4235F" w:rsidP="000044C7">
      <w:pPr>
        <w:spacing w:before="100" w:beforeAutospacing="1" w:after="120"/>
        <w:ind w:firstLine="720"/>
        <w:jc w:val="both"/>
        <w:rPr>
          <w:rFonts w:ascii="Book Antiqua" w:hAnsi="Book Antiqua"/>
          <w:lang w:val="es-PR"/>
        </w:rPr>
      </w:pPr>
      <w:r w:rsidRPr="00A4235F">
        <w:rPr>
          <w:rFonts w:ascii="Book Antiqua" w:hAnsi="Book Antiqua"/>
          <w:szCs w:val="24"/>
          <w:lang w:val="es-PR"/>
        </w:rPr>
        <w:t xml:space="preserve">La Exposición de Motivos de la pieza legislativa presentada destaca </w:t>
      </w:r>
      <w:r w:rsidR="00605398" w:rsidRPr="00A4235F">
        <w:rPr>
          <w:rFonts w:ascii="Book Antiqua" w:hAnsi="Book Antiqua"/>
          <w:szCs w:val="24"/>
          <w:lang w:val="es-PR"/>
        </w:rPr>
        <w:t>que,</w:t>
      </w:r>
      <w:r w:rsidRPr="00A4235F">
        <w:rPr>
          <w:rFonts w:ascii="Book Antiqua" w:hAnsi="Book Antiqua"/>
          <w:szCs w:val="24"/>
          <w:lang w:val="es-PR"/>
        </w:rPr>
        <w:t xml:space="preserve"> </w:t>
      </w:r>
      <w:r w:rsidR="00600D04">
        <w:rPr>
          <w:rFonts w:ascii="Book Antiqua" w:hAnsi="Book Antiqua"/>
          <w:lang w:val="es-PR"/>
        </w:rPr>
        <w:t>e</w:t>
      </w:r>
      <w:r w:rsidR="00600D04" w:rsidRPr="00600D04">
        <w:rPr>
          <w:rFonts w:ascii="Book Antiqua" w:hAnsi="Book Antiqua"/>
          <w:lang w:val="es-PR"/>
        </w:rPr>
        <w:t>n el contexto económico y social actual, se vuelve imperativo crear y promover herramientas efectivas que informen, orienten y eduquen a los consumidores de todos los sectores —desde el nivel educativo primario hasta el postsecundario— sobre la importancia de adoptar hábitos financieros adecuados. La enseñanza de conceptos como el ahorro, la planificación financiera a largo plazo y el manejo responsable del crédito debe comenzar desde edades tempranas, especialmente en una sociedad como la puertorriqueña, caracterizada por un marcado envejecimiento poblacional. Una adecuada educación financiera no solo contribuye al bienestar individual, sino que prepara a los ciudadanos para enfrentar con mayor seguridad la etapa del retiro.</w:t>
      </w:r>
    </w:p>
    <w:p w14:paraId="1A688CE7" w14:textId="6036DE60" w:rsidR="00600D04" w:rsidRPr="00600D04" w:rsidRDefault="00600D04" w:rsidP="000044C7">
      <w:pPr>
        <w:spacing w:before="100" w:beforeAutospacing="1" w:after="120"/>
        <w:ind w:firstLine="720"/>
        <w:jc w:val="both"/>
        <w:rPr>
          <w:rFonts w:ascii="Book Antiqua" w:hAnsi="Book Antiqua"/>
          <w:szCs w:val="24"/>
          <w:lang w:val="es-PR"/>
        </w:rPr>
      </w:pPr>
      <w:r w:rsidRPr="00600D04">
        <w:rPr>
          <w:rFonts w:ascii="Book Antiqua" w:hAnsi="Book Antiqua"/>
          <w:szCs w:val="24"/>
          <w:lang w:val="es-PR"/>
        </w:rPr>
        <w:t xml:space="preserve">La capacitación y orientación financiera son fundamentales para que las personas puedan tomar decisiones informadas respecto al manejo de sus recursos económicos. En este sentido, la creación de instrumentos educativos que aborden temas como el ahorro, el control del crédito y la planificación del retiro puede traducirse en una mejor calidad de vida para </w:t>
      </w:r>
      <w:r w:rsidR="00280452">
        <w:rPr>
          <w:rFonts w:ascii="Book Antiqua" w:hAnsi="Book Antiqua"/>
          <w:szCs w:val="24"/>
          <w:lang w:val="es-PR"/>
        </w:rPr>
        <w:t>el estudiantado</w:t>
      </w:r>
      <w:r w:rsidRPr="00600D04">
        <w:rPr>
          <w:rFonts w:ascii="Book Antiqua" w:hAnsi="Book Antiqua"/>
          <w:szCs w:val="24"/>
          <w:lang w:val="es-PR"/>
        </w:rPr>
        <w:t>. Si bien el Departamento de Educación</w:t>
      </w:r>
      <w:r w:rsidR="00280452">
        <w:rPr>
          <w:rFonts w:ascii="Book Antiqua" w:hAnsi="Book Antiqua"/>
          <w:szCs w:val="24"/>
          <w:lang w:val="es-PR"/>
        </w:rPr>
        <w:t xml:space="preserve"> de Puerto Rico</w:t>
      </w:r>
      <w:r w:rsidRPr="00600D04">
        <w:rPr>
          <w:rFonts w:ascii="Book Antiqua" w:hAnsi="Book Antiqua"/>
          <w:szCs w:val="24"/>
          <w:lang w:val="es-PR"/>
        </w:rPr>
        <w:t xml:space="preserve"> ha realizado esfuerzos para integrar estos temas en el currículo escolar del sistema público, es necesario fortalecer y ampliar dichas iniciativas mediante la colaboración con diversos sectores de la sociedad.</w:t>
      </w:r>
    </w:p>
    <w:p w14:paraId="37F22AD9" w14:textId="66856273" w:rsidR="00600D04" w:rsidRPr="00600D04" w:rsidRDefault="00600D04" w:rsidP="000044C7">
      <w:pPr>
        <w:spacing w:before="100" w:beforeAutospacing="1" w:after="120"/>
        <w:ind w:firstLine="720"/>
        <w:jc w:val="both"/>
        <w:rPr>
          <w:rFonts w:ascii="Book Antiqua" w:hAnsi="Book Antiqua"/>
          <w:szCs w:val="24"/>
          <w:lang w:val="es-PR"/>
        </w:rPr>
      </w:pPr>
      <w:r w:rsidRPr="00600D04">
        <w:rPr>
          <w:rFonts w:ascii="Book Antiqua" w:hAnsi="Book Antiqua"/>
          <w:szCs w:val="24"/>
          <w:lang w:val="es-PR"/>
        </w:rPr>
        <w:t xml:space="preserve">En respuesta a esta necesidad, se propone una medida legislativa que amplía la participación de individuos y organizaciones —incluyendo entidades del tercer sector y del sector empresarial— en los programas de Integración Comunitaria y Alianzas Corporativas del Departamento de Educación. </w:t>
      </w:r>
    </w:p>
    <w:p w14:paraId="606291C2" w14:textId="77777777" w:rsidR="00600D04" w:rsidRPr="00600D04" w:rsidRDefault="00600D04" w:rsidP="000044C7">
      <w:pPr>
        <w:spacing w:before="100" w:beforeAutospacing="1" w:after="120"/>
        <w:ind w:firstLine="720"/>
        <w:jc w:val="both"/>
        <w:rPr>
          <w:rFonts w:ascii="Book Antiqua" w:hAnsi="Book Antiqua"/>
          <w:szCs w:val="24"/>
          <w:lang w:val="es-PR"/>
        </w:rPr>
      </w:pPr>
      <w:r w:rsidRPr="00600D04">
        <w:rPr>
          <w:rFonts w:ascii="Book Antiqua" w:hAnsi="Book Antiqua"/>
          <w:szCs w:val="24"/>
          <w:lang w:val="es-PR"/>
        </w:rPr>
        <w:t>La implementación de esta medida no solo busca fomentar una cultura de colaboración entre la empresa privada, las comunidades y el sistema educativo, sino que también tiene como fin principal permitir que nuestros estudiantes desarrollen competencias cualitativas que impulsen su máximo potencial, facilitando su integración futura a la fuerza laboral y fortaleciendo su capacidad para tomar decisiones financieras acertadas.</w:t>
      </w:r>
    </w:p>
    <w:p w14:paraId="407EB1E4" w14:textId="1C5347F9" w:rsidR="00600D04" w:rsidRPr="00600D04" w:rsidRDefault="00600D04" w:rsidP="000044C7">
      <w:pPr>
        <w:spacing w:before="100" w:beforeAutospacing="1" w:after="120"/>
        <w:ind w:firstLine="720"/>
        <w:jc w:val="both"/>
        <w:rPr>
          <w:rFonts w:ascii="Book Antiqua" w:hAnsi="Book Antiqua"/>
          <w:szCs w:val="24"/>
          <w:lang w:val="es-PR"/>
        </w:rPr>
      </w:pPr>
      <w:r w:rsidRPr="00600D04">
        <w:rPr>
          <w:rFonts w:ascii="Book Antiqua" w:hAnsi="Book Antiqua"/>
          <w:szCs w:val="24"/>
          <w:lang w:val="es-PR"/>
        </w:rPr>
        <w:t>Puerto Rico no puede seguir aplazando la incorporación plena de la educación financiera en sus escuelas públicas. Esta iniciativa representa un paso firme hacia una sociedad más informada, más preparada y resiliente en materia económica.</w:t>
      </w:r>
    </w:p>
    <w:p w14:paraId="175F0FB4" w14:textId="77777777" w:rsidR="009743FB" w:rsidRDefault="009743FB" w:rsidP="000044C7">
      <w:pPr>
        <w:spacing w:before="100" w:beforeAutospacing="1" w:after="120"/>
        <w:jc w:val="center"/>
        <w:rPr>
          <w:rFonts w:ascii="Book Antiqua" w:hAnsi="Book Antiqua"/>
          <w:b/>
          <w:bCs/>
          <w:szCs w:val="24"/>
          <w:lang w:val="es-PR"/>
        </w:rPr>
      </w:pPr>
    </w:p>
    <w:p w14:paraId="748C3EEB" w14:textId="34EA2F3A" w:rsidR="00B7320F" w:rsidRDefault="00B7320F" w:rsidP="000044C7">
      <w:pPr>
        <w:spacing w:before="100" w:beforeAutospacing="1" w:after="120"/>
        <w:jc w:val="center"/>
        <w:rPr>
          <w:rFonts w:ascii="Book Antiqua" w:hAnsi="Book Antiqua"/>
          <w:b/>
          <w:bCs/>
          <w:szCs w:val="24"/>
          <w:lang w:val="es-PR"/>
        </w:rPr>
      </w:pPr>
      <w:r w:rsidRPr="003E28C1">
        <w:rPr>
          <w:rFonts w:ascii="Book Antiqua" w:hAnsi="Book Antiqua"/>
          <w:b/>
          <w:bCs/>
          <w:szCs w:val="24"/>
          <w:lang w:val="es-PR"/>
        </w:rPr>
        <w:t>ANÁLISIS DE LA MEDIDA</w:t>
      </w:r>
    </w:p>
    <w:p w14:paraId="14024371" w14:textId="3995F174" w:rsidR="00EC473E" w:rsidRPr="003E28C1" w:rsidRDefault="00B7320F" w:rsidP="000044C7">
      <w:pPr>
        <w:spacing w:before="100" w:beforeAutospacing="1" w:after="120"/>
        <w:ind w:firstLine="720"/>
        <w:jc w:val="both"/>
        <w:rPr>
          <w:rFonts w:ascii="Book Antiqua" w:hAnsi="Book Antiqua"/>
          <w:szCs w:val="24"/>
          <w:lang w:val="es-PR"/>
        </w:rPr>
      </w:pPr>
      <w:r w:rsidRPr="00F77D69">
        <w:rPr>
          <w:rFonts w:ascii="Book Antiqua" w:hAnsi="Book Antiqua"/>
          <w:szCs w:val="24"/>
          <w:lang w:val="es-PR"/>
        </w:rPr>
        <w:t>El P</w:t>
      </w:r>
      <w:r w:rsidR="00452583" w:rsidRPr="00F77D69">
        <w:rPr>
          <w:rFonts w:ascii="Book Antiqua" w:hAnsi="Book Antiqua"/>
          <w:szCs w:val="24"/>
          <w:lang w:val="es-PR"/>
        </w:rPr>
        <w:t xml:space="preserve">. </w:t>
      </w:r>
      <w:r w:rsidRPr="00F77D69">
        <w:rPr>
          <w:rFonts w:ascii="Book Antiqua" w:hAnsi="Book Antiqua"/>
          <w:szCs w:val="24"/>
          <w:lang w:val="es-PR"/>
        </w:rPr>
        <w:t>de la C</w:t>
      </w:r>
      <w:r w:rsidR="00452583" w:rsidRPr="00F77D69">
        <w:rPr>
          <w:rFonts w:ascii="Book Antiqua" w:hAnsi="Book Antiqua"/>
          <w:szCs w:val="24"/>
          <w:lang w:val="es-PR"/>
        </w:rPr>
        <w:t xml:space="preserve">. </w:t>
      </w:r>
      <w:r w:rsidR="00280452">
        <w:rPr>
          <w:rFonts w:ascii="Book Antiqua" w:hAnsi="Book Antiqua"/>
          <w:szCs w:val="24"/>
          <w:lang w:val="es-PR"/>
        </w:rPr>
        <w:t>143</w:t>
      </w:r>
      <w:r w:rsidRPr="00F77D69">
        <w:rPr>
          <w:rFonts w:ascii="Book Antiqua" w:hAnsi="Book Antiqua"/>
          <w:szCs w:val="24"/>
          <w:lang w:val="es-PR"/>
        </w:rPr>
        <w:t xml:space="preserve"> fue radicado el </w:t>
      </w:r>
      <w:r w:rsidR="009D47E9">
        <w:rPr>
          <w:rFonts w:ascii="Book Antiqua" w:hAnsi="Book Antiqua"/>
          <w:szCs w:val="24"/>
          <w:lang w:val="es-PR"/>
        </w:rPr>
        <w:t>8</w:t>
      </w:r>
      <w:r w:rsidRPr="00F77D69">
        <w:rPr>
          <w:rFonts w:ascii="Book Antiqua" w:hAnsi="Book Antiqua"/>
          <w:szCs w:val="24"/>
          <w:lang w:val="es-PR"/>
        </w:rPr>
        <w:t xml:space="preserve"> de enero de 202</w:t>
      </w:r>
      <w:r w:rsidR="00E8764A" w:rsidRPr="00F77D69">
        <w:rPr>
          <w:rFonts w:ascii="Book Antiqua" w:hAnsi="Book Antiqua"/>
          <w:szCs w:val="24"/>
          <w:lang w:val="es-PR"/>
        </w:rPr>
        <w:t xml:space="preserve">5 y referido a la Comisión de Educación el </w:t>
      </w:r>
      <w:r w:rsidR="009D47E9">
        <w:rPr>
          <w:rFonts w:ascii="Book Antiqua" w:hAnsi="Book Antiqua"/>
          <w:szCs w:val="24"/>
          <w:lang w:val="es-PR"/>
        </w:rPr>
        <w:t>28</w:t>
      </w:r>
      <w:r w:rsidR="00E8764A" w:rsidRPr="00F77D69">
        <w:rPr>
          <w:rFonts w:ascii="Book Antiqua" w:hAnsi="Book Antiqua"/>
          <w:szCs w:val="24"/>
          <w:lang w:val="es-PR"/>
        </w:rPr>
        <w:t xml:space="preserve"> de enero de 2025</w:t>
      </w:r>
      <w:r w:rsidRPr="00F77D69">
        <w:rPr>
          <w:rFonts w:ascii="Book Antiqua" w:hAnsi="Book Antiqua"/>
          <w:szCs w:val="24"/>
          <w:lang w:val="es-PR"/>
        </w:rPr>
        <w:t>.</w:t>
      </w:r>
      <w:r w:rsidR="00E8764A" w:rsidRPr="003E28C1">
        <w:rPr>
          <w:rFonts w:ascii="Book Antiqua" w:hAnsi="Book Antiqua"/>
          <w:szCs w:val="24"/>
          <w:lang w:val="es-PR"/>
        </w:rPr>
        <w:t xml:space="preserve">  </w:t>
      </w:r>
    </w:p>
    <w:p w14:paraId="791DE75C" w14:textId="0B922051" w:rsidR="00280452" w:rsidRDefault="0029726D" w:rsidP="000044C7">
      <w:pPr>
        <w:spacing w:before="100" w:beforeAutospacing="1" w:after="120"/>
        <w:ind w:firstLine="720"/>
        <w:jc w:val="both"/>
        <w:rPr>
          <w:rFonts w:ascii="Book Antiqua" w:hAnsi="Book Antiqua"/>
          <w:szCs w:val="24"/>
          <w:lang w:val="es-PR"/>
        </w:rPr>
      </w:pPr>
      <w:r w:rsidRPr="003E28C1">
        <w:rPr>
          <w:rFonts w:ascii="Book Antiqua" w:hAnsi="Book Antiqua"/>
          <w:szCs w:val="24"/>
          <w:lang w:val="es-PR"/>
        </w:rPr>
        <w:lastRenderedPageBreak/>
        <w:t xml:space="preserve">Para la evaluación y análisis de la referida medida </w:t>
      </w:r>
      <w:r w:rsidR="00280452">
        <w:rPr>
          <w:rFonts w:ascii="Book Antiqua" w:hAnsi="Book Antiqua"/>
          <w:szCs w:val="24"/>
          <w:lang w:val="es-PR"/>
        </w:rPr>
        <w:t xml:space="preserve">fueron solicitados memoriales explicativos a: </w:t>
      </w:r>
      <w:r w:rsidR="00280452" w:rsidRPr="002333EF">
        <w:rPr>
          <w:rFonts w:ascii="Book Antiqua" w:hAnsi="Book Antiqua"/>
          <w:szCs w:val="24"/>
          <w:lang w:val="es-PR"/>
        </w:rPr>
        <w:t>Departamento de Educación de Puerto Rico</w:t>
      </w:r>
      <w:r w:rsidR="00280452">
        <w:rPr>
          <w:rFonts w:ascii="Book Antiqua" w:hAnsi="Book Antiqua"/>
          <w:szCs w:val="24"/>
          <w:lang w:val="es-PR"/>
        </w:rPr>
        <w:t xml:space="preserve"> de Puerto Rico, Asociación de Bancos de Puerto Rico</w:t>
      </w:r>
      <w:r w:rsidR="00280452" w:rsidRPr="002333EF">
        <w:rPr>
          <w:rFonts w:ascii="Book Antiqua" w:hAnsi="Book Antiqua"/>
          <w:szCs w:val="24"/>
          <w:lang w:val="es-PR"/>
        </w:rPr>
        <w:t>, Asociación de Maestros de Puerto Ri</w:t>
      </w:r>
      <w:r w:rsidR="00280452">
        <w:rPr>
          <w:rFonts w:ascii="Book Antiqua" w:hAnsi="Book Antiqua"/>
          <w:szCs w:val="24"/>
          <w:lang w:val="es-PR"/>
        </w:rPr>
        <w:t>co, Departamento de Hacienda de Puerto Rico y Departamento de Justicia de Puerto Rico.</w:t>
      </w:r>
    </w:p>
    <w:p w14:paraId="2A6C6969" w14:textId="5AF2D277" w:rsidR="00B7320F" w:rsidRPr="003E28C1" w:rsidRDefault="00280452" w:rsidP="009157AA">
      <w:pPr>
        <w:spacing w:before="100" w:beforeAutospacing="1" w:after="120"/>
        <w:ind w:firstLine="720"/>
        <w:jc w:val="both"/>
        <w:rPr>
          <w:rFonts w:ascii="Book Antiqua" w:hAnsi="Book Antiqua"/>
          <w:szCs w:val="24"/>
          <w:lang w:val="es-PR"/>
        </w:rPr>
      </w:pPr>
      <w:r>
        <w:rPr>
          <w:rFonts w:ascii="Book Antiqua" w:hAnsi="Book Antiqua"/>
          <w:szCs w:val="24"/>
          <w:lang w:val="es-PR"/>
        </w:rPr>
        <w:t>Al momento de la redacción del presente informe fueron recibido los</w:t>
      </w:r>
      <w:r w:rsidR="0029726D" w:rsidRPr="003E28C1">
        <w:rPr>
          <w:rFonts w:ascii="Book Antiqua" w:hAnsi="Book Antiqua"/>
          <w:szCs w:val="24"/>
          <w:lang w:val="es-PR"/>
        </w:rPr>
        <w:t xml:space="preserve"> Memoriales Explicativos </w:t>
      </w:r>
      <w:r w:rsidR="00EC473E" w:rsidRPr="003E28C1">
        <w:rPr>
          <w:rFonts w:ascii="Book Antiqua" w:hAnsi="Book Antiqua"/>
          <w:szCs w:val="24"/>
          <w:lang w:val="es-PR"/>
        </w:rPr>
        <w:t>de:</w:t>
      </w:r>
      <w:r w:rsidR="0029726D" w:rsidRPr="003E28C1">
        <w:rPr>
          <w:rFonts w:ascii="Book Antiqua" w:hAnsi="Book Antiqua"/>
          <w:szCs w:val="24"/>
          <w:lang w:val="es-PR"/>
        </w:rPr>
        <w:t xml:space="preserve"> </w:t>
      </w:r>
      <w:r w:rsidR="002333EF" w:rsidRPr="002333EF">
        <w:rPr>
          <w:rFonts w:ascii="Book Antiqua" w:hAnsi="Book Antiqua"/>
          <w:szCs w:val="24"/>
          <w:lang w:val="es-PR"/>
        </w:rPr>
        <w:t>Departamento de Educación de Puerto Rico</w:t>
      </w:r>
      <w:r>
        <w:rPr>
          <w:rFonts w:ascii="Book Antiqua" w:hAnsi="Book Antiqua"/>
          <w:szCs w:val="24"/>
          <w:lang w:val="es-PR"/>
        </w:rPr>
        <w:t xml:space="preserve"> de Puerto Rico</w:t>
      </w:r>
      <w:r w:rsidR="002333EF">
        <w:rPr>
          <w:rFonts w:ascii="Book Antiqua" w:hAnsi="Book Antiqua"/>
          <w:szCs w:val="24"/>
          <w:lang w:val="es-PR"/>
        </w:rPr>
        <w:t xml:space="preserve">, </w:t>
      </w:r>
      <w:r w:rsidR="009D47E9">
        <w:rPr>
          <w:rFonts w:ascii="Book Antiqua" w:hAnsi="Book Antiqua"/>
          <w:szCs w:val="24"/>
          <w:lang w:val="es-PR"/>
        </w:rPr>
        <w:t>Asociación de Bancos</w:t>
      </w:r>
      <w:r w:rsidR="002333EF">
        <w:rPr>
          <w:rFonts w:ascii="Book Antiqua" w:hAnsi="Book Antiqua"/>
          <w:szCs w:val="24"/>
          <w:lang w:val="es-PR"/>
        </w:rPr>
        <w:t xml:space="preserve"> de Puerto Rico</w:t>
      </w:r>
      <w:r w:rsidR="002333EF" w:rsidRPr="002333EF">
        <w:rPr>
          <w:rFonts w:ascii="Book Antiqua" w:hAnsi="Book Antiqua"/>
          <w:szCs w:val="24"/>
          <w:lang w:val="es-PR"/>
        </w:rPr>
        <w:t xml:space="preserve">, </w:t>
      </w:r>
      <w:r w:rsidR="009D47E9">
        <w:rPr>
          <w:rFonts w:ascii="Book Antiqua" w:hAnsi="Book Antiqua"/>
          <w:szCs w:val="24"/>
          <w:lang w:val="es-PR"/>
        </w:rPr>
        <w:t xml:space="preserve">y </w:t>
      </w:r>
      <w:r w:rsidR="00B42534" w:rsidRPr="002333EF">
        <w:rPr>
          <w:rFonts w:ascii="Book Antiqua" w:hAnsi="Book Antiqua"/>
          <w:szCs w:val="24"/>
          <w:lang w:val="es-PR"/>
        </w:rPr>
        <w:t>Asociación de Maestros de Puerto Rico</w:t>
      </w:r>
      <w:r w:rsidR="009D47E9">
        <w:rPr>
          <w:rFonts w:ascii="Book Antiqua" w:hAnsi="Book Antiqua"/>
          <w:szCs w:val="24"/>
          <w:lang w:val="es-PR"/>
        </w:rPr>
        <w:t>.</w:t>
      </w:r>
      <w:r w:rsidR="00B42534" w:rsidRPr="002333EF">
        <w:rPr>
          <w:rFonts w:ascii="Book Antiqua" w:hAnsi="Book Antiqua"/>
          <w:szCs w:val="24"/>
          <w:lang w:val="es-PR"/>
        </w:rPr>
        <w:t xml:space="preserve"> </w:t>
      </w:r>
      <w:r w:rsidR="00EC473E" w:rsidRPr="003E28C1">
        <w:rPr>
          <w:rFonts w:ascii="Book Antiqua" w:hAnsi="Book Antiqua"/>
          <w:szCs w:val="24"/>
          <w:lang w:val="es-PR"/>
        </w:rPr>
        <w:t>E</w:t>
      </w:r>
      <w:r w:rsidR="00B7320F" w:rsidRPr="003E28C1">
        <w:rPr>
          <w:rFonts w:ascii="Book Antiqua" w:hAnsi="Book Antiqua"/>
          <w:szCs w:val="24"/>
          <w:lang w:val="es-PR"/>
        </w:rPr>
        <w:t xml:space="preserve">n cumplimiento con nuestra responsabilidad legislativa y con el propósito de obtener el aporte necesario </w:t>
      </w:r>
      <w:r>
        <w:rPr>
          <w:rFonts w:ascii="Book Antiqua" w:hAnsi="Book Antiqua"/>
          <w:szCs w:val="24"/>
          <w:lang w:val="es-PR"/>
        </w:rPr>
        <w:t>los</w:t>
      </w:r>
      <w:r w:rsidR="00EC473E" w:rsidRPr="003E28C1">
        <w:rPr>
          <w:rFonts w:ascii="Book Antiqua" w:hAnsi="Book Antiqua"/>
          <w:szCs w:val="24"/>
          <w:lang w:val="es-PR"/>
        </w:rPr>
        <w:t xml:space="preserve"> memoriales </w:t>
      </w:r>
      <w:r>
        <w:rPr>
          <w:rFonts w:ascii="Book Antiqua" w:hAnsi="Book Antiqua"/>
          <w:szCs w:val="24"/>
          <w:lang w:val="es-PR"/>
        </w:rPr>
        <w:t xml:space="preserve">recibidos </w:t>
      </w:r>
      <w:r w:rsidR="00EC473E" w:rsidRPr="003E28C1">
        <w:rPr>
          <w:rFonts w:ascii="Book Antiqua" w:hAnsi="Book Antiqua"/>
          <w:szCs w:val="24"/>
          <w:lang w:val="es-PR"/>
        </w:rPr>
        <w:t>fueron evaluados y analizados para propósitos de la redacción de</w:t>
      </w:r>
      <w:r>
        <w:rPr>
          <w:rFonts w:ascii="Book Antiqua" w:hAnsi="Book Antiqua"/>
          <w:szCs w:val="24"/>
          <w:lang w:val="es-PR"/>
        </w:rPr>
        <w:t>l</w:t>
      </w:r>
      <w:r w:rsidR="00EC473E" w:rsidRPr="003E28C1">
        <w:rPr>
          <w:rFonts w:ascii="Book Antiqua" w:hAnsi="Book Antiqua"/>
          <w:szCs w:val="24"/>
          <w:lang w:val="es-PR"/>
        </w:rPr>
        <w:t xml:space="preserve"> </w:t>
      </w:r>
      <w:r>
        <w:rPr>
          <w:rFonts w:ascii="Book Antiqua" w:hAnsi="Book Antiqua"/>
          <w:szCs w:val="24"/>
          <w:lang w:val="es-PR"/>
        </w:rPr>
        <w:t>presente</w:t>
      </w:r>
      <w:r w:rsidR="00EC473E" w:rsidRPr="003E28C1">
        <w:rPr>
          <w:rFonts w:ascii="Book Antiqua" w:hAnsi="Book Antiqua"/>
          <w:szCs w:val="24"/>
          <w:lang w:val="es-PR"/>
        </w:rPr>
        <w:t xml:space="preserve"> informe bajo nuestra consideración.</w:t>
      </w:r>
    </w:p>
    <w:p w14:paraId="4CA6B7C3" w14:textId="70D7FCA9" w:rsidR="00F14A41" w:rsidRPr="003E28C1" w:rsidRDefault="00B7320F" w:rsidP="000044C7">
      <w:pPr>
        <w:spacing w:before="100" w:beforeAutospacing="1" w:after="120"/>
        <w:ind w:firstLine="720"/>
        <w:jc w:val="both"/>
        <w:rPr>
          <w:rFonts w:ascii="Book Antiqua" w:hAnsi="Book Antiqua"/>
          <w:szCs w:val="24"/>
          <w:lang w:val="es-PR"/>
        </w:rPr>
      </w:pPr>
      <w:r w:rsidRPr="003E28C1">
        <w:rPr>
          <w:rFonts w:ascii="Book Antiqua" w:hAnsi="Book Antiqua"/>
          <w:szCs w:val="24"/>
          <w:lang w:val="es-PR"/>
        </w:rPr>
        <w:t xml:space="preserve">A continuación, se presenta un resumen detallado de los comentarios proporcionados por las </w:t>
      </w:r>
      <w:r w:rsidR="00F362F2" w:rsidRPr="003E28C1">
        <w:rPr>
          <w:rFonts w:ascii="Book Antiqua" w:hAnsi="Book Antiqua"/>
          <w:szCs w:val="24"/>
          <w:lang w:val="es-PR"/>
        </w:rPr>
        <w:t xml:space="preserve">asociaciones y </w:t>
      </w:r>
      <w:r w:rsidRPr="003E28C1">
        <w:rPr>
          <w:rFonts w:ascii="Book Antiqua" w:hAnsi="Book Antiqua"/>
          <w:szCs w:val="24"/>
          <w:lang w:val="es-PR"/>
        </w:rPr>
        <w:t xml:space="preserve">entidades gubernamentales </w:t>
      </w:r>
      <w:r w:rsidR="00EC473E" w:rsidRPr="003E28C1">
        <w:rPr>
          <w:rFonts w:ascii="Book Antiqua" w:hAnsi="Book Antiqua"/>
          <w:szCs w:val="24"/>
          <w:lang w:val="es-PR"/>
        </w:rPr>
        <w:t xml:space="preserve">antes </w:t>
      </w:r>
      <w:r w:rsidRPr="003E28C1">
        <w:rPr>
          <w:rFonts w:ascii="Book Antiqua" w:hAnsi="Book Antiqua"/>
          <w:szCs w:val="24"/>
          <w:lang w:val="es-PR"/>
        </w:rPr>
        <w:t>mencionadas</w:t>
      </w:r>
      <w:r w:rsidR="00F362F2" w:rsidRPr="003E28C1">
        <w:rPr>
          <w:rFonts w:ascii="Book Antiqua" w:hAnsi="Book Antiqua"/>
          <w:szCs w:val="24"/>
          <w:lang w:val="es-PR"/>
        </w:rPr>
        <w:t>.</w:t>
      </w:r>
    </w:p>
    <w:p w14:paraId="2C3D5AFC" w14:textId="77777777" w:rsidR="009157AA" w:rsidRDefault="009157AA" w:rsidP="000044C7">
      <w:pPr>
        <w:spacing w:before="100" w:beforeAutospacing="1" w:after="120"/>
        <w:jc w:val="center"/>
        <w:rPr>
          <w:rFonts w:ascii="Book Antiqua" w:hAnsi="Book Antiqua" w:cs="Tahoma"/>
          <w:b/>
          <w:bCs/>
          <w:shd w:val="clear" w:color="auto" w:fill="FFFFFF"/>
          <w:lang w:val="es-PR"/>
        </w:rPr>
      </w:pPr>
    </w:p>
    <w:p w14:paraId="54F046FF" w14:textId="52413FE7" w:rsidR="002333EF" w:rsidRDefault="002333EF" w:rsidP="000044C7">
      <w:pPr>
        <w:spacing w:before="100" w:beforeAutospacing="1" w:after="120"/>
        <w:jc w:val="center"/>
        <w:rPr>
          <w:rFonts w:ascii="Book Antiqua" w:hAnsi="Book Antiqua" w:cs="Tahoma"/>
          <w:b/>
          <w:bCs/>
          <w:shd w:val="clear" w:color="auto" w:fill="FFFFFF"/>
          <w:lang w:val="es-PR"/>
        </w:rPr>
      </w:pPr>
      <w:r w:rsidRPr="007C56CA">
        <w:rPr>
          <w:rFonts w:ascii="Book Antiqua" w:hAnsi="Book Antiqua" w:cs="Tahoma"/>
          <w:b/>
          <w:bCs/>
          <w:shd w:val="clear" w:color="auto" w:fill="FFFFFF"/>
          <w:lang w:val="es-PR"/>
        </w:rPr>
        <w:t>DEPARTAMENTO DE EDUCACIÓN DE PUERTO RICO</w:t>
      </w:r>
    </w:p>
    <w:p w14:paraId="1EE0C56D" w14:textId="77777777" w:rsidR="00280452" w:rsidRDefault="002333EF" w:rsidP="000044C7">
      <w:pPr>
        <w:spacing w:before="100" w:beforeAutospacing="1" w:after="120"/>
        <w:ind w:firstLine="720"/>
        <w:jc w:val="both"/>
        <w:rPr>
          <w:rFonts w:ascii="Book Antiqua" w:hAnsi="Book Antiqua" w:cs="Tahoma"/>
          <w:shd w:val="clear" w:color="auto" w:fill="FFFFFF"/>
          <w:lang w:val="es-PR"/>
        </w:rPr>
      </w:pPr>
      <w:r w:rsidRPr="007C56CA">
        <w:rPr>
          <w:rFonts w:ascii="Book Antiqua" w:hAnsi="Book Antiqua" w:cs="Tahoma"/>
          <w:shd w:val="clear" w:color="auto" w:fill="FFFFFF"/>
          <w:lang w:val="es-PR"/>
        </w:rPr>
        <w:t>El Departamento de Educación de Puerto Rico (en adelante, DEPR), a través de su secretario, el Lcdo. Eliezer Ramos Parés, presentó su memorial explicativo. En el mismo, el DEPR</w:t>
      </w:r>
      <w:r w:rsidR="00F8611A" w:rsidRPr="00F8611A">
        <w:rPr>
          <w:rFonts w:ascii="Book Antiqua" w:hAnsi="Book Antiqua" w:cs="Tahoma"/>
          <w:shd w:val="clear" w:color="auto" w:fill="FFFFFF"/>
          <w:lang w:val="es-PR"/>
        </w:rPr>
        <w:t xml:space="preserve"> respalda la iniciativa legislativa que promueve la educación financiera como una herramienta esencial para el desarrollo integral de los estudiantes. La propuesta destaca la importancia de integrar la experiencia del sector de la tercera edad en el sistema educativo, fortalecer los programas existentes y crear nuevas oportunidades educativas adaptadas a las necesidades actuales. La enseñanza de conceptos como el ahorro, la planificación financiera y el manejo responsable del dinero permite a los estudiantes tomar decisiones informadas, fomentar la independencia económica y prepararse para su futuro, incluyendo la educación universitaria y el retiro. </w:t>
      </w:r>
    </w:p>
    <w:p w14:paraId="7D905FB3" w14:textId="5E347E5E" w:rsidR="00F8611A" w:rsidRDefault="00F8611A" w:rsidP="000044C7">
      <w:pPr>
        <w:spacing w:before="100" w:beforeAutospacing="1" w:after="120"/>
        <w:ind w:firstLine="720"/>
        <w:jc w:val="both"/>
        <w:rPr>
          <w:rFonts w:ascii="Book Antiqua" w:hAnsi="Book Antiqua" w:cs="Tahoma"/>
          <w:shd w:val="clear" w:color="auto" w:fill="FFFFFF"/>
          <w:lang w:val="es-PR"/>
        </w:rPr>
      </w:pPr>
      <w:r w:rsidRPr="00F8611A">
        <w:rPr>
          <w:rFonts w:ascii="Book Antiqua" w:hAnsi="Book Antiqua" w:cs="Tahoma"/>
          <w:shd w:val="clear" w:color="auto" w:fill="FFFFFF"/>
          <w:lang w:val="es-PR"/>
        </w:rPr>
        <w:t>Además, el DEPR reconoce el valor de la colaboración con el sector privado, cuya participación ha enriquecido los cursos con recursos y talleres prácticos. Como recomendaciones clave, se plantea la capacitación continua del personal docente en temas financieros y el establecimiento de alianzas estratégicas con universidades y centros de investigación para mantener currículos actualizados y relevantes. Asimismo, se destaca el potencial del voluntariado y mentoría por parte del tercer sector y adultos mayores, como una forma de brindar apoyo práctico a los estudiantes mientras se fomenta la participación comunitaria. En conjunto, estas medidas buscan garantizar una educación financiera integral que prepare a los jóvenes para enfrentar los retos económicos del futuro.</w:t>
      </w:r>
      <w:r>
        <w:rPr>
          <w:rFonts w:ascii="Book Antiqua" w:hAnsi="Book Antiqua" w:cs="Tahoma"/>
          <w:shd w:val="clear" w:color="auto" w:fill="FFFFFF"/>
          <w:lang w:val="es-PR"/>
        </w:rPr>
        <w:t xml:space="preserve"> </w:t>
      </w:r>
    </w:p>
    <w:p w14:paraId="299346DE" w14:textId="77777777" w:rsidR="009157AA" w:rsidRDefault="009157AA" w:rsidP="000044C7">
      <w:pPr>
        <w:spacing w:before="100" w:beforeAutospacing="1" w:after="120"/>
        <w:jc w:val="center"/>
        <w:rPr>
          <w:rFonts w:ascii="Book Antiqua" w:hAnsi="Book Antiqua" w:cs="Tahoma"/>
          <w:b/>
          <w:bCs/>
          <w:shd w:val="clear" w:color="auto" w:fill="FFFFFF"/>
          <w:lang w:val="es-PR"/>
        </w:rPr>
      </w:pPr>
    </w:p>
    <w:p w14:paraId="6B11FB2F" w14:textId="77777777" w:rsidR="009157AA" w:rsidRDefault="009157AA" w:rsidP="000044C7">
      <w:pPr>
        <w:spacing w:before="100" w:beforeAutospacing="1" w:after="120"/>
        <w:jc w:val="center"/>
        <w:rPr>
          <w:rFonts w:ascii="Book Antiqua" w:hAnsi="Book Antiqua" w:cs="Tahoma"/>
          <w:b/>
          <w:bCs/>
          <w:shd w:val="clear" w:color="auto" w:fill="FFFFFF"/>
          <w:lang w:val="es-PR"/>
        </w:rPr>
      </w:pPr>
    </w:p>
    <w:p w14:paraId="1F5FEFFC" w14:textId="12128200" w:rsidR="002333EF" w:rsidRDefault="00F8611A" w:rsidP="000044C7">
      <w:pPr>
        <w:spacing w:before="100" w:beforeAutospacing="1" w:after="120"/>
        <w:jc w:val="center"/>
        <w:rPr>
          <w:rFonts w:ascii="Book Antiqua" w:hAnsi="Book Antiqua" w:cs="Tahoma"/>
          <w:b/>
          <w:bCs/>
          <w:shd w:val="clear" w:color="auto" w:fill="FFFFFF"/>
          <w:lang w:val="es-PR"/>
        </w:rPr>
      </w:pPr>
      <w:r>
        <w:rPr>
          <w:rFonts w:ascii="Book Antiqua" w:hAnsi="Book Antiqua" w:cs="Tahoma"/>
          <w:b/>
          <w:bCs/>
          <w:shd w:val="clear" w:color="auto" w:fill="FFFFFF"/>
          <w:lang w:val="es-PR"/>
        </w:rPr>
        <w:lastRenderedPageBreak/>
        <w:t>ASOCIACIÓN DE BANCOS</w:t>
      </w:r>
      <w:r w:rsidR="002333EF" w:rsidRPr="007C56CA">
        <w:rPr>
          <w:rFonts w:ascii="Book Antiqua" w:hAnsi="Book Antiqua" w:cs="Tahoma"/>
          <w:b/>
          <w:bCs/>
          <w:shd w:val="clear" w:color="auto" w:fill="FFFFFF"/>
          <w:lang w:val="es-PR"/>
        </w:rPr>
        <w:t xml:space="preserve"> DE PUERTO RICO</w:t>
      </w:r>
    </w:p>
    <w:p w14:paraId="076896D8" w14:textId="77777777" w:rsidR="000044C7" w:rsidRDefault="001C267C" w:rsidP="000044C7">
      <w:pPr>
        <w:spacing w:before="100" w:beforeAutospacing="1" w:after="120"/>
        <w:ind w:firstLine="720"/>
        <w:jc w:val="both"/>
        <w:rPr>
          <w:rFonts w:ascii="Book Antiqua" w:hAnsi="Book Antiqua" w:cs="Tahoma"/>
          <w:shd w:val="clear" w:color="auto" w:fill="FFFFFF"/>
          <w:lang w:val="es-PR"/>
        </w:rPr>
      </w:pPr>
      <w:r w:rsidRPr="001C267C">
        <w:rPr>
          <w:rFonts w:ascii="Book Antiqua" w:hAnsi="Book Antiqua" w:cs="Tahoma"/>
          <w:shd w:val="clear" w:color="auto" w:fill="FFFFFF"/>
          <w:lang w:val="es-PR"/>
        </w:rPr>
        <w:t>La Asociación de Bancos de Puerto Rico y sus bancos miembros</w:t>
      </w:r>
      <w:r>
        <w:rPr>
          <w:rFonts w:ascii="Book Antiqua" w:hAnsi="Book Antiqua" w:cs="Tahoma"/>
          <w:shd w:val="clear" w:color="auto" w:fill="FFFFFF"/>
          <w:lang w:val="es-PR"/>
        </w:rPr>
        <w:t xml:space="preserve">, </w:t>
      </w:r>
      <w:r w:rsidR="004C0D63" w:rsidRPr="004C0D63">
        <w:rPr>
          <w:rFonts w:ascii="Book Antiqua" w:hAnsi="Book Antiqua" w:cs="Tahoma"/>
          <w:shd w:val="clear" w:color="auto" w:fill="FFFFFF"/>
          <w:lang w:val="es-PR"/>
        </w:rPr>
        <w:t xml:space="preserve">representado por </w:t>
      </w:r>
      <w:r w:rsidR="008450D9">
        <w:rPr>
          <w:rFonts w:ascii="Book Antiqua" w:hAnsi="Book Antiqua" w:cs="Tahoma"/>
          <w:shd w:val="clear" w:color="auto" w:fill="FFFFFF"/>
          <w:lang w:val="es-PR"/>
        </w:rPr>
        <w:t xml:space="preserve">su </w:t>
      </w:r>
      <w:proofErr w:type="gramStart"/>
      <w:r w:rsidR="008450D9">
        <w:rPr>
          <w:rFonts w:ascii="Book Antiqua" w:hAnsi="Book Antiqua" w:cs="Tahoma"/>
          <w:shd w:val="clear" w:color="auto" w:fill="FFFFFF"/>
          <w:lang w:val="es-PR"/>
        </w:rPr>
        <w:t>Presidente</w:t>
      </w:r>
      <w:proofErr w:type="gramEnd"/>
      <w:r w:rsidR="008450D9">
        <w:rPr>
          <w:rFonts w:ascii="Book Antiqua" w:hAnsi="Book Antiqua" w:cs="Tahoma"/>
          <w:shd w:val="clear" w:color="auto" w:fill="FFFFFF"/>
          <w:lang w:val="es-PR"/>
        </w:rPr>
        <w:t xml:space="preserve"> y Principal Oficial Ejecutiva</w:t>
      </w:r>
      <w:r w:rsidR="004C0D63" w:rsidRPr="004C0D63">
        <w:rPr>
          <w:rFonts w:ascii="Book Antiqua" w:hAnsi="Book Antiqua" w:cs="Tahoma"/>
          <w:shd w:val="clear" w:color="auto" w:fill="FFFFFF"/>
          <w:lang w:val="es-PR"/>
        </w:rPr>
        <w:t xml:space="preserve">, Lcda. </w:t>
      </w:r>
      <w:proofErr w:type="spellStart"/>
      <w:r w:rsidR="008450D9">
        <w:rPr>
          <w:rFonts w:ascii="Book Antiqua" w:hAnsi="Book Antiqua" w:cs="Tahoma"/>
          <w:shd w:val="clear" w:color="auto" w:fill="FFFFFF"/>
          <w:lang w:val="es-PR"/>
        </w:rPr>
        <w:t>Zoimé</w:t>
      </w:r>
      <w:proofErr w:type="spellEnd"/>
      <w:r w:rsidR="008450D9">
        <w:rPr>
          <w:rFonts w:ascii="Book Antiqua" w:hAnsi="Book Antiqua" w:cs="Tahoma"/>
          <w:shd w:val="clear" w:color="auto" w:fill="FFFFFF"/>
          <w:lang w:val="es-PR"/>
        </w:rPr>
        <w:t xml:space="preserve"> Álvarez Rubio</w:t>
      </w:r>
      <w:r w:rsidR="004C0D63" w:rsidRPr="004C0D63">
        <w:rPr>
          <w:rFonts w:ascii="Book Antiqua" w:hAnsi="Book Antiqua" w:cs="Tahoma"/>
          <w:shd w:val="clear" w:color="auto" w:fill="FFFFFF"/>
          <w:lang w:val="es-PR"/>
        </w:rPr>
        <w:t xml:space="preserve">, </w:t>
      </w:r>
      <w:r w:rsidR="008450D9">
        <w:rPr>
          <w:rFonts w:ascii="Book Antiqua" w:hAnsi="Book Antiqua" w:cs="Tahoma"/>
          <w:shd w:val="clear" w:color="auto" w:fill="FFFFFF"/>
          <w:lang w:val="es-PR"/>
        </w:rPr>
        <w:t xml:space="preserve">por medio de memorial explicativo </w:t>
      </w:r>
      <w:r w:rsidR="004C0D63" w:rsidRPr="004C0D63">
        <w:rPr>
          <w:rFonts w:ascii="Book Antiqua" w:hAnsi="Book Antiqua" w:cs="Tahoma"/>
          <w:shd w:val="clear" w:color="auto" w:fill="FFFFFF"/>
          <w:lang w:val="es-PR"/>
        </w:rPr>
        <w:t>present</w:t>
      </w:r>
      <w:r w:rsidR="008450D9">
        <w:rPr>
          <w:rFonts w:ascii="Book Antiqua" w:hAnsi="Book Antiqua" w:cs="Tahoma"/>
          <w:shd w:val="clear" w:color="auto" w:fill="FFFFFF"/>
          <w:lang w:val="es-PR"/>
        </w:rPr>
        <w:t>ó</w:t>
      </w:r>
      <w:r w:rsidR="004C0D63" w:rsidRPr="004C0D63">
        <w:rPr>
          <w:rFonts w:ascii="Book Antiqua" w:hAnsi="Book Antiqua" w:cs="Tahoma"/>
          <w:shd w:val="clear" w:color="auto" w:fill="FFFFFF"/>
          <w:lang w:val="es-PR"/>
        </w:rPr>
        <w:t xml:space="preserve"> sus comentarios sobre el P</w:t>
      </w:r>
      <w:r w:rsidR="00280452">
        <w:rPr>
          <w:rFonts w:ascii="Book Antiqua" w:hAnsi="Book Antiqua" w:cs="Tahoma"/>
          <w:shd w:val="clear" w:color="auto" w:fill="FFFFFF"/>
          <w:lang w:val="es-PR"/>
        </w:rPr>
        <w:t>.</w:t>
      </w:r>
      <w:r w:rsidR="004C0D63" w:rsidRPr="004C0D63">
        <w:rPr>
          <w:rFonts w:ascii="Book Antiqua" w:hAnsi="Book Antiqua" w:cs="Tahoma"/>
          <w:shd w:val="clear" w:color="auto" w:fill="FFFFFF"/>
          <w:lang w:val="es-PR"/>
        </w:rPr>
        <w:t xml:space="preserve"> de la C</w:t>
      </w:r>
      <w:r w:rsidR="00280452">
        <w:rPr>
          <w:rFonts w:ascii="Book Antiqua" w:hAnsi="Book Antiqua" w:cs="Tahoma"/>
          <w:shd w:val="clear" w:color="auto" w:fill="FFFFFF"/>
          <w:lang w:val="es-PR"/>
        </w:rPr>
        <w:t>.</w:t>
      </w:r>
      <w:r w:rsidR="004C0D63" w:rsidRPr="004C0D63">
        <w:rPr>
          <w:rFonts w:ascii="Book Antiqua" w:hAnsi="Book Antiqua" w:cs="Tahoma"/>
          <w:shd w:val="clear" w:color="auto" w:fill="FFFFFF"/>
          <w:lang w:val="es-PR"/>
        </w:rPr>
        <w:t xml:space="preserve"> 1</w:t>
      </w:r>
      <w:r w:rsidR="008450D9">
        <w:rPr>
          <w:rFonts w:ascii="Book Antiqua" w:hAnsi="Book Antiqua" w:cs="Tahoma"/>
          <w:shd w:val="clear" w:color="auto" w:fill="FFFFFF"/>
          <w:lang w:val="es-PR"/>
        </w:rPr>
        <w:t>43</w:t>
      </w:r>
      <w:r w:rsidR="004C0D63" w:rsidRPr="004C0D63">
        <w:rPr>
          <w:rFonts w:ascii="Book Antiqua" w:hAnsi="Book Antiqua" w:cs="Tahoma"/>
          <w:shd w:val="clear" w:color="auto" w:fill="FFFFFF"/>
          <w:lang w:val="es-PR"/>
        </w:rPr>
        <w:t>.</w:t>
      </w:r>
    </w:p>
    <w:p w14:paraId="352716C2" w14:textId="306CB263" w:rsidR="001C267C" w:rsidRPr="001C267C" w:rsidRDefault="004C0D63" w:rsidP="000044C7">
      <w:pPr>
        <w:spacing w:before="100" w:beforeAutospacing="1" w:after="120"/>
        <w:ind w:firstLine="720"/>
        <w:jc w:val="both"/>
        <w:rPr>
          <w:rFonts w:ascii="Book Antiqua" w:hAnsi="Book Antiqua" w:cs="Tahoma"/>
          <w:shd w:val="clear" w:color="auto" w:fill="FFFFFF"/>
          <w:lang w:val="es-PR"/>
        </w:rPr>
      </w:pPr>
      <w:r w:rsidRPr="004C0D63">
        <w:rPr>
          <w:rFonts w:ascii="Book Antiqua" w:hAnsi="Book Antiqua" w:cs="Tahoma"/>
          <w:shd w:val="clear" w:color="auto" w:fill="FFFFFF"/>
          <w:lang w:val="es-PR"/>
        </w:rPr>
        <w:t xml:space="preserve">  </w:t>
      </w:r>
      <w:r w:rsidR="001C267C" w:rsidRPr="001C267C">
        <w:rPr>
          <w:rFonts w:ascii="Book Antiqua" w:hAnsi="Book Antiqua" w:cs="Tahoma"/>
          <w:shd w:val="clear" w:color="auto" w:fill="FFFFFF"/>
          <w:lang w:val="es-PR"/>
        </w:rPr>
        <w:t xml:space="preserve">La Asociación de Bancos de Puerto Rico y sus bancos miembros apoyan firmemente iniciativas que promuevan la educación financiera entre los consumidores, especialmente en áreas como el ahorro, el crédito y la planificación financiera a largo plazo. Como parte de ese compromiso, la Asociación mantiene en su sitio web una variedad de recursos educativos, incluyendo módulos como </w:t>
      </w:r>
      <w:r w:rsidR="001C267C" w:rsidRPr="001C267C">
        <w:rPr>
          <w:rFonts w:ascii="Book Antiqua" w:hAnsi="Book Antiqua" w:cs="Tahoma"/>
          <w:i/>
          <w:iCs/>
          <w:shd w:val="clear" w:color="auto" w:fill="FFFFFF"/>
          <w:lang w:val="es-PR"/>
        </w:rPr>
        <w:t>“Toma Control de tus Finanzas para Disfrutar de Salud Financiera”</w:t>
      </w:r>
      <w:r w:rsidR="001C267C" w:rsidRPr="001C267C">
        <w:rPr>
          <w:rFonts w:ascii="Book Antiqua" w:hAnsi="Book Antiqua" w:cs="Tahoma"/>
          <w:shd w:val="clear" w:color="auto" w:fill="FFFFFF"/>
          <w:lang w:val="es-PR"/>
        </w:rPr>
        <w:t>, que orientan sobre la elaboración de presupuestos, el manejo de deudas y la importancia del ahorro. Estos esfuerzos están dirigidos a fomentar una ciudadanía más informada y preparada para tomar decisiones financieras responsables. En este contexto, la Asociación respalda el P</w:t>
      </w:r>
      <w:r w:rsidR="00280452">
        <w:rPr>
          <w:rFonts w:ascii="Book Antiqua" w:hAnsi="Book Antiqua" w:cs="Tahoma"/>
          <w:shd w:val="clear" w:color="auto" w:fill="FFFFFF"/>
          <w:lang w:val="es-PR"/>
        </w:rPr>
        <w:t>.</w:t>
      </w:r>
      <w:r w:rsidR="001C267C" w:rsidRPr="001C267C">
        <w:rPr>
          <w:rFonts w:ascii="Book Antiqua" w:hAnsi="Book Antiqua" w:cs="Tahoma"/>
          <w:shd w:val="clear" w:color="auto" w:fill="FFFFFF"/>
          <w:lang w:val="es-PR"/>
        </w:rPr>
        <w:t xml:space="preserve"> de la C</w:t>
      </w:r>
      <w:r w:rsidR="00280452">
        <w:rPr>
          <w:rFonts w:ascii="Book Antiqua" w:hAnsi="Book Antiqua" w:cs="Tahoma"/>
          <w:shd w:val="clear" w:color="auto" w:fill="FFFFFF"/>
          <w:lang w:val="es-PR"/>
        </w:rPr>
        <w:t>. 143</w:t>
      </w:r>
      <w:r w:rsidR="001C267C" w:rsidRPr="001C267C">
        <w:rPr>
          <w:rFonts w:ascii="Book Antiqua" w:hAnsi="Book Antiqua" w:cs="Tahoma"/>
          <w:shd w:val="clear" w:color="auto" w:fill="FFFFFF"/>
          <w:lang w:val="es-PR"/>
        </w:rPr>
        <w:t>, reconociendo su valor en la promoción de una cultura financiera más sólida en el país. No obstante, recomienda que sea el Departamento de Hacienda quien se exprese sobre los aspectos contributivos de la medida, dejando constancia de su respeto y deferencia a la postura de dicha agencia.</w:t>
      </w:r>
    </w:p>
    <w:p w14:paraId="77977848" w14:textId="77777777" w:rsidR="009157AA" w:rsidRDefault="009157AA" w:rsidP="000044C7">
      <w:pPr>
        <w:spacing w:before="100" w:beforeAutospacing="1" w:after="120"/>
        <w:jc w:val="center"/>
        <w:rPr>
          <w:rFonts w:ascii="Book Antiqua" w:hAnsi="Book Antiqua" w:cs="Tahoma"/>
          <w:b/>
          <w:bCs/>
          <w:shd w:val="clear" w:color="auto" w:fill="FFFFFF"/>
          <w:lang w:val="es-PR"/>
        </w:rPr>
      </w:pPr>
    </w:p>
    <w:p w14:paraId="40B2AAD6" w14:textId="0A0EDF41" w:rsidR="003C5435" w:rsidRDefault="00F362F2" w:rsidP="000044C7">
      <w:pPr>
        <w:spacing w:before="100" w:beforeAutospacing="1" w:after="120"/>
        <w:jc w:val="center"/>
        <w:rPr>
          <w:rFonts w:ascii="Book Antiqua" w:hAnsi="Book Antiqua" w:cs="Tahoma"/>
          <w:b/>
          <w:bCs/>
          <w:shd w:val="clear" w:color="auto" w:fill="FFFFFF"/>
          <w:lang w:val="es-PR"/>
        </w:rPr>
      </w:pPr>
      <w:r w:rsidRPr="007C56CA">
        <w:rPr>
          <w:rFonts w:ascii="Book Antiqua" w:hAnsi="Book Antiqua" w:cs="Tahoma"/>
          <w:b/>
          <w:bCs/>
          <w:shd w:val="clear" w:color="auto" w:fill="FFFFFF"/>
          <w:lang w:val="es-PR"/>
        </w:rPr>
        <w:t xml:space="preserve">ASOCIACIÓN DE </w:t>
      </w:r>
      <w:r w:rsidR="00F6127B" w:rsidRPr="007C56CA">
        <w:rPr>
          <w:rFonts w:ascii="Book Antiqua" w:hAnsi="Book Antiqua" w:cs="Tahoma"/>
          <w:b/>
          <w:bCs/>
          <w:shd w:val="clear" w:color="auto" w:fill="FFFFFF"/>
          <w:lang w:val="es-PR"/>
        </w:rPr>
        <w:t>MAESTROS</w:t>
      </w:r>
      <w:r w:rsidRPr="007C56CA">
        <w:rPr>
          <w:rFonts w:ascii="Book Antiqua" w:hAnsi="Book Antiqua" w:cs="Tahoma"/>
          <w:b/>
          <w:bCs/>
          <w:shd w:val="clear" w:color="auto" w:fill="FFFFFF"/>
          <w:lang w:val="es-PR"/>
        </w:rPr>
        <w:t xml:space="preserve"> DE PUERTO RICO</w:t>
      </w:r>
    </w:p>
    <w:p w14:paraId="17BB8482" w14:textId="77777777" w:rsidR="009743FB" w:rsidRDefault="003C5807" w:rsidP="000044C7">
      <w:pPr>
        <w:spacing w:before="100" w:beforeAutospacing="1" w:after="120"/>
        <w:ind w:firstLine="720"/>
        <w:jc w:val="both"/>
        <w:rPr>
          <w:rFonts w:ascii="Book Antiqua" w:hAnsi="Book Antiqua"/>
          <w:lang w:val="es-PR"/>
        </w:rPr>
      </w:pPr>
      <w:r w:rsidRPr="007C56CA">
        <w:rPr>
          <w:rFonts w:ascii="Book Antiqua" w:hAnsi="Book Antiqua" w:cs="Tahoma"/>
          <w:shd w:val="clear" w:color="auto" w:fill="FFFFFF"/>
          <w:lang w:val="es-PR"/>
        </w:rPr>
        <w:t>La Asociación de Maestros de Puerto Rico (en adelante, la Asociación o AMPR), a través de su presidente, el Profesor Víctor M. Bonilla Sánchez, presentó su memorial explicativo. En este, la AMPR resumió su objetivo principal como organización, así como su labor en la defensa de los derechos e intereses del magisterio.</w:t>
      </w:r>
      <w:r w:rsidR="00150E71">
        <w:rPr>
          <w:rFonts w:ascii="Book Antiqua" w:hAnsi="Book Antiqua" w:cs="Tahoma"/>
          <w:shd w:val="clear" w:color="auto" w:fill="FFFFFF"/>
          <w:lang w:val="es-PR"/>
        </w:rPr>
        <w:t xml:space="preserve"> </w:t>
      </w:r>
      <w:r w:rsidRPr="007C56CA">
        <w:rPr>
          <w:rFonts w:ascii="Book Antiqua" w:hAnsi="Book Antiqua" w:cs="Tahoma"/>
          <w:shd w:val="clear" w:color="auto" w:fill="FFFFFF"/>
          <w:lang w:val="es-PR"/>
        </w:rPr>
        <w:t xml:space="preserve">En la ponencia presentada, la AMPR </w:t>
      </w:r>
      <w:r w:rsidR="007E0CDF" w:rsidRPr="002D7ED5">
        <w:rPr>
          <w:rFonts w:ascii="Book Antiqua" w:hAnsi="Book Antiqua"/>
          <w:lang w:val="es-PR"/>
        </w:rPr>
        <w:t>fiel a su compromiso histórico con la defensa del magisterio y la educación pública, respalda el P</w:t>
      </w:r>
      <w:r w:rsidR="00280452">
        <w:rPr>
          <w:rFonts w:ascii="Book Antiqua" w:hAnsi="Book Antiqua"/>
          <w:lang w:val="es-PR"/>
        </w:rPr>
        <w:t>.</w:t>
      </w:r>
      <w:r w:rsidR="007E0CDF" w:rsidRPr="002D7ED5">
        <w:rPr>
          <w:rFonts w:ascii="Book Antiqua" w:hAnsi="Book Antiqua"/>
          <w:lang w:val="es-PR"/>
        </w:rPr>
        <w:t xml:space="preserve"> de la C</w:t>
      </w:r>
      <w:r w:rsidR="00280452">
        <w:rPr>
          <w:rFonts w:ascii="Book Antiqua" w:hAnsi="Book Antiqua"/>
          <w:lang w:val="es-PR"/>
        </w:rPr>
        <w:t>.</w:t>
      </w:r>
      <w:r w:rsidR="007E0CDF" w:rsidRPr="002D7ED5">
        <w:rPr>
          <w:rFonts w:ascii="Book Antiqua" w:hAnsi="Book Antiqua"/>
          <w:lang w:val="es-PR"/>
        </w:rPr>
        <w:t xml:space="preserve"> 143 por entender que representa un paso importante hacia la mejora del sistema educativo en la Isla. La AMPR reconoce la urgencia de educar a los estudiantes, desde nivel primario hasta el postsecundario, en hábitos financieros como el ahorro y la planificación a largo plazo, para fomentar decisiones informadas y responsables. Consideran que la falta de educación financiera ha contribuido a la difícil situación económica del país, por lo que iniciativas como el P</w:t>
      </w:r>
      <w:r w:rsidR="00280452">
        <w:rPr>
          <w:rFonts w:ascii="Book Antiqua" w:hAnsi="Book Antiqua"/>
          <w:lang w:val="es-PR"/>
        </w:rPr>
        <w:t>.</w:t>
      </w:r>
      <w:r w:rsidR="007E0CDF" w:rsidRPr="002D7ED5">
        <w:rPr>
          <w:rFonts w:ascii="Book Antiqua" w:hAnsi="Book Antiqua"/>
          <w:lang w:val="es-PR"/>
        </w:rPr>
        <w:t xml:space="preserve"> de la C</w:t>
      </w:r>
      <w:r w:rsidR="00280452">
        <w:rPr>
          <w:rFonts w:ascii="Book Antiqua" w:hAnsi="Book Antiqua"/>
          <w:lang w:val="es-PR"/>
        </w:rPr>
        <w:t>.</w:t>
      </w:r>
      <w:r w:rsidR="007E0CDF" w:rsidRPr="002D7ED5">
        <w:rPr>
          <w:rFonts w:ascii="Book Antiqua" w:hAnsi="Book Antiqua"/>
          <w:lang w:val="es-PR"/>
        </w:rPr>
        <w:t xml:space="preserve"> 143 son necesarias y oportunas</w:t>
      </w:r>
      <w:r w:rsidR="007E0CDF">
        <w:rPr>
          <w:rFonts w:ascii="Book Antiqua" w:hAnsi="Book Antiqua"/>
          <w:lang w:val="es-PR"/>
        </w:rPr>
        <w:t xml:space="preserve">. </w:t>
      </w:r>
    </w:p>
    <w:p w14:paraId="32590CBD" w14:textId="6F025357" w:rsidR="00E86007" w:rsidRDefault="007E0CDF" w:rsidP="000044C7">
      <w:pPr>
        <w:spacing w:before="100" w:beforeAutospacing="1" w:after="120"/>
        <w:ind w:firstLine="720"/>
        <w:jc w:val="both"/>
        <w:rPr>
          <w:rFonts w:ascii="Book Antiqua" w:hAnsi="Book Antiqua"/>
          <w:b/>
          <w:lang w:val="es-PR"/>
        </w:rPr>
      </w:pPr>
      <w:r w:rsidRPr="002D7ED5">
        <w:rPr>
          <w:rFonts w:ascii="Book Antiqua" w:hAnsi="Book Antiqua"/>
          <w:lang w:val="es-PR"/>
        </w:rPr>
        <w:t xml:space="preserve">El proyecto propone ampliar la variedad de proveedores que colaboran con el </w:t>
      </w:r>
      <w:r w:rsidR="00280452">
        <w:rPr>
          <w:rFonts w:ascii="Book Antiqua" w:hAnsi="Book Antiqua"/>
          <w:lang w:val="es-PR"/>
        </w:rPr>
        <w:t>DEPR</w:t>
      </w:r>
      <w:r w:rsidRPr="002D7ED5">
        <w:rPr>
          <w:rFonts w:ascii="Book Antiqua" w:hAnsi="Book Antiqua"/>
          <w:lang w:val="es-PR"/>
        </w:rPr>
        <w:t xml:space="preserve"> en la oferta de cursos, charlas y mentorías sobre educación financiera, integrando a entidades como el Colegio de Contadores Públicos Autorizados y la Asociación de Economistas de Puerto Rico. Asimismo, contempla enmiendas a la Ley 85-2018</w:t>
      </w:r>
      <w:r w:rsidR="00280452">
        <w:rPr>
          <w:rFonts w:ascii="Book Antiqua" w:hAnsi="Book Antiqua"/>
          <w:lang w:val="es-PR"/>
        </w:rPr>
        <w:t>, según enmendada,</w:t>
      </w:r>
      <w:r w:rsidRPr="002D7ED5">
        <w:rPr>
          <w:rFonts w:ascii="Book Antiqua" w:hAnsi="Book Antiqua"/>
          <w:lang w:val="es-PR"/>
        </w:rPr>
        <w:t xml:space="preserve"> para permitir que más sectores</w:t>
      </w:r>
      <w:r w:rsidR="009743FB">
        <w:rPr>
          <w:rFonts w:ascii="Book Antiqua" w:hAnsi="Book Antiqua"/>
          <w:lang w:val="es-PR"/>
        </w:rPr>
        <w:t xml:space="preserve">, </w:t>
      </w:r>
      <w:r w:rsidRPr="002D7ED5">
        <w:rPr>
          <w:rFonts w:ascii="Book Antiqua" w:hAnsi="Book Antiqua"/>
          <w:lang w:val="es-PR"/>
        </w:rPr>
        <w:t>incluyendo personas naturales, pequeñas y medianas empresas, e instituciones educativas</w:t>
      </w:r>
      <w:r w:rsidR="009743FB">
        <w:rPr>
          <w:rFonts w:ascii="Book Antiqua" w:hAnsi="Book Antiqua"/>
          <w:lang w:val="es-PR"/>
        </w:rPr>
        <w:t xml:space="preserve"> que </w:t>
      </w:r>
      <w:r w:rsidRPr="002D7ED5">
        <w:rPr>
          <w:rFonts w:ascii="Book Antiqua" w:hAnsi="Book Antiqua"/>
          <w:lang w:val="es-PR"/>
        </w:rPr>
        <w:t xml:space="preserve">puedan participar en los programas de Integración Comunitaria y Alianzas Corporativas. Como incentivo, se propone otorgar deducciones contributivas a quienes contribuyan con servicios, inversiones o </w:t>
      </w:r>
      <w:r w:rsidRPr="002D7ED5">
        <w:rPr>
          <w:rFonts w:ascii="Book Antiqua" w:hAnsi="Book Antiqua"/>
          <w:lang w:val="es-PR"/>
        </w:rPr>
        <w:lastRenderedPageBreak/>
        <w:t>recursos a estas iniciativas. La AMPR valora este enfoque colaborativo como una oportunidad para fortalecer la educación pública y proveer a los estudiantes herramientas prácticas para su desarrollo económico y profesional.</w:t>
      </w:r>
    </w:p>
    <w:p w14:paraId="71EC1C84" w14:textId="77777777" w:rsidR="009157AA" w:rsidRDefault="009157AA" w:rsidP="000044C7">
      <w:pPr>
        <w:shd w:val="clear" w:color="auto" w:fill="FFFFFF"/>
        <w:spacing w:before="100" w:beforeAutospacing="1" w:after="120"/>
        <w:jc w:val="center"/>
        <w:rPr>
          <w:rFonts w:ascii="Book Antiqua" w:hAnsi="Book Antiqua"/>
          <w:b/>
          <w:lang w:val="es-PR"/>
        </w:rPr>
      </w:pPr>
    </w:p>
    <w:p w14:paraId="317A9C2F" w14:textId="0B4F07D5" w:rsidR="008A27E1" w:rsidRDefault="008A27E1" w:rsidP="000044C7">
      <w:pPr>
        <w:shd w:val="clear" w:color="auto" w:fill="FFFFFF"/>
        <w:spacing w:before="100" w:beforeAutospacing="1" w:after="120"/>
        <w:jc w:val="center"/>
        <w:rPr>
          <w:rFonts w:ascii="Book Antiqua" w:hAnsi="Book Antiqua"/>
          <w:b/>
          <w:lang w:val="es-PR"/>
        </w:rPr>
      </w:pPr>
      <w:r w:rsidRPr="003E28C1">
        <w:rPr>
          <w:rFonts w:ascii="Book Antiqua" w:hAnsi="Book Antiqua"/>
          <w:b/>
          <w:lang w:val="es-PR"/>
        </w:rPr>
        <w:t>DETERMINACIÓN DE IMPACTO ECONÓMICO</w:t>
      </w:r>
    </w:p>
    <w:p w14:paraId="3EFDEAC7" w14:textId="0B2D5FE4" w:rsidR="00B92B99" w:rsidRPr="00B92B99" w:rsidRDefault="008A27E1" w:rsidP="000044C7">
      <w:pPr>
        <w:spacing w:before="100" w:beforeAutospacing="1" w:after="120"/>
        <w:ind w:firstLine="720"/>
        <w:jc w:val="both"/>
        <w:rPr>
          <w:rFonts w:ascii="Book Antiqua" w:hAnsi="Book Antiqua"/>
          <w:lang w:val="es-PR"/>
        </w:rPr>
      </w:pPr>
      <w:r w:rsidRPr="003E28C1">
        <w:rPr>
          <w:rFonts w:ascii="Book Antiqua" w:hAnsi="Book Antiqua"/>
          <w:lang w:val="es-PR"/>
        </w:rPr>
        <w:t>C</w:t>
      </w:r>
      <w:r w:rsidR="009F2035">
        <w:rPr>
          <w:rFonts w:ascii="Book Antiqua" w:hAnsi="Book Antiqua"/>
          <w:lang w:val="es-PR"/>
        </w:rPr>
        <w:t>omo parte de</w:t>
      </w:r>
      <w:r w:rsidRPr="003E28C1">
        <w:rPr>
          <w:rFonts w:ascii="Book Antiqua" w:hAnsi="Book Antiqua"/>
          <w:lang w:val="es-PR"/>
        </w:rPr>
        <w:t xml:space="preserve">l análisis y los hallazgos de la medida, la Comisión de Educación </w:t>
      </w:r>
      <w:r w:rsidR="009F2035">
        <w:rPr>
          <w:rFonts w:ascii="Book Antiqua" w:hAnsi="Book Antiqua"/>
          <w:lang w:val="es-PR"/>
        </w:rPr>
        <w:t xml:space="preserve">solicitó </w:t>
      </w:r>
      <w:r w:rsidR="00B92B99">
        <w:rPr>
          <w:rFonts w:ascii="Book Antiqua" w:hAnsi="Book Antiqua"/>
          <w:lang w:val="es-PR"/>
        </w:rPr>
        <w:t xml:space="preserve">a la </w:t>
      </w:r>
      <w:r w:rsidR="00B92B99" w:rsidRPr="00B92B99">
        <w:rPr>
          <w:rFonts w:ascii="Book Antiqua" w:hAnsi="Book Antiqua"/>
          <w:lang w:val="es-PR"/>
        </w:rPr>
        <w:t>Oficina de Presupuesto de la Asamblea Legislativa de Puerto Rico (</w:t>
      </w:r>
      <w:r w:rsidR="003C0C6C">
        <w:rPr>
          <w:rFonts w:ascii="Book Antiqua" w:hAnsi="Book Antiqua"/>
          <w:lang w:val="es-PR"/>
        </w:rPr>
        <w:t xml:space="preserve">en adelante, </w:t>
      </w:r>
      <w:r w:rsidR="00B92B99" w:rsidRPr="00B92B99">
        <w:rPr>
          <w:rFonts w:ascii="Book Antiqua" w:hAnsi="Book Antiqua"/>
          <w:lang w:val="es-PR"/>
        </w:rPr>
        <w:t xml:space="preserve">OPAL) </w:t>
      </w:r>
      <w:r w:rsidR="0096394D" w:rsidRPr="0096394D">
        <w:rPr>
          <w:rFonts w:ascii="Book Antiqua" w:hAnsi="Book Antiqua"/>
          <w:lang w:val="es-PR"/>
        </w:rPr>
        <w:t xml:space="preserve">proveer un análisis objetivo del efecto económico y fiscal de </w:t>
      </w:r>
      <w:r w:rsidR="0096394D">
        <w:rPr>
          <w:rFonts w:ascii="Book Antiqua" w:hAnsi="Book Antiqua"/>
          <w:lang w:val="es-PR"/>
        </w:rPr>
        <w:t>esta medida</w:t>
      </w:r>
      <w:r w:rsidR="0096394D" w:rsidRPr="0096394D">
        <w:rPr>
          <w:rFonts w:ascii="Book Antiqua" w:hAnsi="Book Antiqua"/>
          <w:lang w:val="es-PR"/>
        </w:rPr>
        <w:t>.</w:t>
      </w:r>
      <w:r w:rsidR="0096394D">
        <w:rPr>
          <w:rFonts w:ascii="Book Antiqua" w:hAnsi="Book Antiqua"/>
          <w:lang w:val="es-PR"/>
        </w:rPr>
        <w:t xml:space="preserve">  La OPAL mediante el informe </w:t>
      </w:r>
      <w:r w:rsidR="0096394D" w:rsidRPr="0096394D">
        <w:rPr>
          <w:rFonts w:ascii="Book Antiqua" w:hAnsi="Book Antiqua"/>
          <w:lang w:val="es-PR"/>
        </w:rPr>
        <w:t>2025-010 </w:t>
      </w:r>
      <w:r w:rsidR="00B92B99" w:rsidRPr="00B92B99">
        <w:rPr>
          <w:rFonts w:ascii="Book Antiqua" w:hAnsi="Book Antiqua"/>
          <w:lang w:val="es-PR"/>
        </w:rPr>
        <w:t>estimó el efecto fiscal del Proyecto de la Cámara 143 (P. de la C. 143</w:t>
      </w:r>
      <w:r w:rsidR="0096394D" w:rsidRPr="00B92B99">
        <w:rPr>
          <w:rFonts w:ascii="Book Antiqua" w:hAnsi="Book Antiqua"/>
          <w:lang w:val="es-PR"/>
        </w:rPr>
        <w:t>)</w:t>
      </w:r>
      <w:r w:rsidR="0096394D">
        <w:rPr>
          <w:rFonts w:ascii="Book Antiqua" w:hAnsi="Book Antiqua"/>
          <w:lang w:val="es-PR"/>
        </w:rPr>
        <w:t>, indicando que el</w:t>
      </w:r>
      <w:r w:rsidR="00B92B99" w:rsidRPr="00B92B99">
        <w:rPr>
          <w:rFonts w:ascii="Book Antiqua" w:hAnsi="Book Antiqua"/>
          <w:lang w:val="es-PR"/>
        </w:rPr>
        <w:t xml:space="preserve"> efecto fiscal de la medida, en caso de ser aprobada, no se puede precisar al momento. Sin embargo, la OPAL concluye que la propuesta generaría un efecto fiscal debido a una reducción en los recaudos del Fondo General, específicamente en las contribuciones sobre ingresos de corporaciones e individuos. Asimismo, la implementación de estos cambios en el sistema contributivo implicaría un aumento en los gastos administrativos del Departamento de Hacienda.</w:t>
      </w:r>
    </w:p>
    <w:p w14:paraId="17BD5647" w14:textId="0352465C" w:rsidR="0076113F" w:rsidRPr="00AC7408" w:rsidRDefault="00AC7408" w:rsidP="000044C7">
      <w:pPr>
        <w:spacing w:before="100" w:beforeAutospacing="1" w:after="120"/>
        <w:ind w:firstLine="720"/>
        <w:jc w:val="both"/>
        <w:rPr>
          <w:rFonts w:ascii="Book Antiqua" w:hAnsi="Book Antiqua"/>
          <w:szCs w:val="24"/>
          <w:lang w:val="es-PR"/>
        </w:rPr>
      </w:pPr>
      <w:r w:rsidRPr="00AC7408">
        <w:rPr>
          <w:rFonts w:ascii="Book Antiqua" w:hAnsi="Book Antiqua"/>
          <w:szCs w:val="24"/>
          <w:lang w:val="es-PR"/>
        </w:rPr>
        <w:t xml:space="preserve">No obstante, las enmiendas realizadas por la Comisión Informante </w:t>
      </w:r>
      <w:r>
        <w:rPr>
          <w:rFonts w:ascii="Book Antiqua" w:hAnsi="Book Antiqua"/>
          <w:szCs w:val="24"/>
          <w:lang w:val="es-PR"/>
        </w:rPr>
        <w:t>respondieron al</w:t>
      </w:r>
      <w:r w:rsidRPr="00AC7408">
        <w:rPr>
          <w:rFonts w:ascii="Book Antiqua" w:hAnsi="Book Antiqua"/>
          <w:szCs w:val="24"/>
          <w:lang w:val="es-PR"/>
        </w:rPr>
        <w:t xml:space="preserve"> objetivo </w:t>
      </w:r>
      <w:r>
        <w:rPr>
          <w:rFonts w:ascii="Book Antiqua" w:hAnsi="Book Antiqua"/>
          <w:szCs w:val="24"/>
          <w:lang w:val="es-PR"/>
        </w:rPr>
        <w:t>atemperar</w:t>
      </w:r>
      <w:r w:rsidRPr="00AC7408">
        <w:rPr>
          <w:rFonts w:ascii="Book Antiqua" w:hAnsi="Book Antiqua"/>
          <w:szCs w:val="24"/>
          <w:lang w:val="es-PR"/>
        </w:rPr>
        <w:t xml:space="preserve"> aquellas disposiciones que pudieran implicar un aumento en los gastos del gobierno. En efecto, se revisó y enmendó el lenguaje del proyecto para evitar cualquier disposición que pudiera tener un efecto fiscal adverso, a fin de viabilizar la medida dentro de los parámetros presupuestarios existentes, lo cual </w:t>
      </w:r>
      <w:r w:rsidR="0076113F" w:rsidRPr="00AC7408">
        <w:rPr>
          <w:rFonts w:ascii="Book Antiqua" w:eastAsia="Book Antiqua" w:hAnsi="Book Antiqua" w:cs="Book Antiqua"/>
          <w:szCs w:val="24"/>
          <w:lang w:val="es-PR"/>
        </w:rPr>
        <w:t xml:space="preserve">aminora el posible impacto fiscal de esta medida.  </w:t>
      </w:r>
    </w:p>
    <w:p w14:paraId="55A39B43" w14:textId="4EE85025" w:rsidR="0076113F" w:rsidRPr="008D37B5" w:rsidRDefault="0076113F" w:rsidP="000044C7">
      <w:pPr>
        <w:spacing w:before="100" w:beforeAutospacing="1" w:after="120"/>
        <w:ind w:firstLine="720"/>
        <w:jc w:val="both"/>
        <w:rPr>
          <w:rFonts w:ascii="Book Antiqua" w:hAnsi="Book Antiqua"/>
          <w:szCs w:val="24"/>
          <w:lang w:val="es-PR"/>
        </w:rPr>
      </w:pPr>
      <w:r w:rsidRPr="00AC7408">
        <w:rPr>
          <w:rFonts w:ascii="Book Antiqua" w:eastAsia="Book Antiqua" w:hAnsi="Book Antiqua" w:cs="Book Antiqua"/>
          <w:szCs w:val="24"/>
          <w:lang w:val="es-PR"/>
        </w:rPr>
        <w:t xml:space="preserve">Conforme a todo lo expresado, el P. de la C. </w:t>
      </w:r>
      <w:r w:rsidR="00AC7408" w:rsidRPr="00AC7408">
        <w:rPr>
          <w:rFonts w:ascii="Book Antiqua" w:eastAsia="Book Antiqua" w:hAnsi="Book Antiqua" w:cs="Book Antiqua"/>
          <w:szCs w:val="24"/>
          <w:lang w:val="es-PR"/>
        </w:rPr>
        <w:t>143</w:t>
      </w:r>
      <w:r w:rsidRPr="00AC7408">
        <w:rPr>
          <w:rFonts w:ascii="Book Antiqua" w:eastAsia="Book Antiqua" w:hAnsi="Book Antiqua" w:cs="Book Antiqua"/>
          <w:szCs w:val="24"/>
          <w:lang w:val="es-PR"/>
        </w:rPr>
        <w:t xml:space="preserve">, con las enmiendas introducidas por la Comisión Informante, representa un impacto fiscal mínimo en comparación con el impacto social </w:t>
      </w:r>
      <w:r w:rsidR="00AC7408" w:rsidRPr="00AC7408">
        <w:rPr>
          <w:rFonts w:ascii="Book Antiqua" w:eastAsia="Book Antiqua" w:hAnsi="Book Antiqua" w:cs="Book Antiqua"/>
          <w:szCs w:val="24"/>
          <w:lang w:val="es-PR"/>
        </w:rPr>
        <w:t xml:space="preserve">positivo </w:t>
      </w:r>
      <w:r w:rsidRPr="00AC7408">
        <w:rPr>
          <w:rFonts w:ascii="Book Antiqua" w:eastAsia="Book Antiqua" w:hAnsi="Book Antiqua" w:cs="Book Antiqua"/>
          <w:szCs w:val="24"/>
          <w:lang w:val="es-PR"/>
        </w:rPr>
        <w:t>en beneficio d</w:t>
      </w:r>
      <w:r w:rsidR="00AC7408" w:rsidRPr="00AC7408">
        <w:rPr>
          <w:rFonts w:ascii="Book Antiqua" w:eastAsia="Book Antiqua" w:hAnsi="Book Antiqua" w:cs="Book Antiqua"/>
          <w:szCs w:val="24"/>
          <w:lang w:val="es-PR"/>
        </w:rPr>
        <w:t>el estudiantado</w:t>
      </w:r>
      <w:r w:rsidRPr="00AC7408">
        <w:rPr>
          <w:rFonts w:ascii="Book Antiqua" w:eastAsia="Book Antiqua" w:hAnsi="Book Antiqua" w:cs="Book Antiqua"/>
          <w:szCs w:val="24"/>
          <w:lang w:val="es-PR"/>
        </w:rPr>
        <w:t>.</w:t>
      </w:r>
      <w:r>
        <w:rPr>
          <w:rFonts w:ascii="Book Antiqua" w:eastAsia="Book Antiqua" w:hAnsi="Book Antiqua" w:cs="Book Antiqua"/>
          <w:szCs w:val="24"/>
          <w:lang w:val="es-PR"/>
        </w:rPr>
        <w:t xml:space="preserve"> </w:t>
      </w:r>
    </w:p>
    <w:p w14:paraId="3C03D7F6" w14:textId="77777777" w:rsidR="009157AA" w:rsidRDefault="009157AA" w:rsidP="000044C7">
      <w:pPr>
        <w:spacing w:before="100" w:beforeAutospacing="1" w:after="120"/>
        <w:jc w:val="center"/>
        <w:rPr>
          <w:rFonts w:ascii="Book Antiqua" w:hAnsi="Book Antiqua"/>
          <w:b/>
          <w:bCs/>
          <w:lang w:val="es-PR"/>
        </w:rPr>
      </w:pPr>
    </w:p>
    <w:p w14:paraId="3760DA22" w14:textId="08EE60CA" w:rsidR="0076334C" w:rsidRDefault="0076334C" w:rsidP="000044C7">
      <w:pPr>
        <w:spacing w:before="100" w:beforeAutospacing="1" w:after="120"/>
        <w:jc w:val="center"/>
        <w:rPr>
          <w:rFonts w:ascii="Book Antiqua" w:hAnsi="Book Antiqua"/>
          <w:b/>
          <w:bCs/>
          <w:lang w:val="es-PR"/>
        </w:rPr>
      </w:pPr>
      <w:r w:rsidRPr="003E28C1">
        <w:rPr>
          <w:rFonts w:ascii="Book Antiqua" w:hAnsi="Book Antiqua"/>
          <w:b/>
          <w:bCs/>
          <w:lang w:val="es-PR"/>
        </w:rPr>
        <w:t>CONCLUSIÓN Y RECOMENDACIÓN</w:t>
      </w:r>
    </w:p>
    <w:p w14:paraId="5ABCB972" w14:textId="19993A6C" w:rsidR="002C4361" w:rsidRDefault="00A44349" w:rsidP="000044C7">
      <w:pPr>
        <w:shd w:val="clear" w:color="auto" w:fill="FFFFFF"/>
        <w:spacing w:before="100" w:beforeAutospacing="1" w:after="120"/>
        <w:ind w:firstLine="720"/>
        <w:jc w:val="both"/>
        <w:rPr>
          <w:rFonts w:ascii="Book Antiqua" w:hAnsi="Book Antiqua"/>
          <w:lang w:val="es-PR"/>
        </w:rPr>
      </w:pPr>
      <w:r w:rsidRPr="00A44349">
        <w:rPr>
          <w:rFonts w:ascii="Book Antiqua" w:hAnsi="Book Antiqua"/>
          <w:lang w:val="es-PR"/>
        </w:rPr>
        <w:t>La Comisión de Educación ha realizado un análisis de todas las comunicaciones recibidas en torno al P</w:t>
      </w:r>
      <w:r w:rsidR="002C4361">
        <w:rPr>
          <w:rFonts w:ascii="Book Antiqua" w:hAnsi="Book Antiqua"/>
          <w:lang w:val="es-PR"/>
        </w:rPr>
        <w:t>. de la C. 143</w:t>
      </w:r>
      <w:r w:rsidRPr="00A44349">
        <w:rPr>
          <w:rFonts w:ascii="Book Antiqua" w:hAnsi="Book Antiqua"/>
          <w:lang w:val="es-PR"/>
        </w:rPr>
        <w:t xml:space="preserve">. </w:t>
      </w:r>
      <w:r w:rsidR="002C4361" w:rsidRPr="002C4361">
        <w:rPr>
          <w:rFonts w:ascii="Book Antiqua" w:hAnsi="Book Antiqua"/>
          <w:lang w:val="es-PR"/>
        </w:rPr>
        <w:t xml:space="preserve">La medida promueve una estrategia educativa integral y multisectorial que atiende una necesidad apremiante del sistema educativo y de la sociedad puertorriqueña: la formación financiera desde etapas tempranas. Además, la ampliación de los proveedores que pueden ofrecer servicios educativos </w:t>
      </w:r>
      <w:proofErr w:type="gramStart"/>
      <w:r w:rsidR="002C4361" w:rsidRPr="002C4361">
        <w:rPr>
          <w:rFonts w:ascii="Book Antiqua" w:hAnsi="Book Antiqua"/>
          <w:lang w:val="es-PR"/>
        </w:rPr>
        <w:t>financieros,</w:t>
      </w:r>
      <w:proofErr w:type="gramEnd"/>
      <w:r w:rsidR="002C4361" w:rsidRPr="002C4361">
        <w:rPr>
          <w:rFonts w:ascii="Book Antiqua" w:hAnsi="Book Antiqua"/>
          <w:lang w:val="es-PR"/>
        </w:rPr>
        <w:t xml:space="preserve"> </w:t>
      </w:r>
      <w:r w:rsidR="009743FB" w:rsidRPr="002C4361">
        <w:rPr>
          <w:rFonts w:ascii="Book Antiqua" w:hAnsi="Book Antiqua"/>
          <w:lang w:val="es-PR"/>
        </w:rPr>
        <w:t>constituye</w:t>
      </w:r>
      <w:r w:rsidR="002C4361" w:rsidRPr="002C4361">
        <w:rPr>
          <w:rFonts w:ascii="Book Antiqua" w:hAnsi="Book Antiqua"/>
          <w:lang w:val="es-PR"/>
        </w:rPr>
        <w:t xml:space="preserve"> mecanismos viables para fomentar la colaboración entre el gobierno y el sector privado. La participación de diversos actores en la formación de </w:t>
      </w:r>
      <w:r w:rsidR="00EF0364">
        <w:rPr>
          <w:rFonts w:ascii="Book Antiqua" w:hAnsi="Book Antiqua"/>
          <w:lang w:val="es-PR"/>
        </w:rPr>
        <w:t>l</w:t>
      </w:r>
      <w:r w:rsidR="002C4361" w:rsidRPr="002C4361">
        <w:rPr>
          <w:rFonts w:ascii="Book Antiqua" w:hAnsi="Book Antiqua"/>
          <w:lang w:val="es-PR"/>
        </w:rPr>
        <w:t xml:space="preserve">os estudiantes no solo fortalece su preparación para la vida adulta, sino que también potencia el desarrollo económico </w:t>
      </w:r>
      <w:r w:rsidR="00EF0364">
        <w:rPr>
          <w:rFonts w:ascii="Book Antiqua" w:hAnsi="Book Antiqua"/>
          <w:lang w:val="es-PR"/>
        </w:rPr>
        <w:t>ciudadano</w:t>
      </w:r>
      <w:r w:rsidR="002C4361" w:rsidRPr="002C4361">
        <w:rPr>
          <w:rFonts w:ascii="Book Antiqua" w:hAnsi="Book Antiqua"/>
          <w:lang w:val="es-PR"/>
        </w:rPr>
        <w:t xml:space="preserve">. </w:t>
      </w:r>
    </w:p>
    <w:p w14:paraId="0A219BC6" w14:textId="77777777" w:rsidR="00EF0364" w:rsidRDefault="002C4361" w:rsidP="000044C7">
      <w:pPr>
        <w:shd w:val="clear" w:color="auto" w:fill="FFFFFF"/>
        <w:spacing w:before="100" w:beforeAutospacing="1" w:after="120"/>
        <w:ind w:firstLine="720"/>
        <w:jc w:val="both"/>
        <w:rPr>
          <w:rFonts w:ascii="Book Antiqua" w:hAnsi="Book Antiqua"/>
          <w:lang w:val="es-PR"/>
        </w:rPr>
      </w:pPr>
      <w:r w:rsidRPr="002C4361">
        <w:rPr>
          <w:rFonts w:ascii="Book Antiqua" w:hAnsi="Book Antiqua"/>
          <w:lang w:val="es-PR"/>
        </w:rPr>
        <w:lastRenderedPageBreak/>
        <w:t>El P</w:t>
      </w:r>
      <w:r w:rsidR="00EF0364">
        <w:rPr>
          <w:rFonts w:ascii="Book Antiqua" w:hAnsi="Book Antiqua"/>
          <w:lang w:val="es-PR"/>
        </w:rPr>
        <w:t>.</w:t>
      </w:r>
      <w:r w:rsidRPr="002C4361">
        <w:rPr>
          <w:rFonts w:ascii="Book Antiqua" w:hAnsi="Book Antiqua"/>
          <w:lang w:val="es-PR"/>
        </w:rPr>
        <w:t xml:space="preserve"> de la C</w:t>
      </w:r>
      <w:r w:rsidR="00EF0364">
        <w:rPr>
          <w:rFonts w:ascii="Book Antiqua" w:hAnsi="Book Antiqua"/>
          <w:lang w:val="es-PR"/>
        </w:rPr>
        <w:t>.</w:t>
      </w:r>
      <w:r w:rsidRPr="002C4361">
        <w:rPr>
          <w:rFonts w:ascii="Book Antiqua" w:hAnsi="Book Antiqua"/>
          <w:lang w:val="es-PR"/>
        </w:rPr>
        <w:t xml:space="preserve"> 143 representa una medida de política pública sólida y bien fundamentada, que busca fortalecer la educación financiera dentro del sistema de enseñanza pública mediante la integración de actores clave del tercer sector, el sector empresarial y profesional, y la ciudadanía en general. Esta propuesta reconoce que la educación financiera no solo es esencial para el bienestar individual, sino también para la estabilidad económica colectiva de Puerto Rico. Además, ofrece una vía efectiva para canalizar recursos del sector privado hacia el mejoramiento de la infraestructura escolar y la oferta educativa, a través de un esquema de incentivos contributivos. </w:t>
      </w:r>
    </w:p>
    <w:p w14:paraId="2678E9A0" w14:textId="77777777" w:rsidR="00241B45" w:rsidRPr="003E28C1" w:rsidRDefault="003B45F3" w:rsidP="00241B45">
      <w:pPr>
        <w:ind w:firstLine="720"/>
        <w:jc w:val="both"/>
        <w:rPr>
          <w:rFonts w:ascii="Book Antiqua" w:hAnsi="Book Antiqua"/>
          <w:lang w:val="es-PR"/>
        </w:rPr>
      </w:pPr>
      <w:r w:rsidRPr="00A44349">
        <w:rPr>
          <w:rFonts w:ascii="Book Antiqua" w:hAnsi="Book Antiqua"/>
          <w:lang w:val="es-PR"/>
        </w:rPr>
        <w:t>Por lo tanto</w:t>
      </w:r>
      <w:r w:rsidR="00A44349" w:rsidRPr="00A44349">
        <w:rPr>
          <w:rFonts w:ascii="Book Antiqua" w:hAnsi="Book Antiqua"/>
          <w:lang w:val="es-PR"/>
        </w:rPr>
        <w:t xml:space="preserve">, </w:t>
      </w:r>
      <w:r w:rsidR="002C4361">
        <w:rPr>
          <w:rFonts w:ascii="Book Antiqua" w:hAnsi="Book Antiqua"/>
          <w:lang w:val="es-PR"/>
        </w:rPr>
        <w:t>a</w:t>
      </w:r>
      <w:r w:rsidR="002C4361" w:rsidRPr="002C4361">
        <w:rPr>
          <w:rFonts w:ascii="Book Antiqua" w:hAnsi="Book Antiqua"/>
          <w:lang w:val="es-PR"/>
        </w:rPr>
        <w:t xml:space="preserve"> la luz del análisis realizado y del insumo recibido por el Departamento de Educación, la Asociación de Bancos de Puerto Rico y la Asociación de Maestros de Puerto Rico, </w:t>
      </w:r>
      <w:r>
        <w:rPr>
          <w:rFonts w:ascii="Book Antiqua" w:hAnsi="Book Antiqua"/>
          <w:lang w:val="es-PR"/>
        </w:rPr>
        <w:t>la</w:t>
      </w:r>
      <w:r w:rsidR="00A44349" w:rsidRPr="00A44349">
        <w:rPr>
          <w:rFonts w:ascii="Book Antiqua" w:hAnsi="Book Antiqua"/>
          <w:lang w:val="es-PR"/>
        </w:rPr>
        <w:t xml:space="preserve"> Comisión </w:t>
      </w:r>
      <w:r>
        <w:rPr>
          <w:rFonts w:ascii="Book Antiqua" w:hAnsi="Book Antiqua"/>
          <w:lang w:val="es-PR"/>
        </w:rPr>
        <w:t xml:space="preserve">de Educación de la Cámara de Representantes de Puerto Rico, </w:t>
      </w:r>
      <w:r w:rsidR="00A44349" w:rsidRPr="00A44349">
        <w:rPr>
          <w:rFonts w:ascii="Book Antiqua" w:hAnsi="Book Antiqua"/>
          <w:lang w:val="es-PR"/>
        </w:rPr>
        <w:t>recomienda la aprobación del P</w:t>
      </w:r>
      <w:r w:rsidR="00EF0364">
        <w:rPr>
          <w:rFonts w:ascii="Book Antiqua" w:hAnsi="Book Antiqua"/>
          <w:lang w:val="es-PR"/>
        </w:rPr>
        <w:t>.</w:t>
      </w:r>
      <w:r w:rsidR="00A44349" w:rsidRPr="00A44349">
        <w:rPr>
          <w:rFonts w:ascii="Book Antiqua" w:hAnsi="Book Antiqua"/>
          <w:lang w:val="es-PR"/>
        </w:rPr>
        <w:t xml:space="preserve"> de la C</w:t>
      </w:r>
      <w:r w:rsidR="00EF0364">
        <w:rPr>
          <w:rFonts w:ascii="Book Antiqua" w:hAnsi="Book Antiqua"/>
          <w:lang w:val="es-PR"/>
        </w:rPr>
        <w:t>.</w:t>
      </w:r>
      <w:r w:rsidR="00A44349" w:rsidRPr="00A44349">
        <w:rPr>
          <w:rFonts w:ascii="Book Antiqua" w:hAnsi="Book Antiqua"/>
          <w:lang w:val="es-PR"/>
        </w:rPr>
        <w:t xml:space="preserve"> </w:t>
      </w:r>
      <w:r w:rsidR="002C4361">
        <w:rPr>
          <w:rFonts w:ascii="Book Antiqua" w:hAnsi="Book Antiqua"/>
          <w:lang w:val="es-PR"/>
        </w:rPr>
        <w:t>143</w:t>
      </w:r>
      <w:r w:rsidR="00A44349" w:rsidRPr="00A44349">
        <w:rPr>
          <w:rFonts w:ascii="Book Antiqua" w:hAnsi="Book Antiqua"/>
          <w:lang w:val="es-PR"/>
        </w:rPr>
        <w:t xml:space="preserve">, </w:t>
      </w:r>
      <w:r w:rsidR="00241B45">
        <w:rPr>
          <w:rFonts w:ascii="Book Antiqua" w:hAnsi="Book Antiqua"/>
          <w:lang w:val="es-PR"/>
        </w:rPr>
        <w:t xml:space="preserve">con el presente Informe Positivo, </w:t>
      </w:r>
      <w:r w:rsidR="00241B45" w:rsidRPr="003E28C1">
        <w:rPr>
          <w:rFonts w:ascii="Book Antiqua" w:hAnsi="Book Antiqua"/>
          <w:lang w:val="es-PR"/>
        </w:rPr>
        <w:t xml:space="preserve">incorporando, </w:t>
      </w:r>
      <w:r w:rsidR="00241B45">
        <w:rPr>
          <w:rFonts w:ascii="Book Antiqua" w:hAnsi="Book Antiqua"/>
          <w:lang w:val="es-PR"/>
        </w:rPr>
        <w:t xml:space="preserve">además, </w:t>
      </w:r>
      <w:r w:rsidR="00241B45" w:rsidRPr="003E28C1">
        <w:rPr>
          <w:rFonts w:ascii="Book Antiqua" w:hAnsi="Book Antiqua"/>
          <w:lang w:val="es-PR"/>
        </w:rPr>
        <w:t xml:space="preserve">las enmiendas sugeridas </w:t>
      </w:r>
      <w:r w:rsidR="00241B45">
        <w:rPr>
          <w:rFonts w:ascii="Book Antiqua" w:hAnsi="Book Antiqua"/>
          <w:lang w:val="es-PR"/>
        </w:rPr>
        <w:t xml:space="preserve">en el título y contenido, </w:t>
      </w:r>
      <w:r w:rsidR="00241B45" w:rsidRPr="003E28C1">
        <w:rPr>
          <w:rFonts w:ascii="Book Antiqua" w:hAnsi="Book Antiqua"/>
          <w:lang w:val="es-PR"/>
        </w:rPr>
        <w:t xml:space="preserve">que se detallan en </w:t>
      </w:r>
      <w:r w:rsidR="00241B45" w:rsidRPr="003E28C1">
        <w:rPr>
          <w:rFonts w:ascii="Book Antiqua" w:hAnsi="Book Antiqua"/>
          <w:lang w:val="es-ES_tradnl"/>
        </w:rPr>
        <w:t xml:space="preserve">el </w:t>
      </w:r>
      <w:proofErr w:type="spellStart"/>
      <w:r w:rsidR="00241B45" w:rsidRPr="003E28C1">
        <w:rPr>
          <w:rFonts w:ascii="Book Antiqua" w:hAnsi="Book Antiqua"/>
          <w:lang w:val="es-ES_tradnl"/>
        </w:rPr>
        <w:t>entirillado</w:t>
      </w:r>
      <w:proofErr w:type="spellEnd"/>
      <w:r w:rsidR="00241B45" w:rsidRPr="003E28C1">
        <w:rPr>
          <w:rFonts w:ascii="Book Antiqua" w:hAnsi="Book Antiqua"/>
          <w:lang w:val="es-ES_tradnl"/>
        </w:rPr>
        <w:t xml:space="preserve"> electrónico que se acompaña</w:t>
      </w:r>
      <w:r w:rsidR="00241B45" w:rsidRPr="003E28C1">
        <w:rPr>
          <w:rFonts w:ascii="Book Antiqua" w:hAnsi="Book Antiqua"/>
          <w:lang w:val="es-PR"/>
        </w:rPr>
        <w:t>.</w:t>
      </w:r>
    </w:p>
    <w:p w14:paraId="6BC90959" w14:textId="07A76171" w:rsidR="00EF0364" w:rsidRPr="003E28C1" w:rsidRDefault="00EF0364" w:rsidP="000044C7">
      <w:pPr>
        <w:spacing w:before="100" w:beforeAutospacing="1" w:after="120"/>
        <w:ind w:firstLine="720"/>
        <w:jc w:val="both"/>
        <w:rPr>
          <w:rFonts w:ascii="Book Antiqua" w:hAnsi="Book Antiqua"/>
          <w:lang w:val="es-PR"/>
        </w:rPr>
      </w:pPr>
    </w:p>
    <w:p w14:paraId="63D60BD3" w14:textId="77777777" w:rsidR="00EF0364" w:rsidRDefault="00EF0364" w:rsidP="009F2035">
      <w:pPr>
        <w:jc w:val="both"/>
        <w:rPr>
          <w:rFonts w:ascii="Book Antiqua" w:hAnsi="Book Antiqua"/>
          <w:lang w:val="es-PR"/>
        </w:rPr>
      </w:pPr>
    </w:p>
    <w:p w14:paraId="5DB30C46" w14:textId="1E2A9D02" w:rsidR="00A44349" w:rsidRPr="00E86007" w:rsidRDefault="00A44349" w:rsidP="00EF0364">
      <w:pPr>
        <w:jc w:val="both"/>
        <w:rPr>
          <w:rFonts w:ascii="Book Antiqua" w:hAnsi="Book Antiqua"/>
          <w:lang w:val="es-PR"/>
        </w:rPr>
      </w:pPr>
      <w:r w:rsidRPr="00E86007">
        <w:rPr>
          <w:rFonts w:ascii="Book Antiqua" w:hAnsi="Book Antiqua"/>
          <w:lang w:val="es-PR"/>
        </w:rPr>
        <w:t>Respetuosamente sometido,</w:t>
      </w:r>
    </w:p>
    <w:p w14:paraId="71C00EA3" w14:textId="6FFE848A" w:rsidR="0076334C" w:rsidRPr="003E28C1" w:rsidRDefault="0076334C" w:rsidP="002D6FC8">
      <w:pPr>
        <w:spacing w:before="100" w:beforeAutospacing="1" w:after="100" w:afterAutospacing="1"/>
        <w:jc w:val="both"/>
        <w:rPr>
          <w:rFonts w:ascii="Book Antiqua" w:hAnsi="Book Antiqua"/>
          <w:lang w:val="es-PR"/>
        </w:rPr>
      </w:pPr>
    </w:p>
    <w:p w14:paraId="176528C1" w14:textId="77777777" w:rsidR="001F5064" w:rsidRPr="003E28C1" w:rsidRDefault="001F5064" w:rsidP="002D6FC8">
      <w:pPr>
        <w:spacing w:before="100" w:beforeAutospacing="1" w:after="100" w:afterAutospacing="1"/>
        <w:jc w:val="both"/>
        <w:rPr>
          <w:rFonts w:ascii="Book Antiqua" w:hAnsi="Book Antiqua"/>
          <w:lang w:val="es-PR"/>
        </w:rPr>
      </w:pPr>
    </w:p>
    <w:p w14:paraId="122F8FC2" w14:textId="11118B74" w:rsidR="0076334C" w:rsidRPr="003E28C1" w:rsidRDefault="00846BDD" w:rsidP="002D6FC8">
      <w:pPr>
        <w:jc w:val="both"/>
        <w:rPr>
          <w:rFonts w:ascii="Book Antiqua" w:hAnsi="Book Antiqua"/>
          <w:b/>
          <w:bCs/>
          <w:lang w:val="es-PR"/>
        </w:rPr>
      </w:pPr>
      <w:r w:rsidRPr="003E28C1">
        <w:rPr>
          <w:rFonts w:ascii="Book Antiqua" w:hAnsi="Book Antiqua"/>
          <w:b/>
          <w:bCs/>
          <w:lang w:val="es-PR"/>
        </w:rPr>
        <w:t>Tatiana Pérez Ramírez</w:t>
      </w:r>
      <w:r w:rsidR="00815082" w:rsidRPr="003E28C1">
        <w:rPr>
          <w:rFonts w:ascii="Book Antiqua" w:hAnsi="Book Antiqua"/>
          <w:b/>
          <w:bCs/>
          <w:lang w:val="es-PR"/>
        </w:rPr>
        <w:t xml:space="preserve">                                                  </w:t>
      </w:r>
    </w:p>
    <w:p w14:paraId="22C9AB09" w14:textId="236D8613" w:rsidR="0076334C" w:rsidRPr="003E28C1" w:rsidRDefault="0076334C" w:rsidP="002D6FC8">
      <w:pPr>
        <w:jc w:val="both"/>
        <w:rPr>
          <w:rFonts w:ascii="Book Antiqua" w:hAnsi="Book Antiqua"/>
          <w:lang w:val="es-PR"/>
        </w:rPr>
      </w:pPr>
      <w:r w:rsidRPr="003E28C1">
        <w:rPr>
          <w:rFonts w:ascii="Book Antiqua" w:hAnsi="Book Antiqua"/>
          <w:lang w:val="es-PR"/>
        </w:rPr>
        <w:t>Presidenta</w:t>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t xml:space="preserve">  </w:t>
      </w:r>
    </w:p>
    <w:p w14:paraId="7B0C9774" w14:textId="0EFB3910" w:rsidR="000C2CBF" w:rsidRPr="0071440D" w:rsidRDefault="0076334C" w:rsidP="002D6FC8">
      <w:pPr>
        <w:jc w:val="both"/>
        <w:rPr>
          <w:rFonts w:ascii="Book Antiqua" w:hAnsi="Book Antiqua"/>
          <w:lang w:val="es-PR"/>
        </w:rPr>
      </w:pPr>
      <w:r w:rsidRPr="003E28C1">
        <w:rPr>
          <w:rFonts w:ascii="Book Antiqua" w:hAnsi="Book Antiqua"/>
          <w:lang w:val="es-PR"/>
        </w:rPr>
        <w:t>Comisión de Educación</w:t>
      </w:r>
    </w:p>
    <w:sectPr w:rsidR="000C2CBF" w:rsidRPr="0071440D" w:rsidSect="00673F5B">
      <w:headerReference w:type="default" r:id="rId9"/>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C037F" w14:textId="77777777" w:rsidR="00805419" w:rsidRDefault="00805419">
      <w:r>
        <w:separator/>
      </w:r>
    </w:p>
  </w:endnote>
  <w:endnote w:type="continuationSeparator" w:id="0">
    <w:p w14:paraId="15FB8D0A" w14:textId="77777777" w:rsidR="00805419" w:rsidRDefault="00805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4C810" w14:textId="77777777" w:rsidR="00805419" w:rsidRDefault="00805419">
      <w:r>
        <w:separator/>
      </w:r>
    </w:p>
  </w:footnote>
  <w:footnote w:type="continuationSeparator" w:id="0">
    <w:p w14:paraId="7E85B1F0" w14:textId="77777777" w:rsidR="00805419" w:rsidRDefault="00805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C49"/>
    <w:multiLevelType w:val="multilevel"/>
    <w:tmpl w:val="ABD23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1432B"/>
    <w:multiLevelType w:val="multilevel"/>
    <w:tmpl w:val="3494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F5B62"/>
    <w:multiLevelType w:val="multilevel"/>
    <w:tmpl w:val="22D49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6755B"/>
    <w:multiLevelType w:val="multilevel"/>
    <w:tmpl w:val="EDAA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B0021F"/>
    <w:multiLevelType w:val="multilevel"/>
    <w:tmpl w:val="2876B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007F07"/>
    <w:multiLevelType w:val="multilevel"/>
    <w:tmpl w:val="0A1AFB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BA3092"/>
    <w:multiLevelType w:val="multilevel"/>
    <w:tmpl w:val="164CC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420B93"/>
    <w:multiLevelType w:val="multilevel"/>
    <w:tmpl w:val="7DB2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F32C15"/>
    <w:multiLevelType w:val="multilevel"/>
    <w:tmpl w:val="DB5CD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8835EF"/>
    <w:multiLevelType w:val="multilevel"/>
    <w:tmpl w:val="A636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2" w15:restartNumberingAfterBreak="0">
    <w:nsid w:val="721E2A3B"/>
    <w:multiLevelType w:val="multilevel"/>
    <w:tmpl w:val="AFFA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EF6FB4"/>
    <w:multiLevelType w:val="multilevel"/>
    <w:tmpl w:val="31B6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635813"/>
    <w:multiLevelType w:val="multilevel"/>
    <w:tmpl w:val="15E45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F32BFE"/>
    <w:multiLevelType w:val="multilevel"/>
    <w:tmpl w:val="B146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087B3F"/>
    <w:multiLevelType w:val="multilevel"/>
    <w:tmpl w:val="01AC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B752FE"/>
    <w:multiLevelType w:val="multilevel"/>
    <w:tmpl w:val="1FBC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1479701">
    <w:abstractNumId w:val="6"/>
  </w:num>
  <w:num w:numId="2" w16cid:durableId="1647583042">
    <w:abstractNumId w:val="11"/>
  </w:num>
  <w:num w:numId="3" w16cid:durableId="2080472906">
    <w:abstractNumId w:val="12"/>
  </w:num>
  <w:num w:numId="4" w16cid:durableId="1175874506">
    <w:abstractNumId w:val="17"/>
  </w:num>
  <w:num w:numId="5" w16cid:durableId="993148373">
    <w:abstractNumId w:val="15"/>
  </w:num>
  <w:num w:numId="6" w16cid:durableId="175702746">
    <w:abstractNumId w:val="1"/>
  </w:num>
  <w:num w:numId="7" w16cid:durableId="2111200517">
    <w:abstractNumId w:val="3"/>
  </w:num>
  <w:num w:numId="8" w16cid:durableId="626200823">
    <w:abstractNumId w:val="7"/>
  </w:num>
  <w:num w:numId="9" w16cid:durableId="849029004">
    <w:abstractNumId w:val="0"/>
  </w:num>
  <w:num w:numId="10" w16cid:durableId="1363508327">
    <w:abstractNumId w:val="14"/>
  </w:num>
  <w:num w:numId="11" w16cid:durableId="2031292821">
    <w:abstractNumId w:val="9"/>
  </w:num>
  <w:num w:numId="12" w16cid:durableId="591358876">
    <w:abstractNumId w:val="5"/>
  </w:num>
  <w:num w:numId="13" w16cid:durableId="1122068993">
    <w:abstractNumId w:val="8"/>
  </w:num>
  <w:num w:numId="14" w16cid:durableId="607277926">
    <w:abstractNumId w:val="13"/>
  </w:num>
  <w:num w:numId="15" w16cid:durableId="636180517">
    <w:abstractNumId w:val="4"/>
  </w:num>
  <w:num w:numId="16" w16cid:durableId="749811398">
    <w:abstractNumId w:val="10"/>
  </w:num>
  <w:num w:numId="17" w16cid:durableId="1279066965">
    <w:abstractNumId w:val="2"/>
  </w:num>
  <w:num w:numId="18" w16cid:durableId="209100430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2C3D"/>
    <w:rsid w:val="000044C7"/>
    <w:rsid w:val="00004687"/>
    <w:rsid w:val="00006FF3"/>
    <w:rsid w:val="000133D7"/>
    <w:rsid w:val="00015DFB"/>
    <w:rsid w:val="00020BBB"/>
    <w:rsid w:val="00025C4C"/>
    <w:rsid w:val="00032078"/>
    <w:rsid w:val="0004131C"/>
    <w:rsid w:val="00043DD0"/>
    <w:rsid w:val="000518F3"/>
    <w:rsid w:val="00053AF7"/>
    <w:rsid w:val="00056024"/>
    <w:rsid w:val="00063D87"/>
    <w:rsid w:val="00065D07"/>
    <w:rsid w:val="00075BAB"/>
    <w:rsid w:val="00091A87"/>
    <w:rsid w:val="00091F2F"/>
    <w:rsid w:val="00095AE1"/>
    <w:rsid w:val="000A6B6C"/>
    <w:rsid w:val="000B0DBB"/>
    <w:rsid w:val="000B7738"/>
    <w:rsid w:val="000B79A8"/>
    <w:rsid w:val="000C2850"/>
    <w:rsid w:val="000C2CBF"/>
    <w:rsid w:val="000C540A"/>
    <w:rsid w:val="000D60DB"/>
    <w:rsid w:val="000E2586"/>
    <w:rsid w:val="000E564E"/>
    <w:rsid w:val="00111E71"/>
    <w:rsid w:val="00114602"/>
    <w:rsid w:val="00127C6A"/>
    <w:rsid w:val="001363FE"/>
    <w:rsid w:val="00147364"/>
    <w:rsid w:val="00150E71"/>
    <w:rsid w:val="001565B0"/>
    <w:rsid w:val="001606CA"/>
    <w:rsid w:val="001708F6"/>
    <w:rsid w:val="0017132B"/>
    <w:rsid w:val="001770B9"/>
    <w:rsid w:val="00183DFB"/>
    <w:rsid w:val="001911C9"/>
    <w:rsid w:val="001970A2"/>
    <w:rsid w:val="001A062F"/>
    <w:rsid w:val="001A36DC"/>
    <w:rsid w:val="001A4A89"/>
    <w:rsid w:val="001A5A3E"/>
    <w:rsid w:val="001C267C"/>
    <w:rsid w:val="001D0F64"/>
    <w:rsid w:val="001D15CB"/>
    <w:rsid w:val="001D1E39"/>
    <w:rsid w:val="001E211C"/>
    <w:rsid w:val="001E39FF"/>
    <w:rsid w:val="001F4CA3"/>
    <w:rsid w:val="001F5064"/>
    <w:rsid w:val="001F612A"/>
    <w:rsid w:val="002053DA"/>
    <w:rsid w:val="00207280"/>
    <w:rsid w:val="00211396"/>
    <w:rsid w:val="00222320"/>
    <w:rsid w:val="00226AE6"/>
    <w:rsid w:val="00227CE8"/>
    <w:rsid w:val="002333EF"/>
    <w:rsid w:val="00241B45"/>
    <w:rsid w:val="00245B34"/>
    <w:rsid w:val="0025068E"/>
    <w:rsid w:val="00253A1D"/>
    <w:rsid w:val="00253EE9"/>
    <w:rsid w:val="00263355"/>
    <w:rsid w:val="00263A32"/>
    <w:rsid w:val="00273792"/>
    <w:rsid w:val="00280452"/>
    <w:rsid w:val="00284E77"/>
    <w:rsid w:val="0029726D"/>
    <w:rsid w:val="002A6F22"/>
    <w:rsid w:val="002A73D5"/>
    <w:rsid w:val="002B4C76"/>
    <w:rsid w:val="002B4F94"/>
    <w:rsid w:val="002C4361"/>
    <w:rsid w:val="002C6295"/>
    <w:rsid w:val="002D4AC8"/>
    <w:rsid w:val="002D6FC8"/>
    <w:rsid w:val="002D7ED5"/>
    <w:rsid w:val="002E4DDD"/>
    <w:rsid w:val="002F0761"/>
    <w:rsid w:val="00307183"/>
    <w:rsid w:val="00315DA0"/>
    <w:rsid w:val="00317AD0"/>
    <w:rsid w:val="003201C2"/>
    <w:rsid w:val="00320BDF"/>
    <w:rsid w:val="00320D78"/>
    <w:rsid w:val="00327A7F"/>
    <w:rsid w:val="003325A9"/>
    <w:rsid w:val="003368D3"/>
    <w:rsid w:val="0034124E"/>
    <w:rsid w:val="00363EC3"/>
    <w:rsid w:val="00364902"/>
    <w:rsid w:val="00372224"/>
    <w:rsid w:val="00380FE5"/>
    <w:rsid w:val="00384455"/>
    <w:rsid w:val="003924DD"/>
    <w:rsid w:val="00394FCB"/>
    <w:rsid w:val="003963F4"/>
    <w:rsid w:val="003B45F3"/>
    <w:rsid w:val="003B5254"/>
    <w:rsid w:val="003B75A6"/>
    <w:rsid w:val="003C0C6C"/>
    <w:rsid w:val="003C5435"/>
    <w:rsid w:val="003C5807"/>
    <w:rsid w:val="003D2C21"/>
    <w:rsid w:val="003D3B91"/>
    <w:rsid w:val="003E28C1"/>
    <w:rsid w:val="003F05CE"/>
    <w:rsid w:val="00403D6C"/>
    <w:rsid w:val="004061CA"/>
    <w:rsid w:val="00413299"/>
    <w:rsid w:val="00415689"/>
    <w:rsid w:val="0042298F"/>
    <w:rsid w:val="00424D08"/>
    <w:rsid w:val="0043308C"/>
    <w:rsid w:val="004440CB"/>
    <w:rsid w:val="00447AA0"/>
    <w:rsid w:val="00451947"/>
    <w:rsid w:val="00452583"/>
    <w:rsid w:val="004713D2"/>
    <w:rsid w:val="004731D3"/>
    <w:rsid w:val="00490821"/>
    <w:rsid w:val="00491D4B"/>
    <w:rsid w:val="0049600B"/>
    <w:rsid w:val="004B3D8B"/>
    <w:rsid w:val="004B6E28"/>
    <w:rsid w:val="004B7486"/>
    <w:rsid w:val="004C0D63"/>
    <w:rsid w:val="004E7E59"/>
    <w:rsid w:val="004F5525"/>
    <w:rsid w:val="00502819"/>
    <w:rsid w:val="00507515"/>
    <w:rsid w:val="00521639"/>
    <w:rsid w:val="00532BB7"/>
    <w:rsid w:val="005332E4"/>
    <w:rsid w:val="00533907"/>
    <w:rsid w:val="0053550C"/>
    <w:rsid w:val="00537AB4"/>
    <w:rsid w:val="00551919"/>
    <w:rsid w:val="00555018"/>
    <w:rsid w:val="00561792"/>
    <w:rsid w:val="00561B31"/>
    <w:rsid w:val="005723DC"/>
    <w:rsid w:val="00574A8A"/>
    <w:rsid w:val="00580214"/>
    <w:rsid w:val="005912A5"/>
    <w:rsid w:val="00596229"/>
    <w:rsid w:val="005B00A9"/>
    <w:rsid w:val="005D64AD"/>
    <w:rsid w:val="005D6F02"/>
    <w:rsid w:val="005F0B0E"/>
    <w:rsid w:val="005F3881"/>
    <w:rsid w:val="00600D04"/>
    <w:rsid w:val="00605398"/>
    <w:rsid w:val="006149B6"/>
    <w:rsid w:val="006210DC"/>
    <w:rsid w:val="006240BB"/>
    <w:rsid w:val="006263AB"/>
    <w:rsid w:val="00631D0C"/>
    <w:rsid w:val="0063415D"/>
    <w:rsid w:val="0064349D"/>
    <w:rsid w:val="0064355F"/>
    <w:rsid w:val="00645825"/>
    <w:rsid w:val="00646973"/>
    <w:rsid w:val="00653EED"/>
    <w:rsid w:val="00667857"/>
    <w:rsid w:val="00673F5B"/>
    <w:rsid w:val="00677B4B"/>
    <w:rsid w:val="00681989"/>
    <w:rsid w:val="0068346A"/>
    <w:rsid w:val="00685549"/>
    <w:rsid w:val="00693449"/>
    <w:rsid w:val="006A1FD5"/>
    <w:rsid w:val="006A397E"/>
    <w:rsid w:val="006A54DE"/>
    <w:rsid w:val="006B0196"/>
    <w:rsid w:val="006B1DBD"/>
    <w:rsid w:val="006B2451"/>
    <w:rsid w:val="006B7365"/>
    <w:rsid w:val="006C1C9E"/>
    <w:rsid w:val="006C2D81"/>
    <w:rsid w:val="006C7DF8"/>
    <w:rsid w:val="006D0164"/>
    <w:rsid w:val="006D6856"/>
    <w:rsid w:val="006F40B9"/>
    <w:rsid w:val="006F40C1"/>
    <w:rsid w:val="0071440D"/>
    <w:rsid w:val="00730A5C"/>
    <w:rsid w:val="00735B7F"/>
    <w:rsid w:val="00746477"/>
    <w:rsid w:val="00747794"/>
    <w:rsid w:val="00750FC8"/>
    <w:rsid w:val="007533D0"/>
    <w:rsid w:val="00753911"/>
    <w:rsid w:val="00755069"/>
    <w:rsid w:val="0076113F"/>
    <w:rsid w:val="00762554"/>
    <w:rsid w:val="0076334C"/>
    <w:rsid w:val="007B0660"/>
    <w:rsid w:val="007C2BB1"/>
    <w:rsid w:val="007C4411"/>
    <w:rsid w:val="007C56CA"/>
    <w:rsid w:val="007D302A"/>
    <w:rsid w:val="007D4194"/>
    <w:rsid w:val="007E0CDF"/>
    <w:rsid w:val="007E3868"/>
    <w:rsid w:val="007F5E3C"/>
    <w:rsid w:val="00805419"/>
    <w:rsid w:val="00805D5E"/>
    <w:rsid w:val="00815082"/>
    <w:rsid w:val="00816C99"/>
    <w:rsid w:val="00817DB9"/>
    <w:rsid w:val="00817EEB"/>
    <w:rsid w:val="00820C41"/>
    <w:rsid w:val="00837443"/>
    <w:rsid w:val="008450D9"/>
    <w:rsid w:val="00846BDD"/>
    <w:rsid w:val="00850256"/>
    <w:rsid w:val="008635AC"/>
    <w:rsid w:val="00867C71"/>
    <w:rsid w:val="00875D08"/>
    <w:rsid w:val="008765EC"/>
    <w:rsid w:val="00883E61"/>
    <w:rsid w:val="0089630F"/>
    <w:rsid w:val="008A27E1"/>
    <w:rsid w:val="008A3CA3"/>
    <w:rsid w:val="008B197F"/>
    <w:rsid w:val="008B362C"/>
    <w:rsid w:val="008C0763"/>
    <w:rsid w:val="008E186E"/>
    <w:rsid w:val="009012F9"/>
    <w:rsid w:val="00902E09"/>
    <w:rsid w:val="00914604"/>
    <w:rsid w:val="009157AA"/>
    <w:rsid w:val="00922DEA"/>
    <w:rsid w:val="0092649C"/>
    <w:rsid w:val="0093686F"/>
    <w:rsid w:val="00942FD4"/>
    <w:rsid w:val="00951997"/>
    <w:rsid w:val="0096394D"/>
    <w:rsid w:val="00970510"/>
    <w:rsid w:val="009743FB"/>
    <w:rsid w:val="00985085"/>
    <w:rsid w:val="00990352"/>
    <w:rsid w:val="009A496E"/>
    <w:rsid w:val="009A5E92"/>
    <w:rsid w:val="009B5F1F"/>
    <w:rsid w:val="009C5DAB"/>
    <w:rsid w:val="009C7AAA"/>
    <w:rsid w:val="009D09D7"/>
    <w:rsid w:val="009D47E9"/>
    <w:rsid w:val="009E798F"/>
    <w:rsid w:val="009F1FDD"/>
    <w:rsid w:val="009F2035"/>
    <w:rsid w:val="009F49A6"/>
    <w:rsid w:val="00A03405"/>
    <w:rsid w:val="00A05430"/>
    <w:rsid w:val="00A10113"/>
    <w:rsid w:val="00A1528A"/>
    <w:rsid w:val="00A1595B"/>
    <w:rsid w:val="00A33918"/>
    <w:rsid w:val="00A37E34"/>
    <w:rsid w:val="00A4235F"/>
    <w:rsid w:val="00A44349"/>
    <w:rsid w:val="00A55174"/>
    <w:rsid w:val="00A565B1"/>
    <w:rsid w:val="00A56629"/>
    <w:rsid w:val="00A61046"/>
    <w:rsid w:val="00A62E93"/>
    <w:rsid w:val="00A7014B"/>
    <w:rsid w:val="00A7629F"/>
    <w:rsid w:val="00A95476"/>
    <w:rsid w:val="00A97113"/>
    <w:rsid w:val="00AA07B3"/>
    <w:rsid w:val="00AA3D14"/>
    <w:rsid w:val="00AA73E7"/>
    <w:rsid w:val="00AB2538"/>
    <w:rsid w:val="00AB3BB4"/>
    <w:rsid w:val="00AC171B"/>
    <w:rsid w:val="00AC7408"/>
    <w:rsid w:val="00AE26CF"/>
    <w:rsid w:val="00AF0CEE"/>
    <w:rsid w:val="00AF191D"/>
    <w:rsid w:val="00AF6E13"/>
    <w:rsid w:val="00B02DB9"/>
    <w:rsid w:val="00B15D49"/>
    <w:rsid w:val="00B20B49"/>
    <w:rsid w:val="00B30A30"/>
    <w:rsid w:val="00B31B02"/>
    <w:rsid w:val="00B35D8C"/>
    <w:rsid w:val="00B3664E"/>
    <w:rsid w:val="00B42534"/>
    <w:rsid w:val="00B64321"/>
    <w:rsid w:val="00B667AD"/>
    <w:rsid w:val="00B72D3F"/>
    <w:rsid w:val="00B7320F"/>
    <w:rsid w:val="00B750C0"/>
    <w:rsid w:val="00B84C38"/>
    <w:rsid w:val="00B858B5"/>
    <w:rsid w:val="00B86C00"/>
    <w:rsid w:val="00B91D6A"/>
    <w:rsid w:val="00B92B99"/>
    <w:rsid w:val="00B947F6"/>
    <w:rsid w:val="00BB54E9"/>
    <w:rsid w:val="00BB71A6"/>
    <w:rsid w:val="00BC15CD"/>
    <w:rsid w:val="00BC1C4E"/>
    <w:rsid w:val="00BD4378"/>
    <w:rsid w:val="00BD4F1F"/>
    <w:rsid w:val="00BE5470"/>
    <w:rsid w:val="00BF16AA"/>
    <w:rsid w:val="00BF526C"/>
    <w:rsid w:val="00BF7FA0"/>
    <w:rsid w:val="00C354B8"/>
    <w:rsid w:val="00C46101"/>
    <w:rsid w:val="00C52517"/>
    <w:rsid w:val="00C60921"/>
    <w:rsid w:val="00C60F6E"/>
    <w:rsid w:val="00C62936"/>
    <w:rsid w:val="00C64E6F"/>
    <w:rsid w:val="00C653F2"/>
    <w:rsid w:val="00C65D58"/>
    <w:rsid w:val="00C679E6"/>
    <w:rsid w:val="00C82C0E"/>
    <w:rsid w:val="00C908F9"/>
    <w:rsid w:val="00C91EC1"/>
    <w:rsid w:val="00CA0917"/>
    <w:rsid w:val="00CA1099"/>
    <w:rsid w:val="00CA70B3"/>
    <w:rsid w:val="00CB434E"/>
    <w:rsid w:val="00CB4FC8"/>
    <w:rsid w:val="00CB5F4D"/>
    <w:rsid w:val="00CD338B"/>
    <w:rsid w:val="00CD6577"/>
    <w:rsid w:val="00CE276C"/>
    <w:rsid w:val="00CE55D8"/>
    <w:rsid w:val="00CF3EBC"/>
    <w:rsid w:val="00CF5224"/>
    <w:rsid w:val="00D01AA2"/>
    <w:rsid w:val="00D133AC"/>
    <w:rsid w:val="00D308CF"/>
    <w:rsid w:val="00D40228"/>
    <w:rsid w:val="00D40F29"/>
    <w:rsid w:val="00D417C2"/>
    <w:rsid w:val="00D422EF"/>
    <w:rsid w:val="00D54562"/>
    <w:rsid w:val="00D60936"/>
    <w:rsid w:val="00D6772B"/>
    <w:rsid w:val="00D709EB"/>
    <w:rsid w:val="00D71003"/>
    <w:rsid w:val="00D74714"/>
    <w:rsid w:val="00D82F3F"/>
    <w:rsid w:val="00D921C6"/>
    <w:rsid w:val="00D92384"/>
    <w:rsid w:val="00D958C2"/>
    <w:rsid w:val="00D95C3F"/>
    <w:rsid w:val="00DA4DFC"/>
    <w:rsid w:val="00DD2FD5"/>
    <w:rsid w:val="00E04AB5"/>
    <w:rsid w:val="00E070A9"/>
    <w:rsid w:val="00E11E75"/>
    <w:rsid w:val="00E23ABC"/>
    <w:rsid w:val="00E412D3"/>
    <w:rsid w:val="00E50EEA"/>
    <w:rsid w:val="00E52F58"/>
    <w:rsid w:val="00E54233"/>
    <w:rsid w:val="00E61403"/>
    <w:rsid w:val="00E646CE"/>
    <w:rsid w:val="00E65805"/>
    <w:rsid w:val="00E7187D"/>
    <w:rsid w:val="00E84373"/>
    <w:rsid w:val="00E86007"/>
    <w:rsid w:val="00E8764A"/>
    <w:rsid w:val="00EA21D5"/>
    <w:rsid w:val="00EC26AA"/>
    <w:rsid w:val="00EC473E"/>
    <w:rsid w:val="00ED456B"/>
    <w:rsid w:val="00ED7A53"/>
    <w:rsid w:val="00EE4273"/>
    <w:rsid w:val="00EF0364"/>
    <w:rsid w:val="00F01013"/>
    <w:rsid w:val="00F02004"/>
    <w:rsid w:val="00F042CB"/>
    <w:rsid w:val="00F1047C"/>
    <w:rsid w:val="00F14A41"/>
    <w:rsid w:val="00F21BB4"/>
    <w:rsid w:val="00F22493"/>
    <w:rsid w:val="00F3252C"/>
    <w:rsid w:val="00F362F2"/>
    <w:rsid w:val="00F371BF"/>
    <w:rsid w:val="00F4636B"/>
    <w:rsid w:val="00F60A20"/>
    <w:rsid w:val="00F6127B"/>
    <w:rsid w:val="00F631DD"/>
    <w:rsid w:val="00F65075"/>
    <w:rsid w:val="00F6633A"/>
    <w:rsid w:val="00F73164"/>
    <w:rsid w:val="00F76FD0"/>
    <w:rsid w:val="00F77D69"/>
    <w:rsid w:val="00F8611A"/>
    <w:rsid w:val="00F919EF"/>
    <w:rsid w:val="00F938A1"/>
    <w:rsid w:val="00F96885"/>
    <w:rsid w:val="00FC0A95"/>
    <w:rsid w:val="00FC0F29"/>
    <w:rsid w:val="00FC2AE0"/>
    <w:rsid w:val="00FC319B"/>
    <w:rsid w:val="00FC3D9C"/>
    <w:rsid w:val="00FD3130"/>
    <w:rsid w:val="00FD3D12"/>
    <w:rsid w:val="00FD50DC"/>
    <w:rsid w:val="00FD68A3"/>
    <w:rsid w:val="00FD6CB7"/>
    <w:rsid w:val="00FE3B90"/>
    <w:rsid w:val="00FF0153"/>
    <w:rsid w:val="00FF4DD7"/>
    <w:rsid w:val="00FF5999"/>
    <w:rsid w:val="00FF6A9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3C5435"/>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E8600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3Char">
    <w:name w:val="Heading 3 Char"/>
    <w:basedOn w:val="DefaultParagraphFont"/>
    <w:link w:val="Heading3"/>
    <w:uiPriority w:val="9"/>
    <w:semiHidden/>
    <w:rsid w:val="003C543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86007"/>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89312">
      <w:bodyDiv w:val="1"/>
      <w:marLeft w:val="0"/>
      <w:marRight w:val="0"/>
      <w:marTop w:val="0"/>
      <w:marBottom w:val="0"/>
      <w:divBdr>
        <w:top w:val="none" w:sz="0" w:space="0" w:color="auto"/>
        <w:left w:val="none" w:sz="0" w:space="0" w:color="auto"/>
        <w:bottom w:val="none" w:sz="0" w:space="0" w:color="auto"/>
        <w:right w:val="none" w:sz="0" w:space="0" w:color="auto"/>
      </w:divBdr>
    </w:div>
    <w:div w:id="100954141">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43470091">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46777">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268313450">
      <w:bodyDiv w:val="1"/>
      <w:marLeft w:val="0"/>
      <w:marRight w:val="0"/>
      <w:marTop w:val="0"/>
      <w:marBottom w:val="0"/>
      <w:divBdr>
        <w:top w:val="none" w:sz="0" w:space="0" w:color="auto"/>
        <w:left w:val="none" w:sz="0" w:space="0" w:color="auto"/>
        <w:bottom w:val="none" w:sz="0" w:space="0" w:color="auto"/>
        <w:right w:val="none" w:sz="0" w:space="0" w:color="auto"/>
      </w:divBdr>
    </w:div>
    <w:div w:id="276330570">
      <w:bodyDiv w:val="1"/>
      <w:marLeft w:val="0"/>
      <w:marRight w:val="0"/>
      <w:marTop w:val="0"/>
      <w:marBottom w:val="0"/>
      <w:divBdr>
        <w:top w:val="none" w:sz="0" w:space="0" w:color="auto"/>
        <w:left w:val="none" w:sz="0" w:space="0" w:color="auto"/>
        <w:bottom w:val="none" w:sz="0" w:space="0" w:color="auto"/>
        <w:right w:val="none" w:sz="0" w:space="0" w:color="auto"/>
      </w:divBdr>
    </w:div>
    <w:div w:id="318198853">
      <w:bodyDiv w:val="1"/>
      <w:marLeft w:val="0"/>
      <w:marRight w:val="0"/>
      <w:marTop w:val="0"/>
      <w:marBottom w:val="0"/>
      <w:divBdr>
        <w:top w:val="none" w:sz="0" w:space="0" w:color="auto"/>
        <w:left w:val="none" w:sz="0" w:space="0" w:color="auto"/>
        <w:bottom w:val="none" w:sz="0" w:space="0" w:color="auto"/>
        <w:right w:val="none" w:sz="0" w:space="0" w:color="auto"/>
      </w:divBdr>
    </w:div>
    <w:div w:id="330763925">
      <w:bodyDiv w:val="1"/>
      <w:marLeft w:val="0"/>
      <w:marRight w:val="0"/>
      <w:marTop w:val="0"/>
      <w:marBottom w:val="0"/>
      <w:divBdr>
        <w:top w:val="none" w:sz="0" w:space="0" w:color="auto"/>
        <w:left w:val="none" w:sz="0" w:space="0" w:color="auto"/>
        <w:bottom w:val="none" w:sz="0" w:space="0" w:color="auto"/>
        <w:right w:val="none" w:sz="0" w:space="0" w:color="auto"/>
      </w:divBdr>
    </w:div>
    <w:div w:id="443424187">
      <w:bodyDiv w:val="1"/>
      <w:marLeft w:val="0"/>
      <w:marRight w:val="0"/>
      <w:marTop w:val="0"/>
      <w:marBottom w:val="0"/>
      <w:divBdr>
        <w:top w:val="none" w:sz="0" w:space="0" w:color="auto"/>
        <w:left w:val="none" w:sz="0" w:space="0" w:color="auto"/>
        <w:bottom w:val="none" w:sz="0" w:space="0" w:color="auto"/>
        <w:right w:val="none" w:sz="0" w:space="0" w:color="auto"/>
      </w:divBdr>
    </w:div>
    <w:div w:id="472412158">
      <w:bodyDiv w:val="1"/>
      <w:marLeft w:val="0"/>
      <w:marRight w:val="0"/>
      <w:marTop w:val="0"/>
      <w:marBottom w:val="0"/>
      <w:divBdr>
        <w:top w:val="none" w:sz="0" w:space="0" w:color="auto"/>
        <w:left w:val="none" w:sz="0" w:space="0" w:color="auto"/>
        <w:bottom w:val="none" w:sz="0" w:space="0" w:color="auto"/>
        <w:right w:val="none" w:sz="0" w:space="0" w:color="auto"/>
      </w:divBdr>
    </w:div>
    <w:div w:id="480583853">
      <w:bodyDiv w:val="1"/>
      <w:marLeft w:val="0"/>
      <w:marRight w:val="0"/>
      <w:marTop w:val="0"/>
      <w:marBottom w:val="0"/>
      <w:divBdr>
        <w:top w:val="none" w:sz="0" w:space="0" w:color="auto"/>
        <w:left w:val="none" w:sz="0" w:space="0" w:color="auto"/>
        <w:bottom w:val="none" w:sz="0" w:space="0" w:color="auto"/>
        <w:right w:val="none" w:sz="0" w:space="0" w:color="auto"/>
      </w:divBdr>
    </w:div>
    <w:div w:id="485634227">
      <w:bodyDiv w:val="1"/>
      <w:marLeft w:val="0"/>
      <w:marRight w:val="0"/>
      <w:marTop w:val="0"/>
      <w:marBottom w:val="0"/>
      <w:divBdr>
        <w:top w:val="none" w:sz="0" w:space="0" w:color="auto"/>
        <w:left w:val="none" w:sz="0" w:space="0" w:color="auto"/>
        <w:bottom w:val="none" w:sz="0" w:space="0" w:color="auto"/>
        <w:right w:val="none" w:sz="0" w:space="0" w:color="auto"/>
      </w:divBdr>
    </w:div>
    <w:div w:id="487288008">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940787">
      <w:bodyDiv w:val="1"/>
      <w:marLeft w:val="0"/>
      <w:marRight w:val="0"/>
      <w:marTop w:val="0"/>
      <w:marBottom w:val="0"/>
      <w:divBdr>
        <w:top w:val="none" w:sz="0" w:space="0" w:color="auto"/>
        <w:left w:val="none" w:sz="0" w:space="0" w:color="auto"/>
        <w:bottom w:val="none" w:sz="0" w:space="0" w:color="auto"/>
        <w:right w:val="none" w:sz="0" w:space="0" w:color="auto"/>
      </w:divBdr>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62914086">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2601085">
      <w:bodyDiv w:val="1"/>
      <w:marLeft w:val="0"/>
      <w:marRight w:val="0"/>
      <w:marTop w:val="0"/>
      <w:marBottom w:val="0"/>
      <w:divBdr>
        <w:top w:val="none" w:sz="0" w:space="0" w:color="auto"/>
        <w:left w:val="none" w:sz="0" w:space="0" w:color="auto"/>
        <w:bottom w:val="none" w:sz="0" w:space="0" w:color="auto"/>
        <w:right w:val="none" w:sz="0" w:space="0" w:color="auto"/>
      </w:divBdr>
    </w:div>
    <w:div w:id="794376418">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2037927">
      <w:bodyDiv w:val="1"/>
      <w:marLeft w:val="0"/>
      <w:marRight w:val="0"/>
      <w:marTop w:val="0"/>
      <w:marBottom w:val="0"/>
      <w:divBdr>
        <w:top w:val="none" w:sz="0" w:space="0" w:color="auto"/>
        <w:left w:val="none" w:sz="0" w:space="0" w:color="auto"/>
        <w:bottom w:val="none" w:sz="0" w:space="0" w:color="auto"/>
        <w:right w:val="none" w:sz="0" w:space="0" w:color="auto"/>
      </w:divBdr>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42023752">
      <w:bodyDiv w:val="1"/>
      <w:marLeft w:val="0"/>
      <w:marRight w:val="0"/>
      <w:marTop w:val="0"/>
      <w:marBottom w:val="0"/>
      <w:divBdr>
        <w:top w:val="none" w:sz="0" w:space="0" w:color="auto"/>
        <w:left w:val="none" w:sz="0" w:space="0" w:color="auto"/>
        <w:bottom w:val="none" w:sz="0" w:space="0" w:color="auto"/>
        <w:right w:val="none" w:sz="0" w:space="0" w:color="auto"/>
      </w:divBdr>
    </w:div>
    <w:div w:id="1106314747">
      <w:bodyDiv w:val="1"/>
      <w:marLeft w:val="0"/>
      <w:marRight w:val="0"/>
      <w:marTop w:val="0"/>
      <w:marBottom w:val="0"/>
      <w:divBdr>
        <w:top w:val="none" w:sz="0" w:space="0" w:color="auto"/>
        <w:left w:val="none" w:sz="0" w:space="0" w:color="auto"/>
        <w:bottom w:val="none" w:sz="0" w:space="0" w:color="auto"/>
        <w:right w:val="none" w:sz="0" w:space="0" w:color="auto"/>
      </w:divBdr>
    </w:div>
    <w:div w:id="1161308952">
      <w:bodyDiv w:val="1"/>
      <w:marLeft w:val="0"/>
      <w:marRight w:val="0"/>
      <w:marTop w:val="0"/>
      <w:marBottom w:val="0"/>
      <w:divBdr>
        <w:top w:val="none" w:sz="0" w:space="0" w:color="auto"/>
        <w:left w:val="none" w:sz="0" w:space="0" w:color="auto"/>
        <w:bottom w:val="none" w:sz="0" w:space="0" w:color="auto"/>
        <w:right w:val="none" w:sz="0" w:space="0" w:color="auto"/>
      </w:divBdr>
    </w:div>
    <w:div w:id="1185366075">
      <w:bodyDiv w:val="1"/>
      <w:marLeft w:val="0"/>
      <w:marRight w:val="0"/>
      <w:marTop w:val="0"/>
      <w:marBottom w:val="0"/>
      <w:divBdr>
        <w:top w:val="none" w:sz="0" w:space="0" w:color="auto"/>
        <w:left w:val="none" w:sz="0" w:space="0" w:color="auto"/>
        <w:bottom w:val="none" w:sz="0" w:space="0" w:color="auto"/>
        <w:right w:val="none" w:sz="0" w:space="0" w:color="auto"/>
      </w:divBdr>
    </w:div>
    <w:div w:id="1197162188">
      <w:bodyDiv w:val="1"/>
      <w:marLeft w:val="0"/>
      <w:marRight w:val="0"/>
      <w:marTop w:val="0"/>
      <w:marBottom w:val="0"/>
      <w:divBdr>
        <w:top w:val="none" w:sz="0" w:space="0" w:color="auto"/>
        <w:left w:val="none" w:sz="0" w:space="0" w:color="auto"/>
        <w:bottom w:val="none" w:sz="0" w:space="0" w:color="auto"/>
        <w:right w:val="none" w:sz="0" w:space="0" w:color="auto"/>
      </w:divBdr>
    </w:div>
    <w:div w:id="1222405094">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7813450">
      <w:bodyDiv w:val="1"/>
      <w:marLeft w:val="0"/>
      <w:marRight w:val="0"/>
      <w:marTop w:val="0"/>
      <w:marBottom w:val="0"/>
      <w:divBdr>
        <w:top w:val="none" w:sz="0" w:space="0" w:color="auto"/>
        <w:left w:val="none" w:sz="0" w:space="0" w:color="auto"/>
        <w:bottom w:val="none" w:sz="0" w:space="0" w:color="auto"/>
        <w:right w:val="none" w:sz="0" w:space="0" w:color="auto"/>
      </w:divBdr>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32177197">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36752252">
      <w:bodyDiv w:val="1"/>
      <w:marLeft w:val="0"/>
      <w:marRight w:val="0"/>
      <w:marTop w:val="0"/>
      <w:marBottom w:val="0"/>
      <w:divBdr>
        <w:top w:val="none" w:sz="0" w:space="0" w:color="auto"/>
        <w:left w:val="none" w:sz="0" w:space="0" w:color="auto"/>
        <w:bottom w:val="none" w:sz="0" w:space="0" w:color="auto"/>
        <w:right w:val="none" w:sz="0" w:space="0" w:color="auto"/>
      </w:divBdr>
    </w:div>
    <w:div w:id="1494755506">
      <w:bodyDiv w:val="1"/>
      <w:marLeft w:val="0"/>
      <w:marRight w:val="0"/>
      <w:marTop w:val="0"/>
      <w:marBottom w:val="0"/>
      <w:divBdr>
        <w:top w:val="none" w:sz="0" w:space="0" w:color="auto"/>
        <w:left w:val="none" w:sz="0" w:space="0" w:color="auto"/>
        <w:bottom w:val="none" w:sz="0" w:space="0" w:color="auto"/>
        <w:right w:val="none" w:sz="0" w:space="0" w:color="auto"/>
      </w:divBdr>
    </w:div>
    <w:div w:id="1517694951">
      <w:bodyDiv w:val="1"/>
      <w:marLeft w:val="0"/>
      <w:marRight w:val="0"/>
      <w:marTop w:val="0"/>
      <w:marBottom w:val="0"/>
      <w:divBdr>
        <w:top w:val="none" w:sz="0" w:space="0" w:color="auto"/>
        <w:left w:val="none" w:sz="0" w:space="0" w:color="auto"/>
        <w:bottom w:val="none" w:sz="0" w:space="0" w:color="auto"/>
        <w:right w:val="none" w:sz="0" w:space="0" w:color="auto"/>
      </w:divBdr>
    </w:div>
    <w:div w:id="1523739218">
      <w:bodyDiv w:val="1"/>
      <w:marLeft w:val="0"/>
      <w:marRight w:val="0"/>
      <w:marTop w:val="0"/>
      <w:marBottom w:val="0"/>
      <w:divBdr>
        <w:top w:val="none" w:sz="0" w:space="0" w:color="auto"/>
        <w:left w:val="none" w:sz="0" w:space="0" w:color="auto"/>
        <w:bottom w:val="none" w:sz="0" w:space="0" w:color="auto"/>
        <w:right w:val="none" w:sz="0" w:space="0" w:color="auto"/>
      </w:divBdr>
      <w:divsChild>
        <w:div w:id="1326006582">
          <w:marLeft w:val="0"/>
          <w:marRight w:val="0"/>
          <w:marTop w:val="0"/>
          <w:marBottom w:val="0"/>
          <w:divBdr>
            <w:top w:val="none" w:sz="0" w:space="0" w:color="auto"/>
            <w:left w:val="none" w:sz="0" w:space="0" w:color="auto"/>
            <w:bottom w:val="none" w:sz="0" w:space="0" w:color="auto"/>
            <w:right w:val="none" w:sz="0" w:space="0" w:color="auto"/>
          </w:divBdr>
          <w:divsChild>
            <w:div w:id="1610118841">
              <w:marLeft w:val="0"/>
              <w:marRight w:val="0"/>
              <w:marTop w:val="0"/>
              <w:marBottom w:val="0"/>
              <w:divBdr>
                <w:top w:val="none" w:sz="0" w:space="0" w:color="auto"/>
                <w:left w:val="none" w:sz="0" w:space="0" w:color="auto"/>
                <w:bottom w:val="none" w:sz="0" w:space="0" w:color="auto"/>
                <w:right w:val="none" w:sz="0" w:space="0" w:color="auto"/>
              </w:divBdr>
              <w:divsChild>
                <w:div w:id="2026979475">
                  <w:marLeft w:val="0"/>
                  <w:marRight w:val="0"/>
                  <w:marTop w:val="0"/>
                  <w:marBottom w:val="0"/>
                  <w:divBdr>
                    <w:top w:val="none" w:sz="0" w:space="0" w:color="auto"/>
                    <w:left w:val="none" w:sz="0" w:space="0" w:color="auto"/>
                    <w:bottom w:val="none" w:sz="0" w:space="0" w:color="auto"/>
                    <w:right w:val="none" w:sz="0" w:space="0" w:color="auto"/>
                  </w:divBdr>
                  <w:divsChild>
                    <w:div w:id="1129013418">
                      <w:marLeft w:val="0"/>
                      <w:marRight w:val="0"/>
                      <w:marTop w:val="0"/>
                      <w:marBottom w:val="0"/>
                      <w:divBdr>
                        <w:top w:val="none" w:sz="0" w:space="0" w:color="auto"/>
                        <w:left w:val="none" w:sz="0" w:space="0" w:color="auto"/>
                        <w:bottom w:val="none" w:sz="0" w:space="0" w:color="auto"/>
                        <w:right w:val="none" w:sz="0" w:space="0" w:color="auto"/>
                      </w:divBdr>
                      <w:divsChild>
                        <w:div w:id="1559366302">
                          <w:marLeft w:val="0"/>
                          <w:marRight w:val="0"/>
                          <w:marTop w:val="0"/>
                          <w:marBottom w:val="0"/>
                          <w:divBdr>
                            <w:top w:val="none" w:sz="0" w:space="0" w:color="auto"/>
                            <w:left w:val="none" w:sz="0" w:space="0" w:color="auto"/>
                            <w:bottom w:val="none" w:sz="0" w:space="0" w:color="auto"/>
                            <w:right w:val="none" w:sz="0" w:space="0" w:color="auto"/>
                          </w:divBdr>
                          <w:divsChild>
                            <w:div w:id="1209806176">
                              <w:marLeft w:val="0"/>
                              <w:marRight w:val="0"/>
                              <w:marTop w:val="0"/>
                              <w:marBottom w:val="0"/>
                              <w:divBdr>
                                <w:top w:val="none" w:sz="0" w:space="0" w:color="auto"/>
                                <w:left w:val="none" w:sz="0" w:space="0" w:color="auto"/>
                                <w:bottom w:val="none" w:sz="0" w:space="0" w:color="auto"/>
                                <w:right w:val="none" w:sz="0" w:space="0" w:color="auto"/>
                              </w:divBdr>
                              <w:divsChild>
                                <w:div w:id="1432163988">
                                  <w:marLeft w:val="0"/>
                                  <w:marRight w:val="0"/>
                                  <w:marTop w:val="0"/>
                                  <w:marBottom w:val="0"/>
                                  <w:divBdr>
                                    <w:top w:val="none" w:sz="0" w:space="0" w:color="auto"/>
                                    <w:left w:val="none" w:sz="0" w:space="0" w:color="auto"/>
                                    <w:bottom w:val="none" w:sz="0" w:space="0" w:color="auto"/>
                                    <w:right w:val="none" w:sz="0" w:space="0" w:color="auto"/>
                                  </w:divBdr>
                                  <w:divsChild>
                                    <w:div w:id="84182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570056">
                          <w:marLeft w:val="0"/>
                          <w:marRight w:val="0"/>
                          <w:marTop w:val="0"/>
                          <w:marBottom w:val="0"/>
                          <w:divBdr>
                            <w:top w:val="none" w:sz="0" w:space="0" w:color="auto"/>
                            <w:left w:val="none" w:sz="0" w:space="0" w:color="auto"/>
                            <w:bottom w:val="none" w:sz="0" w:space="0" w:color="auto"/>
                            <w:right w:val="none" w:sz="0" w:space="0" w:color="auto"/>
                          </w:divBdr>
                          <w:divsChild>
                            <w:div w:id="814444170">
                              <w:marLeft w:val="0"/>
                              <w:marRight w:val="0"/>
                              <w:marTop w:val="0"/>
                              <w:marBottom w:val="0"/>
                              <w:divBdr>
                                <w:top w:val="none" w:sz="0" w:space="0" w:color="auto"/>
                                <w:left w:val="none" w:sz="0" w:space="0" w:color="auto"/>
                                <w:bottom w:val="none" w:sz="0" w:space="0" w:color="auto"/>
                                <w:right w:val="none" w:sz="0" w:space="0" w:color="auto"/>
                              </w:divBdr>
                              <w:divsChild>
                                <w:div w:id="121655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5384068">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77856367">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603801076">
      <w:bodyDiv w:val="1"/>
      <w:marLeft w:val="0"/>
      <w:marRight w:val="0"/>
      <w:marTop w:val="0"/>
      <w:marBottom w:val="0"/>
      <w:divBdr>
        <w:top w:val="none" w:sz="0" w:space="0" w:color="auto"/>
        <w:left w:val="none" w:sz="0" w:space="0" w:color="auto"/>
        <w:bottom w:val="none" w:sz="0" w:space="0" w:color="auto"/>
        <w:right w:val="none" w:sz="0" w:space="0" w:color="auto"/>
      </w:divBdr>
    </w:div>
    <w:div w:id="1614821090">
      <w:bodyDiv w:val="1"/>
      <w:marLeft w:val="0"/>
      <w:marRight w:val="0"/>
      <w:marTop w:val="0"/>
      <w:marBottom w:val="0"/>
      <w:divBdr>
        <w:top w:val="none" w:sz="0" w:space="0" w:color="auto"/>
        <w:left w:val="none" w:sz="0" w:space="0" w:color="auto"/>
        <w:bottom w:val="none" w:sz="0" w:space="0" w:color="auto"/>
        <w:right w:val="none" w:sz="0" w:space="0" w:color="auto"/>
      </w:divBdr>
    </w:div>
    <w:div w:id="1630285908">
      <w:bodyDiv w:val="1"/>
      <w:marLeft w:val="0"/>
      <w:marRight w:val="0"/>
      <w:marTop w:val="0"/>
      <w:marBottom w:val="0"/>
      <w:divBdr>
        <w:top w:val="none" w:sz="0" w:space="0" w:color="auto"/>
        <w:left w:val="none" w:sz="0" w:space="0" w:color="auto"/>
        <w:bottom w:val="none" w:sz="0" w:space="0" w:color="auto"/>
        <w:right w:val="none" w:sz="0" w:space="0" w:color="auto"/>
      </w:divBdr>
    </w:div>
    <w:div w:id="1722098881">
      <w:bodyDiv w:val="1"/>
      <w:marLeft w:val="0"/>
      <w:marRight w:val="0"/>
      <w:marTop w:val="0"/>
      <w:marBottom w:val="0"/>
      <w:divBdr>
        <w:top w:val="none" w:sz="0" w:space="0" w:color="auto"/>
        <w:left w:val="none" w:sz="0" w:space="0" w:color="auto"/>
        <w:bottom w:val="none" w:sz="0" w:space="0" w:color="auto"/>
        <w:right w:val="none" w:sz="0" w:space="0" w:color="auto"/>
      </w:divBdr>
    </w:div>
    <w:div w:id="1730570360">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54425309">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785297190">
      <w:bodyDiv w:val="1"/>
      <w:marLeft w:val="0"/>
      <w:marRight w:val="0"/>
      <w:marTop w:val="0"/>
      <w:marBottom w:val="0"/>
      <w:divBdr>
        <w:top w:val="none" w:sz="0" w:space="0" w:color="auto"/>
        <w:left w:val="none" w:sz="0" w:space="0" w:color="auto"/>
        <w:bottom w:val="none" w:sz="0" w:space="0" w:color="auto"/>
        <w:right w:val="none" w:sz="0" w:space="0" w:color="auto"/>
      </w:divBdr>
    </w:div>
    <w:div w:id="1873423023">
      <w:bodyDiv w:val="1"/>
      <w:marLeft w:val="0"/>
      <w:marRight w:val="0"/>
      <w:marTop w:val="0"/>
      <w:marBottom w:val="0"/>
      <w:divBdr>
        <w:top w:val="none" w:sz="0" w:space="0" w:color="auto"/>
        <w:left w:val="none" w:sz="0" w:space="0" w:color="auto"/>
        <w:bottom w:val="none" w:sz="0" w:space="0" w:color="auto"/>
        <w:right w:val="none" w:sz="0" w:space="0" w:color="auto"/>
      </w:divBdr>
    </w:div>
    <w:div w:id="1877693057">
      <w:bodyDiv w:val="1"/>
      <w:marLeft w:val="0"/>
      <w:marRight w:val="0"/>
      <w:marTop w:val="0"/>
      <w:marBottom w:val="0"/>
      <w:divBdr>
        <w:top w:val="none" w:sz="0" w:space="0" w:color="auto"/>
        <w:left w:val="none" w:sz="0" w:space="0" w:color="auto"/>
        <w:bottom w:val="none" w:sz="0" w:space="0" w:color="auto"/>
        <w:right w:val="none" w:sz="0" w:space="0" w:color="auto"/>
      </w:divBdr>
    </w:div>
    <w:div w:id="1981811972">
      <w:bodyDiv w:val="1"/>
      <w:marLeft w:val="0"/>
      <w:marRight w:val="0"/>
      <w:marTop w:val="0"/>
      <w:marBottom w:val="0"/>
      <w:divBdr>
        <w:top w:val="none" w:sz="0" w:space="0" w:color="auto"/>
        <w:left w:val="none" w:sz="0" w:space="0" w:color="auto"/>
        <w:bottom w:val="none" w:sz="0" w:space="0" w:color="auto"/>
        <w:right w:val="none" w:sz="0" w:space="0" w:color="auto"/>
      </w:divBdr>
      <w:divsChild>
        <w:div w:id="483084469">
          <w:marLeft w:val="0"/>
          <w:marRight w:val="0"/>
          <w:marTop w:val="0"/>
          <w:marBottom w:val="0"/>
          <w:divBdr>
            <w:top w:val="none" w:sz="0" w:space="0" w:color="auto"/>
            <w:left w:val="none" w:sz="0" w:space="0" w:color="auto"/>
            <w:bottom w:val="none" w:sz="0" w:space="0" w:color="auto"/>
            <w:right w:val="none" w:sz="0" w:space="0" w:color="auto"/>
          </w:divBdr>
          <w:divsChild>
            <w:div w:id="833185790">
              <w:marLeft w:val="0"/>
              <w:marRight w:val="0"/>
              <w:marTop w:val="0"/>
              <w:marBottom w:val="0"/>
              <w:divBdr>
                <w:top w:val="none" w:sz="0" w:space="0" w:color="auto"/>
                <w:left w:val="none" w:sz="0" w:space="0" w:color="auto"/>
                <w:bottom w:val="none" w:sz="0" w:space="0" w:color="auto"/>
                <w:right w:val="none" w:sz="0" w:space="0" w:color="auto"/>
              </w:divBdr>
              <w:divsChild>
                <w:div w:id="203253552">
                  <w:marLeft w:val="0"/>
                  <w:marRight w:val="0"/>
                  <w:marTop w:val="0"/>
                  <w:marBottom w:val="0"/>
                  <w:divBdr>
                    <w:top w:val="none" w:sz="0" w:space="0" w:color="auto"/>
                    <w:left w:val="none" w:sz="0" w:space="0" w:color="auto"/>
                    <w:bottom w:val="none" w:sz="0" w:space="0" w:color="auto"/>
                    <w:right w:val="none" w:sz="0" w:space="0" w:color="auto"/>
                  </w:divBdr>
                  <w:divsChild>
                    <w:div w:id="1689871481">
                      <w:marLeft w:val="0"/>
                      <w:marRight w:val="0"/>
                      <w:marTop w:val="0"/>
                      <w:marBottom w:val="0"/>
                      <w:divBdr>
                        <w:top w:val="none" w:sz="0" w:space="0" w:color="auto"/>
                        <w:left w:val="none" w:sz="0" w:space="0" w:color="auto"/>
                        <w:bottom w:val="none" w:sz="0" w:space="0" w:color="auto"/>
                        <w:right w:val="none" w:sz="0" w:space="0" w:color="auto"/>
                      </w:divBdr>
                      <w:divsChild>
                        <w:div w:id="1590965007">
                          <w:marLeft w:val="0"/>
                          <w:marRight w:val="0"/>
                          <w:marTop w:val="0"/>
                          <w:marBottom w:val="0"/>
                          <w:divBdr>
                            <w:top w:val="none" w:sz="0" w:space="0" w:color="auto"/>
                            <w:left w:val="none" w:sz="0" w:space="0" w:color="auto"/>
                            <w:bottom w:val="none" w:sz="0" w:space="0" w:color="auto"/>
                            <w:right w:val="none" w:sz="0" w:space="0" w:color="auto"/>
                          </w:divBdr>
                          <w:divsChild>
                            <w:div w:id="780221547">
                              <w:marLeft w:val="0"/>
                              <w:marRight w:val="0"/>
                              <w:marTop w:val="0"/>
                              <w:marBottom w:val="0"/>
                              <w:divBdr>
                                <w:top w:val="none" w:sz="0" w:space="0" w:color="auto"/>
                                <w:left w:val="none" w:sz="0" w:space="0" w:color="auto"/>
                                <w:bottom w:val="none" w:sz="0" w:space="0" w:color="auto"/>
                                <w:right w:val="none" w:sz="0" w:space="0" w:color="auto"/>
                              </w:divBdr>
                              <w:divsChild>
                                <w:div w:id="1283002343">
                                  <w:marLeft w:val="0"/>
                                  <w:marRight w:val="0"/>
                                  <w:marTop w:val="0"/>
                                  <w:marBottom w:val="0"/>
                                  <w:divBdr>
                                    <w:top w:val="none" w:sz="0" w:space="0" w:color="auto"/>
                                    <w:left w:val="none" w:sz="0" w:space="0" w:color="auto"/>
                                    <w:bottom w:val="none" w:sz="0" w:space="0" w:color="auto"/>
                                    <w:right w:val="none" w:sz="0" w:space="0" w:color="auto"/>
                                  </w:divBdr>
                                  <w:divsChild>
                                    <w:div w:id="2631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469524">
                          <w:marLeft w:val="0"/>
                          <w:marRight w:val="0"/>
                          <w:marTop w:val="0"/>
                          <w:marBottom w:val="0"/>
                          <w:divBdr>
                            <w:top w:val="none" w:sz="0" w:space="0" w:color="auto"/>
                            <w:left w:val="none" w:sz="0" w:space="0" w:color="auto"/>
                            <w:bottom w:val="none" w:sz="0" w:space="0" w:color="auto"/>
                            <w:right w:val="none" w:sz="0" w:space="0" w:color="auto"/>
                          </w:divBdr>
                          <w:divsChild>
                            <w:div w:id="255019491">
                              <w:marLeft w:val="0"/>
                              <w:marRight w:val="0"/>
                              <w:marTop w:val="0"/>
                              <w:marBottom w:val="0"/>
                              <w:divBdr>
                                <w:top w:val="none" w:sz="0" w:space="0" w:color="auto"/>
                                <w:left w:val="none" w:sz="0" w:space="0" w:color="auto"/>
                                <w:bottom w:val="none" w:sz="0" w:space="0" w:color="auto"/>
                                <w:right w:val="none" w:sz="0" w:space="0" w:color="auto"/>
                              </w:divBdr>
                              <w:divsChild>
                                <w:div w:id="126198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091269515">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 w:id="213158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35BE475-0413-42A5-924B-663B877947AE}">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2023</Words>
  <Characters>11444</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Comisión Educación</vt:lpstr>
    </vt:vector>
  </TitlesOfParts>
  <Company> </Company>
  <LinksUpToDate>false</LinksUpToDate>
  <CharactersWithSpaces>13441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2025-06-04T18:23:00Z</cp:lastPrinted>
  <dcterms:created xsi:type="dcterms:W3CDTF">2025-06-11T20:07:00Z</dcterms:created>
  <dcterms:modified xsi:type="dcterms:W3CDTF">2025-06-11T20:07:00Z</dcterms:modified>
</cp:coreProperties>
</file>