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1B293" w14:textId="77777777" w:rsidR="00500BFE" w:rsidRPr="00500BFE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3150EBA" w14:textId="77777777" w:rsidR="003C593C" w:rsidRPr="00700566" w:rsidRDefault="003C593C" w:rsidP="003C593C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79E2BD93" w14:textId="77777777" w:rsidR="003C593C" w:rsidRPr="00700566" w:rsidRDefault="003C593C" w:rsidP="003C593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A8F9F99" w14:textId="77777777" w:rsidR="003C593C" w:rsidRPr="00700566" w:rsidRDefault="003C593C" w:rsidP="003C593C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>2</w:t>
      </w:r>
      <w:r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42EA7956" w14:textId="77777777" w:rsidR="003C593C" w:rsidRPr="00700566" w:rsidRDefault="003C593C" w:rsidP="003C593C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383DC065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340AA89A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17F2E17B" w14:textId="2A5374FF" w:rsidR="003C593C" w:rsidRPr="00700566" w:rsidRDefault="0059178D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P</w:t>
      </w:r>
      <w:r w:rsidR="00014314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de la </w:t>
      </w:r>
      <w:r w:rsidR="003C593C">
        <w:rPr>
          <w:rFonts w:ascii="Book Antiqua" w:eastAsia="Book Antiqua" w:hAnsi="Book Antiqua" w:cs="Book Antiqua"/>
          <w:b/>
          <w:sz w:val="52"/>
          <w:szCs w:val="52"/>
        </w:rPr>
        <w:t>C</w:t>
      </w:r>
      <w:r w:rsidR="003C593C"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792831">
        <w:rPr>
          <w:rFonts w:ascii="Book Antiqua" w:eastAsia="Book Antiqua" w:hAnsi="Book Antiqua" w:cs="Book Antiqua"/>
          <w:b/>
          <w:sz w:val="52"/>
          <w:szCs w:val="52"/>
        </w:rPr>
        <w:t>14</w:t>
      </w:r>
      <w:r>
        <w:rPr>
          <w:rFonts w:ascii="Book Antiqua" w:eastAsia="Book Antiqua" w:hAnsi="Book Antiqua" w:cs="Book Antiqua"/>
          <w:b/>
          <w:sz w:val="52"/>
          <w:szCs w:val="52"/>
        </w:rPr>
        <w:t>6</w:t>
      </w:r>
    </w:p>
    <w:p w14:paraId="5BC0F4BD" w14:textId="77777777" w:rsidR="003C593C" w:rsidRPr="00700566" w:rsidRDefault="003C593C" w:rsidP="003C593C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00566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>
        <w:rPr>
          <w:rFonts w:ascii="Book Antiqua" w:eastAsia="Book Antiqua" w:hAnsi="Book Antiqua" w:cs="Book Antiqua"/>
          <w:b/>
          <w:sz w:val="28"/>
          <w:szCs w:val="28"/>
        </w:rPr>
        <w:t>POSITIVO</w:t>
      </w:r>
    </w:p>
    <w:p w14:paraId="1479D453" w14:textId="794A2BD6" w:rsidR="003C593C" w:rsidRPr="00700566" w:rsidRDefault="00845B31" w:rsidP="003C593C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11</w:t>
      </w:r>
      <w:r w:rsidR="003C593C" w:rsidRPr="00700566">
        <w:rPr>
          <w:rFonts w:ascii="Book Antiqua" w:eastAsia="Book Antiqua" w:hAnsi="Book Antiqua" w:cs="Book Antiqua"/>
        </w:rPr>
        <w:t xml:space="preserve"> de </w:t>
      </w:r>
      <w:r w:rsidR="00766CBE">
        <w:rPr>
          <w:rFonts w:ascii="Book Antiqua" w:eastAsia="Book Antiqua" w:hAnsi="Book Antiqua" w:cs="Book Antiqua"/>
        </w:rPr>
        <w:t>septiembre</w:t>
      </w:r>
      <w:r w:rsidR="003C593C" w:rsidRPr="00700566">
        <w:rPr>
          <w:rFonts w:ascii="Book Antiqua" w:eastAsia="Book Antiqua" w:hAnsi="Book Antiqua" w:cs="Book Antiqua"/>
        </w:rPr>
        <w:t xml:space="preserve"> de 2025</w:t>
      </w:r>
    </w:p>
    <w:p w14:paraId="20D32994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5FEED9CC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</w:p>
    <w:p w14:paraId="69264870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 LA CÁMARA DE REPRESENTANTES DE PUERTO RICO</w:t>
      </w:r>
    </w:p>
    <w:p w14:paraId="7CB5EF03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A9F4FBB" w14:textId="0953AB8A" w:rsidR="003C593C" w:rsidRPr="00634A11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  <w:r w:rsidRPr="00634A11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8B5FAA">
        <w:rPr>
          <w:rFonts w:ascii="Book Antiqua" w:eastAsia="Book Antiqua" w:hAnsi="Book Antiqua" w:cs="Book Antiqua"/>
        </w:rPr>
        <w:t xml:space="preserve"> la </w:t>
      </w:r>
      <w:r w:rsidR="0059178D">
        <w:rPr>
          <w:rFonts w:ascii="Book Antiqua" w:eastAsia="Book Antiqua" w:hAnsi="Book Antiqua" w:cs="Book Antiqua"/>
        </w:rPr>
        <w:t>P</w:t>
      </w:r>
      <w:r w:rsidR="008B5FAA">
        <w:rPr>
          <w:rFonts w:ascii="Book Antiqua" w:eastAsia="Book Antiqua" w:hAnsi="Book Antiqua" w:cs="Book Antiqua"/>
        </w:rPr>
        <w:t xml:space="preserve">. </w:t>
      </w:r>
      <w:r w:rsidRPr="00634A11">
        <w:rPr>
          <w:rFonts w:ascii="Book Antiqua" w:eastAsia="Book Antiqua" w:hAnsi="Book Antiqua" w:cs="Book Antiqua"/>
        </w:rPr>
        <w:t xml:space="preserve">de la </w:t>
      </w:r>
      <w:r>
        <w:rPr>
          <w:rFonts w:ascii="Book Antiqua" w:eastAsia="Book Antiqua" w:hAnsi="Book Antiqua" w:cs="Book Antiqua"/>
        </w:rPr>
        <w:t>C</w:t>
      </w:r>
      <w:r w:rsidRPr="00634A11">
        <w:rPr>
          <w:rFonts w:ascii="Book Antiqua" w:eastAsia="Book Antiqua" w:hAnsi="Book Antiqua" w:cs="Book Antiqua"/>
        </w:rPr>
        <w:t xml:space="preserve">. Núm. </w:t>
      </w:r>
      <w:r w:rsidR="00792831">
        <w:rPr>
          <w:rFonts w:ascii="Book Antiqua" w:eastAsia="Book Antiqua" w:hAnsi="Book Antiqua" w:cs="Book Antiqua"/>
        </w:rPr>
        <w:t>14</w:t>
      </w:r>
      <w:r w:rsidR="0059178D">
        <w:rPr>
          <w:rFonts w:ascii="Book Antiqua" w:eastAsia="Book Antiqua" w:hAnsi="Book Antiqua" w:cs="Book Antiqua"/>
        </w:rPr>
        <w:t>6</w:t>
      </w:r>
      <w:r w:rsidRPr="00634A11">
        <w:rPr>
          <w:rFonts w:ascii="Book Antiqua" w:eastAsia="Book Antiqua" w:hAnsi="Book Antiqua" w:cs="Book Antiqua"/>
        </w:rPr>
        <w:t>, tiene a bien recomendar a este Alto Cuerpo la aprobación</w:t>
      </w:r>
      <w:r>
        <w:rPr>
          <w:rFonts w:ascii="Book Antiqua" w:eastAsia="Book Antiqua" w:hAnsi="Book Antiqua" w:cs="Book Antiqua"/>
        </w:rPr>
        <w:t xml:space="preserve"> de esta medida,</w:t>
      </w:r>
      <w:r w:rsidRPr="00634A11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>
        <w:rPr>
          <w:rFonts w:ascii="Book Antiqua" w:eastAsia="Book Antiqua" w:hAnsi="Book Antiqua" w:cs="Book Antiqua"/>
        </w:rPr>
        <w:t>entirillado</w:t>
      </w:r>
      <w:proofErr w:type="spellEnd"/>
      <w:r>
        <w:rPr>
          <w:rFonts w:ascii="Book Antiqua" w:eastAsia="Book Antiqua" w:hAnsi="Book Antiqua" w:cs="Book Antiqua"/>
        </w:rPr>
        <w:t xml:space="preserve"> electrónico que se acompaña</w:t>
      </w:r>
      <w:r w:rsidRPr="00634A11">
        <w:rPr>
          <w:rFonts w:ascii="Book Antiqua" w:eastAsia="Book Antiqua" w:hAnsi="Book Antiqua" w:cs="Book Antiqua"/>
        </w:rPr>
        <w:t>.</w:t>
      </w:r>
    </w:p>
    <w:p w14:paraId="7CC2ACB2" w14:textId="77777777" w:rsidR="003C593C" w:rsidRPr="00500BFE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53681ADB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5BDB1681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ALCANCE DE LA MEDIDA</w:t>
      </w:r>
    </w:p>
    <w:p w14:paraId="7EFB2F9F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3F899AE7" w14:textId="29E6F98D" w:rsidR="003C593C" w:rsidRDefault="00490F7A" w:rsidP="00590645">
      <w:pPr>
        <w:jc w:val="both"/>
        <w:rPr>
          <w:rFonts w:ascii="Book Antiqua" w:eastAsia="Book Antiqua" w:hAnsi="Book Antiqua" w:cs="Book Antiqua"/>
          <w:bCs/>
          <w:lang w:val="es-ES"/>
        </w:rPr>
      </w:pPr>
      <w:r>
        <w:rPr>
          <w:rFonts w:ascii="Book Antiqua" w:eastAsia="Book Antiqua" w:hAnsi="Book Antiqua" w:cs="Book Antiqua"/>
          <w:lang w:val="es-ES"/>
        </w:rPr>
        <w:tab/>
      </w:r>
      <w:r w:rsidR="00590645">
        <w:rPr>
          <w:rFonts w:ascii="Book Antiqua" w:eastAsia="Book Antiqua" w:hAnsi="Book Antiqua" w:cs="Book Antiqua"/>
          <w:lang w:val="es-PR"/>
        </w:rPr>
        <w:t>El Proyecto</w:t>
      </w:r>
      <w:r w:rsidRPr="00490F7A">
        <w:rPr>
          <w:rFonts w:ascii="Book Antiqua" w:eastAsia="Book Antiqua" w:hAnsi="Book Antiqua" w:cs="Book Antiqua"/>
          <w:bCs/>
          <w:lang w:val="es-PR"/>
        </w:rPr>
        <w:t xml:space="preserve"> de la Cámara </w:t>
      </w:r>
      <w:r w:rsidR="00746DF8">
        <w:rPr>
          <w:rFonts w:ascii="Book Antiqua" w:eastAsia="Book Antiqua" w:hAnsi="Book Antiqua" w:cs="Book Antiqua"/>
          <w:bCs/>
          <w:lang w:val="es-PR"/>
        </w:rPr>
        <w:t>14</w:t>
      </w:r>
      <w:r w:rsidR="00590645">
        <w:rPr>
          <w:rFonts w:ascii="Book Antiqua" w:eastAsia="Book Antiqua" w:hAnsi="Book Antiqua" w:cs="Book Antiqua"/>
          <w:bCs/>
          <w:lang w:val="es-PR"/>
        </w:rPr>
        <w:t>6</w:t>
      </w:r>
      <w:r w:rsidR="00746DF8">
        <w:rPr>
          <w:rFonts w:ascii="Book Antiqua" w:eastAsia="Book Antiqua" w:hAnsi="Book Antiqua" w:cs="Book Antiqua"/>
          <w:bCs/>
          <w:lang w:val="es-PR"/>
        </w:rPr>
        <w:t xml:space="preserve">, </w:t>
      </w:r>
      <w:r w:rsidR="00746DF8" w:rsidRPr="00746DF8">
        <w:rPr>
          <w:rFonts w:ascii="Book Antiqua" w:eastAsia="Book Antiqua" w:hAnsi="Book Antiqua" w:cs="Book Antiqua"/>
          <w:bCs/>
        </w:rPr>
        <w:t xml:space="preserve">tiene el propósito </w:t>
      </w:r>
      <w:r w:rsidR="00D75382">
        <w:rPr>
          <w:rFonts w:ascii="Book Antiqua" w:eastAsia="Book Antiqua" w:hAnsi="Book Antiqua" w:cs="Book Antiqua"/>
          <w:bCs/>
        </w:rPr>
        <w:t xml:space="preserve">de </w:t>
      </w:r>
      <w:r w:rsidR="00D75382" w:rsidRPr="00D75382">
        <w:rPr>
          <w:rFonts w:ascii="Book Antiqua" w:eastAsia="Book Antiqua" w:hAnsi="Book Antiqua" w:cs="Book Antiqua"/>
          <w:bCs/>
          <w:lang w:val="es-ES"/>
        </w:rPr>
        <w:t xml:space="preserve">enmendar el inciso (w) del Artículo 4 de la Ley Núm. 74 de 23 de junio de 1965, según enmendada, conocida como “Ley de la Autoridad de Carreteras y Transportación de Puerto Rico”, a  </w:t>
      </w:r>
      <w:r w:rsidR="00D75382" w:rsidRPr="001C20CB">
        <w:rPr>
          <w:rFonts w:ascii="Book Antiqua" w:eastAsia="Book Antiqua" w:hAnsi="Book Antiqua" w:cs="Book Antiqua"/>
          <w:bCs/>
          <w:lang w:val="es-ES"/>
        </w:rPr>
        <w:t>fin</w:t>
      </w:r>
      <w:r w:rsidR="00D75382" w:rsidRPr="00D75382">
        <w:rPr>
          <w:rFonts w:ascii="Book Antiqua" w:eastAsia="Book Antiqua" w:hAnsi="Book Antiqua" w:cs="Book Antiqua"/>
          <w:bCs/>
          <w:lang w:val="es-ES"/>
        </w:rPr>
        <w:t xml:space="preserve"> de establecer que en las pizarras o vallas publicitarias electrónicas destinadas para la difusión de información que se encuentran ubicadas en los expresos, avenidas, calles o vías públicas principales, se notifique en que áreas se encuentran </w:t>
      </w:r>
      <w:r w:rsidR="00D75382" w:rsidRPr="001C20CB">
        <w:rPr>
          <w:rFonts w:ascii="Book Antiqua" w:eastAsia="Book Antiqua" w:hAnsi="Book Antiqua" w:cs="Book Antiqua"/>
          <w:bCs/>
          <w:lang w:val="es-ES"/>
        </w:rPr>
        <w:t xml:space="preserve">realizando </w:t>
      </w:r>
      <w:r w:rsidR="00D75382" w:rsidRPr="00D75382">
        <w:rPr>
          <w:rFonts w:ascii="Book Antiqua" w:eastAsia="Book Antiqua" w:hAnsi="Book Antiqua" w:cs="Book Antiqua"/>
          <w:bCs/>
          <w:lang w:val="es-ES"/>
        </w:rPr>
        <w:t xml:space="preserve">obras y mejoras en las carreteras pertenecientes al Estado, </w:t>
      </w:r>
      <w:r w:rsidR="00D75382" w:rsidRPr="001C20CB">
        <w:rPr>
          <w:rFonts w:ascii="Book Antiqua" w:eastAsia="Book Antiqua" w:hAnsi="Book Antiqua" w:cs="Book Antiqua"/>
          <w:bCs/>
          <w:lang w:val="es-ES"/>
        </w:rPr>
        <w:t>para</w:t>
      </w:r>
      <w:r w:rsidR="00D75382" w:rsidRPr="00D75382">
        <w:rPr>
          <w:rFonts w:ascii="Book Antiqua" w:eastAsia="Book Antiqua" w:hAnsi="Book Antiqua" w:cs="Book Antiqua"/>
          <w:bCs/>
          <w:lang w:val="es-ES"/>
        </w:rPr>
        <w:t xml:space="preserve"> que los conductores de vehículos de motor advengan en conocimiento y puedan tomar rutas alternas</w:t>
      </w:r>
      <w:r w:rsidR="001C20CB">
        <w:rPr>
          <w:rFonts w:ascii="Book Antiqua" w:eastAsia="Book Antiqua" w:hAnsi="Book Antiqua" w:cs="Book Antiqua"/>
          <w:bCs/>
          <w:lang w:val="es-ES"/>
        </w:rPr>
        <w:t>.</w:t>
      </w:r>
    </w:p>
    <w:p w14:paraId="30AA9798" w14:textId="77777777" w:rsidR="001C20CB" w:rsidRDefault="001C20CB" w:rsidP="00590645">
      <w:pPr>
        <w:jc w:val="both"/>
        <w:rPr>
          <w:rFonts w:ascii="Book Antiqua" w:eastAsia="Book Antiqua" w:hAnsi="Book Antiqua" w:cs="Book Antiqua"/>
          <w:bCs/>
          <w:lang w:val="es-ES"/>
        </w:rPr>
      </w:pPr>
    </w:p>
    <w:p w14:paraId="6B41A6F8" w14:textId="77777777" w:rsidR="008C48C5" w:rsidRPr="008C48C5" w:rsidRDefault="001C20CB" w:rsidP="008C48C5">
      <w:pPr>
        <w:jc w:val="both"/>
        <w:rPr>
          <w:rFonts w:ascii="Book Antiqua" w:eastAsia="Book Antiqua" w:hAnsi="Book Antiqua" w:cs="Book Antiqua"/>
          <w:bCs/>
          <w:lang w:val="es-PR"/>
        </w:rPr>
      </w:pPr>
      <w:r>
        <w:rPr>
          <w:rFonts w:ascii="Book Antiqua" w:eastAsia="Book Antiqua" w:hAnsi="Book Antiqua" w:cs="Book Antiqua"/>
          <w:bCs/>
          <w:lang w:val="es-ES"/>
        </w:rPr>
        <w:tab/>
      </w:r>
      <w:r w:rsidR="008C48C5" w:rsidRPr="008C48C5">
        <w:rPr>
          <w:rFonts w:ascii="Book Antiqua" w:eastAsia="Book Antiqua" w:hAnsi="Book Antiqua" w:cs="Book Antiqua"/>
          <w:bCs/>
          <w:lang w:val="es-PR"/>
        </w:rPr>
        <w:t>La medida reconoce que en Puerto Rico es común enfrentar congestiones vehiculares provocadas por obras y mejoras en las carreteras, ya sean primarias, secundarias o terciarias. Estos trabajos de mantenimiento, aunque necesarios, suelen generar tapones que afectan la calidad de vida de los conductores y provocan estrés en la ciudadanía.</w:t>
      </w:r>
    </w:p>
    <w:p w14:paraId="50AF7633" w14:textId="77777777" w:rsidR="008C48C5" w:rsidRPr="008C48C5" w:rsidRDefault="008C48C5" w:rsidP="008C48C5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765650F9" w14:textId="0AD56119" w:rsidR="008C48C5" w:rsidRPr="008C48C5" w:rsidRDefault="008C48C5" w:rsidP="00E91458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8C48C5">
        <w:rPr>
          <w:rFonts w:ascii="Book Antiqua" w:eastAsia="Book Antiqua" w:hAnsi="Book Antiqua" w:cs="Book Antiqua"/>
          <w:bCs/>
          <w:lang w:val="es-PR"/>
        </w:rPr>
        <w:lastRenderedPageBreak/>
        <w:t>Se resalta que los sistemas viales fueron creados para garantizar un acceso rápido y seguro entre distintos puntos de la Isla, pero las interrupciones constantes por trabajos de reparación afectan el tráfico y dificultan el cumplimiento de ese propósito.</w:t>
      </w:r>
    </w:p>
    <w:p w14:paraId="686D677A" w14:textId="77777777" w:rsidR="008C48C5" w:rsidRPr="008C48C5" w:rsidRDefault="008C48C5" w:rsidP="008C48C5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48279973" w14:textId="77777777" w:rsidR="008C48C5" w:rsidRPr="008C48C5" w:rsidRDefault="008C48C5" w:rsidP="00E91458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8C48C5">
        <w:rPr>
          <w:rFonts w:ascii="Book Antiqua" w:eastAsia="Book Antiqua" w:hAnsi="Book Antiqua" w:cs="Book Antiqua"/>
          <w:bCs/>
          <w:lang w:val="es-PR"/>
        </w:rPr>
        <w:t>Por ello, el proyecto propone que se utilicen pizarras electrónicas y vallas publicitarias para informar en tiempo real a los conductores sobre las áreas donde se realizan obras y mejoras. De esta manera, los usuarios podrán tomar rutas alternas y se minimizarán los atascos.</w:t>
      </w:r>
    </w:p>
    <w:p w14:paraId="32369A5C" w14:textId="77777777" w:rsidR="008C48C5" w:rsidRPr="008C48C5" w:rsidRDefault="008C48C5" w:rsidP="008C48C5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73CC7D22" w14:textId="77777777" w:rsidR="008C48C5" w:rsidRPr="008C48C5" w:rsidRDefault="008C48C5" w:rsidP="00E91458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8C48C5">
        <w:rPr>
          <w:rFonts w:ascii="Book Antiqua" w:eastAsia="Book Antiqua" w:hAnsi="Book Antiqua" w:cs="Book Antiqua"/>
          <w:bCs/>
          <w:lang w:val="es-PR"/>
        </w:rPr>
        <w:t>En síntesis, la legislación busca ofrecer a los conductores un instrumento de información ágil y confiable que permita manejar mejor las congestiones vehiculares inevitables, y con ello facilitar la movilidad, la seguridad y la calidad de vida de los ciudadanos.</w:t>
      </w:r>
    </w:p>
    <w:p w14:paraId="1107607D" w14:textId="06E966A9" w:rsidR="001C20CB" w:rsidRDefault="001C20CB" w:rsidP="00590645">
      <w:pPr>
        <w:jc w:val="both"/>
        <w:rPr>
          <w:rFonts w:ascii="Book Antiqua" w:eastAsia="Book Antiqua" w:hAnsi="Book Antiqua" w:cs="Book Antiqua"/>
          <w:lang w:val="es-PR"/>
        </w:rPr>
      </w:pPr>
    </w:p>
    <w:p w14:paraId="1D085454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  <w:b/>
        </w:rPr>
      </w:pPr>
    </w:p>
    <w:p w14:paraId="6397EE22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ANÁLISIS DE LA MEDIDA</w:t>
      </w:r>
    </w:p>
    <w:p w14:paraId="56978377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0D9B4267" w14:textId="3977FBBF" w:rsidR="003C593C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  <w:r w:rsidRPr="00523B9F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E91458">
        <w:rPr>
          <w:rFonts w:ascii="Book Antiqua" w:eastAsia="Book Antiqua" w:hAnsi="Book Antiqua" w:cs="Book Antiqua"/>
        </w:rPr>
        <w:t>l Proyecto</w:t>
      </w:r>
      <w:r w:rsidRPr="00523B9F">
        <w:rPr>
          <w:rFonts w:ascii="Book Antiqua" w:eastAsia="Book Antiqua" w:hAnsi="Book Antiqua" w:cs="Book Antiqua"/>
        </w:rPr>
        <w:t xml:space="preserve"> de</w:t>
      </w:r>
      <w:r>
        <w:rPr>
          <w:rFonts w:ascii="Book Antiqua" w:eastAsia="Book Antiqua" w:hAnsi="Book Antiqua" w:cs="Book Antiqua"/>
        </w:rPr>
        <w:t xml:space="preserve"> </w:t>
      </w:r>
      <w:r w:rsidRPr="00523B9F">
        <w:rPr>
          <w:rFonts w:ascii="Book Antiqua" w:eastAsia="Book Antiqua" w:hAnsi="Book Antiqua" w:cs="Book Antiqua"/>
        </w:rPr>
        <w:t>l</w:t>
      </w:r>
      <w:r>
        <w:rPr>
          <w:rFonts w:ascii="Book Antiqua" w:eastAsia="Book Antiqua" w:hAnsi="Book Antiqua" w:cs="Book Antiqua"/>
        </w:rPr>
        <w:t>a</w:t>
      </w:r>
      <w:r w:rsidRPr="00523B9F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>Cámara</w:t>
      </w:r>
      <w:r w:rsidRPr="00523B9F">
        <w:rPr>
          <w:rFonts w:ascii="Book Antiqua" w:eastAsia="Book Antiqua" w:hAnsi="Book Antiqua" w:cs="Book Antiqua"/>
        </w:rPr>
        <w:t xml:space="preserve"> Núm. </w:t>
      </w:r>
      <w:r w:rsidR="007E45EE">
        <w:rPr>
          <w:rFonts w:ascii="Book Antiqua" w:eastAsia="Book Antiqua" w:hAnsi="Book Antiqua" w:cs="Book Antiqua"/>
        </w:rPr>
        <w:t>14</w:t>
      </w:r>
      <w:r w:rsidR="00AB0F82">
        <w:rPr>
          <w:rFonts w:ascii="Book Antiqua" w:eastAsia="Book Antiqua" w:hAnsi="Book Antiqua" w:cs="Book Antiqua"/>
        </w:rPr>
        <w:t>6</w:t>
      </w:r>
      <w:r>
        <w:rPr>
          <w:rFonts w:ascii="Book Antiqua" w:eastAsia="Book Antiqua" w:hAnsi="Book Antiqua" w:cs="Book Antiqua"/>
        </w:rPr>
        <w:t xml:space="preserve"> </w:t>
      </w:r>
      <w:r w:rsidR="00A75CF8">
        <w:rPr>
          <w:rFonts w:ascii="Book Antiqua" w:eastAsia="Book Antiqua" w:hAnsi="Book Antiqua" w:cs="Book Antiqua"/>
        </w:rPr>
        <w:t xml:space="preserve">se </w:t>
      </w:r>
      <w:r>
        <w:rPr>
          <w:rFonts w:ascii="Book Antiqua" w:eastAsia="Book Antiqua" w:hAnsi="Book Antiqua" w:cs="Book Antiqua"/>
        </w:rPr>
        <w:t>solicitó memoriales explicativos a</w:t>
      </w:r>
      <w:r w:rsidR="00AB0F82">
        <w:rPr>
          <w:rFonts w:ascii="Book Antiqua" w:eastAsia="Book Antiqua" w:hAnsi="Book Antiqua" w:cs="Book Antiqua"/>
        </w:rPr>
        <w:t xml:space="preserve"> la Autoridad de Carreteras y Tra</w:t>
      </w:r>
      <w:r w:rsidR="00F408AC">
        <w:rPr>
          <w:rFonts w:ascii="Book Antiqua" w:eastAsia="Book Antiqua" w:hAnsi="Book Antiqua" w:cs="Book Antiqua"/>
        </w:rPr>
        <w:t>nsportacion de Puerto Rico (ACT) y a la Oficina de Servicios Legislativos (OSL)</w:t>
      </w:r>
      <w:r>
        <w:rPr>
          <w:rFonts w:ascii="Book Antiqua" w:eastAsia="Book Antiqua" w:hAnsi="Book Antiqua" w:cs="Book Antiqua"/>
        </w:rPr>
        <w:t xml:space="preserve">. </w:t>
      </w:r>
      <w:r w:rsidR="00F408AC">
        <w:rPr>
          <w:rFonts w:ascii="Book Antiqua" w:eastAsia="Book Antiqua" w:hAnsi="Book Antiqua" w:cs="Book Antiqua"/>
        </w:rPr>
        <w:t xml:space="preserve">Al momento de la redacción del presente informe </w:t>
      </w:r>
      <w:r w:rsidR="00D15BF2">
        <w:rPr>
          <w:rFonts w:ascii="Book Antiqua" w:eastAsia="Book Antiqua" w:hAnsi="Book Antiqua" w:cs="Book Antiqua"/>
        </w:rPr>
        <w:t xml:space="preserve">solo recibimos los comentarios de OSL. </w:t>
      </w:r>
    </w:p>
    <w:p w14:paraId="184F188D" w14:textId="77777777" w:rsidR="003C593C" w:rsidRPr="00500BFE" w:rsidRDefault="003C593C" w:rsidP="003C593C">
      <w:pPr>
        <w:ind w:firstLine="720"/>
        <w:jc w:val="both"/>
        <w:rPr>
          <w:rFonts w:ascii="Book Antiqua" w:eastAsia="Book Antiqua" w:hAnsi="Book Antiqua" w:cs="Book Antiqua"/>
        </w:rPr>
      </w:pPr>
    </w:p>
    <w:p w14:paraId="1D860635" w14:textId="1B84A4AC" w:rsidR="003C593C" w:rsidRDefault="00D15BF2" w:rsidP="00937868">
      <w:pPr>
        <w:jc w:val="center"/>
        <w:rPr>
          <w:rFonts w:ascii="Book Antiqua" w:eastAsia="Book Antiqua" w:hAnsi="Book Antiqua" w:cs="Book Antiqua"/>
          <w:b/>
          <w:bCs/>
          <w:u w:val="single"/>
        </w:rPr>
      </w:pPr>
      <w:r>
        <w:rPr>
          <w:rFonts w:ascii="Book Antiqua" w:eastAsia="Book Antiqua" w:hAnsi="Book Antiqua" w:cs="Book Antiqua"/>
          <w:b/>
          <w:bCs/>
          <w:u w:val="single"/>
        </w:rPr>
        <w:t>Oficina de Servicios Legislativos (OSL)</w:t>
      </w:r>
    </w:p>
    <w:p w14:paraId="3602C895" w14:textId="77777777" w:rsidR="00F715BF" w:rsidRDefault="00F715BF" w:rsidP="00F715BF">
      <w:pPr>
        <w:rPr>
          <w:rFonts w:ascii="Book Antiqua" w:eastAsia="Book Antiqua" w:hAnsi="Book Antiqua" w:cs="Book Antiqua"/>
          <w:b/>
          <w:bCs/>
          <w:u w:val="single"/>
        </w:rPr>
      </w:pPr>
    </w:p>
    <w:p w14:paraId="5488F797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E52A3">
        <w:rPr>
          <w:rFonts w:ascii="Book Antiqua" w:eastAsia="Book Antiqua" w:hAnsi="Book Antiqua" w:cs="Book Antiqua"/>
          <w:lang w:val="es-PR"/>
        </w:rPr>
        <w:t>El memorial explicativo preparado por la Oficina de Servicios Legislativos establece que el P. de la C. 146 propone enmendar el inciso (w) del Artículo 4 de la Ley Núm. 74-1965, “Ley de la Autoridad de Carreteras y Transportación de Puerto Rico”, con el fin de que se utilicen pizarras o vallas electrónicas para notificar a los conductores sobre obras y mejoras en las carreteras estatales, de manera que puedan conocer en tiempo real estas intervenciones y tomar rutas alternas.</w:t>
      </w:r>
    </w:p>
    <w:p w14:paraId="258F4548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461A471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E52A3">
        <w:rPr>
          <w:rFonts w:ascii="Book Antiqua" w:eastAsia="Book Antiqua" w:hAnsi="Book Antiqua" w:cs="Book Antiqua"/>
          <w:lang w:val="es-PR"/>
        </w:rPr>
        <w:t>El análisis resalta que la facultad legal para implantar esta disposición ya se encuentra delegada tanto a la Autoridad de Carreteras y Transportación (ACT) como al Departamento de Transportación y Obras Públicas (DTOP). Dichas entidades tienen, por disposición constitucional y estatutaria, la jurisdicción y responsabilidad de supervisar las obras públicas y garantizar el funcionamiento eficiente de la infraestructura vial. Incluso, el marco legal vigente les faculta para instalar pizarras electrónicas utilizadas en situaciones de emergencia, como el sistema de “</w:t>
      </w:r>
      <w:proofErr w:type="spellStart"/>
      <w:r w:rsidRPr="001E52A3">
        <w:rPr>
          <w:rFonts w:ascii="Book Antiqua" w:eastAsia="Book Antiqua" w:hAnsi="Book Antiqua" w:cs="Book Antiqua"/>
          <w:lang w:val="es-PR"/>
        </w:rPr>
        <w:t>Emergency</w:t>
      </w:r>
      <w:proofErr w:type="spellEnd"/>
      <w:r w:rsidRPr="001E52A3">
        <w:rPr>
          <w:rFonts w:ascii="Book Antiqua" w:eastAsia="Book Antiqua" w:hAnsi="Book Antiqua" w:cs="Book Antiqua"/>
          <w:lang w:val="es-PR"/>
        </w:rPr>
        <w:t xml:space="preserve"> Broadcast </w:t>
      </w:r>
      <w:proofErr w:type="spellStart"/>
      <w:r w:rsidRPr="001E52A3">
        <w:rPr>
          <w:rFonts w:ascii="Book Antiqua" w:eastAsia="Book Antiqua" w:hAnsi="Book Antiqua" w:cs="Book Antiqua"/>
          <w:lang w:val="es-PR"/>
        </w:rPr>
        <w:t>System</w:t>
      </w:r>
      <w:proofErr w:type="spellEnd"/>
      <w:r w:rsidRPr="001E52A3">
        <w:rPr>
          <w:rFonts w:ascii="Book Antiqua" w:eastAsia="Book Antiqua" w:hAnsi="Book Antiqua" w:cs="Book Antiqua"/>
          <w:lang w:val="es-PR"/>
        </w:rPr>
        <w:t xml:space="preserve">” o alertas tipo “Amber </w:t>
      </w:r>
      <w:proofErr w:type="spellStart"/>
      <w:r w:rsidRPr="001E52A3">
        <w:rPr>
          <w:rFonts w:ascii="Book Antiqua" w:eastAsia="Book Antiqua" w:hAnsi="Book Antiqua" w:cs="Book Antiqua"/>
          <w:lang w:val="es-PR"/>
        </w:rPr>
        <w:t>Alert</w:t>
      </w:r>
      <w:proofErr w:type="spellEnd"/>
      <w:r w:rsidRPr="001E52A3">
        <w:rPr>
          <w:rFonts w:ascii="Book Antiqua" w:eastAsia="Book Antiqua" w:hAnsi="Book Antiqua" w:cs="Book Antiqua"/>
          <w:lang w:val="es-PR"/>
        </w:rPr>
        <w:t>”.</w:t>
      </w:r>
    </w:p>
    <w:p w14:paraId="30EE28E4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3BA38241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E52A3">
        <w:rPr>
          <w:rFonts w:ascii="Book Antiqua" w:eastAsia="Book Antiqua" w:hAnsi="Book Antiqua" w:cs="Book Antiqua"/>
          <w:lang w:val="es-PR"/>
        </w:rPr>
        <w:t xml:space="preserve">El memorial sostiene que incluir expresamente en la Ley que dichas pizarras también difundan información sobre obras y mejoras resulta cónsono con las facultades </w:t>
      </w:r>
      <w:r w:rsidRPr="001E52A3">
        <w:rPr>
          <w:rFonts w:ascii="Book Antiqua" w:eastAsia="Book Antiqua" w:hAnsi="Book Antiqua" w:cs="Book Antiqua"/>
          <w:lang w:val="es-PR"/>
        </w:rPr>
        <w:lastRenderedPageBreak/>
        <w:t>ya reconocidas, sin implicar desembolsos adicionales al presupuesto general de la ACT o del DTOP. De hecho, el proyecto se enmarca en las responsabilidades actuales de estas agencias de informar al público sobre condiciones de las carreteras y atender los problemas de congestión vehicular.</w:t>
      </w:r>
    </w:p>
    <w:p w14:paraId="0AC8BFC6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5271BF55" w14:textId="77777777" w:rsidR="001E52A3" w:rsidRPr="001E52A3" w:rsidRDefault="001E52A3" w:rsidP="001E52A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1E52A3">
        <w:rPr>
          <w:rFonts w:ascii="Book Antiqua" w:eastAsia="Book Antiqua" w:hAnsi="Book Antiqua" w:cs="Book Antiqua"/>
          <w:lang w:val="es-PR"/>
        </w:rPr>
        <w:t>En conclusión, el memorial determina que la medida es jurídicamente viable y operacionalmente factible, ya que se apoya en facultades previamente delegadas a las agencias responsables, no representa costos adicionales y está alineada con los objetivos de seguridad vial y planificación estratégica del transporte en Puerto Rico.</w:t>
      </w:r>
    </w:p>
    <w:p w14:paraId="7FB05B87" w14:textId="3D3C954F" w:rsidR="006E334B" w:rsidRPr="006E334B" w:rsidRDefault="006E334B" w:rsidP="0083245E">
      <w:pPr>
        <w:jc w:val="both"/>
        <w:rPr>
          <w:rFonts w:ascii="Book Antiqua" w:eastAsia="Book Antiqua" w:hAnsi="Book Antiqua" w:cs="Book Antiqua"/>
          <w:lang w:val="es-PR"/>
        </w:rPr>
      </w:pPr>
    </w:p>
    <w:p w14:paraId="1CC30072" w14:textId="77777777" w:rsidR="003C593C" w:rsidRDefault="003C593C" w:rsidP="00F6380C">
      <w:pPr>
        <w:rPr>
          <w:rFonts w:ascii="Book Antiqua" w:eastAsia="Book Antiqua" w:hAnsi="Book Antiqua" w:cs="Book Antiqua"/>
          <w:b/>
          <w:bCs/>
          <w:lang w:val="es-ES"/>
        </w:rPr>
      </w:pPr>
    </w:p>
    <w:p w14:paraId="7FF4C9B6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6CEB4313" w14:textId="77777777" w:rsidR="003C593C" w:rsidRPr="00E135D5" w:rsidRDefault="003C593C" w:rsidP="003C593C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187928C4" w14:textId="77777777" w:rsidR="003C593C" w:rsidRPr="00E135D5" w:rsidRDefault="003C593C" w:rsidP="003C593C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7B1D9A3A" w14:textId="77777777" w:rsidR="003C593C" w:rsidRDefault="003C593C" w:rsidP="003C593C">
      <w:pPr>
        <w:rPr>
          <w:rFonts w:ascii="Book Antiqua" w:eastAsia="Book Antiqua" w:hAnsi="Book Antiqua" w:cs="Book Antiqua"/>
          <w:lang w:val="es-PR"/>
        </w:rPr>
      </w:pPr>
    </w:p>
    <w:p w14:paraId="39B297A9" w14:textId="77777777" w:rsidR="003C593C" w:rsidRDefault="003C593C" w:rsidP="003C593C">
      <w:pPr>
        <w:rPr>
          <w:rFonts w:ascii="Book Antiqua" w:eastAsia="Book Antiqua" w:hAnsi="Book Antiqua" w:cs="Book Antiqua"/>
          <w:b/>
        </w:rPr>
      </w:pPr>
    </w:p>
    <w:p w14:paraId="1370FA26" w14:textId="77777777" w:rsidR="003C593C" w:rsidRPr="00500BFE" w:rsidRDefault="003C593C" w:rsidP="003C593C">
      <w:pPr>
        <w:jc w:val="center"/>
        <w:rPr>
          <w:rFonts w:ascii="Book Antiqua" w:eastAsia="Book Antiqua" w:hAnsi="Book Antiqua" w:cs="Book Antiqua"/>
          <w:b/>
        </w:rPr>
      </w:pPr>
      <w:r w:rsidRPr="00500BFE">
        <w:rPr>
          <w:rFonts w:ascii="Book Antiqua" w:eastAsia="Book Antiqua" w:hAnsi="Book Antiqua" w:cs="Book Antiqua"/>
          <w:b/>
        </w:rPr>
        <w:t>CONCLUSIÓN</w:t>
      </w:r>
    </w:p>
    <w:p w14:paraId="70394FC8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1FC8C946" w14:textId="4AE4156D" w:rsidR="003C593C" w:rsidRDefault="005052CF" w:rsidP="005052CF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052CF">
        <w:rPr>
          <w:rFonts w:ascii="Book Antiqua" w:eastAsia="Book Antiqua" w:hAnsi="Book Antiqua" w:cs="Book Antiqua"/>
        </w:rPr>
        <w:t>La Comisión de Transportación e Infraestructura, luego de analizar detenidamente el Proyecto de la Cámara 146 y examinar los memoriales recibidos, concluye que la medida propuesta es necesaria, viable y conveniente para el interés público. La utilización de pizarras electrónicas y vallas publicitarias para informar en tiempo real sobre obras y mejoras en las vías públicas contribuirá significativamente a mejorar la movilidad, reducir la congestión vehicular y fortalecer la seguridad vial en Puerto Rico.</w:t>
      </w:r>
    </w:p>
    <w:p w14:paraId="6A132200" w14:textId="77777777" w:rsidR="00505CFA" w:rsidRDefault="00505CFA" w:rsidP="005052CF">
      <w:pPr>
        <w:jc w:val="both"/>
        <w:rPr>
          <w:rFonts w:ascii="Book Antiqua" w:eastAsia="Book Antiqua" w:hAnsi="Book Antiqua" w:cs="Book Antiqua"/>
          <w:lang w:val="es-PR"/>
        </w:rPr>
      </w:pPr>
    </w:p>
    <w:p w14:paraId="0C22D2D1" w14:textId="1D42F78C" w:rsidR="003C593C" w:rsidRPr="005240C0" w:rsidRDefault="003C593C" w:rsidP="003C593C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240C0">
        <w:rPr>
          <w:rFonts w:ascii="Book Antiqua" w:eastAsia="Book Antiqua" w:hAnsi="Book Antiqua" w:cs="Book Antiqua"/>
          <w:lang w:val="es-PR"/>
        </w:rPr>
        <w:t>Por lo antes expuesto, esta Comisión recomienda al Honorable Pleno de la Cámara de Representantes la aprobación de</w:t>
      </w:r>
      <w:r w:rsidR="005052CF">
        <w:rPr>
          <w:rFonts w:ascii="Book Antiqua" w:eastAsia="Book Antiqua" w:hAnsi="Book Antiqua" w:cs="Book Antiqua"/>
          <w:lang w:val="es-PR"/>
        </w:rPr>
        <w:t>l Proyecto</w:t>
      </w:r>
      <w:r w:rsidRPr="005240C0">
        <w:rPr>
          <w:rFonts w:ascii="Book Antiqua" w:eastAsia="Book Antiqua" w:hAnsi="Book Antiqua" w:cs="Book Antiqua"/>
          <w:lang w:val="es-PR"/>
        </w:rPr>
        <w:t xml:space="preserve"> de la Cámara Núm. </w:t>
      </w:r>
      <w:r w:rsidR="00505CFA">
        <w:rPr>
          <w:rFonts w:ascii="Book Antiqua" w:eastAsia="Book Antiqua" w:hAnsi="Book Antiqua" w:cs="Book Antiqua"/>
          <w:lang w:val="es-PR"/>
        </w:rPr>
        <w:t>14</w:t>
      </w:r>
      <w:r w:rsidR="005052CF">
        <w:rPr>
          <w:rFonts w:ascii="Book Antiqua" w:eastAsia="Book Antiqua" w:hAnsi="Book Antiqua" w:cs="Book Antiqua"/>
          <w:lang w:val="es-PR"/>
        </w:rPr>
        <w:t>6</w:t>
      </w:r>
      <w:r w:rsidRPr="005240C0">
        <w:rPr>
          <w:rFonts w:ascii="Book Antiqua" w:eastAsia="Book Antiqua" w:hAnsi="Book Antiqua" w:cs="Book Antiqua"/>
          <w:lang w:val="es-PR"/>
        </w:rPr>
        <w:t xml:space="preserve">, con las enmiendas incluidas en el </w:t>
      </w:r>
      <w:proofErr w:type="spellStart"/>
      <w:r w:rsidRPr="005240C0">
        <w:rPr>
          <w:rFonts w:ascii="Book Antiqua" w:eastAsia="Book Antiqua" w:hAnsi="Book Antiqua" w:cs="Book Antiqua"/>
          <w:lang w:val="es-PR"/>
        </w:rPr>
        <w:t>entirillado</w:t>
      </w:r>
      <w:proofErr w:type="spellEnd"/>
      <w:r w:rsidRPr="005240C0">
        <w:rPr>
          <w:rFonts w:ascii="Book Antiqua" w:eastAsia="Book Antiqua" w:hAnsi="Book Antiqua" w:cs="Book Antiqua"/>
          <w:lang w:val="es-PR"/>
        </w:rPr>
        <w:t xml:space="preserve"> electrónico que se acompaña.</w:t>
      </w:r>
    </w:p>
    <w:p w14:paraId="2EFE64AF" w14:textId="77777777" w:rsidR="003C593C" w:rsidRPr="001460E6" w:rsidRDefault="003C593C" w:rsidP="003C593C">
      <w:pPr>
        <w:jc w:val="both"/>
        <w:rPr>
          <w:rFonts w:ascii="Book Antiqua" w:eastAsia="Book Antiqua" w:hAnsi="Book Antiqua" w:cs="Book Antiqua"/>
          <w:lang w:val="es-PR"/>
        </w:rPr>
      </w:pPr>
    </w:p>
    <w:p w14:paraId="131668B2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5DBB3A45" w14:textId="77777777" w:rsidR="003C593C" w:rsidRPr="00500BFE" w:rsidRDefault="003C593C" w:rsidP="003C593C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</w:rPr>
        <w:t>Respetuosamente sometido,</w:t>
      </w:r>
    </w:p>
    <w:p w14:paraId="72B75F73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7FD5BEAD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4600F573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2DD50755" w14:textId="77777777" w:rsidR="003C593C" w:rsidRDefault="003C593C" w:rsidP="003C593C">
      <w:pPr>
        <w:jc w:val="both"/>
        <w:rPr>
          <w:rFonts w:ascii="Book Antiqua" w:eastAsia="Book Antiqua" w:hAnsi="Book Antiqua" w:cs="Book Antiqua"/>
        </w:rPr>
      </w:pPr>
    </w:p>
    <w:p w14:paraId="60871773" w14:textId="77777777" w:rsidR="003C593C" w:rsidRPr="00A52329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 xml:space="preserve">Hon. José A. Hernández Concepción 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  <w:t xml:space="preserve"> </w:t>
      </w:r>
    </w:p>
    <w:p w14:paraId="399B933C" w14:textId="77777777" w:rsidR="003C593C" w:rsidRPr="00A52329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Presidente</w:t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  <w:r w:rsidRPr="00A52329">
        <w:rPr>
          <w:rFonts w:ascii="Book Antiqua" w:eastAsia="Book Antiqua" w:hAnsi="Book Antiqua" w:cs="Book Antiqua"/>
        </w:rPr>
        <w:tab/>
      </w:r>
    </w:p>
    <w:p w14:paraId="206C3353" w14:textId="77777777" w:rsidR="003C593C" w:rsidRPr="00700566" w:rsidRDefault="003C593C" w:rsidP="003C593C">
      <w:pPr>
        <w:jc w:val="both"/>
        <w:rPr>
          <w:rFonts w:ascii="Book Antiqua" w:eastAsia="Book Antiqua" w:hAnsi="Book Antiqua" w:cs="Book Antiqua"/>
        </w:rPr>
      </w:pPr>
      <w:r w:rsidRPr="00A52329">
        <w:rPr>
          <w:rFonts w:ascii="Book Antiqua" w:eastAsia="Book Antiqua" w:hAnsi="Book Antiqua" w:cs="Book Antiqua"/>
        </w:rPr>
        <w:t>Comisión de Transportación e Infraestructura</w:t>
      </w:r>
    </w:p>
    <w:p w14:paraId="3FF89B18" w14:textId="424DE820" w:rsidR="00500BFE" w:rsidRPr="00700566" w:rsidRDefault="00500BFE" w:rsidP="00A52329">
      <w:pPr>
        <w:jc w:val="both"/>
        <w:rPr>
          <w:rFonts w:ascii="Book Antiqua" w:eastAsia="Book Antiqua" w:hAnsi="Book Antiqua" w:cs="Book Antiqua"/>
        </w:rPr>
      </w:pPr>
    </w:p>
    <w:sectPr w:rsidR="00500BFE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FBFFA" w14:textId="77777777" w:rsidR="00A91F42" w:rsidRDefault="00A91F42">
      <w:r>
        <w:separator/>
      </w:r>
    </w:p>
  </w:endnote>
  <w:endnote w:type="continuationSeparator" w:id="0">
    <w:p w14:paraId="1B2EFC8D" w14:textId="77777777" w:rsidR="00A91F42" w:rsidRDefault="00A91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391989D-1A0F-4DDF-82D2-61903448FFBE}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  <w:embedRegular r:id="rId2" w:fontKey="{67F784A8-DDED-4EE6-BCC1-1B1260D71723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FA2470C4-A69E-49F7-A933-677A26A7000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0BB6E5E6-677A-4E97-8939-FFF3A0B3730A}"/>
    <w:embedItalic r:id="rId5" w:fontKey="{5A7A16A0-AF76-4BA1-B1A6-B437759B6969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4B752E84-F84D-45E8-9A16-079844D19720}"/>
    <w:embedBold r:id="rId7" w:fontKey="{E754F12C-7A29-4241-A9B5-617CE4CF951C}"/>
  </w:font>
  <w:font w:name="Lustria">
    <w:altName w:val="Calibri"/>
    <w:charset w:val="00"/>
    <w:family w:val="auto"/>
    <w:pitch w:val="default"/>
    <w:embedRegular r:id="rId8" w:fontKey="{FB41139A-60DA-44E3-B15A-6FDB428471C4}"/>
    <w:embedBoldItalic r:id="rId9" w:fontKey="{4173C5F7-ABCF-40A6-B33F-60E0EDF13E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3523B2E1-E0B5-4180-9724-36DAE0CD5C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53AC8" w14:textId="77777777" w:rsidR="00A91F42" w:rsidRDefault="00A91F42">
      <w:r>
        <w:separator/>
      </w:r>
    </w:p>
  </w:footnote>
  <w:footnote w:type="continuationSeparator" w:id="0">
    <w:p w14:paraId="1A7D1FD8" w14:textId="77777777" w:rsidR="00A91F42" w:rsidRDefault="00A91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3826EE20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</w:t>
    </w:r>
    <w:r w:rsidR="00490F7A">
      <w:rPr>
        <w:rFonts w:ascii="Lustria" w:eastAsia="Lustria" w:hAnsi="Lustria" w:cs="Lustria"/>
        <w:b/>
        <w:i/>
        <w:sz w:val="22"/>
        <w:szCs w:val="22"/>
      </w:rPr>
      <w:t>la</w:t>
    </w:r>
    <w:r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CD3D96">
      <w:rPr>
        <w:rFonts w:ascii="Lustria" w:eastAsia="Lustria" w:hAnsi="Lustria" w:cs="Lustria"/>
        <w:b/>
        <w:i/>
        <w:sz w:val="22"/>
        <w:szCs w:val="22"/>
      </w:rPr>
      <w:t>P.</w:t>
    </w:r>
    <w:r w:rsidR="00490F7A">
      <w:rPr>
        <w:rFonts w:ascii="Lustria" w:eastAsia="Lustria" w:hAnsi="Lustria" w:cs="Lustria"/>
        <w:b/>
        <w:i/>
        <w:sz w:val="22"/>
        <w:szCs w:val="22"/>
      </w:rPr>
      <w:t xml:space="preserve">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90F7A">
      <w:rPr>
        <w:rFonts w:ascii="Lustria" w:eastAsia="Lustria" w:hAnsi="Lustria" w:cs="Lustria"/>
        <w:b/>
        <w:i/>
        <w:sz w:val="22"/>
        <w:szCs w:val="22"/>
      </w:rPr>
      <w:t xml:space="preserve"> </w:t>
    </w:r>
    <w:r w:rsidR="004E176A">
      <w:rPr>
        <w:rFonts w:ascii="Lustria" w:eastAsia="Lustria" w:hAnsi="Lustria" w:cs="Lustria"/>
        <w:b/>
        <w:i/>
        <w:sz w:val="22"/>
        <w:szCs w:val="22"/>
      </w:rPr>
      <w:t>l</w:t>
    </w:r>
    <w:r w:rsidR="00490F7A">
      <w:rPr>
        <w:rFonts w:ascii="Lustria" w:eastAsia="Lustria" w:hAnsi="Lustria" w:cs="Lustria"/>
        <w:b/>
        <w:i/>
        <w:sz w:val="22"/>
        <w:szCs w:val="22"/>
      </w:rPr>
      <w:t>a C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645210">
      <w:rPr>
        <w:rFonts w:ascii="Lustria" w:eastAsia="Lustria" w:hAnsi="Lustria" w:cs="Lustria"/>
        <w:b/>
        <w:i/>
        <w:sz w:val="22"/>
        <w:szCs w:val="22"/>
      </w:rPr>
      <w:t>14</w:t>
    </w:r>
    <w:r w:rsidR="00CD3D96">
      <w:rPr>
        <w:rFonts w:ascii="Lustria" w:eastAsia="Lustria" w:hAnsi="Lustria" w:cs="Lustria"/>
        <w:b/>
        <w:i/>
        <w:sz w:val="22"/>
        <w:szCs w:val="22"/>
      </w:rPr>
      <w:t>6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065E"/>
    <w:rsid w:val="00012F1A"/>
    <w:rsid w:val="0001379B"/>
    <w:rsid w:val="00014314"/>
    <w:rsid w:val="00020305"/>
    <w:rsid w:val="000241DA"/>
    <w:rsid w:val="0002740C"/>
    <w:rsid w:val="00051D05"/>
    <w:rsid w:val="000562AB"/>
    <w:rsid w:val="00074013"/>
    <w:rsid w:val="00080F3B"/>
    <w:rsid w:val="00097B26"/>
    <w:rsid w:val="000A752D"/>
    <w:rsid w:val="000C098A"/>
    <w:rsid w:val="000D0A0F"/>
    <w:rsid w:val="000F7A24"/>
    <w:rsid w:val="00101FB4"/>
    <w:rsid w:val="001138BA"/>
    <w:rsid w:val="0012417C"/>
    <w:rsid w:val="001460E6"/>
    <w:rsid w:val="00147B7C"/>
    <w:rsid w:val="00160C1F"/>
    <w:rsid w:val="001619B2"/>
    <w:rsid w:val="00166443"/>
    <w:rsid w:val="001714C4"/>
    <w:rsid w:val="0019085D"/>
    <w:rsid w:val="00191185"/>
    <w:rsid w:val="001A3E93"/>
    <w:rsid w:val="001C20CB"/>
    <w:rsid w:val="001C402F"/>
    <w:rsid w:val="001D19B7"/>
    <w:rsid w:val="001D424E"/>
    <w:rsid w:val="001D4307"/>
    <w:rsid w:val="001E16CE"/>
    <w:rsid w:val="001E2EB4"/>
    <w:rsid w:val="001E52A3"/>
    <w:rsid w:val="001E6E24"/>
    <w:rsid w:val="00202B9F"/>
    <w:rsid w:val="00204C67"/>
    <w:rsid w:val="00220975"/>
    <w:rsid w:val="00222393"/>
    <w:rsid w:val="00235829"/>
    <w:rsid w:val="00243460"/>
    <w:rsid w:val="00255600"/>
    <w:rsid w:val="00266B2F"/>
    <w:rsid w:val="00274850"/>
    <w:rsid w:val="002D4DC3"/>
    <w:rsid w:val="002E1FA6"/>
    <w:rsid w:val="002E4506"/>
    <w:rsid w:val="002E62AC"/>
    <w:rsid w:val="002E69C5"/>
    <w:rsid w:val="002E6DD3"/>
    <w:rsid w:val="002F0C30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C593C"/>
    <w:rsid w:val="003E479C"/>
    <w:rsid w:val="00400B99"/>
    <w:rsid w:val="004277D8"/>
    <w:rsid w:val="00431557"/>
    <w:rsid w:val="004673DA"/>
    <w:rsid w:val="0047119B"/>
    <w:rsid w:val="004730E0"/>
    <w:rsid w:val="00473D39"/>
    <w:rsid w:val="00475814"/>
    <w:rsid w:val="00490F7A"/>
    <w:rsid w:val="0049326F"/>
    <w:rsid w:val="004A6565"/>
    <w:rsid w:val="004D3D36"/>
    <w:rsid w:val="004E176A"/>
    <w:rsid w:val="004E28E4"/>
    <w:rsid w:val="00500BFE"/>
    <w:rsid w:val="00501798"/>
    <w:rsid w:val="005052CF"/>
    <w:rsid w:val="005059B4"/>
    <w:rsid w:val="00505CFA"/>
    <w:rsid w:val="00506A3D"/>
    <w:rsid w:val="005227C0"/>
    <w:rsid w:val="00523B9F"/>
    <w:rsid w:val="005456F5"/>
    <w:rsid w:val="00550313"/>
    <w:rsid w:val="00557604"/>
    <w:rsid w:val="005858EA"/>
    <w:rsid w:val="00590645"/>
    <w:rsid w:val="0059178D"/>
    <w:rsid w:val="00593E32"/>
    <w:rsid w:val="00596F5B"/>
    <w:rsid w:val="005A0FAC"/>
    <w:rsid w:val="005A1843"/>
    <w:rsid w:val="005A4FEF"/>
    <w:rsid w:val="005E4A2F"/>
    <w:rsid w:val="00605CE1"/>
    <w:rsid w:val="0060692B"/>
    <w:rsid w:val="00632F34"/>
    <w:rsid w:val="00634A11"/>
    <w:rsid w:val="006354F3"/>
    <w:rsid w:val="00642646"/>
    <w:rsid w:val="00645210"/>
    <w:rsid w:val="0068352C"/>
    <w:rsid w:val="006908FA"/>
    <w:rsid w:val="006A552A"/>
    <w:rsid w:val="006A7E5E"/>
    <w:rsid w:val="006D11F6"/>
    <w:rsid w:val="006D297F"/>
    <w:rsid w:val="006E029C"/>
    <w:rsid w:val="006E334B"/>
    <w:rsid w:val="00700566"/>
    <w:rsid w:val="0071797E"/>
    <w:rsid w:val="00735C8F"/>
    <w:rsid w:val="00746DF8"/>
    <w:rsid w:val="00762725"/>
    <w:rsid w:val="00766B8B"/>
    <w:rsid w:val="00766CBE"/>
    <w:rsid w:val="00771802"/>
    <w:rsid w:val="0077204A"/>
    <w:rsid w:val="00772095"/>
    <w:rsid w:val="00785FCE"/>
    <w:rsid w:val="0079045F"/>
    <w:rsid w:val="007923B1"/>
    <w:rsid w:val="00792831"/>
    <w:rsid w:val="00797E58"/>
    <w:rsid w:val="00797FCC"/>
    <w:rsid w:val="007C10F4"/>
    <w:rsid w:val="007C31AB"/>
    <w:rsid w:val="007C3C34"/>
    <w:rsid w:val="007C6404"/>
    <w:rsid w:val="007E45EE"/>
    <w:rsid w:val="007F09EB"/>
    <w:rsid w:val="007F0CDC"/>
    <w:rsid w:val="007F5687"/>
    <w:rsid w:val="0081149E"/>
    <w:rsid w:val="00817784"/>
    <w:rsid w:val="0083245E"/>
    <w:rsid w:val="0083404D"/>
    <w:rsid w:val="008355F8"/>
    <w:rsid w:val="00835F7B"/>
    <w:rsid w:val="00842EBD"/>
    <w:rsid w:val="00845B31"/>
    <w:rsid w:val="0085373F"/>
    <w:rsid w:val="0085568D"/>
    <w:rsid w:val="00862F9B"/>
    <w:rsid w:val="00875CE7"/>
    <w:rsid w:val="008A65F0"/>
    <w:rsid w:val="008A7B90"/>
    <w:rsid w:val="008B5454"/>
    <w:rsid w:val="008B5FAA"/>
    <w:rsid w:val="008C48C5"/>
    <w:rsid w:val="008D3F5B"/>
    <w:rsid w:val="008E7719"/>
    <w:rsid w:val="008F30F0"/>
    <w:rsid w:val="00902B02"/>
    <w:rsid w:val="009048A3"/>
    <w:rsid w:val="0091544D"/>
    <w:rsid w:val="00922397"/>
    <w:rsid w:val="00937868"/>
    <w:rsid w:val="00940A79"/>
    <w:rsid w:val="009742B0"/>
    <w:rsid w:val="009821D1"/>
    <w:rsid w:val="009A30EC"/>
    <w:rsid w:val="009E0BE7"/>
    <w:rsid w:val="009E7555"/>
    <w:rsid w:val="00A11D0B"/>
    <w:rsid w:val="00A2169D"/>
    <w:rsid w:val="00A24012"/>
    <w:rsid w:val="00A27CCB"/>
    <w:rsid w:val="00A43849"/>
    <w:rsid w:val="00A52329"/>
    <w:rsid w:val="00A54084"/>
    <w:rsid w:val="00A57E02"/>
    <w:rsid w:val="00A62FD8"/>
    <w:rsid w:val="00A75CF8"/>
    <w:rsid w:val="00A91F42"/>
    <w:rsid w:val="00A95142"/>
    <w:rsid w:val="00AB0F82"/>
    <w:rsid w:val="00AB45BB"/>
    <w:rsid w:val="00AC675D"/>
    <w:rsid w:val="00AC7FD7"/>
    <w:rsid w:val="00AD05EA"/>
    <w:rsid w:val="00AE1FD3"/>
    <w:rsid w:val="00AE44CF"/>
    <w:rsid w:val="00B12A38"/>
    <w:rsid w:val="00B43BBC"/>
    <w:rsid w:val="00B45C76"/>
    <w:rsid w:val="00B46ABC"/>
    <w:rsid w:val="00B52476"/>
    <w:rsid w:val="00B57A56"/>
    <w:rsid w:val="00B803A7"/>
    <w:rsid w:val="00B93150"/>
    <w:rsid w:val="00B9547E"/>
    <w:rsid w:val="00B97590"/>
    <w:rsid w:val="00BA4DF7"/>
    <w:rsid w:val="00BE2F13"/>
    <w:rsid w:val="00C023B0"/>
    <w:rsid w:val="00C13D9D"/>
    <w:rsid w:val="00C1423C"/>
    <w:rsid w:val="00C211D3"/>
    <w:rsid w:val="00C41F71"/>
    <w:rsid w:val="00C667AF"/>
    <w:rsid w:val="00C7132A"/>
    <w:rsid w:val="00C73728"/>
    <w:rsid w:val="00C82CE2"/>
    <w:rsid w:val="00C87206"/>
    <w:rsid w:val="00C944CF"/>
    <w:rsid w:val="00CA549E"/>
    <w:rsid w:val="00CA6335"/>
    <w:rsid w:val="00CB5781"/>
    <w:rsid w:val="00CC0947"/>
    <w:rsid w:val="00CD3D96"/>
    <w:rsid w:val="00CD59A0"/>
    <w:rsid w:val="00CD62E0"/>
    <w:rsid w:val="00CE3657"/>
    <w:rsid w:val="00D13155"/>
    <w:rsid w:val="00D15BF2"/>
    <w:rsid w:val="00D16C60"/>
    <w:rsid w:val="00D5029F"/>
    <w:rsid w:val="00D60BBD"/>
    <w:rsid w:val="00D75382"/>
    <w:rsid w:val="00D82337"/>
    <w:rsid w:val="00D83118"/>
    <w:rsid w:val="00D94DD2"/>
    <w:rsid w:val="00DB02F9"/>
    <w:rsid w:val="00DB46A4"/>
    <w:rsid w:val="00DD6D1E"/>
    <w:rsid w:val="00DE6658"/>
    <w:rsid w:val="00DF212A"/>
    <w:rsid w:val="00E135D5"/>
    <w:rsid w:val="00E16D68"/>
    <w:rsid w:val="00E24AC1"/>
    <w:rsid w:val="00E3056E"/>
    <w:rsid w:val="00E374AE"/>
    <w:rsid w:val="00E43AB8"/>
    <w:rsid w:val="00E62D96"/>
    <w:rsid w:val="00E7155F"/>
    <w:rsid w:val="00E776D5"/>
    <w:rsid w:val="00E8576C"/>
    <w:rsid w:val="00E91458"/>
    <w:rsid w:val="00E94557"/>
    <w:rsid w:val="00EA26A1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408AC"/>
    <w:rsid w:val="00F615C8"/>
    <w:rsid w:val="00F6380C"/>
    <w:rsid w:val="00F64D5F"/>
    <w:rsid w:val="00F715BF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887</Words>
  <Characters>5062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Gloria de Jesús Maldonado</cp:lastModifiedBy>
  <cp:revision>2</cp:revision>
  <cp:lastPrinted>2025-09-08T13:49:00Z</cp:lastPrinted>
  <dcterms:created xsi:type="dcterms:W3CDTF">2025-09-11T20:20:00Z</dcterms:created>
  <dcterms:modified xsi:type="dcterms:W3CDTF">2025-09-11T20:20:00Z</dcterms:modified>
</cp:coreProperties>
</file>