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8362" w14:textId="77777777" w:rsidR="00A54AF0" w:rsidRPr="00F6697F" w:rsidRDefault="00A54AF0" w:rsidP="00A54AF0">
      <w:pPr>
        <w:spacing w:after="0" w:line="240" w:lineRule="auto"/>
        <w:jc w:val="center"/>
        <w:rPr>
          <w:rFonts w:ascii="Book Antiqua" w:eastAsia="Times New Roman" w:hAnsi="Book Antiqua" w:cs="Times New Roman"/>
          <w:b/>
          <w:color w:val="000000"/>
          <w:kern w:val="0"/>
          <w:sz w:val="28"/>
          <w:szCs w:val="28"/>
          <w14:ligatures w14:val="none"/>
        </w:rPr>
      </w:pPr>
      <w:r w:rsidRPr="00F6697F">
        <w:rPr>
          <w:rFonts w:ascii="Book Antiqua" w:eastAsia="Times New Roman" w:hAnsi="Book Antiqua" w:cs="Times New Roman"/>
          <w:b/>
          <w:color w:val="000000"/>
          <w:kern w:val="0"/>
          <w:sz w:val="28"/>
          <w:szCs w:val="28"/>
          <w14:ligatures w14:val="none"/>
        </w:rPr>
        <w:t>GOBIERNO DE PUERTO RICO</w:t>
      </w:r>
    </w:p>
    <w:p w14:paraId="55131F5B" w14:textId="77777777" w:rsidR="000C5343" w:rsidRPr="00DF6CF3" w:rsidRDefault="000C5343" w:rsidP="00A54AF0">
      <w:pPr>
        <w:spacing w:after="0" w:line="240" w:lineRule="auto"/>
        <w:jc w:val="center"/>
        <w:rPr>
          <w:rFonts w:ascii="Book Antiqua" w:eastAsia="Times New Roman" w:hAnsi="Book Antiqua" w:cs="Times New Roman"/>
          <w:color w:val="000000"/>
          <w:kern w:val="0"/>
          <w14:ligatures w14:val="none"/>
        </w:rPr>
      </w:pPr>
    </w:p>
    <w:p w14:paraId="22D13054" w14:textId="77777777" w:rsidR="00A54AF0" w:rsidRPr="00DF6CF3"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p>
    <w:p w14:paraId="4E37C54E" w14:textId="77777777" w:rsidR="00A54AF0" w:rsidRPr="00DF6CF3"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DF6CF3">
        <w:rPr>
          <w:rFonts w:ascii="Book Antiqua" w:eastAsia="Times New Roman" w:hAnsi="Book Antiqua" w:cs="Times New Roman"/>
          <w:color w:val="000000"/>
          <w:kern w:val="0"/>
          <w:lang w:val="es-ES"/>
          <w14:ligatures w14:val="none"/>
        </w:rPr>
        <w:t>20</w:t>
      </w:r>
      <w:proofErr w:type="spellStart"/>
      <w:r w:rsidRPr="00DF6CF3">
        <w:rPr>
          <w:rFonts w:ascii="Book Antiqua" w:eastAsia="Times New Roman" w:hAnsi="Book Antiqua" w:cs="Times New Roman"/>
          <w:color w:val="000000"/>
          <w:kern w:val="0"/>
          <w:position w:val="10"/>
          <w:vertAlign w:val="superscript"/>
          <w:lang w:val="es-ES"/>
          <w14:ligatures w14:val="none"/>
        </w:rPr>
        <w:t>ma</w:t>
      </w:r>
      <w:proofErr w:type="spellEnd"/>
      <w:r w:rsidRPr="00DF6CF3">
        <w:rPr>
          <w:rFonts w:ascii="Book Antiqua" w:eastAsia="Times New Roman" w:hAnsi="Book Antiqua" w:cs="Times New Roman"/>
          <w:color w:val="000000"/>
          <w:kern w:val="0"/>
          <w:position w:val="10"/>
          <w:vertAlign w:val="superscript"/>
          <w:lang w:val="es-ES"/>
          <w14:ligatures w14:val="none"/>
        </w:rPr>
        <w:t xml:space="preserve"> </w:t>
      </w:r>
      <w:r w:rsidRPr="00DF6CF3">
        <w:rPr>
          <w:rFonts w:ascii="Book Antiqua" w:eastAsia="Times New Roman" w:hAnsi="Book Antiqua" w:cs="Times New Roman"/>
          <w:color w:val="000000"/>
          <w:kern w:val="0"/>
          <w:lang w:val="es-ES"/>
          <w14:ligatures w14:val="none"/>
        </w:rPr>
        <w:t>Asamblea</w:t>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t xml:space="preserve">                  1</w:t>
      </w:r>
      <w:r w:rsidRPr="00DF6CF3">
        <w:rPr>
          <w:rFonts w:ascii="Book Antiqua" w:eastAsia="Times New Roman" w:hAnsi="Book Antiqua" w:cs="Times New Roman"/>
          <w:color w:val="000000"/>
          <w:kern w:val="0"/>
          <w:vertAlign w:val="superscript"/>
          <w:lang w:val="es-ES"/>
          <w14:ligatures w14:val="none"/>
        </w:rPr>
        <w:t>ra.</w:t>
      </w:r>
      <w:r w:rsidRPr="00DF6CF3">
        <w:rPr>
          <w:rFonts w:ascii="Book Antiqua" w:eastAsia="Times New Roman" w:hAnsi="Book Antiqua" w:cs="Times New Roman"/>
          <w:color w:val="000000"/>
          <w:kern w:val="0"/>
          <w:position w:val="10"/>
          <w:vertAlign w:val="superscript"/>
          <w:lang w:val="es-ES"/>
          <w14:ligatures w14:val="none"/>
        </w:rPr>
        <w:t xml:space="preserve"> </w:t>
      </w:r>
      <w:r w:rsidRPr="00DF6CF3">
        <w:rPr>
          <w:rFonts w:ascii="Book Antiqua" w:eastAsia="Times New Roman" w:hAnsi="Book Antiqua" w:cs="Times New Roman"/>
          <w:color w:val="000000"/>
          <w:kern w:val="0"/>
          <w:lang w:val="es-ES"/>
          <w14:ligatures w14:val="none"/>
        </w:rPr>
        <w:t xml:space="preserve">Sesión </w:t>
      </w:r>
    </w:p>
    <w:p w14:paraId="4C99236B" w14:textId="15E116D3" w:rsidR="00A54AF0" w:rsidRPr="00DF6CF3"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DF6CF3">
        <w:rPr>
          <w:rFonts w:ascii="Book Antiqua" w:eastAsia="Times New Roman" w:hAnsi="Book Antiqua" w:cs="Times New Roman"/>
          <w:color w:val="000000"/>
          <w:kern w:val="0"/>
          <w:lang w:val="es-ES"/>
          <w14:ligatures w14:val="none"/>
        </w:rPr>
        <w:t xml:space="preserve">        </w:t>
      </w:r>
      <w:r w:rsidR="000C5343" w:rsidRPr="00DF6CF3">
        <w:rPr>
          <w:rFonts w:ascii="Book Antiqua" w:eastAsia="Times New Roman" w:hAnsi="Book Antiqua" w:cs="Times New Roman"/>
          <w:color w:val="000000"/>
          <w:kern w:val="0"/>
          <w:lang w:val="es-ES"/>
          <w14:ligatures w14:val="none"/>
        </w:rPr>
        <w:t xml:space="preserve"> </w:t>
      </w:r>
      <w:r w:rsidRPr="00DF6CF3">
        <w:rPr>
          <w:rFonts w:ascii="Book Antiqua" w:eastAsia="Times New Roman" w:hAnsi="Book Antiqua" w:cs="Times New Roman"/>
          <w:color w:val="000000"/>
          <w:kern w:val="0"/>
          <w:lang w:val="es-ES"/>
          <w14:ligatures w14:val="none"/>
        </w:rPr>
        <w:t>Legislativa</w:t>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t xml:space="preserve"> </w:t>
      </w:r>
      <w:r w:rsidR="000C5343" w:rsidRPr="00DF6CF3">
        <w:rPr>
          <w:rFonts w:ascii="Book Antiqua" w:eastAsia="Times New Roman" w:hAnsi="Book Antiqua" w:cs="Times New Roman"/>
          <w:color w:val="000000"/>
          <w:kern w:val="0"/>
          <w:lang w:val="es-ES"/>
          <w14:ligatures w14:val="none"/>
        </w:rPr>
        <w:t xml:space="preserve">           </w:t>
      </w:r>
      <w:r w:rsidRPr="00DF6CF3">
        <w:rPr>
          <w:rFonts w:ascii="Book Antiqua" w:eastAsia="Times New Roman" w:hAnsi="Book Antiqua" w:cs="Times New Roman"/>
          <w:color w:val="000000"/>
          <w:kern w:val="0"/>
          <w:lang w:val="es-ES"/>
          <w14:ligatures w14:val="none"/>
        </w:rPr>
        <w:t xml:space="preserve">Ordinaria </w:t>
      </w:r>
    </w:p>
    <w:p w14:paraId="29F090CC" w14:textId="77777777" w:rsidR="00A54AF0" w:rsidRPr="00DF6CF3" w:rsidRDefault="00A54AF0" w:rsidP="00A54AF0">
      <w:pPr>
        <w:spacing w:after="0" w:line="240" w:lineRule="auto"/>
        <w:jc w:val="center"/>
        <w:rPr>
          <w:rFonts w:ascii="Book Antiqua" w:eastAsia="Times New Roman" w:hAnsi="Book Antiqua" w:cs="Times New Roman"/>
          <w:b/>
          <w:bCs/>
          <w:color w:val="000000"/>
          <w:kern w:val="0"/>
          <w14:ligatures w14:val="none"/>
        </w:rPr>
      </w:pPr>
    </w:p>
    <w:p w14:paraId="0CEF9C2F" w14:textId="77777777" w:rsidR="00A54AF0" w:rsidRPr="00DF6CF3" w:rsidRDefault="00A54AF0" w:rsidP="00A54AF0">
      <w:pPr>
        <w:spacing w:after="0" w:line="240" w:lineRule="auto"/>
        <w:jc w:val="center"/>
        <w:rPr>
          <w:rFonts w:ascii="Book Antiqua" w:eastAsia="Times New Roman" w:hAnsi="Book Antiqua" w:cs="Times New Roman"/>
          <w:b/>
          <w:bCs/>
          <w:color w:val="000000"/>
          <w:kern w:val="0"/>
          <w14:ligatures w14:val="none"/>
        </w:rPr>
      </w:pPr>
    </w:p>
    <w:p w14:paraId="5F4761C8" w14:textId="77777777" w:rsidR="00A54AF0" w:rsidRPr="005940EB"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r w:rsidRPr="005940EB">
        <w:rPr>
          <w:rFonts w:ascii="Book Antiqua" w:eastAsia="Times New Roman" w:hAnsi="Book Antiqua" w:cs="Times New Roman"/>
          <w:b/>
          <w:bCs/>
          <w:color w:val="000000"/>
          <w:kern w:val="0"/>
          <w:sz w:val="36"/>
          <w:szCs w:val="36"/>
          <w14:ligatures w14:val="none"/>
        </w:rPr>
        <w:t>CÁMARA DE REPRESENTANTES</w:t>
      </w:r>
    </w:p>
    <w:p w14:paraId="507F2406" w14:textId="77777777" w:rsidR="00A54AF0" w:rsidRPr="00DF6CF3" w:rsidRDefault="00A54AF0" w:rsidP="00A54AF0">
      <w:pPr>
        <w:spacing w:after="0" w:line="240" w:lineRule="auto"/>
        <w:jc w:val="center"/>
        <w:rPr>
          <w:rFonts w:ascii="Book Antiqua" w:eastAsia="Times New Roman" w:hAnsi="Book Antiqua" w:cs="Times New Roman"/>
          <w:kern w:val="0"/>
          <w14:ligatures w14:val="none"/>
        </w:rPr>
      </w:pPr>
    </w:p>
    <w:p w14:paraId="3895E960" w14:textId="0363969E" w:rsidR="00A54AF0" w:rsidRPr="00F6697F" w:rsidRDefault="00A54AF0" w:rsidP="00A54AF0">
      <w:pPr>
        <w:spacing w:after="0" w:line="240" w:lineRule="auto"/>
        <w:jc w:val="center"/>
        <w:rPr>
          <w:rFonts w:ascii="Book Antiqua" w:eastAsia="Times New Roman" w:hAnsi="Book Antiqua" w:cs="Times New Roman"/>
          <w:b/>
          <w:kern w:val="0"/>
          <w:sz w:val="52"/>
          <w:szCs w:val="52"/>
          <w14:ligatures w14:val="none"/>
        </w:rPr>
      </w:pPr>
      <w:r w:rsidRPr="00F6697F">
        <w:rPr>
          <w:rFonts w:ascii="Book Antiqua" w:eastAsia="Times New Roman" w:hAnsi="Book Antiqua" w:cs="Times New Roman"/>
          <w:b/>
          <w:kern w:val="0"/>
          <w:sz w:val="52"/>
          <w:szCs w:val="52"/>
          <w14:ligatures w14:val="none"/>
        </w:rPr>
        <w:t xml:space="preserve">P. de la C. </w:t>
      </w:r>
      <w:r w:rsidR="00781E0F">
        <w:rPr>
          <w:rFonts w:ascii="Book Antiqua" w:eastAsia="Times New Roman" w:hAnsi="Book Antiqua" w:cs="Times New Roman"/>
          <w:b/>
          <w:kern w:val="0"/>
          <w:sz w:val="52"/>
          <w:szCs w:val="52"/>
          <w14:ligatures w14:val="none"/>
        </w:rPr>
        <w:t>149</w:t>
      </w:r>
    </w:p>
    <w:p w14:paraId="6A26D0A1" w14:textId="77777777" w:rsidR="00A54AF0" w:rsidRPr="00F6697F" w:rsidRDefault="00A54AF0" w:rsidP="00A54AF0">
      <w:pPr>
        <w:keepNext/>
        <w:spacing w:before="240" w:after="0" w:line="240" w:lineRule="auto"/>
        <w:jc w:val="center"/>
        <w:outlineLvl w:val="0"/>
        <w:rPr>
          <w:rFonts w:ascii="Book Antiqua" w:eastAsia="Times New Roman" w:hAnsi="Book Antiqua" w:cs="Times New Roman"/>
          <w:b/>
          <w:bCs/>
          <w:color w:val="000000"/>
          <w:kern w:val="0"/>
          <w:sz w:val="28"/>
          <w:szCs w:val="28"/>
          <w:lang w:eastAsia="x-none"/>
          <w14:ligatures w14:val="none"/>
        </w:rPr>
      </w:pPr>
      <w:r w:rsidRPr="00F6697F">
        <w:rPr>
          <w:rFonts w:ascii="Book Antiqua" w:eastAsia="Times New Roman" w:hAnsi="Book Antiqua" w:cs="Times New Roman"/>
          <w:b/>
          <w:bCs/>
          <w:color w:val="000000"/>
          <w:kern w:val="0"/>
          <w:sz w:val="28"/>
          <w:szCs w:val="28"/>
          <w:lang w:eastAsia="x-none"/>
          <w14:ligatures w14:val="none"/>
        </w:rPr>
        <w:t>INFORME POSITIVO</w:t>
      </w:r>
    </w:p>
    <w:p w14:paraId="6E1E98A3" w14:textId="77777777" w:rsidR="00A54AF0" w:rsidRPr="00DF6CF3" w:rsidRDefault="00A54AF0" w:rsidP="00A54AF0">
      <w:pPr>
        <w:spacing w:after="0" w:line="240" w:lineRule="auto"/>
        <w:rPr>
          <w:rFonts w:ascii="Book Antiqua" w:eastAsia="Times New Roman" w:hAnsi="Book Antiqua" w:cs="Times New Roman"/>
          <w:bCs/>
          <w:color w:val="000000"/>
          <w:kern w:val="0"/>
          <w14:ligatures w14:val="none"/>
        </w:rPr>
      </w:pPr>
    </w:p>
    <w:p w14:paraId="26D2917D" w14:textId="0D0BFDD4" w:rsidR="00A54AF0" w:rsidRPr="00DF6CF3" w:rsidRDefault="00100A1C" w:rsidP="00A54AF0">
      <w:pPr>
        <w:spacing w:after="0" w:line="240" w:lineRule="auto"/>
        <w:jc w:val="center"/>
        <w:rPr>
          <w:rFonts w:ascii="Book Antiqua" w:eastAsia="Times New Roman" w:hAnsi="Book Antiqua" w:cs="Times New Roman"/>
          <w:color w:val="000000"/>
          <w:kern w:val="0"/>
          <w14:ligatures w14:val="none"/>
        </w:rPr>
      </w:pPr>
      <w:r>
        <w:rPr>
          <w:rFonts w:ascii="Book Antiqua" w:eastAsia="Times New Roman" w:hAnsi="Book Antiqua" w:cs="Times New Roman"/>
          <w:bCs/>
          <w:color w:val="000000"/>
          <w:kern w:val="0"/>
          <w14:ligatures w14:val="none"/>
        </w:rPr>
        <w:t xml:space="preserve">24 </w:t>
      </w:r>
      <w:r w:rsidR="00A54AF0" w:rsidRPr="00DF6CF3">
        <w:rPr>
          <w:rFonts w:ascii="Book Antiqua" w:eastAsia="Times New Roman" w:hAnsi="Book Antiqua" w:cs="Times New Roman"/>
          <w:bCs/>
          <w:color w:val="000000"/>
          <w:kern w:val="0"/>
          <w14:ligatures w14:val="none"/>
        </w:rPr>
        <w:t xml:space="preserve">DE </w:t>
      </w:r>
      <w:r w:rsidR="00D65B74">
        <w:rPr>
          <w:rFonts w:ascii="Book Antiqua" w:eastAsia="Times New Roman" w:hAnsi="Book Antiqua" w:cs="Times New Roman"/>
          <w:bCs/>
          <w:color w:val="000000"/>
          <w:kern w:val="0"/>
          <w14:ligatures w14:val="none"/>
        </w:rPr>
        <w:t>JUNIO</w:t>
      </w:r>
      <w:r w:rsidR="00A54AF0" w:rsidRPr="00DF6CF3">
        <w:rPr>
          <w:rFonts w:ascii="Book Antiqua" w:eastAsia="Times New Roman" w:hAnsi="Book Antiqua" w:cs="Times New Roman"/>
          <w:bCs/>
          <w:color w:val="000000"/>
          <w:kern w:val="0"/>
          <w14:ligatures w14:val="none"/>
        </w:rPr>
        <w:t xml:space="preserve"> DE 2025</w:t>
      </w:r>
    </w:p>
    <w:p w14:paraId="420645D7" w14:textId="77777777" w:rsidR="00A54AF0" w:rsidRPr="00DF6CF3" w:rsidRDefault="00A54AF0" w:rsidP="00A54AF0">
      <w:pPr>
        <w:spacing w:after="0" w:line="240" w:lineRule="auto"/>
        <w:rPr>
          <w:rFonts w:ascii="Book Antiqua" w:eastAsia="Times New Roman" w:hAnsi="Book Antiqua" w:cs="Times New Roman"/>
          <w:color w:val="000000"/>
          <w:kern w:val="0"/>
          <w14:ligatures w14:val="none"/>
        </w:rPr>
      </w:pPr>
    </w:p>
    <w:p w14:paraId="05B222A6" w14:textId="77777777" w:rsidR="00A54AF0" w:rsidRPr="00DF6CF3" w:rsidRDefault="00A54AF0" w:rsidP="00A54AF0">
      <w:pPr>
        <w:spacing w:after="0" w:line="240" w:lineRule="auto"/>
        <w:ind w:firstLine="720"/>
        <w:rPr>
          <w:rFonts w:ascii="Book Antiqua" w:eastAsia="Times New Roman" w:hAnsi="Book Antiqua" w:cs="Times New Roman"/>
          <w:b/>
          <w:bCs/>
          <w:kern w:val="0"/>
          <w14:ligatures w14:val="none"/>
        </w:rPr>
      </w:pPr>
      <w:r w:rsidRPr="00DF6CF3">
        <w:rPr>
          <w:rFonts w:ascii="Book Antiqua" w:eastAsia="Times New Roman" w:hAnsi="Book Antiqua" w:cs="Times New Roman"/>
          <w:b/>
          <w:bCs/>
          <w:kern w:val="0"/>
          <w14:ligatures w14:val="none"/>
        </w:rPr>
        <w:t>A LA CÁMARA DE REPRESENTANTES DE PUERTO RICO:</w:t>
      </w:r>
    </w:p>
    <w:p w14:paraId="1DE7F01B" w14:textId="77777777" w:rsidR="00A54AF0" w:rsidRPr="00DF6CF3" w:rsidRDefault="00A54AF0" w:rsidP="00A54AF0">
      <w:pPr>
        <w:spacing w:after="0" w:line="240" w:lineRule="auto"/>
        <w:rPr>
          <w:rFonts w:ascii="Book Antiqua" w:eastAsia="Times New Roman" w:hAnsi="Book Antiqua" w:cs="Times New Roman"/>
          <w:b/>
          <w:bCs/>
          <w:kern w:val="0"/>
          <w14:ligatures w14:val="none"/>
        </w:rPr>
      </w:pPr>
    </w:p>
    <w:p w14:paraId="65F2FF51" w14:textId="3841D5A1" w:rsidR="00A54AF0" w:rsidRPr="00DF6CF3" w:rsidRDefault="00A54AF0" w:rsidP="003C3F3D">
      <w:pPr>
        <w:spacing w:after="0" w:line="360" w:lineRule="auto"/>
        <w:ind w:firstLine="720"/>
        <w:jc w:val="both"/>
        <w:rPr>
          <w:rFonts w:ascii="Book Antiqua" w:eastAsia="Times New Roman" w:hAnsi="Book Antiqua" w:cs="Times New Roman"/>
          <w:kern w:val="0"/>
          <w14:ligatures w14:val="none"/>
        </w:rPr>
      </w:pPr>
      <w:r w:rsidRPr="00DF6CF3">
        <w:rPr>
          <w:rFonts w:ascii="Book Antiqua" w:eastAsia="Times New Roman" w:hAnsi="Book Antiqua" w:cs="Times New Roman"/>
          <w:kern w:val="0"/>
          <w14:ligatures w14:val="none"/>
        </w:rPr>
        <w:t xml:space="preserve">La </w:t>
      </w:r>
      <w:r w:rsidRPr="00DF6CF3">
        <w:rPr>
          <w:rFonts w:ascii="Book Antiqua" w:eastAsia="Times New Roman" w:hAnsi="Book Antiqua" w:cs="Times New Roman"/>
          <w:i/>
          <w:iCs/>
          <w:kern w:val="0"/>
          <w:lang w:val="es-ES"/>
          <w14:ligatures w14:val="none"/>
        </w:rPr>
        <w:t xml:space="preserve">Comisión de </w:t>
      </w:r>
      <w:r w:rsidR="00781E0F">
        <w:rPr>
          <w:rFonts w:ascii="Book Antiqua" w:eastAsia="Times New Roman" w:hAnsi="Book Antiqua" w:cs="Times New Roman"/>
          <w:i/>
          <w:iCs/>
          <w:kern w:val="0"/>
          <w:lang w:val="es-ES"/>
          <w14:ligatures w14:val="none"/>
        </w:rPr>
        <w:t>Desarrollo Económico</w:t>
      </w:r>
      <w:r w:rsidRPr="00DF6CF3">
        <w:rPr>
          <w:rFonts w:ascii="Book Antiqua" w:eastAsia="Times New Roman" w:hAnsi="Book Antiqua" w:cs="Times New Roman"/>
          <w:kern w:val="0"/>
          <w14:ligatures w14:val="none"/>
        </w:rPr>
        <w:t xml:space="preserve">, recomienda la aprobación del P. de la C. </w:t>
      </w:r>
      <w:r w:rsidR="00781E0F">
        <w:rPr>
          <w:rFonts w:ascii="Book Antiqua" w:eastAsia="Times New Roman" w:hAnsi="Book Antiqua" w:cs="Times New Roman"/>
          <w:kern w:val="0"/>
          <w14:ligatures w14:val="none"/>
        </w:rPr>
        <w:t>149</w:t>
      </w:r>
      <w:r w:rsidR="000C5343" w:rsidRPr="00DF6CF3">
        <w:rPr>
          <w:rFonts w:ascii="Book Antiqua" w:eastAsia="Times New Roman" w:hAnsi="Book Antiqua" w:cs="Times New Roman"/>
          <w:kern w:val="0"/>
          <w14:ligatures w14:val="none"/>
        </w:rPr>
        <w:t>,</w:t>
      </w:r>
      <w:r w:rsidRPr="00DF6CF3">
        <w:rPr>
          <w:rFonts w:ascii="Book Antiqua" w:eastAsia="Times New Roman" w:hAnsi="Book Antiqua" w:cs="Times New Roman"/>
          <w:kern w:val="0"/>
          <w14:ligatures w14:val="none"/>
        </w:rPr>
        <w:t xml:space="preserve"> </w:t>
      </w:r>
      <w:r w:rsidR="00D86269">
        <w:rPr>
          <w:rFonts w:ascii="Book Antiqua" w:eastAsia="Times New Roman" w:hAnsi="Book Antiqua" w:cs="Times New Roman"/>
          <w:kern w:val="0"/>
          <w14:ligatures w14:val="none"/>
        </w:rPr>
        <w:t xml:space="preserve">sin </w:t>
      </w:r>
      <w:r w:rsidR="00A350FB" w:rsidRPr="00DF6CF3">
        <w:rPr>
          <w:rFonts w:ascii="Book Antiqua" w:eastAsia="Times New Roman" w:hAnsi="Book Antiqua" w:cs="Times New Roman"/>
          <w:kern w:val="0"/>
          <w14:ligatures w14:val="none"/>
        </w:rPr>
        <w:t>enmiendas</w:t>
      </w:r>
      <w:r w:rsidR="00D86269">
        <w:rPr>
          <w:rFonts w:ascii="Book Antiqua" w:eastAsia="Times New Roman" w:hAnsi="Book Antiqua" w:cs="Times New Roman"/>
          <w:kern w:val="0"/>
          <w14:ligatures w14:val="none"/>
        </w:rPr>
        <w:t>, según presentado.</w:t>
      </w:r>
    </w:p>
    <w:p w14:paraId="3639B984" w14:textId="77777777" w:rsidR="00A54AF0" w:rsidRPr="00DF6CF3" w:rsidRDefault="00A54AF0" w:rsidP="00A54AF0">
      <w:pPr>
        <w:spacing w:after="0" w:line="240" w:lineRule="auto"/>
        <w:jc w:val="both"/>
        <w:rPr>
          <w:rFonts w:ascii="Book Antiqua" w:eastAsia="Times New Roman" w:hAnsi="Book Antiqua" w:cs="Times New Roman"/>
          <w:kern w:val="0"/>
          <w14:ligatures w14:val="none"/>
        </w:rPr>
      </w:pPr>
    </w:p>
    <w:p w14:paraId="5F8ED6CA" w14:textId="77777777" w:rsidR="00A54AF0" w:rsidRPr="00DF6CF3" w:rsidRDefault="00A54AF0" w:rsidP="00A54AF0">
      <w:pPr>
        <w:keepNext/>
        <w:spacing w:after="0" w:line="240" w:lineRule="auto"/>
        <w:ind w:left="2160" w:firstLine="720"/>
        <w:jc w:val="both"/>
        <w:outlineLvl w:val="1"/>
        <w:rPr>
          <w:rFonts w:ascii="Book Antiqua" w:eastAsia="Times New Roman" w:hAnsi="Book Antiqua" w:cs="Times New Roman"/>
          <w:b/>
          <w:bCs/>
          <w:kern w:val="0"/>
          <w:lang w:eastAsia="x-none"/>
          <w14:ligatures w14:val="none"/>
        </w:rPr>
      </w:pPr>
      <w:r w:rsidRPr="00DF6CF3">
        <w:rPr>
          <w:rFonts w:ascii="Book Antiqua" w:eastAsia="Times New Roman" w:hAnsi="Book Antiqua" w:cs="Times New Roman"/>
          <w:b/>
          <w:bCs/>
          <w:kern w:val="0"/>
          <w:lang w:eastAsia="x-none"/>
          <w14:ligatures w14:val="none"/>
        </w:rPr>
        <w:t>ALCANCE DE LA MEDIDA</w:t>
      </w:r>
    </w:p>
    <w:p w14:paraId="05D2FB6C" w14:textId="77777777" w:rsidR="00A54AF0" w:rsidRPr="00DF6CF3" w:rsidRDefault="00A54AF0" w:rsidP="006823BA">
      <w:pPr>
        <w:spacing w:after="0" w:line="240" w:lineRule="auto"/>
        <w:rPr>
          <w:rFonts w:ascii="Book Antiqua" w:eastAsia="Times New Roman" w:hAnsi="Book Antiqua" w:cs="Times New Roman"/>
          <w:kern w:val="0"/>
          <w:lang w:eastAsia="x-none"/>
          <w14:ligatures w14:val="none"/>
        </w:rPr>
      </w:pPr>
    </w:p>
    <w:p w14:paraId="19752067" w14:textId="77777777" w:rsidR="00781E0F" w:rsidRPr="00491CA2" w:rsidRDefault="00781E0F" w:rsidP="00781E0F">
      <w:pPr>
        <w:ind w:left="540" w:hanging="540"/>
        <w:jc w:val="both"/>
        <w:rPr>
          <w:rFonts w:ascii="Book Antiqua" w:hAnsi="Book Antiqua"/>
          <w:lang w:val="es-ES_tradnl"/>
        </w:rPr>
      </w:pPr>
      <w:r w:rsidRPr="00491CA2">
        <w:rPr>
          <w:rFonts w:ascii="Book Antiqua" w:hAnsi="Book Antiqua"/>
          <w:lang w:val="es-ES_tradnl"/>
        </w:rPr>
        <w:t xml:space="preserve">Para enmendar los artículos 2, 3 y 4 de la Ley 389-2004, mediante la cual se estableció un denominado “Programa de Oportunidades Financieras a Jóvenes Empresariales”, adscrito al Banco de Desarrollo Económico para Puerto Rico, con el propósito de otorgarle a la antes mencionada institución financiera, la responsabilidad de desarrollar un sistema de referidos a las agencias llamadas a conceder beneficios gubernamentales, expedir certificaciones, permisos y otros, para expeditar dichos procesos en beneficio de los jóvenes empresarios participantes; </w:t>
      </w:r>
      <w:r w:rsidRPr="00491CA2">
        <w:rPr>
          <w:rFonts w:ascii="Book Antiqua" w:hAnsi="Book Antiqua"/>
          <w:lang w:val="es-ES"/>
        </w:rPr>
        <w:t xml:space="preserve">hacer correcciones técnicas; y para otros fines relacionados. </w:t>
      </w:r>
      <w:r w:rsidRPr="00491CA2">
        <w:rPr>
          <w:rFonts w:ascii="Book Antiqua" w:hAnsi="Book Antiqua"/>
        </w:rPr>
        <w:t xml:space="preserve">   </w:t>
      </w:r>
      <w:r w:rsidRPr="00491CA2">
        <w:rPr>
          <w:rFonts w:ascii="Book Antiqua" w:hAnsi="Book Antiqua"/>
          <w:lang w:val="es-ES_tradnl"/>
        </w:rPr>
        <w:t xml:space="preserve"> </w:t>
      </w:r>
    </w:p>
    <w:p w14:paraId="59170590" w14:textId="77777777" w:rsidR="00A54AF0" w:rsidRPr="00DF6CF3" w:rsidRDefault="00A54AF0" w:rsidP="00A54AF0">
      <w:pPr>
        <w:spacing w:after="0" w:line="240" w:lineRule="auto"/>
        <w:jc w:val="center"/>
        <w:rPr>
          <w:rFonts w:ascii="Book Antiqua" w:eastAsia="Times New Roman" w:hAnsi="Book Antiqua" w:cs="Times New Roman"/>
          <w:b/>
          <w:bCs/>
          <w:kern w:val="0"/>
          <w:lang w:val="es-ES_tradnl"/>
          <w14:ligatures w14:val="none"/>
        </w:rPr>
      </w:pPr>
    </w:p>
    <w:p w14:paraId="633D576D" w14:textId="77777777" w:rsidR="00A54AF0" w:rsidRPr="00DF6CF3" w:rsidRDefault="00A54AF0" w:rsidP="00A54AF0">
      <w:pPr>
        <w:spacing w:after="0" w:line="240" w:lineRule="auto"/>
        <w:jc w:val="center"/>
        <w:rPr>
          <w:rFonts w:ascii="Book Antiqua" w:eastAsia="Times New Roman" w:hAnsi="Book Antiqua" w:cs="Times New Roman"/>
          <w:b/>
          <w:bCs/>
          <w:kern w:val="0"/>
          <w14:ligatures w14:val="none"/>
        </w:rPr>
      </w:pPr>
      <w:r w:rsidRPr="00DF6CF3">
        <w:rPr>
          <w:rFonts w:ascii="Book Antiqua" w:eastAsia="Times New Roman" w:hAnsi="Book Antiqua" w:cs="Times New Roman"/>
          <w:b/>
          <w:bCs/>
          <w:kern w:val="0"/>
          <w14:ligatures w14:val="none"/>
        </w:rPr>
        <w:t>INTRODUCCIÓN</w:t>
      </w:r>
    </w:p>
    <w:p w14:paraId="434FE2F0" w14:textId="77777777" w:rsidR="00A54AF0" w:rsidRPr="00DF6CF3" w:rsidRDefault="00A54AF0" w:rsidP="00A54AF0">
      <w:pPr>
        <w:spacing w:after="0" w:line="240" w:lineRule="auto"/>
        <w:rPr>
          <w:rFonts w:ascii="Book Antiqua" w:eastAsia="Times New Roman" w:hAnsi="Book Antiqua" w:cs="Times New Roman"/>
          <w:kern w:val="0"/>
          <w14:ligatures w14:val="none"/>
        </w:rPr>
      </w:pPr>
    </w:p>
    <w:p w14:paraId="2CCF684E" w14:textId="77777777" w:rsidR="00214033" w:rsidRDefault="000C5343" w:rsidP="00214033">
      <w:pPr>
        <w:spacing w:line="360" w:lineRule="auto"/>
        <w:ind w:firstLine="720"/>
        <w:jc w:val="both"/>
        <w:rPr>
          <w:rFonts w:ascii="Book Antiqua" w:eastAsia="Times New Roman" w:hAnsi="Book Antiqua" w:cs="Times New Roman"/>
          <w:kern w:val="0"/>
          <w:lang w:val="es-ES_tradnl"/>
          <w14:ligatures w14:val="none"/>
        </w:rPr>
      </w:pPr>
      <w:r w:rsidRPr="00DF6CF3">
        <w:rPr>
          <w:rFonts w:ascii="Book Antiqua" w:eastAsia="Times New Roman" w:hAnsi="Book Antiqua" w:cs="Times New Roman"/>
          <w:kern w:val="0"/>
          <w:lang w:val="es-ES_tradnl"/>
          <w14:ligatures w14:val="none"/>
        </w:rPr>
        <w:t>El P</w:t>
      </w:r>
      <w:r w:rsidR="005C38F7">
        <w:rPr>
          <w:rFonts w:ascii="Book Antiqua" w:eastAsia="Times New Roman" w:hAnsi="Book Antiqua" w:cs="Times New Roman"/>
          <w:kern w:val="0"/>
          <w:lang w:val="es-ES_tradnl"/>
          <w14:ligatures w14:val="none"/>
        </w:rPr>
        <w:t>royecto</w:t>
      </w:r>
      <w:r w:rsidRPr="00DF6CF3">
        <w:rPr>
          <w:rFonts w:ascii="Book Antiqua" w:eastAsia="Times New Roman" w:hAnsi="Book Antiqua" w:cs="Times New Roman"/>
          <w:kern w:val="0"/>
          <w:lang w:val="es-ES_tradnl"/>
          <w14:ligatures w14:val="none"/>
        </w:rPr>
        <w:t xml:space="preserve"> de la C</w:t>
      </w:r>
      <w:r w:rsidR="005C38F7">
        <w:rPr>
          <w:rFonts w:ascii="Book Antiqua" w:eastAsia="Times New Roman" w:hAnsi="Book Antiqua" w:cs="Times New Roman"/>
          <w:kern w:val="0"/>
          <w:lang w:val="es-ES_tradnl"/>
          <w14:ligatures w14:val="none"/>
        </w:rPr>
        <w:t>ámara</w:t>
      </w:r>
      <w:r w:rsidRPr="00DF6CF3">
        <w:rPr>
          <w:rFonts w:ascii="Book Antiqua" w:eastAsia="Times New Roman" w:hAnsi="Book Antiqua" w:cs="Times New Roman"/>
          <w:kern w:val="0"/>
          <w:lang w:val="es-ES_tradnl"/>
          <w14:ligatures w14:val="none"/>
        </w:rPr>
        <w:t xml:space="preserve"> </w:t>
      </w:r>
      <w:r w:rsidR="00D65B74">
        <w:rPr>
          <w:rFonts w:ascii="Book Antiqua" w:eastAsia="Times New Roman" w:hAnsi="Book Antiqua" w:cs="Times New Roman"/>
          <w:kern w:val="0"/>
          <w:lang w:val="es-ES_tradnl"/>
          <w14:ligatures w14:val="none"/>
        </w:rPr>
        <w:t>1</w:t>
      </w:r>
      <w:r w:rsidR="00781E0F">
        <w:rPr>
          <w:rFonts w:ascii="Book Antiqua" w:eastAsia="Times New Roman" w:hAnsi="Book Antiqua" w:cs="Times New Roman"/>
          <w:kern w:val="0"/>
          <w:lang w:val="es-ES_tradnl"/>
          <w14:ligatures w14:val="none"/>
        </w:rPr>
        <w:t>49</w:t>
      </w:r>
      <w:r w:rsidR="005C38F7">
        <w:rPr>
          <w:rFonts w:ascii="Book Antiqua" w:eastAsia="Times New Roman" w:hAnsi="Book Antiqua" w:cs="Times New Roman"/>
          <w:kern w:val="0"/>
          <w:lang w:val="es-ES_tradnl"/>
          <w14:ligatures w14:val="none"/>
        </w:rPr>
        <w:t xml:space="preserve"> (</w:t>
      </w:r>
      <w:r w:rsidR="00D65B74">
        <w:rPr>
          <w:rFonts w:ascii="Book Antiqua" w:eastAsia="Times New Roman" w:hAnsi="Book Antiqua" w:cs="Times New Roman"/>
          <w:kern w:val="0"/>
          <w:lang w:val="es-ES_tradnl"/>
          <w14:ligatures w14:val="none"/>
        </w:rPr>
        <w:t>P</w:t>
      </w:r>
      <w:r w:rsidR="005C38F7">
        <w:rPr>
          <w:rFonts w:ascii="Book Antiqua" w:eastAsia="Times New Roman" w:hAnsi="Book Antiqua" w:cs="Times New Roman"/>
          <w:kern w:val="0"/>
          <w:lang w:val="es-ES_tradnl"/>
          <w14:ligatures w14:val="none"/>
        </w:rPr>
        <w:t xml:space="preserve">. de la C. </w:t>
      </w:r>
      <w:r w:rsidR="00D65B74">
        <w:rPr>
          <w:rFonts w:ascii="Book Antiqua" w:eastAsia="Times New Roman" w:hAnsi="Book Antiqua" w:cs="Times New Roman"/>
          <w:kern w:val="0"/>
          <w:lang w:val="es-ES_tradnl"/>
          <w14:ligatures w14:val="none"/>
        </w:rPr>
        <w:t>1</w:t>
      </w:r>
      <w:r w:rsidR="00781E0F">
        <w:rPr>
          <w:rFonts w:ascii="Book Antiqua" w:eastAsia="Times New Roman" w:hAnsi="Book Antiqua" w:cs="Times New Roman"/>
          <w:kern w:val="0"/>
          <w:lang w:val="es-ES_tradnl"/>
          <w14:ligatures w14:val="none"/>
        </w:rPr>
        <w:t>49</w:t>
      </w:r>
      <w:r w:rsidR="005C38F7">
        <w:rPr>
          <w:rFonts w:ascii="Book Antiqua" w:eastAsia="Times New Roman" w:hAnsi="Book Antiqua" w:cs="Times New Roman"/>
          <w:kern w:val="0"/>
          <w:lang w:val="es-ES_tradnl"/>
          <w14:ligatures w14:val="none"/>
        </w:rPr>
        <w:t xml:space="preserve"> o Proyecto de Ley)</w:t>
      </w:r>
      <w:r w:rsidRPr="00DF6CF3">
        <w:rPr>
          <w:rFonts w:ascii="Book Antiqua" w:eastAsia="Times New Roman" w:hAnsi="Book Antiqua" w:cs="Times New Roman"/>
          <w:kern w:val="0"/>
          <w:lang w:val="es-ES_tradnl"/>
          <w14:ligatures w14:val="none"/>
        </w:rPr>
        <w:t xml:space="preserve"> </w:t>
      </w:r>
      <w:r w:rsidR="00214033">
        <w:rPr>
          <w:rFonts w:ascii="Book Antiqua" w:eastAsia="Times New Roman" w:hAnsi="Book Antiqua" w:cs="Times New Roman"/>
          <w:kern w:val="0"/>
          <w:lang w:val="es-ES_tradnl"/>
          <w14:ligatures w14:val="none"/>
        </w:rPr>
        <w:t xml:space="preserve">se presentó el pasado 8 de enero de 2025, siendo asignado a la Comisión de Desarrollo Económico (CDE) el pasado 16 de enero de 2025.  </w:t>
      </w:r>
    </w:p>
    <w:p w14:paraId="78CE1E04" w14:textId="66A356A2" w:rsidR="00781E0F" w:rsidRDefault="00214033" w:rsidP="00214033">
      <w:pPr>
        <w:spacing w:line="360" w:lineRule="auto"/>
        <w:ind w:firstLine="720"/>
        <w:jc w:val="both"/>
        <w:rPr>
          <w:rFonts w:ascii="Book Antiqua" w:hAnsi="Book Antiqua"/>
          <w:lang w:val="es-ES_tradnl"/>
        </w:rPr>
      </w:pPr>
      <w:r>
        <w:rPr>
          <w:rFonts w:ascii="Book Antiqua" w:eastAsia="Times New Roman" w:hAnsi="Book Antiqua" w:cs="Times New Roman"/>
          <w:kern w:val="0"/>
          <w:lang w:val="es-ES_tradnl"/>
          <w14:ligatures w14:val="none"/>
        </w:rPr>
        <w:lastRenderedPageBreak/>
        <w:t xml:space="preserve">El Proyecto de Ley </w:t>
      </w:r>
      <w:r w:rsidR="000C5343" w:rsidRPr="00DF6CF3">
        <w:rPr>
          <w:rFonts w:ascii="Book Antiqua" w:eastAsia="Times New Roman" w:hAnsi="Book Antiqua" w:cs="Times New Roman"/>
          <w:kern w:val="0"/>
          <w:lang w:val="es-ES_tradnl"/>
          <w14:ligatures w14:val="none"/>
        </w:rPr>
        <w:t xml:space="preserve">propone </w:t>
      </w:r>
      <w:r w:rsidR="0092618B">
        <w:rPr>
          <w:rFonts w:ascii="Book Antiqua" w:eastAsia="Times New Roman" w:hAnsi="Book Antiqua" w:cs="Times New Roman"/>
          <w:kern w:val="0"/>
          <w:lang w:val="es-ES_tradnl"/>
          <w14:ligatures w14:val="none"/>
        </w:rPr>
        <w:t xml:space="preserve">enmendar </w:t>
      </w:r>
      <w:r w:rsidR="00781E0F">
        <w:rPr>
          <w:rFonts w:ascii="Book Antiqua" w:eastAsia="Times New Roman" w:hAnsi="Book Antiqua" w:cs="Times New Roman"/>
          <w:kern w:val="0"/>
          <w:lang w:val="es-ES_tradnl"/>
          <w14:ligatures w14:val="none"/>
        </w:rPr>
        <w:t xml:space="preserve">los Artículos 2, 3 y </w:t>
      </w:r>
      <w:r w:rsidR="000F6406">
        <w:rPr>
          <w:rFonts w:ascii="Book Antiqua" w:eastAsia="Times New Roman" w:hAnsi="Book Antiqua" w:cs="Times New Roman"/>
          <w:kern w:val="0"/>
          <w:lang w:val="es-ES_tradnl"/>
          <w14:ligatures w14:val="none"/>
        </w:rPr>
        <w:t>4</w:t>
      </w:r>
      <w:r w:rsidR="00781E0F">
        <w:rPr>
          <w:rFonts w:ascii="Book Antiqua" w:eastAsia="Times New Roman" w:hAnsi="Book Antiqua" w:cs="Times New Roman"/>
          <w:kern w:val="0"/>
          <w:lang w:val="es-ES_tradnl"/>
          <w14:ligatures w14:val="none"/>
        </w:rPr>
        <w:t xml:space="preserve"> de la Ley Núm. 389-2004, conocida como </w:t>
      </w:r>
      <w:r w:rsidR="00781E0F" w:rsidRPr="00214033">
        <w:rPr>
          <w:rFonts w:ascii="Book Antiqua" w:eastAsia="Times New Roman" w:hAnsi="Book Antiqua" w:cs="Times New Roman"/>
          <w:i/>
          <w:iCs/>
          <w:kern w:val="0"/>
          <w:lang w:val="es-ES_tradnl"/>
          <w14:ligatures w14:val="none"/>
        </w:rPr>
        <w:t>Ley del Programa de Oportunidades Financieras a Jóvenes Empresarios” adscrito al BDE</w:t>
      </w:r>
      <w:r w:rsidR="00781E0F">
        <w:rPr>
          <w:rStyle w:val="FootnoteReference"/>
          <w:rFonts w:ascii="Book Antiqua" w:eastAsia="Times New Roman" w:hAnsi="Book Antiqua"/>
          <w:kern w:val="0"/>
          <w:lang w:val="es-ES_tradnl"/>
          <w14:ligatures w14:val="none"/>
        </w:rPr>
        <w:footnoteReference w:id="1"/>
      </w:r>
      <w:r w:rsidR="00781E0F">
        <w:rPr>
          <w:rFonts w:ascii="Book Antiqua" w:eastAsia="Times New Roman" w:hAnsi="Book Antiqua" w:cs="Times New Roman"/>
          <w:kern w:val="0"/>
          <w:lang w:val="es-ES_tradnl"/>
          <w14:ligatures w14:val="none"/>
        </w:rPr>
        <w:t xml:space="preserve"> con el propósito de otorgarle a dicha entidad la facultad y el mandato de desarrollar un sistema de referidos </w:t>
      </w:r>
      <w:r w:rsidRPr="00491CA2">
        <w:rPr>
          <w:rFonts w:ascii="Book Antiqua" w:hAnsi="Book Antiqua"/>
          <w:lang w:val="es-ES_tradnl"/>
        </w:rPr>
        <w:t xml:space="preserve">a las agencias llamadas a conceder beneficios gubernamentales, expedir certificaciones, permisos y otros, </w:t>
      </w:r>
      <w:r>
        <w:rPr>
          <w:rFonts w:ascii="Book Antiqua" w:hAnsi="Book Antiqua"/>
          <w:lang w:val="es-ES_tradnl"/>
        </w:rPr>
        <w:t xml:space="preserve">de modo que se aceleren </w:t>
      </w:r>
      <w:r w:rsidRPr="00491CA2">
        <w:rPr>
          <w:rFonts w:ascii="Book Antiqua" w:hAnsi="Book Antiqua"/>
          <w:lang w:val="es-ES_tradnl"/>
        </w:rPr>
        <w:t>dichos procesos en beneficio de los jóvenes empresarios participantes</w:t>
      </w:r>
      <w:r>
        <w:rPr>
          <w:rFonts w:ascii="Book Antiqua" w:hAnsi="Book Antiqua"/>
          <w:lang w:val="es-ES_tradnl"/>
        </w:rPr>
        <w:t xml:space="preserve">. De igual manera, realiza una serie de enmiendas al texto para mayor corrección y precisión. </w:t>
      </w:r>
    </w:p>
    <w:p w14:paraId="385B769F" w14:textId="79BFBC66" w:rsidR="00974095" w:rsidRPr="00214033" w:rsidRDefault="00214033" w:rsidP="00214033">
      <w:pPr>
        <w:spacing w:line="360" w:lineRule="auto"/>
        <w:ind w:firstLine="720"/>
        <w:jc w:val="both"/>
        <w:rPr>
          <w:rFonts w:ascii="Book Antiqua" w:eastAsia="Times New Roman" w:hAnsi="Book Antiqua" w:cs="Times New Roman"/>
          <w:kern w:val="0"/>
          <w:lang w:val="es-ES_tradnl"/>
          <w14:ligatures w14:val="none"/>
        </w:rPr>
      </w:pPr>
      <w:r>
        <w:rPr>
          <w:rFonts w:ascii="Book Antiqua" w:hAnsi="Book Antiqua"/>
          <w:lang w:val="es-ES_tradnl"/>
        </w:rPr>
        <w:t xml:space="preserve">Como parte de las gestiones efectuadas, la CDE le </w:t>
      </w:r>
      <w:r w:rsidR="004659C8">
        <w:rPr>
          <w:rFonts w:ascii="Book Antiqua" w:hAnsi="Book Antiqua"/>
          <w:lang w:val="es-ES_tradnl"/>
        </w:rPr>
        <w:t xml:space="preserve">solicitó un </w:t>
      </w:r>
      <w:r w:rsidR="004659C8" w:rsidRPr="004659C8">
        <w:rPr>
          <w:rFonts w:ascii="Book Antiqua" w:hAnsi="Book Antiqua"/>
          <w:i/>
          <w:iCs/>
          <w:lang w:val="es-ES_tradnl"/>
        </w:rPr>
        <w:t>Memorial Explicativo</w:t>
      </w:r>
      <w:r>
        <w:rPr>
          <w:rFonts w:ascii="Book Antiqua" w:hAnsi="Book Antiqua"/>
          <w:lang w:val="es-ES_tradnl"/>
        </w:rPr>
        <w:t xml:space="preserve"> </w:t>
      </w:r>
      <w:r w:rsidR="004659C8">
        <w:rPr>
          <w:rFonts w:ascii="Book Antiqua" w:hAnsi="Book Antiqua"/>
          <w:lang w:val="es-ES_tradnl"/>
        </w:rPr>
        <w:t xml:space="preserve">al Departamento de Desarrollo Económico y Comercio de Puerto Rico (DDEC). Luego, la CDE convocó a una Vista Pública al DDEC y al Banco de Desarrollo Económico de Puerto Rico (BDE), la cual se efectuó el 17 de marzo de 2025, a las 10:00 a.m., en el Salón de Audiencias 2, en el edificio Anexo de la Cámara de Representantes de Puerto Rico. </w:t>
      </w:r>
    </w:p>
    <w:p w14:paraId="776FC73B" w14:textId="02BA7030" w:rsidR="008361EB" w:rsidRDefault="001F12B4" w:rsidP="006823BA">
      <w:pPr>
        <w:spacing w:line="360" w:lineRule="auto"/>
        <w:ind w:firstLine="720"/>
        <w:jc w:val="both"/>
        <w:rPr>
          <w:rFonts w:ascii="Book Antiqua" w:eastAsia="Times New Roman" w:hAnsi="Book Antiqua" w:cs="Times New Roman"/>
          <w:kern w:val="0"/>
          <w:lang w:val="es-ES_tradnl"/>
          <w14:ligatures w14:val="none"/>
        </w:rPr>
      </w:pPr>
      <w:r w:rsidRPr="00DF6CF3">
        <w:rPr>
          <w:rFonts w:ascii="Book Antiqua" w:eastAsia="Times New Roman" w:hAnsi="Book Antiqua" w:cs="Times New Roman"/>
          <w:i/>
          <w:iCs/>
          <w:kern w:val="0"/>
          <w:lang w:val="es-ES_tradnl"/>
          <w14:ligatures w14:val="none"/>
        </w:rPr>
        <w:t xml:space="preserve"> </w:t>
      </w:r>
      <w:r w:rsidR="00675DC7" w:rsidRPr="00DF6CF3">
        <w:rPr>
          <w:rFonts w:ascii="Book Antiqua" w:eastAsia="Times New Roman" w:hAnsi="Book Antiqua" w:cs="Times New Roman"/>
          <w:i/>
          <w:iCs/>
          <w:kern w:val="0"/>
          <w:lang w:val="es-ES_tradnl"/>
          <w14:ligatures w14:val="none"/>
        </w:rPr>
        <w:t xml:space="preserve"> </w:t>
      </w:r>
      <w:r w:rsidR="00A54AF0" w:rsidRPr="00DF6CF3">
        <w:rPr>
          <w:rFonts w:ascii="Book Antiqua" w:eastAsia="Times New Roman" w:hAnsi="Book Antiqua" w:cs="Times New Roman"/>
          <w:kern w:val="0"/>
          <w:lang w:val="es-ES_tradnl"/>
          <w14:ligatures w14:val="none"/>
        </w:rPr>
        <w:t xml:space="preserve">Habiéndose presentado ante nuestra consideración </w:t>
      </w:r>
      <w:r w:rsidR="00214033">
        <w:rPr>
          <w:rFonts w:ascii="Book Antiqua" w:eastAsia="Times New Roman" w:hAnsi="Book Antiqua" w:cs="Times New Roman"/>
          <w:kern w:val="0"/>
          <w:lang w:val="es-ES_tradnl"/>
          <w14:ligatures w14:val="none"/>
        </w:rPr>
        <w:t xml:space="preserve">los Memoriales Explicativos </w:t>
      </w:r>
      <w:r w:rsidR="004659C8">
        <w:rPr>
          <w:rFonts w:ascii="Book Antiqua" w:eastAsia="Times New Roman" w:hAnsi="Book Antiqua" w:cs="Times New Roman"/>
          <w:kern w:val="0"/>
          <w:lang w:val="es-ES_tradnl"/>
          <w14:ligatures w14:val="none"/>
        </w:rPr>
        <w:t>del DDEC y el BDE</w:t>
      </w:r>
      <w:r w:rsidR="00214033" w:rsidRPr="004659C8">
        <w:rPr>
          <w:rFonts w:ascii="Book Antiqua" w:eastAsia="Times New Roman" w:hAnsi="Book Antiqua" w:cs="Times New Roman"/>
          <w:kern w:val="0"/>
          <w:lang w:val="es-ES_tradnl"/>
          <w14:ligatures w14:val="none"/>
        </w:rPr>
        <w:t>,</w:t>
      </w:r>
      <w:r w:rsidR="00214033">
        <w:rPr>
          <w:rFonts w:ascii="Book Antiqua" w:eastAsia="Times New Roman" w:hAnsi="Book Antiqua" w:cs="Times New Roman"/>
          <w:kern w:val="0"/>
          <w:lang w:val="es-ES_tradnl"/>
          <w14:ligatures w14:val="none"/>
        </w:rPr>
        <w:t xml:space="preserve"> y celebrada la </w:t>
      </w:r>
      <w:r w:rsidR="00214033" w:rsidRPr="004659C8">
        <w:rPr>
          <w:rFonts w:ascii="Book Antiqua" w:eastAsia="Times New Roman" w:hAnsi="Book Antiqua" w:cs="Times New Roman"/>
          <w:i/>
          <w:iCs/>
          <w:kern w:val="0"/>
          <w:lang w:val="es-ES_tradnl"/>
          <w14:ligatures w14:val="none"/>
        </w:rPr>
        <w:t>Vista Pública</w:t>
      </w:r>
      <w:r w:rsidR="00214033">
        <w:rPr>
          <w:rFonts w:ascii="Book Antiqua" w:eastAsia="Times New Roman" w:hAnsi="Book Antiqua" w:cs="Times New Roman"/>
          <w:kern w:val="0"/>
          <w:lang w:val="es-ES_tradnl"/>
          <w14:ligatures w14:val="none"/>
        </w:rPr>
        <w:t xml:space="preserve"> antes mencionada, procedemos</w:t>
      </w:r>
      <w:r w:rsidR="00A54AF0" w:rsidRPr="00DF6CF3">
        <w:rPr>
          <w:rFonts w:ascii="Book Antiqua" w:eastAsia="Times New Roman" w:hAnsi="Book Antiqua" w:cs="Times New Roman"/>
          <w:kern w:val="0"/>
          <w:lang w:val="es-ES_tradnl"/>
          <w14:ligatures w14:val="none"/>
        </w:rPr>
        <w:t xml:space="preserve"> al análisis. </w:t>
      </w:r>
    </w:p>
    <w:p w14:paraId="6D3F4264" w14:textId="391861E1" w:rsidR="00A54AF0" w:rsidRPr="00DF6CF3" w:rsidRDefault="00647DED" w:rsidP="00A54AF0">
      <w:pPr>
        <w:spacing w:after="0" w:line="240" w:lineRule="auto"/>
        <w:jc w:val="center"/>
        <w:rPr>
          <w:rFonts w:ascii="Book Antiqua" w:eastAsia="Times New Roman" w:hAnsi="Book Antiqua" w:cs="Times New Roman"/>
          <w:b/>
          <w:kern w:val="0"/>
          <w14:ligatures w14:val="none"/>
        </w:rPr>
      </w:pPr>
      <w:r w:rsidRPr="00DF6CF3">
        <w:rPr>
          <w:rFonts w:ascii="Book Antiqua" w:eastAsia="Times New Roman" w:hAnsi="Book Antiqua" w:cs="Times New Roman"/>
          <w:b/>
          <w:kern w:val="0"/>
          <w14:ligatures w14:val="none"/>
        </w:rPr>
        <w:t xml:space="preserve">PONENCIAS O </w:t>
      </w:r>
      <w:r w:rsidR="00A54AF0" w:rsidRPr="00DF6CF3">
        <w:rPr>
          <w:rFonts w:ascii="Book Antiqua" w:eastAsia="Times New Roman" w:hAnsi="Book Antiqua" w:cs="Times New Roman"/>
          <w:b/>
          <w:kern w:val="0"/>
          <w14:ligatures w14:val="none"/>
        </w:rPr>
        <w:t>MEMORIALES RECIBID</w:t>
      </w:r>
      <w:r w:rsidRPr="00DF6CF3">
        <w:rPr>
          <w:rFonts w:ascii="Book Antiqua" w:eastAsia="Times New Roman" w:hAnsi="Book Antiqua" w:cs="Times New Roman"/>
          <w:b/>
          <w:kern w:val="0"/>
          <w14:ligatures w14:val="none"/>
        </w:rPr>
        <w:t>O</w:t>
      </w:r>
      <w:r w:rsidR="00A54AF0" w:rsidRPr="00DF6CF3">
        <w:rPr>
          <w:rFonts w:ascii="Book Antiqua" w:eastAsia="Times New Roman" w:hAnsi="Book Antiqua" w:cs="Times New Roman"/>
          <w:b/>
          <w:kern w:val="0"/>
          <w14:ligatures w14:val="none"/>
        </w:rPr>
        <w:t>S</w:t>
      </w:r>
    </w:p>
    <w:p w14:paraId="2EE2EDEA" w14:textId="77777777" w:rsidR="00A54AF0" w:rsidRPr="00DF6CF3" w:rsidRDefault="00A54AF0" w:rsidP="00A54AF0">
      <w:pPr>
        <w:spacing w:after="0" w:line="240" w:lineRule="auto"/>
        <w:jc w:val="center"/>
        <w:rPr>
          <w:rFonts w:ascii="Book Antiqua" w:eastAsia="Times New Roman" w:hAnsi="Book Antiqua" w:cs="Times New Roman"/>
          <w:b/>
          <w:kern w:val="0"/>
          <w14:ligatures w14:val="none"/>
        </w:rPr>
      </w:pPr>
    </w:p>
    <w:p w14:paraId="3772F1DC" w14:textId="013C0DE2" w:rsidR="00352764" w:rsidRDefault="00A54AF0" w:rsidP="0073244C">
      <w:pPr>
        <w:numPr>
          <w:ilvl w:val="0"/>
          <w:numId w:val="2"/>
        </w:numPr>
        <w:spacing w:after="0" w:line="276" w:lineRule="auto"/>
        <w:ind w:left="360"/>
        <w:contextualSpacing/>
        <w:jc w:val="center"/>
        <w:rPr>
          <w:rFonts w:ascii="Book Antiqua" w:eastAsia="Times New Roman" w:hAnsi="Book Antiqua" w:cs="Times New Roman"/>
          <w:bCs/>
          <w:i/>
          <w:iCs/>
          <w:kern w:val="0"/>
          <w14:ligatures w14:val="none"/>
        </w:rPr>
      </w:pPr>
      <w:r w:rsidRPr="00DF6CF3">
        <w:rPr>
          <w:rFonts w:ascii="Book Antiqua" w:eastAsia="Times New Roman" w:hAnsi="Book Antiqua" w:cs="Times New Roman"/>
          <w:bCs/>
          <w:i/>
          <w:iCs/>
          <w:kern w:val="0"/>
          <w14:ligatures w14:val="none"/>
        </w:rPr>
        <w:t>Memoriales Explicativos</w:t>
      </w:r>
    </w:p>
    <w:p w14:paraId="64057070" w14:textId="77777777" w:rsidR="0073244C" w:rsidRPr="0073244C" w:rsidRDefault="0073244C" w:rsidP="0073244C">
      <w:pPr>
        <w:spacing w:after="0" w:line="276" w:lineRule="auto"/>
        <w:ind w:left="360"/>
        <w:contextualSpacing/>
        <w:rPr>
          <w:rFonts w:ascii="Book Antiqua" w:eastAsia="Times New Roman" w:hAnsi="Book Antiqua" w:cs="Times New Roman"/>
          <w:bCs/>
          <w:i/>
          <w:iCs/>
          <w:kern w:val="0"/>
          <w14:ligatures w14:val="none"/>
        </w:rPr>
      </w:pPr>
    </w:p>
    <w:p w14:paraId="36E19C55" w14:textId="75ED8A6C" w:rsidR="00352764" w:rsidRDefault="0094615E" w:rsidP="002E538B">
      <w:pPr>
        <w:pStyle w:val="ListParagraph"/>
        <w:numPr>
          <w:ilvl w:val="0"/>
          <w:numId w:val="5"/>
        </w:numPr>
        <w:spacing w:after="0" w:line="240" w:lineRule="auto"/>
        <w:ind w:left="360"/>
        <w:jc w:val="center"/>
        <w:rPr>
          <w:rFonts w:ascii="Book Antiqua" w:eastAsia="Times New Roman" w:hAnsi="Book Antiqua" w:cs="Times New Roman"/>
          <w:kern w:val="0"/>
          <w:u w:val="single"/>
          <w:lang w:val="es-ES_tradnl"/>
          <w14:ligatures w14:val="none"/>
        </w:rPr>
      </w:pPr>
      <w:bookmarkStart w:id="0" w:name="_Hlk191473974"/>
      <w:r>
        <w:rPr>
          <w:rFonts w:ascii="Book Antiqua" w:eastAsia="Times New Roman" w:hAnsi="Book Antiqua" w:cs="Times New Roman"/>
          <w:kern w:val="0"/>
          <w:u w:val="single"/>
          <w:lang w:val="es-ES_tradnl"/>
          <w14:ligatures w14:val="none"/>
        </w:rPr>
        <w:t>Departamento de Desarrollo Económico y Comercio</w:t>
      </w:r>
    </w:p>
    <w:p w14:paraId="05EC6261" w14:textId="77777777" w:rsidR="00F80D12" w:rsidRDefault="00F80D12" w:rsidP="00F80D12">
      <w:pPr>
        <w:pStyle w:val="ListParagraph"/>
        <w:spacing w:after="0" w:line="240" w:lineRule="auto"/>
        <w:ind w:left="360"/>
        <w:rPr>
          <w:rFonts w:ascii="Book Antiqua" w:eastAsia="Times New Roman" w:hAnsi="Book Antiqua" w:cs="Times New Roman"/>
          <w:kern w:val="0"/>
          <w:lang w:val="es-ES_tradnl"/>
          <w14:ligatures w14:val="none"/>
        </w:rPr>
      </w:pPr>
    </w:p>
    <w:p w14:paraId="30881436" w14:textId="0C81642B" w:rsidR="0079120C" w:rsidRDefault="00F80D12" w:rsidP="000447BE">
      <w:pPr>
        <w:pStyle w:val="ListParagraph"/>
        <w:spacing w:after="0" w:line="360" w:lineRule="auto"/>
        <w:ind w:left="360" w:firstLine="360"/>
        <w:jc w:val="both"/>
        <w:rPr>
          <w:rFonts w:ascii="Book Antiqua" w:eastAsia="Times New Roman" w:hAnsi="Book Antiqua" w:cs="Times New Roman"/>
          <w:kern w:val="0"/>
          <w:lang w:val="es-ES_tradnl"/>
          <w14:ligatures w14:val="none"/>
        </w:rPr>
      </w:pPr>
      <w:r>
        <w:rPr>
          <w:rFonts w:ascii="Book Antiqua" w:eastAsia="Times New Roman" w:hAnsi="Book Antiqua" w:cs="Times New Roman"/>
          <w:kern w:val="0"/>
          <w:lang w:val="es-ES_tradnl"/>
          <w14:ligatures w14:val="none"/>
        </w:rPr>
        <w:t xml:space="preserve">El DDEC </w:t>
      </w:r>
      <w:r w:rsidR="0079120C">
        <w:rPr>
          <w:rFonts w:ascii="Book Antiqua" w:eastAsia="Times New Roman" w:hAnsi="Book Antiqua" w:cs="Times New Roman"/>
          <w:kern w:val="0"/>
          <w:lang w:val="es-ES_tradnl"/>
          <w14:ligatures w14:val="none"/>
        </w:rPr>
        <w:t>sintetizó los puntos primordiales del Proyecto de Ley del siguiente modo: (1) que el BDE “cree un Programa de Capacitación Empresarial, en conjunto con el Programa de Desarrollo de la Juventud y el Programa de Desarrollo Laboral del DDEC”</w:t>
      </w:r>
      <w:r w:rsidR="0079120C">
        <w:rPr>
          <w:rStyle w:val="FootnoteReference"/>
          <w:rFonts w:ascii="Book Antiqua" w:eastAsia="Times New Roman" w:hAnsi="Book Antiqua"/>
          <w:kern w:val="0"/>
          <w:lang w:val="es-ES_tradnl"/>
          <w14:ligatures w14:val="none"/>
        </w:rPr>
        <w:footnoteReference w:id="2"/>
      </w:r>
      <w:r w:rsidR="0079120C">
        <w:rPr>
          <w:rFonts w:ascii="Book Antiqua" w:eastAsia="Times New Roman" w:hAnsi="Book Antiqua" w:cs="Times New Roman"/>
          <w:kern w:val="0"/>
          <w:lang w:val="es-ES_tradnl"/>
          <w14:ligatures w14:val="none"/>
        </w:rPr>
        <w:t>; (2) “[r]</w:t>
      </w:r>
      <w:proofErr w:type="spellStart"/>
      <w:r w:rsidR="0079120C">
        <w:rPr>
          <w:rFonts w:ascii="Book Antiqua" w:eastAsia="Times New Roman" w:hAnsi="Book Antiqua" w:cs="Times New Roman"/>
          <w:kern w:val="0"/>
          <w:lang w:val="es-ES_tradnl"/>
          <w14:ligatures w14:val="none"/>
        </w:rPr>
        <w:t>equerirle</w:t>
      </w:r>
      <w:proofErr w:type="spellEnd"/>
      <w:r w:rsidR="0079120C">
        <w:rPr>
          <w:rFonts w:ascii="Book Antiqua" w:eastAsia="Times New Roman" w:hAnsi="Book Antiqua" w:cs="Times New Roman"/>
          <w:kern w:val="0"/>
          <w:lang w:val="es-ES_tradnl"/>
          <w14:ligatures w14:val="none"/>
        </w:rPr>
        <w:t xml:space="preserve"> al [BDE] la responsabilidad de crear un proceso expedito de referidos a agencias gubernamentales, de las solicitudes de permisos, licencias y certificaciones que se le requieran a los jóvenes empresarios para comenzar </w:t>
      </w:r>
      <w:r w:rsidR="0079120C">
        <w:rPr>
          <w:rFonts w:ascii="Book Antiqua" w:eastAsia="Times New Roman" w:hAnsi="Book Antiqua" w:cs="Times New Roman"/>
          <w:kern w:val="0"/>
          <w:lang w:val="es-ES_tradnl"/>
          <w14:ligatures w14:val="none"/>
        </w:rPr>
        <w:lastRenderedPageBreak/>
        <w:t>operaciones”</w:t>
      </w:r>
      <w:r w:rsidR="0079120C">
        <w:rPr>
          <w:rStyle w:val="FootnoteReference"/>
          <w:rFonts w:ascii="Book Antiqua" w:eastAsia="Times New Roman" w:hAnsi="Book Antiqua"/>
          <w:kern w:val="0"/>
          <w:lang w:val="es-ES_tradnl"/>
          <w14:ligatures w14:val="none"/>
        </w:rPr>
        <w:footnoteReference w:id="3"/>
      </w:r>
      <w:r w:rsidR="0079120C">
        <w:rPr>
          <w:rFonts w:ascii="Book Antiqua" w:eastAsia="Times New Roman" w:hAnsi="Book Antiqua" w:cs="Times New Roman"/>
          <w:kern w:val="0"/>
          <w:lang w:val="es-ES_tradnl"/>
          <w14:ligatures w14:val="none"/>
        </w:rPr>
        <w:t>, y (3) “[r]</w:t>
      </w:r>
      <w:proofErr w:type="spellStart"/>
      <w:r w:rsidR="0079120C">
        <w:rPr>
          <w:rFonts w:ascii="Book Antiqua" w:eastAsia="Times New Roman" w:hAnsi="Book Antiqua" w:cs="Times New Roman"/>
          <w:kern w:val="0"/>
          <w:lang w:val="es-ES_tradnl"/>
          <w14:ligatures w14:val="none"/>
        </w:rPr>
        <w:t>equerirle</w:t>
      </w:r>
      <w:proofErr w:type="spellEnd"/>
      <w:r w:rsidR="0079120C">
        <w:rPr>
          <w:rFonts w:ascii="Book Antiqua" w:eastAsia="Times New Roman" w:hAnsi="Book Antiqua" w:cs="Times New Roman"/>
          <w:kern w:val="0"/>
          <w:lang w:val="es-ES_tradnl"/>
          <w14:ligatures w14:val="none"/>
        </w:rPr>
        <w:t xml:space="preserve"> a la </w:t>
      </w:r>
      <w:proofErr w:type="spellStart"/>
      <w:r w:rsidR="0079120C">
        <w:rPr>
          <w:rFonts w:ascii="Book Antiqua" w:eastAsia="Times New Roman" w:hAnsi="Book Antiqua" w:cs="Times New Roman"/>
          <w:kern w:val="0"/>
          <w:lang w:val="es-ES_tradnl"/>
          <w14:ligatures w14:val="none"/>
        </w:rPr>
        <w:t>OGPe</w:t>
      </w:r>
      <w:proofErr w:type="spellEnd"/>
      <w:r w:rsidR="0079120C">
        <w:rPr>
          <w:rFonts w:ascii="Book Antiqua" w:eastAsia="Times New Roman" w:hAnsi="Book Antiqua" w:cs="Times New Roman"/>
          <w:kern w:val="0"/>
          <w:lang w:val="es-ES_tradnl"/>
          <w14:ligatures w14:val="none"/>
        </w:rPr>
        <w:t xml:space="preserve"> que cree un portal o enlace de [i]</w:t>
      </w:r>
      <w:proofErr w:type="spellStart"/>
      <w:r w:rsidR="0079120C">
        <w:rPr>
          <w:rFonts w:ascii="Book Antiqua" w:eastAsia="Times New Roman" w:hAnsi="Book Antiqua" w:cs="Times New Roman"/>
          <w:kern w:val="0"/>
          <w:lang w:val="es-ES_tradnl"/>
          <w14:ligatures w14:val="none"/>
        </w:rPr>
        <w:t>nternet</w:t>
      </w:r>
      <w:proofErr w:type="spellEnd"/>
      <w:r w:rsidR="0079120C">
        <w:rPr>
          <w:rFonts w:ascii="Book Antiqua" w:eastAsia="Times New Roman" w:hAnsi="Book Antiqua" w:cs="Times New Roman"/>
          <w:kern w:val="0"/>
          <w:lang w:val="es-ES_tradnl"/>
          <w14:ligatures w14:val="none"/>
        </w:rPr>
        <w:t xml:space="preserve"> para agilizar el proceso de evaluación y concesión de permisos de acuerdo a la Ley 389-2004 que se propone enmendar.”</w:t>
      </w:r>
      <w:r w:rsidR="0079120C">
        <w:rPr>
          <w:rStyle w:val="FootnoteReference"/>
          <w:rFonts w:ascii="Book Antiqua" w:eastAsia="Times New Roman" w:hAnsi="Book Antiqua"/>
          <w:kern w:val="0"/>
          <w:lang w:val="es-ES_tradnl"/>
          <w14:ligatures w14:val="none"/>
        </w:rPr>
        <w:footnoteReference w:id="4"/>
      </w:r>
      <w:r w:rsidR="000447BE">
        <w:rPr>
          <w:rFonts w:ascii="Book Antiqua" w:eastAsia="Times New Roman" w:hAnsi="Book Antiqua" w:cs="Times New Roman"/>
          <w:kern w:val="0"/>
          <w:lang w:val="es-ES_tradnl"/>
          <w14:ligatures w14:val="none"/>
        </w:rPr>
        <w:t xml:space="preserve"> </w:t>
      </w:r>
    </w:p>
    <w:p w14:paraId="3FA066B7" w14:textId="24A9A3D3" w:rsidR="000447BE" w:rsidRDefault="000447BE" w:rsidP="000447BE">
      <w:pPr>
        <w:pStyle w:val="ListParagraph"/>
        <w:spacing w:after="0" w:line="360" w:lineRule="auto"/>
        <w:ind w:left="360" w:firstLine="360"/>
        <w:jc w:val="both"/>
        <w:rPr>
          <w:rFonts w:ascii="Book Antiqua" w:eastAsia="Times New Roman" w:hAnsi="Book Antiqua" w:cs="Times New Roman"/>
          <w:kern w:val="0"/>
          <w:lang w:val="es-ES_tradnl"/>
          <w14:ligatures w14:val="none"/>
        </w:rPr>
      </w:pPr>
      <w:r>
        <w:rPr>
          <w:rFonts w:ascii="Book Antiqua" w:eastAsia="Times New Roman" w:hAnsi="Book Antiqua" w:cs="Times New Roman"/>
          <w:kern w:val="0"/>
          <w:lang w:val="es-ES_tradnl"/>
          <w14:ligatures w14:val="none"/>
        </w:rPr>
        <w:t xml:space="preserve">Continuó expresando que el </w:t>
      </w:r>
      <w:r w:rsidR="007776BE">
        <w:rPr>
          <w:rFonts w:ascii="Book Antiqua" w:eastAsia="Times New Roman" w:hAnsi="Book Antiqua" w:cs="Times New Roman"/>
          <w:kern w:val="0"/>
          <w:lang w:val="es-ES_tradnl"/>
          <w14:ligatures w14:val="none"/>
        </w:rPr>
        <w:t>DDEC</w:t>
      </w:r>
      <w:r>
        <w:rPr>
          <w:rFonts w:ascii="Book Antiqua" w:eastAsia="Times New Roman" w:hAnsi="Book Antiqua" w:cs="Times New Roman"/>
          <w:kern w:val="0"/>
          <w:lang w:val="es-ES_tradnl"/>
          <w14:ligatures w14:val="none"/>
        </w:rPr>
        <w:t xml:space="preserve"> ha implementado diversas iniciativas con el propósito de apoyar y facilitar el desarrollo empresarial en los jóvenes, tales como el Programa de Desarrollo de la Juventus (PDJ) y el Programa de Desarrollo Laboral (PDL). Sin embargo, limitaciones en las leyes relacionadas al BDE, así como diversidad en las visiones del BDE y el DDEC han entorpecido el desarrollo de programas en beneficio de los jóvenes empresarios y emprendedores.</w:t>
      </w:r>
      <w:r>
        <w:rPr>
          <w:rStyle w:val="FootnoteReference"/>
          <w:rFonts w:ascii="Book Antiqua" w:eastAsia="Times New Roman" w:hAnsi="Book Antiqua"/>
          <w:kern w:val="0"/>
          <w:lang w:val="es-ES_tradnl"/>
          <w14:ligatures w14:val="none"/>
        </w:rPr>
        <w:footnoteReference w:id="5"/>
      </w:r>
      <w:r>
        <w:rPr>
          <w:rFonts w:ascii="Book Antiqua" w:eastAsia="Times New Roman" w:hAnsi="Book Antiqua" w:cs="Times New Roman"/>
          <w:kern w:val="0"/>
          <w:lang w:val="es-ES_tradnl"/>
          <w14:ligatures w14:val="none"/>
        </w:rPr>
        <w:t xml:space="preserve"> </w:t>
      </w:r>
      <w:r w:rsidR="00967F0D">
        <w:rPr>
          <w:rFonts w:ascii="Book Antiqua" w:eastAsia="Times New Roman" w:hAnsi="Book Antiqua" w:cs="Times New Roman"/>
          <w:kern w:val="0"/>
          <w:lang w:val="es-ES_tradnl"/>
          <w14:ligatures w14:val="none"/>
        </w:rPr>
        <w:t xml:space="preserve">Por otra parte, indicó que </w:t>
      </w:r>
    </w:p>
    <w:p w14:paraId="3FE46508" w14:textId="17D0EACA" w:rsidR="00967F0D" w:rsidRPr="00967F0D" w:rsidRDefault="00967F0D" w:rsidP="00967F0D">
      <w:pPr>
        <w:spacing w:after="0" w:line="240" w:lineRule="auto"/>
        <w:ind w:left="720" w:right="720"/>
        <w:jc w:val="both"/>
        <w:rPr>
          <w:rFonts w:ascii="Book Antiqua" w:eastAsia="Times New Roman" w:hAnsi="Book Antiqua" w:cs="Times New Roman"/>
          <w:kern w:val="0"/>
          <w:lang w:val="es-ES_tradnl"/>
          <w14:ligatures w14:val="none"/>
        </w:rPr>
      </w:pPr>
      <w:r w:rsidRPr="00967F0D">
        <w:rPr>
          <w:rFonts w:ascii="Book Antiqua" w:eastAsia="Times New Roman" w:hAnsi="Book Antiqua" w:cs="Times New Roman"/>
          <w:kern w:val="0"/>
          <w:lang w:val="es-ES_tradnl"/>
          <w14:ligatures w14:val="none"/>
        </w:rPr>
        <w:t xml:space="preserve"> […] el PDL a través de la Ley de oportunidades e Innovación de la Fuerza Laboral […] ofrece servicios a jóvenes entre 14 y 21 años con el objetivo de facilitar el acceso a oportunidades laborales mediante la formación y el apoyo necesario para que los participantes logren el éxito en el mercado laboral. A través de los Centros de Gestión Única (CGU) se brindan servicios de alta calidad, tales como la exploración y orientación profesional, apoyo continuo en los logros educativos, académicos y vocacionales, así como experiencia laboral, prácticas, internados y adiestramientos en industrias y ocupaciones demandadas.</w:t>
      </w:r>
      <w:r>
        <w:rPr>
          <w:rStyle w:val="FootnoteReference"/>
          <w:rFonts w:ascii="Book Antiqua" w:eastAsia="Times New Roman" w:hAnsi="Book Antiqua"/>
          <w:kern w:val="0"/>
          <w:lang w:val="es-ES_tradnl"/>
          <w14:ligatures w14:val="none"/>
        </w:rPr>
        <w:footnoteReference w:id="6"/>
      </w:r>
      <w:r w:rsidRPr="00967F0D">
        <w:rPr>
          <w:rFonts w:ascii="Book Antiqua" w:eastAsia="Times New Roman" w:hAnsi="Book Antiqua" w:cs="Times New Roman"/>
          <w:kern w:val="0"/>
          <w:lang w:val="es-ES_tradnl"/>
          <w14:ligatures w14:val="none"/>
        </w:rPr>
        <w:t xml:space="preserve"> </w:t>
      </w:r>
    </w:p>
    <w:p w14:paraId="7D625C9B" w14:textId="77777777" w:rsidR="0079120C" w:rsidRPr="0079120C" w:rsidRDefault="0079120C" w:rsidP="0079120C">
      <w:pPr>
        <w:pStyle w:val="ListParagraph"/>
        <w:spacing w:after="0" w:line="240" w:lineRule="auto"/>
        <w:ind w:left="360"/>
        <w:rPr>
          <w:rFonts w:ascii="Book Antiqua" w:eastAsia="Times New Roman" w:hAnsi="Book Antiqua" w:cs="Times New Roman"/>
          <w:kern w:val="0"/>
          <w:lang w:val="es-ES_tradnl"/>
          <w14:ligatures w14:val="none"/>
        </w:rPr>
      </w:pPr>
    </w:p>
    <w:p w14:paraId="7041556D" w14:textId="2BD2AC50" w:rsidR="00394162" w:rsidRPr="000536F5" w:rsidRDefault="000536F5" w:rsidP="00573047">
      <w:pPr>
        <w:spacing w:after="0" w:line="360" w:lineRule="auto"/>
        <w:ind w:firstLine="360"/>
        <w:jc w:val="both"/>
        <w:rPr>
          <w:rFonts w:ascii="Book Antiqua" w:eastAsia="Times New Roman" w:hAnsi="Book Antiqua" w:cs="Times New Roman"/>
          <w:kern w:val="0"/>
          <w:lang w:val="es-ES_tradnl"/>
          <w14:ligatures w14:val="none"/>
        </w:rPr>
      </w:pPr>
      <w:r w:rsidRPr="000536F5">
        <w:rPr>
          <w:rFonts w:ascii="Book Antiqua" w:eastAsia="Times New Roman" w:hAnsi="Book Antiqua" w:cs="Times New Roman"/>
          <w:kern w:val="0"/>
          <w:lang w:val="es-ES_tradnl"/>
          <w14:ligatures w14:val="none"/>
        </w:rPr>
        <w:t>Referente a la tramitación expedita de permisos y documentación</w:t>
      </w:r>
      <w:r>
        <w:rPr>
          <w:rFonts w:ascii="Book Antiqua" w:eastAsia="Times New Roman" w:hAnsi="Book Antiqua" w:cs="Times New Roman"/>
          <w:kern w:val="0"/>
          <w:lang w:val="es-ES_tradnl"/>
          <w14:ligatures w14:val="none"/>
        </w:rPr>
        <w:t>, el DDEC</w:t>
      </w:r>
      <w:r w:rsidR="008715D7">
        <w:rPr>
          <w:rFonts w:ascii="Book Antiqua" w:eastAsia="Times New Roman" w:hAnsi="Book Antiqua" w:cs="Times New Roman"/>
          <w:kern w:val="0"/>
          <w:lang w:val="es-ES_tradnl"/>
          <w14:ligatures w14:val="none"/>
        </w:rPr>
        <w:t xml:space="preserve"> expresó que la administración de la actual Gobernadora, </w:t>
      </w:r>
      <w:proofErr w:type="spellStart"/>
      <w:r w:rsidR="008715D7">
        <w:rPr>
          <w:rFonts w:ascii="Book Antiqua" w:eastAsia="Times New Roman" w:hAnsi="Book Antiqua" w:cs="Times New Roman"/>
          <w:kern w:val="0"/>
          <w:lang w:val="es-ES_tradnl"/>
          <w14:ligatures w14:val="none"/>
        </w:rPr>
        <w:t>Hon</w:t>
      </w:r>
      <w:proofErr w:type="spellEnd"/>
      <w:r w:rsidR="008715D7">
        <w:rPr>
          <w:rFonts w:ascii="Book Antiqua" w:eastAsia="Times New Roman" w:hAnsi="Book Antiqua" w:cs="Times New Roman"/>
          <w:kern w:val="0"/>
          <w:lang w:val="es-ES_tradnl"/>
          <w14:ligatures w14:val="none"/>
        </w:rPr>
        <w:t>. Jennifer González Colón, ha tomado medidas para que se atienda el asunto. Como ejemplo de ello mencion</w:t>
      </w:r>
      <w:r w:rsidR="00573047">
        <w:rPr>
          <w:rFonts w:ascii="Book Antiqua" w:eastAsia="Times New Roman" w:hAnsi="Book Antiqua" w:cs="Times New Roman"/>
          <w:kern w:val="0"/>
          <w:lang w:val="es-ES_tradnl"/>
          <w14:ligatures w14:val="none"/>
        </w:rPr>
        <w:t>ó</w:t>
      </w:r>
      <w:r w:rsidR="008715D7">
        <w:rPr>
          <w:rFonts w:ascii="Book Antiqua" w:eastAsia="Times New Roman" w:hAnsi="Book Antiqua" w:cs="Times New Roman"/>
          <w:kern w:val="0"/>
          <w:lang w:val="es-ES_tradnl"/>
          <w14:ligatures w14:val="none"/>
        </w:rPr>
        <w:t xml:space="preserve"> la creación de un </w:t>
      </w:r>
      <w:proofErr w:type="spellStart"/>
      <w:r w:rsidR="008715D7" w:rsidRPr="00573047">
        <w:rPr>
          <w:rFonts w:ascii="Book Antiqua" w:eastAsia="Times New Roman" w:hAnsi="Book Antiqua" w:cs="Times New Roman"/>
          <w:i/>
          <w:iCs/>
          <w:kern w:val="0"/>
          <w:lang w:val="es-ES_tradnl"/>
          <w14:ligatures w14:val="none"/>
        </w:rPr>
        <w:t>Task</w:t>
      </w:r>
      <w:proofErr w:type="spellEnd"/>
      <w:r w:rsidR="008715D7" w:rsidRPr="00573047">
        <w:rPr>
          <w:rFonts w:ascii="Book Antiqua" w:eastAsia="Times New Roman" w:hAnsi="Book Antiqua" w:cs="Times New Roman"/>
          <w:i/>
          <w:iCs/>
          <w:kern w:val="0"/>
          <w:lang w:val="es-ES_tradnl"/>
          <w14:ligatures w14:val="none"/>
        </w:rPr>
        <w:t xml:space="preserve"> </w:t>
      </w:r>
      <w:proofErr w:type="spellStart"/>
      <w:r w:rsidR="008715D7" w:rsidRPr="00573047">
        <w:rPr>
          <w:rFonts w:ascii="Book Antiqua" w:eastAsia="Times New Roman" w:hAnsi="Book Antiqua" w:cs="Times New Roman"/>
          <w:i/>
          <w:iCs/>
          <w:kern w:val="0"/>
          <w:lang w:val="es-ES_tradnl"/>
          <w14:ligatures w14:val="none"/>
        </w:rPr>
        <w:t>Force</w:t>
      </w:r>
      <w:proofErr w:type="spellEnd"/>
      <w:r w:rsidR="008715D7">
        <w:rPr>
          <w:rFonts w:ascii="Book Antiqua" w:eastAsia="Times New Roman" w:hAnsi="Book Antiqua" w:cs="Times New Roman"/>
          <w:kern w:val="0"/>
          <w:lang w:val="es-ES_tradnl"/>
          <w14:ligatures w14:val="none"/>
        </w:rPr>
        <w:t xml:space="preserve"> para evaluar el proceso de permisos</w:t>
      </w:r>
      <w:r w:rsidR="00573047">
        <w:rPr>
          <w:rStyle w:val="FootnoteReference"/>
          <w:rFonts w:ascii="Book Antiqua" w:eastAsia="Times New Roman" w:hAnsi="Book Antiqua"/>
          <w:kern w:val="0"/>
          <w:lang w:val="es-ES_tradnl"/>
          <w14:ligatures w14:val="none"/>
        </w:rPr>
        <w:footnoteReference w:id="7"/>
      </w:r>
      <w:r w:rsidR="008715D7">
        <w:rPr>
          <w:rFonts w:ascii="Book Antiqua" w:eastAsia="Times New Roman" w:hAnsi="Book Antiqua" w:cs="Times New Roman"/>
          <w:kern w:val="0"/>
          <w:lang w:val="es-ES_tradnl"/>
          <w14:ligatures w14:val="none"/>
        </w:rPr>
        <w:t xml:space="preserve">, y </w:t>
      </w:r>
      <w:r w:rsidR="00573047">
        <w:rPr>
          <w:rFonts w:ascii="Book Antiqua" w:eastAsia="Times New Roman" w:hAnsi="Book Antiqua" w:cs="Times New Roman"/>
          <w:kern w:val="0"/>
          <w:lang w:val="es-ES_tradnl"/>
          <w14:ligatures w14:val="none"/>
        </w:rPr>
        <w:t xml:space="preserve">el emitir la Orden </w:t>
      </w:r>
      <w:r w:rsidR="00573047">
        <w:rPr>
          <w:rFonts w:ascii="Book Antiqua" w:eastAsia="Times New Roman" w:hAnsi="Book Antiqua" w:cs="Times New Roman"/>
          <w:kern w:val="0"/>
          <w:lang w:val="es-ES_tradnl"/>
          <w14:ligatures w14:val="none"/>
        </w:rPr>
        <w:lastRenderedPageBreak/>
        <w:t>Ejecutiva OE-2025-009</w:t>
      </w:r>
      <w:r w:rsidR="00573047">
        <w:rPr>
          <w:rStyle w:val="FootnoteReference"/>
          <w:rFonts w:ascii="Book Antiqua" w:eastAsia="Times New Roman" w:hAnsi="Book Antiqua"/>
          <w:kern w:val="0"/>
          <w:lang w:val="es-ES_tradnl"/>
          <w14:ligatures w14:val="none"/>
        </w:rPr>
        <w:footnoteReference w:id="8"/>
      </w:r>
      <w:r w:rsidR="00573047">
        <w:rPr>
          <w:rFonts w:ascii="Book Antiqua" w:eastAsia="Times New Roman" w:hAnsi="Book Antiqua" w:cs="Times New Roman"/>
          <w:kern w:val="0"/>
          <w:lang w:val="es-ES_tradnl"/>
          <w14:ligatures w14:val="none"/>
        </w:rPr>
        <w:t>.</w:t>
      </w:r>
      <w:r w:rsidR="00573047">
        <w:rPr>
          <w:rStyle w:val="FootnoteReference"/>
          <w:rFonts w:ascii="Book Antiqua" w:eastAsia="Times New Roman" w:hAnsi="Book Antiqua"/>
          <w:kern w:val="0"/>
          <w:lang w:val="es-ES_tradnl"/>
          <w14:ligatures w14:val="none"/>
        </w:rPr>
        <w:footnoteReference w:id="9"/>
      </w:r>
      <w:r w:rsidR="00D22B80">
        <w:rPr>
          <w:rFonts w:ascii="Book Antiqua" w:eastAsia="Times New Roman" w:hAnsi="Book Antiqua" w:cs="Times New Roman"/>
          <w:kern w:val="0"/>
          <w:lang w:val="es-ES_tradnl"/>
          <w14:ligatures w14:val="none"/>
        </w:rPr>
        <w:t xml:space="preserve"> Con relación a acciones específicas del DDEC, indicó tener un acuerdo con </w:t>
      </w:r>
      <w:proofErr w:type="spellStart"/>
      <w:r w:rsidR="00D22B80">
        <w:rPr>
          <w:rFonts w:ascii="Book Antiqua" w:eastAsia="Times New Roman" w:hAnsi="Book Antiqua" w:cs="Times New Roman"/>
          <w:kern w:val="0"/>
          <w:lang w:val="es-ES_tradnl"/>
          <w14:ligatures w14:val="none"/>
        </w:rPr>
        <w:t>OGPe</w:t>
      </w:r>
      <w:proofErr w:type="spellEnd"/>
      <w:r w:rsidR="00D22B80">
        <w:rPr>
          <w:rFonts w:ascii="Book Antiqua" w:eastAsia="Times New Roman" w:hAnsi="Book Antiqua" w:cs="Times New Roman"/>
          <w:kern w:val="0"/>
          <w:lang w:val="es-ES_tradnl"/>
          <w14:ligatures w14:val="none"/>
        </w:rPr>
        <w:t>, encaminado a hacer valer los términos reglamentarios para la tramitación de permisos, llegando al punto de interpretarse que si una agencia no se expresa dentro de dicho término, se entenderá que no hay objeción a la expedición del documento.</w:t>
      </w:r>
      <w:r w:rsidR="00D22B80">
        <w:rPr>
          <w:rStyle w:val="FootnoteReference"/>
          <w:rFonts w:ascii="Book Antiqua" w:eastAsia="Times New Roman" w:hAnsi="Book Antiqua"/>
          <w:kern w:val="0"/>
          <w:lang w:val="es-ES_tradnl"/>
          <w14:ligatures w14:val="none"/>
        </w:rPr>
        <w:footnoteReference w:id="10"/>
      </w:r>
      <w:r w:rsidR="00D22B80">
        <w:rPr>
          <w:rFonts w:ascii="Book Antiqua" w:eastAsia="Times New Roman" w:hAnsi="Book Antiqua" w:cs="Times New Roman"/>
          <w:kern w:val="0"/>
          <w:lang w:val="es-ES_tradnl"/>
          <w14:ligatures w14:val="none"/>
        </w:rPr>
        <w:t xml:space="preserve"> Sin embargo, aun cuando entendía que con las gestiones mencionadas como ejemplos en su memorial los asuntos presentados por el Proyecto de Ley estaban atendidos, indicó que -como sugerencia en caso de que se aprobase el mismo- eliminar aquella parte del texto que requiere a </w:t>
      </w:r>
      <w:proofErr w:type="spellStart"/>
      <w:r w:rsidR="00D22B80">
        <w:rPr>
          <w:rFonts w:ascii="Book Antiqua" w:eastAsia="Times New Roman" w:hAnsi="Book Antiqua" w:cs="Times New Roman"/>
          <w:kern w:val="0"/>
          <w:lang w:val="es-ES_tradnl"/>
          <w14:ligatures w14:val="none"/>
        </w:rPr>
        <w:t>OGPe</w:t>
      </w:r>
      <w:proofErr w:type="spellEnd"/>
      <w:r w:rsidR="00D22B80">
        <w:rPr>
          <w:rFonts w:ascii="Book Antiqua" w:eastAsia="Times New Roman" w:hAnsi="Book Antiqua" w:cs="Times New Roman"/>
          <w:kern w:val="0"/>
          <w:lang w:val="es-ES_tradnl"/>
          <w14:ligatures w14:val="none"/>
        </w:rPr>
        <w:t xml:space="preserve"> la creación de la plataforma electrónica.</w:t>
      </w:r>
      <w:r w:rsidR="00D22B80">
        <w:rPr>
          <w:rStyle w:val="FootnoteReference"/>
          <w:rFonts w:ascii="Book Antiqua" w:eastAsia="Times New Roman" w:hAnsi="Book Antiqua"/>
          <w:kern w:val="0"/>
          <w:lang w:val="es-ES_tradnl"/>
          <w14:ligatures w14:val="none"/>
        </w:rPr>
        <w:footnoteReference w:id="11"/>
      </w:r>
    </w:p>
    <w:p w14:paraId="1B22198E" w14:textId="77777777" w:rsidR="000536F5" w:rsidRPr="00967F0D" w:rsidRDefault="000536F5" w:rsidP="00967F0D">
      <w:pPr>
        <w:spacing w:after="0" w:line="240" w:lineRule="auto"/>
        <w:rPr>
          <w:rFonts w:ascii="Book Antiqua" w:eastAsia="Times New Roman" w:hAnsi="Book Antiqua" w:cs="Times New Roman"/>
          <w:kern w:val="0"/>
          <w:u w:val="single"/>
          <w:lang w:val="es-ES_tradnl"/>
          <w14:ligatures w14:val="none"/>
        </w:rPr>
      </w:pPr>
    </w:p>
    <w:p w14:paraId="1762C066" w14:textId="0ABABC5A" w:rsidR="0094615E" w:rsidRDefault="0094615E" w:rsidP="0020693B">
      <w:pPr>
        <w:pStyle w:val="ListParagraph"/>
        <w:numPr>
          <w:ilvl w:val="0"/>
          <w:numId w:val="5"/>
        </w:numPr>
        <w:spacing w:after="0" w:line="240" w:lineRule="auto"/>
        <w:ind w:left="360"/>
        <w:jc w:val="center"/>
        <w:rPr>
          <w:rFonts w:ascii="Book Antiqua" w:eastAsia="Times New Roman" w:hAnsi="Book Antiqua" w:cs="Times New Roman"/>
          <w:kern w:val="0"/>
          <w:u w:val="single"/>
          <w:lang w:val="es-ES_tradnl"/>
          <w14:ligatures w14:val="none"/>
        </w:rPr>
      </w:pPr>
      <w:r>
        <w:rPr>
          <w:rFonts w:ascii="Book Antiqua" w:eastAsia="Times New Roman" w:hAnsi="Book Antiqua" w:cs="Times New Roman"/>
          <w:kern w:val="0"/>
          <w:u w:val="single"/>
          <w:lang w:val="es-ES_tradnl"/>
          <w14:ligatures w14:val="none"/>
        </w:rPr>
        <w:t>Banco de Desarrollo Económico de Puerto Rico</w:t>
      </w:r>
    </w:p>
    <w:p w14:paraId="61E18F85" w14:textId="77777777" w:rsidR="0020693B" w:rsidRPr="0020693B" w:rsidRDefault="0020693B" w:rsidP="0020693B">
      <w:pPr>
        <w:pStyle w:val="ListParagraph"/>
        <w:spacing w:after="0" w:line="240" w:lineRule="auto"/>
        <w:ind w:left="360"/>
        <w:rPr>
          <w:rFonts w:ascii="Book Antiqua" w:eastAsia="Times New Roman" w:hAnsi="Book Antiqua" w:cs="Times New Roman"/>
          <w:kern w:val="0"/>
          <w:u w:val="single"/>
          <w:lang w:val="es-ES_tradnl"/>
          <w14:ligatures w14:val="none"/>
        </w:rPr>
      </w:pPr>
    </w:p>
    <w:p w14:paraId="49150CF1" w14:textId="1E4955C6" w:rsidR="003C5655" w:rsidRPr="00D22B80" w:rsidRDefault="0094615E" w:rsidP="00D22B80">
      <w:pPr>
        <w:spacing w:after="0" w:line="360" w:lineRule="auto"/>
        <w:ind w:firstLine="360"/>
        <w:jc w:val="both"/>
        <w:rPr>
          <w:rFonts w:ascii="Book Antiqua" w:eastAsia="Times New Roman" w:hAnsi="Book Antiqua" w:cs="Times New Roman"/>
          <w:kern w:val="0"/>
          <w:lang w:val="es-ES_tradnl"/>
          <w14:ligatures w14:val="none"/>
        </w:rPr>
      </w:pPr>
      <w:r w:rsidRPr="0094615E">
        <w:rPr>
          <w:rFonts w:ascii="Book Antiqua" w:eastAsia="Times New Roman" w:hAnsi="Book Antiqua" w:cs="Times New Roman"/>
          <w:kern w:val="0"/>
          <w:lang w:val="es-ES_tradnl"/>
          <w14:ligatures w14:val="none"/>
        </w:rPr>
        <w:t xml:space="preserve">El BDE </w:t>
      </w:r>
      <w:r>
        <w:rPr>
          <w:rFonts w:ascii="Book Antiqua" w:eastAsia="Times New Roman" w:hAnsi="Book Antiqua" w:cs="Times New Roman"/>
          <w:kern w:val="0"/>
          <w:lang w:val="es-ES_tradnl"/>
          <w14:ligatures w14:val="none"/>
        </w:rPr>
        <w:t>expresó</w:t>
      </w:r>
      <w:r w:rsidR="004659C8">
        <w:rPr>
          <w:rFonts w:ascii="Book Antiqua" w:eastAsia="Times New Roman" w:hAnsi="Book Antiqua" w:cs="Times New Roman"/>
          <w:kern w:val="0"/>
          <w:lang w:val="es-ES_tradnl"/>
          <w14:ligatures w14:val="none"/>
        </w:rPr>
        <w:t xml:space="preserve"> que</w:t>
      </w:r>
      <w:r>
        <w:rPr>
          <w:rFonts w:ascii="Book Antiqua" w:eastAsia="Times New Roman" w:hAnsi="Book Antiqua" w:cs="Times New Roman"/>
          <w:kern w:val="0"/>
          <w:lang w:val="es-ES_tradnl"/>
          <w14:ligatures w14:val="none"/>
        </w:rPr>
        <w:t xml:space="preserve"> </w:t>
      </w:r>
      <w:r w:rsidR="004659C8">
        <w:rPr>
          <w:rFonts w:ascii="Book Antiqua" w:eastAsia="Times New Roman" w:hAnsi="Book Antiqua" w:cs="Times New Roman"/>
          <w:kern w:val="0"/>
          <w:lang w:val="es-ES_tradnl"/>
          <w14:ligatures w14:val="none"/>
        </w:rPr>
        <w:t>tanto la</w:t>
      </w:r>
      <w:r>
        <w:rPr>
          <w:rFonts w:ascii="Book Antiqua" w:eastAsia="Times New Roman" w:hAnsi="Book Antiqua" w:cs="Times New Roman"/>
          <w:kern w:val="0"/>
          <w:lang w:val="es-ES_tradnl"/>
          <w14:ligatures w14:val="none"/>
        </w:rPr>
        <w:t xml:space="preserve"> Ley Núm. 389-2004, </w:t>
      </w:r>
      <w:r w:rsidRPr="004659C8">
        <w:rPr>
          <w:rFonts w:ascii="Book Antiqua" w:eastAsia="Times New Roman" w:hAnsi="Book Antiqua" w:cs="Times New Roman"/>
          <w:i/>
          <w:iCs/>
          <w:kern w:val="0"/>
          <w:lang w:val="es-ES_tradnl"/>
          <w14:ligatures w14:val="none"/>
        </w:rPr>
        <w:t>supra</w:t>
      </w:r>
      <w:r w:rsidR="004659C8">
        <w:rPr>
          <w:rFonts w:ascii="Book Antiqua" w:eastAsia="Times New Roman" w:hAnsi="Book Antiqua" w:cs="Times New Roman"/>
          <w:kern w:val="0"/>
          <w:lang w:val="es-ES_tradnl"/>
          <w14:ligatures w14:val="none"/>
        </w:rPr>
        <w:t>, como</w:t>
      </w:r>
      <w:r>
        <w:rPr>
          <w:rFonts w:ascii="Book Antiqua" w:eastAsia="Times New Roman" w:hAnsi="Book Antiqua" w:cs="Times New Roman"/>
          <w:kern w:val="0"/>
          <w:lang w:val="es-ES_tradnl"/>
          <w14:ligatures w14:val="none"/>
        </w:rPr>
        <w:t xml:space="preserve"> la Ley Núm. 135 de 2014, según enmendada, conocida </w:t>
      </w:r>
      <w:r w:rsidRPr="004659C8">
        <w:rPr>
          <w:rFonts w:ascii="Book Antiqua" w:eastAsia="Times New Roman" w:hAnsi="Book Antiqua" w:cs="Times New Roman"/>
          <w:i/>
          <w:iCs/>
          <w:kern w:val="0"/>
          <w:lang w:val="es-ES_tradnl"/>
          <w14:ligatures w14:val="none"/>
        </w:rPr>
        <w:t xml:space="preserve">como </w:t>
      </w:r>
      <w:r w:rsidR="004659C8" w:rsidRPr="004659C8">
        <w:rPr>
          <w:rFonts w:ascii="Book Antiqua" w:eastAsia="Times New Roman" w:hAnsi="Book Antiqua" w:cs="Times New Roman"/>
          <w:i/>
          <w:iCs/>
          <w:kern w:val="0"/>
          <w:lang w:val="es-ES_tradnl"/>
          <w14:ligatures w14:val="none"/>
        </w:rPr>
        <w:t>Ley de Incentivos para Jóvenes Empresarios</w:t>
      </w:r>
      <w:r w:rsidR="00AD3511">
        <w:rPr>
          <w:rStyle w:val="FootnoteReference"/>
          <w:rFonts w:ascii="Book Antiqua" w:eastAsia="Times New Roman" w:hAnsi="Book Antiqua"/>
          <w:kern w:val="0"/>
          <w:lang w:val="es-ES_tradnl"/>
          <w14:ligatures w14:val="none"/>
        </w:rPr>
        <w:footnoteReference w:id="12"/>
      </w:r>
      <w:r w:rsidR="00AD3511">
        <w:rPr>
          <w:rFonts w:ascii="Book Antiqua" w:eastAsia="Times New Roman" w:hAnsi="Book Antiqua" w:cs="Times New Roman"/>
          <w:i/>
          <w:iCs/>
          <w:kern w:val="0"/>
          <w:lang w:val="es-ES_tradnl"/>
          <w14:ligatures w14:val="none"/>
        </w:rPr>
        <w:t>,</w:t>
      </w:r>
      <w:r w:rsidR="004659C8">
        <w:rPr>
          <w:rFonts w:ascii="Book Antiqua" w:eastAsia="Times New Roman" w:hAnsi="Book Antiqua" w:cs="Times New Roman"/>
          <w:kern w:val="0"/>
          <w:lang w:val="es-ES_tradnl"/>
          <w14:ligatures w14:val="none"/>
        </w:rPr>
        <w:t xml:space="preserve"> “han viabilizado que se les provea capacitación para los jóvenes empresarios puertorriqueños”</w:t>
      </w:r>
      <w:r w:rsidR="00AD3511">
        <w:rPr>
          <w:rStyle w:val="FootnoteReference"/>
          <w:rFonts w:ascii="Book Antiqua" w:eastAsia="Times New Roman" w:hAnsi="Book Antiqua"/>
          <w:kern w:val="0"/>
          <w:lang w:val="es-ES_tradnl"/>
          <w14:ligatures w14:val="none"/>
        </w:rPr>
        <w:footnoteReference w:id="13"/>
      </w:r>
      <w:r w:rsidR="004659C8">
        <w:rPr>
          <w:rFonts w:ascii="Book Antiqua" w:eastAsia="Times New Roman" w:hAnsi="Book Antiqua" w:cs="Times New Roman"/>
          <w:kern w:val="0"/>
          <w:lang w:val="es-ES_tradnl"/>
          <w14:ligatures w14:val="none"/>
        </w:rPr>
        <w:t xml:space="preserve">. </w:t>
      </w:r>
      <w:r w:rsidR="00AD3511">
        <w:rPr>
          <w:rFonts w:ascii="Book Antiqua" w:eastAsia="Times New Roman" w:hAnsi="Book Antiqua" w:cs="Times New Roman"/>
          <w:kern w:val="0"/>
          <w:lang w:val="es-ES_tradnl"/>
          <w14:ligatures w14:val="none"/>
        </w:rPr>
        <w:t>Expresó que el BDE “siempre está buscando maneras de fomentar el desarrollo económico y de ayudar a las poblaciones más vulnerables[…]”</w:t>
      </w:r>
      <w:r w:rsidR="00AD3511">
        <w:rPr>
          <w:rStyle w:val="FootnoteReference"/>
          <w:rFonts w:ascii="Book Antiqua" w:eastAsia="Times New Roman" w:hAnsi="Book Antiqua"/>
          <w:kern w:val="0"/>
          <w:lang w:val="es-ES_tradnl"/>
          <w14:ligatures w14:val="none"/>
        </w:rPr>
        <w:footnoteReference w:id="14"/>
      </w:r>
      <w:r w:rsidR="003C5655">
        <w:rPr>
          <w:rFonts w:ascii="Book Antiqua" w:eastAsia="Times New Roman" w:hAnsi="Book Antiqua" w:cs="Times New Roman"/>
          <w:kern w:val="0"/>
          <w:lang w:val="es-ES_tradnl"/>
          <w14:ligatures w14:val="none"/>
        </w:rPr>
        <w:t xml:space="preserve"> y ofreció algunos ejemplos y alianzas relacionado a ello</w:t>
      </w:r>
      <w:r w:rsidR="00AD3511">
        <w:rPr>
          <w:rFonts w:ascii="Book Antiqua" w:eastAsia="Times New Roman" w:hAnsi="Book Antiqua" w:cs="Times New Roman"/>
          <w:kern w:val="0"/>
          <w:lang w:val="es-ES_tradnl"/>
          <w14:ligatures w14:val="none"/>
        </w:rPr>
        <w:t>.</w:t>
      </w:r>
      <w:r w:rsidR="003C5655">
        <w:rPr>
          <w:rStyle w:val="FootnoteReference"/>
          <w:rFonts w:ascii="Book Antiqua" w:eastAsia="Times New Roman" w:hAnsi="Book Antiqua"/>
          <w:kern w:val="0"/>
          <w:lang w:val="es-ES_tradnl"/>
          <w14:ligatures w14:val="none"/>
        </w:rPr>
        <w:footnoteReference w:id="15"/>
      </w:r>
      <w:r w:rsidR="00AD3511">
        <w:rPr>
          <w:rFonts w:ascii="Book Antiqua" w:eastAsia="Times New Roman" w:hAnsi="Book Antiqua" w:cs="Times New Roman"/>
          <w:kern w:val="0"/>
          <w:lang w:val="es-ES_tradnl"/>
          <w14:ligatures w14:val="none"/>
        </w:rPr>
        <w:t xml:space="preserve"> Sin embargo, mostró preocupación con relación al mandato expuesto por la ley de que el BDE</w:t>
      </w:r>
      <w:r w:rsidR="003C5655">
        <w:rPr>
          <w:rFonts w:ascii="Book Antiqua" w:eastAsia="Times New Roman" w:hAnsi="Book Antiqua" w:cs="Times New Roman"/>
          <w:kern w:val="0"/>
          <w:lang w:val="es-ES_tradnl"/>
          <w14:ligatures w14:val="none"/>
        </w:rPr>
        <w:t xml:space="preserve"> estaría a cargo de desarrollar el sistema de referidos, pues entiende que dicha faculta excede aquellos poderes que le fueron otorgados por la Ley Núm. 22 del 24 de julio de 1985, según enmendada, conocida </w:t>
      </w:r>
      <w:r w:rsidR="003C5655">
        <w:rPr>
          <w:rFonts w:ascii="Book Antiqua" w:eastAsia="Times New Roman" w:hAnsi="Book Antiqua" w:cs="Times New Roman"/>
          <w:kern w:val="0"/>
          <w:lang w:val="es-ES_tradnl"/>
          <w14:ligatures w14:val="none"/>
        </w:rPr>
        <w:lastRenderedPageBreak/>
        <w:t xml:space="preserve">como </w:t>
      </w:r>
      <w:r w:rsidR="003C5655" w:rsidRPr="003C5655">
        <w:rPr>
          <w:rFonts w:ascii="Book Antiqua" w:eastAsia="Times New Roman" w:hAnsi="Book Antiqua" w:cs="Times New Roman"/>
          <w:i/>
          <w:iCs/>
          <w:kern w:val="0"/>
          <w:lang w:val="es-ES_tradnl"/>
          <w14:ligatures w14:val="none"/>
        </w:rPr>
        <w:t>Ley del Banco de Desarrollo Económico de Puerto Rico</w:t>
      </w:r>
      <w:r w:rsidR="003C5655">
        <w:rPr>
          <w:rStyle w:val="FootnoteReference"/>
          <w:rFonts w:ascii="Book Antiqua" w:eastAsia="Times New Roman" w:hAnsi="Book Antiqua"/>
          <w:kern w:val="0"/>
          <w:lang w:val="es-ES_tradnl"/>
          <w14:ligatures w14:val="none"/>
        </w:rPr>
        <w:footnoteReference w:id="16"/>
      </w:r>
      <w:r w:rsidR="003C5655">
        <w:rPr>
          <w:rFonts w:ascii="Book Antiqua" w:eastAsia="Times New Roman" w:hAnsi="Book Antiqua" w:cs="Times New Roman"/>
          <w:kern w:val="0"/>
          <w:lang w:val="es-ES_tradnl"/>
          <w14:ligatures w14:val="none"/>
        </w:rPr>
        <w:t>.</w:t>
      </w:r>
      <w:r w:rsidR="003C5655">
        <w:rPr>
          <w:rStyle w:val="FootnoteReference"/>
          <w:rFonts w:ascii="Book Antiqua" w:eastAsia="Times New Roman" w:hAnsi="Book Antiqua"/>
          <w:kern w:val="0"/>
          <w:lang w:val="es-ES_tradnl"/>
          <w14:ligatures w14:val="none"/>
        </w:rPr>
        <w:footnoteReference w:id="17"/>
      </w:r>
      <w:r w:rsidR="003C5655">
        <w:rPr>
          <w:rFonts w:ascii="Book Antiqua" w:eastAsia="Times New Roman" w:hAnsi="Book Antiqua" w:cs="Times New Roman"/>
          <w:kern w:val="0"/>
          <w:lang w:val="es-ES_tradnl"/>
          <w14:ligatures w14:val="none"/>
        </w:rPr>
        <w:t xml:space="preserve"> Concluyó expresando que apoyaban el P. de la C. 149, “sujeto a que se consulte con el DDEC en lo que respecta a las funciones de capacitación, adiestramiento y expedición de permisos, licencias y certificaciones para los jóvenes empresarios.”</w:t>
      </w:r>
      <w:r w:rsidR="003C5655">
        <w:rPr>
          <w:rStyle w:val="FootnoteReference"/>
          <w:rFonts w:ascii="Book Antiqua" w:eastAsia="Times New Roman" w:hAnsi="Book Antiqua"/>
          <w:kern w:val="0"/>
          <w:lang w:val="es-ES_tradnl"/>
          <w14:ligatures w14:val="none"/>
        </w:rPr>
        <w:footnoteReference w:id="18"/>
      </w:r>
      <w:bookmarkEnd w:id="0"/>
    </w:p>
    <w:p w14:paraId="1FB3A56A" w14:textId="0D5676B7" w:rsidR="00A54AF0" w:rsidRPr="00DF6CF3" w:rsidRDefault="00A54AF0" w:rsidP="00A54AF0">
      <w:pPr>
        <w:spacing w:after="0" w:line="240" w:lineRule="auto"/>
        <w:jc w:val="center"/>
        <w:rPr>
          <w:rFonts w:ascii="Book Antiqua" w:eastAsia="Times New Roman" w:hAnsi="Book Antiqua" w:cs="Times New Roman"/>
          <w:b/>
          <w:kern w:val="0"/>
          <w14:ligatures w14:val="none"/>
        </w:rPr>
      </w:pPr>
      <w:r w:rsidRPr="00DF6CF3">
        <w:rPr>
          <w:rFonts w:ascii="Book Antiqua" w:eastAsia="Times New Roman" w:hAnsi="Book Antiqua" w:cs="Times New Roman"/>
          <w:b/>
          <w:kern w:val="0"/>
          <w14:ligatures w14:val="none"/>
        </w:rPr>
        <w:t>VISTA PÚBLICA</w:t>
      </w:r>
    </w:p>
    <w:p w14:paraId="523D9D94" w14:textId="77777777" w:rsidR="00A54AF0" w:rsidRPr="00DF6CF3" w:rsidRDefault="00A54AF0" w:rsidP="00A54AF0">
      <w:pPr>
        <w:spacing w:after="0" w:line="240" w:lineRule="auto"/>
        <w:jc w:val="center"/>
        <w:rPr>
          <w:rFonts w:ascii="Book Antiqua" w:eastAsia="Times New Roman" w:hAnsi="Book Antiqua" w:cs="Times New Roman"/>
          <w:b/>
          <w:kern w:val="0"/>
          <w14:ligatures w14:val="none"/>
        </w:rPr>
      </w:pPr>
    </w:p>
    <w:p w14:paraId="7C447BC0" w14:textId="6EBB475F" w:rsidR="0042634C" w:rsidRDefault="00A54AF0" w:rsidP="00E80B50">
      <w:pPr>
        <w:spacing w:after="0" w:line="360" w:lineRule="auto"/>
        <w:ind w:firstLine="360"/>
        <w:jc w:val="both"/>
        <w:rPr>
          <w:rFonts w:ascii="Book Antiqua" w:eastAsia="Times New Roman" w:hAnsi="Book Antiqua" w:cs="Times New Roman"/>
          <w:kern w:val="0"/>
          <w14:ligatures w14:val="none"/>
        </w:rPr>
      </w:pPr>
      <w:r w:rsidRPr="00DF6CF3">
        <w:rPr>
          <w:rFonts w:ascii="Book Antiqua" w:eastAsia="Times New Roman" w:hAnsi="Book Antiqua" w:cs="Times New Roman"/>
          <w:kern w:val="0"/>
          <w14:ligatures w14:val="none"/>
        </w:rPr>
        <w:t xml:space="preserve">Esta Comisión </w:t>
      </w:r>
      <w:r w:rsidR="0042634C">
        <w:rPr>
          <w:rFonts w:ascii="Book Antiqua" w:eastAsia="Times New Roman" w:hAnsi="Book Antiqua" w:cs="Times New Roman"/>
          <w:kern w:val="0"/>
          <w14:ligatures w14:val="none"/>
        </w:rPr>
        <w:t>celebró</w:t>
      </w:r>
      <w:r w:rsidR="000F6406">
        <w:rPr>
          <w:rFonts w:ascii="Book Antiqua" w:eastAsia="Times New Roman" w:hAnsi="Book Antiqua" w:cs="Times New Roman"/>
          <w:kern w:val="0"/>
          <w14:ligatures w14:val="none"/>
        </w:rPr>
        <w:t xml:space="preserve"> </w:t>
      </w:r>
      <w:r w:rsidR="0042634C">
        <w:rPr>
          <w:rFonts w:ascii="Book Antiqua" w:eastAsia="Times New Roman" w:hAnsi="Book Antiqua" w:cs="Times New Roman"/>
          <w:kern w:val="0"/>
          <w14:ligatures w14:val="none"/>
        </w:rPr>
        <w:t>una Vista Pública el 17</w:t>
      </w:r>
      <w:r w:rsidR="0023279F">
        <w:rPr>
          <w:rFonts w:ascii="Book Antiqua" w:eastAsia="Times New Roman" w:hAnsi="Book Antiqua" w:cs="Times New Roman"/>
          <w:kern w:val="0"/>
          <w14:ligatures w14:val="none"/>
        </w:rPr>
        <w:t xml:space="preserve"> </w:t>
      </w:r>
      <w:r w:rsidR="0042634C">
        <w:rPr>
          <w:rFonts w:ascii="Book Antiqua" w:eastAsia="Times New Roman" w:hAnsi="Book Antiqua" w:cs="Times New Roman"/>
          <w:kern w:val="0"/>
          <w14:ligatures w14:val="none"/>
        </w:rPr>
        <w:t>de marzo de 2025, en donde compareción el BDE mediante ponencia escrita, y el DDEC de modo presencial, presentando tambié</w:t>
      </w:r>
      <w:r w:rsidR="000F6406">
        <w:rPr>
          <w:rFonts w:ascii="Book Antiqua" w:eastAsia="Times New Roman" w:hAnsi="Book Antiqua" w:cs="Times New Roman"/>
          <w:kern w:val="0"/>
          <w14:ligatures w14:val="none"/>
        </w:rPr>
        <w:t>n</w:t>
      </w:r>
      <w:r w:rsidR="0042634C">
        <w:rPr>
          <w:rFonts w:ascii="Book Antiqua" w:eastAsia="Times New Roman" w:hAnsi="Book Antiqua" w:cs="Times New Roman"/>
          <w:kern w:val="0"/>
          <w14:ligatures w14:val="none"/>
        </w:rPr>
        <w:t xml:space="preserve"> una ponencia escrita. </w:t>
      </w:r>
    </w:p>
    <w:p w14:paraId="4C745D19" w14:textId="7A0CFF86" w:rsidR="00A54AF0" w:rsidRDefault="00A54AF0" w:rsidP="00E80B50">
      <w:pPr>
        <w:spacing w:after="0" w:line="360" w:lineRule="auto"/>
        <w:ind w:firstLine="360"/>
        <w:jc w:val="both"/>
        <w:rPr>
          <w:rFonts w:ascii="Book Antiqua" w:eastAsia="Times New Roman" w:hAnsi="Book Antiqua" w:cs="Times New Roman"/>
          <w:kern w:val="0"/>
          <w:lang w:val="es-ES_tradnl"/>
          <w14:ligatures w14:val="none"/>
        </w:rPr>
      </w:pPr>
      <w:r w:rsidRPr="00DF6CF3">
        <w:rPr>
          <w:rFonts w:ascii="Book Antiqua" w:eastAsia="Times New Roman" w:hAnsi="Book Antiqua" w:cs="Times New Roman"/>
          <w:kern w:val="0"/>
          <w14:ligatures w14:val="none"/>
        </w:rPr>
        <w:t xml:space="preserve"> </w:t>
      </w:r>
      <w:r w:rsidR="007776BE">
        <w:rPr>
          <w:rFonts w:ascii="Book Antiqua" w:eastAsia="Times New Roman" w:hAnsi="Book Antiqua" w:cs="Times New Roman"/>
          <w:kern w:val="0"/>
          <w14:ligatures w14:val="none"/>
        </w:rPr>
        <w:t xml:space="preserve">El DDEC, en síntesis, expresó </w:t>
      </w:r>
      <w:r w:rsidR="0023279F">
        <w:rPr>
          <w:rFonts w:ascii="Book Antiqua" w:eastAsia="Times New Roman" w:hAnsi="Book Antiqua" w:cs="Times New Roman"/>
          <w:kern w:val="0"/>
          <w:lang w:val="es-ES_tradnl"/>
          <w14:ligatures w14:val="none"/>
        </w:rPr>
        <w:t xml:space="preserve">que </w:t>
      </w:r>
      <w:r w:rsidR="0020693B">
        <w:rPr>
          <w:rFonts w:ascii="Book Antiqua" w:eastAsia="Times New Roman" w:hAnsi="Book Antiqua" w:cs="Times New Roman"/>
          <w:kern w:val="0"/>
          <w:lang w:val="es-ES_tradnl"/>
          <w14:ligatures w14:val="none"/>
        </w:rPr>
        <w:t>implementó</w:t>
      </w:r>
      <w:r w:rsidR="007776BE">
        <w:rPr>
          <w:rFonts w:ascii="Book Antiqua" w:eastAsia="Times New Roman" w:hAnsi="Book Antiqua" w:cs="Times New Roman"/>
          <w:kern w:val="0"/>
          <w:lang w:val="es-ES_tradnl"/>
          <w14:ligatures w14:val="none"/>
        </w:rPr>
        <w:t xml:space="preserve"> diversas iniciativas con el propósito de apoyar y facilitar el desarrollo empresarial en los jóvenes, tales como el PDJ y el PDL. Sin embargo, limitaciones en las leyes relacionadas al BDE, así como diferencias en las visiones del BDE y el DDEC han entorpecido el desarrollo de programas en beneficio de los jóvenes empresarios y emprendedores.</w:t>
      </w:r>
      <w:r w:rsidR="007776BE">
        <w:rPr>
          <w:rStyle w:val="FootnoteReference"/>
          <w:rFonts w:ascii="Book Antiqua" w:eastAsia="Times New Roman" w:hAnsi="Book Antiqua"/>
          <w:kern w:val="0"/>
          <w:lang w:val="es-ES_tradnl"/>
          <w14:ligatures w14:val="none"/>
        </w:rPr>
        <w:footnoteReference w:id="19"/>
      </w:r>
      <w:r w:rsidR="007776BE">
        <w:rPr>
          <w:rFonts w:ascii="Book Antiqua" w:eastAsia="Times New Roman" w:hAnsi="Book Antiqua" w:cs="Times New Roman"/>
          <w:kern w:val="0"/>
          <w:lang w:val="es-ES_tradnl"/>
          <w14:ligatures w14:val="none"/>
        </w:rPr>
        <w:t xml:space="preserve"> </w:t>
      </w:r>
    </w:p>
    <w:p w14:paraId="62527F4C" w14:textId="77777777" w:rsidR="00653FCE" w:rsidRDefault="007776BE" w:rsidP="00653FCE">
      <w:pPr>
        <w:spacing w:after="0" w:line="360" w:lineRule="auto"/>
        <w:ind w:firstLine="360"/>
        <w:jc w:val="both"/>
        <w:rPr>
          <w:rFonts w:ascii="Book Antiqua" w:eastAsia="Times New Roman" w:hAnsi="Book Antiqua" w:cs="Times New Roman"/>
          <w:kern w:val="0"/>
          <w:lang w:val="es-ES_tradnl"/>
          <w14:ligatures w14:val="none"/>
        </w:rPr>
      </w:pPr>
      <w:r>
        <w:rPr>
          <w:rFonts w:ascii="Book Antiqua" w:eastAsia="Times New Roman" w:hAnsi="Book Antiqua" w:cs="Times New Roman"/>
          <w:kern w:val="0"/>
          <w:lang w:val="es-ES_tradnl"/>
          <w14:ligatures w14:val="none"/>
        </w:rPr>
        <w:t>De igual modo, tras varias preguntas por parte de los miembros de la Comisión, se entendió que las preguntas estaban dirigidas al BDE, por lo que sería conveniente citar una próxima Vista Pública, donde compareciere presencialmente el BDE.</w:t>
      </w:r>
      <w:r w:rsidR="0023279F">
        <w:rPr>
          <w:rStyle w:val="FootnoteReference"/>
          <w:rFonts w:ascii="Book Antiqua" w:eastAsia="Times New Roman" w:hAnsi="Book Antiqua"/>
          <w:kern w:val="0"/>
          <w:lang w:val="es-ES_tradnl"/>
          <w14:ligatures w14:val="none"/>
        </w:rPr>
        <w:footnoteReference w:id="20"/>
      </w:r>
      <w:r>
        <w:rPr>
          <w:rFonts w:ascii="Book Antiqua" w:eastAsia="Times New Roman" w:hAnsi="Book Antiqua" w:cs="Times New Roman"/>
          <w:kern w:val="0"/>
          <w:lang w:val="es-ES_tradnl"/>
          <w14:ligatures w14:val="none"/>
        </w:rPr>
        <w:t xml:space="preserve"> También se</w:t>
      </w:r>
      <w:r w:rsidR="0023279F">
        <w:rPr>
          <w:rFonts w:ascii="Book Antiqua" w:eastAsia="Times New Roman" w:hAnsi="Book Antiqua" w:cs="Times New Roman"/>
          <w:kern w:val="0"/>
          <w:lang w:val="es-ES_tradnl"/>
          <w14:ligatures w14:val="none"/>
        </w:rPr>
        <w:t xml:space="preserve"> planteó el considerar brindarle mayor autonomía decisional al PDJ.</w:t>
      </w:r>
      <w:r w:rsidR="0023279F">
        <w:rPr>
          <w:rStyle w:val="FootnoteReference"/>
          <w:rFonts w:ascii="Book Antiqua" w:eastAsia="Times New Roman" w:hAnsi="Book Antiqua"/>
          <w:kern w:val="0"/>
          <w:lang w:val="es-ES_tradnl"/>
          <w14:ligatures w14:val="none"/>
        </w:rPr>
        <w:footnoteReference w:id="21"/>
      </w:r>
    </w:p>
    <w:p w14:paraId="08368059" w14:textId="7BFADF39" w:rsidR="00653FCE" w:rsidRPr="00653FCE" w:rsidRDefault="00653FCE" w:rsidP="00653FCE">
      <w:pPr>
        <w:spacing w:after="0" w:line="360" w:lineRule="auto"/>
        <w:ind w:firstLine="360"/>
        <w:jc w:val="both"/>
        <w:rPr>
          <w:rFonts w:ascii="Book Antiqua" w:eastAsia="Times New Roman" w:hAnsi="Book Antiqua" w:cs="Times New Roman"/>
          <w:kern w:val="0"/>
          <w:lang w:val="es-ES_tradnl"/>
          <w14:ligatures w14:val="none"/>
        </w:rPr>
      </w:pPr>
      <w:r>
        <w:rPr>
          <w:rFonts w:ascii="Book Antiqua" w:eastAsia="Times New Roman" w:hAnsi="Book Antiqua" w:cs="Times New Roman"/>
          <w:kern w:val="0"/>
          <w:lang w:val="es-ES_tradnl"/>
          <w14:ligatures w14:val="none"/>
        </w:rPr>
        <w:t xml:space="preserve"> </w:t>
      </w:r>
    </w:p>
    <w:p w14:paraId="115914DA" w14:textId="78C55A22" w:rsidR="006736F9" w:rsidRPr="00DF6CF3" w:rsidRDefault="00A54AF0" w:rsidP="006823BA">
      <w:pPr>
        <w:spacing w:line="240" w:lineRule="auto"/>
        <w:jc w:val="center"/>
        <w:rPr>
          <w:rFonts w:ascii="Book Antiqua" w:eastAsia="Times New Roman" w:hAnsi="Book Antiqua" w:cs="Times New Roman"/>
          <w:b/>
          <w:kern w:val="0"/>
          <w14:ligatures w14:val="none"/>
        </w:rPr>
      </w:pPr>
      <w:r w:rsidRPr="00DF6CF3">
        <w:rPr>
          <w:rFonts w:ascii="Book Antiqua" w:eastAsia="Times New Roman" w:hAnsi="Book Antiqua" w:cs="Times New Roman"/>
          <w:b/>
          <w:kern w:val="0"/>
          <w14:ligatures w14:val="none"/>
        </w:rPr>
        <w:t>ANÁLISIS DE LA MEDIDA</w:t>
      </w:r>
    </w:p>
    <w:p w14:paraId="6AA7A3C2" w14:textId="33E0E8DC" w:rsidR="00770604" w:rsidRDefault="0023279F" w:rsidP="0023279F">
      <w:pPr>
        <w:spacing w:line="360" w:lineRule="auto"/>
        <w:ind w:firstLine="720"/>
        <w:jc w:val="both"/>
        <w:rPr>
          <w:rFonts w:ascii="Book Antiqua" w:hAnsi="Book Antiqua"/>
          <w:lang w:val="es-ES_tradnl"/>
        </w:rPr>
      </w:pPr>
      <w:r>
        <w:rPr>
          <w:rFonts w:ascii="Book Antiqua" w:eastAsia="Times New Roman" w:hAnsi="Book Antiqua" w:cs="Times New Roman"/>
          <w:kern w:val="0"/>
          <w:lang w:val="es-ES_tradnl"/>
          <w14:ligatures w14:val="none"/>
        </w:rPr>
        <w:t xml:space="preserve">El Proyecto de Ley </w:t>
      </w:r>
      <w:r w:rsidRPr="00DF6CF3">
        <w:rPr>
          <w:rFonts w:ascii="Book Antiqua" w:eastAsia="Times New Roman" w:hAnsi="Book Antiqua" w:cs="Times New Roman"/>
          <w:kern w:val="0"/>
          <w:lang w:val="es-ES_tradnl"/>
          <w14:ligatures w14:val="none"/>
        </w:rPr>
        <w:t xml:space="preserve">propone </w:t>
      </w:r>
      <w:r>
        <w:rPr>
          <w:rFonts w:ascii="Book Antiqua" w:eastAsia="Times New Roman" w:hAnsi="Book Antiqua" w:cs="Times New Roman"/>
          <w:kern w:val="0"/>
          <w:lang w:val="es-ES_tradnl"/>
          <w14:ligatures w14:val="none"/>
        </w:rPr>
        <w:t xml:space="preserve">enmendar los Artículos 2, 3 y </w:t>
      </w:r>
      <w:r w:rsidR="000F6406">
        <w:rPr>
          <w:rFonts w:ascii="Book Antiqua" w:eastAsia="Times New Roman" w:hAnsi="Book Antiqua" w:cs="Times New Roman"/>
          <w:kern w:val="0"/>
          <w:lang w:val="es-ES_tradnl"/>
          <w14:ligatures w14:val="none"/>
        </w:rPr>
        <w:t>4</w:t>
      </w:r>
      <w:r>
        <w:rPr>
          <w:rFonts w:ascii="Book Antiqua" w:eastAsia="Times New Roman" w:hAnsi="Book Antiqua" w:cs="Times New Roman"/>
          <w:kern w:val="0"/>
          <w:lang w:val="es-ES_tradnl"/>
          <w14:ligatures w14:val="none"/>
        </w:rPr>
        <w:t xml:space="preserve"> de la Ley Núm. 389-2004, conocida como </w:t>
      </w:r>
      <w:r w:rsidRPr="00214033">
        <w:rPr>
          <w:rFonts w:ascii="Book Antiqua" w:eastAsia="Times New Roman" w:hAnsi="Book Antiqua" w:cs="Times New Roman"/>
          <w:i/>
          <w:iCs/>
          <w:kern w:val="0"/>
          <w:lang w:val="es-ES_tradnl"/>
          <w14:ligatures w14:val="none"/>
        </w:rPr>
        <w:t>Ley del Programa de Oportunidades Financieras a Jóvenes Empresarios” adscrito al BDE</w:t>
      </w:r>
      <w:r>
        <w:rPr>
          <w:rStyle w:val="FootnoteReference"/>
          <w:rFonts w:ascii="Book Antiqua" w:eastAsia="Times New Roman" w:hAnsi="Book Antiqua"/>
          <w:kern w:val="0"/>
          <w:lang w:val="es-ES_tradnl"/>
          <w14:ligatures w14:val="none"/>
        </w:rPr>
        <w:footnoteReference w:id="22"/>
      </w:r>
      <w:r>
        <w:rPr>
          <w:rFonts w:ascii="Book Antiqua" w:eastAsia="Times New Roman" w:hAnsi="Book Antiqua" w:cs="Times New Roman"/>
          <w:kern w:val="0"/>
          <w:lang w:val="es-ES_tradnl"/>
          <w14:ligatures w14:val="none"/>
        </w:rPr>
        <w:t xml:space="preserve"> con el propósito de otorgarle a dicha entidad la facultad y el mandato de </w:t>
      </w:r>
      <w:r>
        <w:rPr>
          <w:rFonts w:ascii="Book Antiqua" w:eastAsia="Times New Roman" w:hAnsi="Book Antiqua" w:cs="Times New Roman"/>
          <w:kern w:val="0"/>
          <w:lang w:val="es-ES_tradnl"/>
          <w14:ligatures w14:val="none"/>
        </w:rPr>
        <w:lastRenderedPageBreak/>
        <w:t xml:space="preserve">desarrollar un sistema de referidos </w:t>
      </w:r>
      <w:r w:rsidRPr="00491CA2">
        <w:rPr>
          <w:rFonts w:ascii="Book Antiqua" w:hAnsi="Book Antiqua"/>
          <w:lang w:val="es-ES_tradnl"/>
        </w:rPr>
        <w:t xml:space="preserve">a las agencias llamadas a conceder beneficios gubernamentales, expedir certificaciones, permisos y otros, </w:t>
      </w:r>
      <w:r>
        <w:rPr>
          <w:rFonts w:ascii="Book Antiqua" w:hAnsi="Book Antiqua"/>
          <w:lang w:val="es-ES_tradnl"/>
        </w:rPr>
        <w:t xml:space="preserve">de modo que se aceleren </w:t>
      </w:r>
      <w:r w:rsidRPr="00491CA2">
        <w:rPr>
          <w:rFonts w:ascii="Book Antiqua" w:hAnsi="Book Antiqua"/>
          <w:lang w:val="es-ES_tradnl"/>
        </w:rPr>
        <w:t>dichos procesos en beneficio de los jóvenes empresarios participantes</w:t>
      </w:r>
      <w:r>
        <w:rPr>
          <w:rFonts w:ascii="Book Antiqua" w:hAnsi="Book Antiqua"/>
          <w:lang w:val="es-ES_tradnl"/>
        </w:rPr>
        <w:t xml:space="preserve">. De igual manera, realiza una serie de enmiendas al texto para mayor corrección y precisión. </w:t>
      </w:r>
    </w:p>
    <w:p w14:paraId="3AF9F76D" w14:textId="7B3BCA06" w:rsidR="0023279F" w:rsidRDefault="0023279F" w:rsidP="0023279F">
      <w:pPr>
        <w:spacing w:line="360" w:lineRule="auto"/>
        <w:ind w:firstLine="720"/>
        <w:jc w:val="both"/>
        <w:rPr>
          <w:rFonts w:ascii="Book Antiqua" w:hAnsi="Book Antiqua"/>
          <w:lang w:val="es-ES_tradnl"/>
        </w:rPr>
      </w:pPr>
      <w:r>
        <w:rPr>
          <w:rFonts w:ascii="Book Antiqua" w:hAnsi="Book Antiqua"/>
          <w:lang w:val="es-ES_tradnl"/>
        </w:rPr>
        <w:t>El DDEC, en síntesis, expresó la necesidad de alinear las visiones del DDEC y el BDE para poder adelantar de manera efectiva la política pública del gobierno de turno. Igualmente, sugirió eliminar el mandato a</w:t>
      </w:r>
      <w:r w:rsidR="000F6406">
        <w:rPr>
          <w:rFonts w:ascii="Book Antiqua" w:hAnsi="Book Antiqua"/>
          <w:lang w:val="es-ES_tradnl"/>
        </w:rPr>
        <w:t xml:space="preserve"> la</w:t>
      </w:r>
      <w:r>
        <w:rPr>
          <w:rFonts w:ascii="Book Antiqua" w:hAnsi="Book Antiqua"/>
          <w:lang w:val="es-ES_tradnl"/>
        </w:rPr>
        <w:t xml:space="preserve"> </w:t>
      </w:r>
      <w:proofErr w:type="spellStart"/>
      <w:r>
        <w:rPr>
          <w:rFonts w:ascii="Book Antiqua" w:hAnsi="Book Antiqua"/>
          <w:lang w:val="es-ES_tradnl"/>
        </w:rPr>
        <w:t>OGPe</w:t>
      </w:r>
      <w:proofErr w:type="spellEnd"/>
      <w:r>
        <w:rPr>
          <w:rFonts w:ascii="Book Antiqua" w:hAnsi="Book Antiqua"/>
          <w:lang w:val="es-ES_tradnl"/>
        </w:rPr>
        <w:t xml:space="preserve"> de crear una plataforma digital para el manejo de los permisos. Con respecto a estos asuntos, entendemos que el proyecto de ley impone un deber de cooperación entre el BDE y DDEC para la consecución de un bien común, existiendo ya una base en el PDL y PDJ. Con respecto a la eliminación del texto que le impone un mandato a</w:t>
      </w:r>
      <w:r w:rsidR="000F6406">
        <w:rPr>
          <w:rFonts w:ascii="Book Antiqua" w:hAnsi="Book Antiqua"/>
          <w:lang w:val="es-ES_tradnl"/>
        </w:rPr>
        <w:t xml:space="preserve"> la</w:t>
      </w:r>
      <w:r>
        <w:rPr>
          <w:rFonts w:ascii="Book Antiqua" w:hAnsi="Book Antiqua"/>
          <w:lang w:val="es-ES_tradnl"/>
        </w:rPr>
        <w:t xml:space="preserve"> </w:t>
      </w:r>
      <w:proofErr w:type="spellStart"/>
      <w:r>
        <w:rPr>
          <w:rFonts w:ascii="Book Antiqua" w:hAnsi="Book Antiqua"/>
          <w:lang w:val="es-ES_tradnl"/>
        </w:rPr>
        <w:t>OGPe</w:t>
      </w:r>
      <w:proofErr w:type="spellEnd"/>
      <w:r>
        <w:rPr>
          <w:rFonts w:ascii="Book Antiqua" w:hAnsi="Book Antiqua"/>
          <w:lang w:val="es-ES_tradnl"/>
        </w:rPr>
        <w:t xml:space="preserve"> de crear una plataforma, entendemos que la existencia de</w:t>
      </w:r>
      <w:r w:rsidR="0020693B">
        <w:rPr>
          <w:rFonts w:ascii="Book Antiqua" w:hAnsi="Book Antiqua"/>
          <w:lang w:val="es-ES_tradnl"/>
        </w:rPr>
        <w:t xml:space="preserve"> algo parecido en</w:t>
      </w:r>
      <w:r w:rsidR="000F6406">
        <w:rPr>
          <w:rFonts w:ascii="Book Antiqua" w:hAnsi="Book Antiqua"/>
          <w:lang w:val="es-ES_tradnl"/>
        </w:rPr>
        <w:t xml:space="preserve"> la</w:t>
      </w:r>
      <w:r w:rsidR="0020693B">
        <w:rPr>
          <w:rFonts w:ascii="Book Antiqua" w:hAnsi="Book Antiqua"/>
          <w:lang w:val="es-ES_tradnl"/>
        </w:rPr>
        <w:t xml:space="preserve"> </w:t>
      </w:r>
      <w:proofErr w:type="spellStart"/>
      <w:r w:rsidR="0020693B">
        <w:rPr>
          <w:rFonts w:ascii="Book Antiqua" w:hAnsi="Book Antiqua"/>
          <w:lang w:val="es-ES_tradnl"/>
        </w:rPr>
        <w:t>OGPe</w:t>
      </w:r>
      <w:proofErr w:type="spellEnd"/>
      <w:r w:rsidR="0020693B">
        <w:rPr>
          <w:rFonts w:ascii="Book Antiqua" w:hAnsi="Book Antiqua"/>
          <w:lang w:val="es-ES_tradnl"/>
        </w:rPr>
        <w:t xml:space="preserve">, más que contravenir, favorece el mandato del Proyecto de Ley. Sería cuestión de efectuar las modificaciones correspondientes. </w:t>
      </w:r>
    </w:p>
    <w:p w14:paraId="3C502CE1" w14:textId="77777777" w:rsidR="00653FCE" w:rsidRDefault="00653FCE" w:rsidP="00653FCE">
      <w:pPr>
        <w:spacing w:after="0" w:line="360" w:lineRule="auto"/>
        <w:ind w:firstLine="360"/>
        <w:jc w:val="both"/>
        <w:rPr>
          <w:rFonts w:ascii="Book Antiqua" w:eastAsia="Times New Roman" w:hAnsi="Book Antiqua" w:cs="Times New Roman"/>
          <w:kern w:val="0"/>
          <w:lang w:val="es-ES_tradnl"/>
          <w14:ligatures w14:val="none"/>
        </w:rPr>
      </w:pPr>
      <w:r>
        <w:rPr>
          <w:rFonts w:ascii="Book Antiqua" w:eastAsia="Times New Roman" w:hAnsi="Book Antiqua" w:cs="Times New Roman"/>
          <w:kern w:val="0"/>
          <w:lang w:val="es-ES_tradnl"/>
          <w14:ligatures w14:val="none"/>
        </w:rPr>
        <w:t xml:space="preserve">Por su parte, la inquietud primordial del BDE es que el mandato de ley excede las facultades concedidas por su ley orgánica, en particular las funciones de capacitación, adiestramiento y expedición de permisos, licencias y certificaciones para los jóvenes empresarios. Al analizar las facultades concedidas al BDE, expuestas en el Art. 3 de la Ley Núm. 22, </w:t>
      </w:r>
      <w:r w:rsidRPr="00A8030D">
        <w:rPr>
          <w:rFonts w:ascii="Book Antiqua" w:eastAsia="Times New Roman" w:hAnsi="Book Antiqua" w:cs="Times New Roman"/>
          <w:i/>
          <w:iCs/>
          <w:kern w:val="0"/>
          <w:lang w:val="es-ES_tradnl"/>
          <w14:ligatures w14:val="none"/>
        </w:rPr>
        <w:t>supra</w:t>
      </w:r>
      <w:r>
        <w:rPr>
          <w:rFonts w:ascii="Book Antiqua" w:eastAsia="Times New Roman" w:hAnsi="Book Antiqua" w:cs="Times New Roman"/>
          <w:kern w:val="0"/>
          <w:lang w:val="es-ES_tradnl"/>
          <w14:ligatures w14:val="none"/>
        </w:rPr>
        <w:t>, observamos que, en lo pertinente, se otorgan las siguientes:</w:t>
      </w:r>
    </w:p>
    <w:p w14:paraId="6AD6919F" w14:textId="77777777" w:rsidR="00653FCE" w:rsidRDefault="00653FCE" w:rsidP="00653FCE">
      <w:pPr>
        <w:spacing w:after="0" w:line="240" w:lineRule="auto"/>
        <w:ind w:left="720" w:right="720"/>
        <w:jc w:val="center"/>
        <w:rPr>
          <w:rFonts w:ascii="Book Antiqua" w:eastAsia="Times New Roman" w:hAnsi="Book Antiqua" w:cs="Times New Roman"/>
          <w:kern w:val="0"/>
          <w:lang w:val="es-ES_tradnl"/>
          <w14:ligatures w14:val="none"/>
        </w:rPr>
      </w:pPr>
      <w:r>
        <w:rPr>
          <w:rFonts w:ascii="Book Antiqua" w:eastAsia="Times New Roman" w:hAnsi="Book Antiqua" w:cs="Times New Roman"/>
          <w:kern w:val="0"/>
          <w:lang w:val="es-ES_tradnl"/>
          <w14:ligatures w14:val="none"/>
        </w:rPr>
        <w:t>[. . . .]</w:t>
      </w:r>
    </w:p>
    <w:p w14:paraId="449D7174" w14:textId="77777777" w:rsidR="00653FCE" w:rsidRDefault="00653FCE" w:rsidP="00653FCE">
      <w:pPr>
        <w:spacing w:after="0" w:line="240" w:lineRule="auto"/>
        <w:ind w:left="720" w:right="720"/>
        <w:jc w:val="both"/>
        <w:rPr>
          <w:rFonts w:ascii="Book Antiqua" w:eastAsia="Times New Roman" w:hAnsi="Book Antiqua" w:cs="Times New Roman"/>
          <w:kern w:val="0"/>
          <w:lang w:val="es-ES_tradnl"/>
          <w14:ligatures w14:val="none"/>
        </w:rPr>
      </w:pPr>
    </w:p>
    <w:p w14:paraId="6716502C" w14:textId="77777777" w:rsidR="00653FCE" w:rsidRDefault="00653FCE" w:rsidP="00653FCE">
      <w:pPr>
        <w:spacing w:after="0" w:line="240" w:lineRule="auto"/>
        <w:ind w:left="720" w:right="720"/>
        <w:jc w:val="both"/>
        <w:rPr>
          <w:rFonts w:ascii="Book Antiqua" w:eastAsia="Times New Roman" w:hAnsi="Book Antiqua" w:cs="Times New Roman"/>
          <w:kern w:val="0"/>
          <w:lang w:val="es-ES_tradnl"/>
          <w14:ligatures w14:val="none"/>
        </w:rPr>
      </w:pPr>
      <w:r>
        <w:rPr>
          <w:rFonts w:ascii="Book Antiqua" w:eastAsia="Times New Roman" w:hAnsi="Book Antiqua" w:cs="Times New Roman"/>
          <w:kern w:val="0"/>
          <w:lang w:val="es-ES_tradnl"/>
          <w14:ligatures w14:val="none"/>
        </w:rPr>
        <w:t xml:space="preserve">(r) Establecer un Programa de Orientación y Capacitación. </w:t>
      </w:r>
    </w:p>
    <w:p w14:paraId="5E0E8A70" w14:textId="77777777" w:rsidR="00653FCE" w:rsidRDefault="00653FCE" w:rsidP="00653FCE">
      <w:pPr>
        <w:spacing w:after="0" w:line="240" w:lineRule="auto"/>
        <w:ind w:left="1080" w:right="720"/>
        <w:jc w:val="both"/>
        <w:rPr>
          <w:rFonts w:ascii="Book Antiqua" w:eastAsia="Times New Roman" w:hAnsi="Book Antiqua" w:cs="Times New Roman"/>
          <w:kern w:val="0"/>
          <w:lang w:val="es-ES_tradnl"/>
          <w14:ligatures w14:val="none"/>
        </w:rPr>
      </w:pPr>
      <w:r>
        <w:rPr>
          <w:rFonts w:ascii="Book Antiqua" w:eastAsia="Times New Roman" w:hAnsi="Book Antiqua" w:cs="Times New Roman"/>
          <w:kern w:val="0"/>
          <w:lang w:val="es-ES_tradnl"/>
          <w14:ligatures w14:val="none"/>
        </w:rPr>
        <w:t xml:space="preserve">(1) Este programa estará dirigido a los pequeños y medianos comerciantes interesados en presentar una solicitud de financiamiento, antes de la radicación de la solicitud de préstamo o inversión y durante el trámite de la determinación y cierre, de manera que el empresario se nutra del conocimiento especializado en asuntos tecnológicos, ambientales y energéticos, entre otros. </w:t>
      </w:r>
    </w:p>
    <w:p w14:paraId="6EE1DE73" w14:textId="62885B95" w:rsidR="00653FCE" w:rsidRDefault="00653FCE" w:rsidP="00653FCE">
      <w:pPr>
        <w:spacing w:after="0" w:line="240" w:lineRule="auto"/>
        <w:ind w:left="1080" w:right="720"/>
        <w:jc w:val="both"/>
        <w:rPr>
          <w:rFonts w:ascii="Book Antiqua" w:eastAsia="Times New Roman" w:hAnsi="Book Antiqua" w:cs="Times New Roman"/>
          <w:kern w:val="0"/>
          <w:lang w:val="es-ES_tradnl"/>
          <w14:ligatures w14:val="none"/>
        </w:rPr>
      </w:pPr>
      <w:r>
        <w:rPr>
          <w:rFonts w:ascii="Book Antiqua" w:eastAsia="Times New Roman" w:hAnsi="Book Antiqua" w:cs="Times New Roman"/>
          <w:kern w:val="0"/>
          <w:lang w:val="es-ES_tradnl"/>
          <w14:ligatures w14:val="none"/>
        </w:rPr>
        <w:t>(2) El Ban</w:t>
      </w:r>
      <w:r w:rsidR="000F6406">
        <w:rPr>
          <w:rFonts w:ascii="Book Antiqua" w:eastAsia="Times New Roman" w:hAnsi="Book Antiqua" w:cs="Times New Roman"/>
          <w:kern w:val="0"/>
          <w:lang w:val="es-ES_tradnl"/>
          <w14:ligatures w14:val="none"/>
        </w:rPr>
        <w:t>c</w:t>
      </w:r>
      <w:r>
        <w:rPr>
          <w:rFonts w:ascii="Book Antiqua" w:eastAsia="Times New Roman" w:hAnsi="Book Antiqua" w:cs="Times New Roman"/>
          <w:kern w:val="0"/>
          <w:lang w:val="es-ES_tradnl"/>
          <w14:ligatures w14:val="none"/>
        </w:rPr>
        <w:t xml:space="preserve">o podrá dar servicio de asesoramiento, suscribir acuerdos con el Departamento de Desarrollo Económico y Comercio, la Compañía de Comercio y Exportación, la Compañía de Fomento Industrial, el Departamento de Agricultura, la Autoridad de Desperdicios Sólidos, la Oficina Estatal de Política Pública Energética y la Oficina del Principal Ejecutivo de Informática, y contratar con terceros dedicados y </w:t>
      </w:r>
      <w:r>
        <w:rPr>
          <w:rFonts w:ascii="Book Antiqua" w:eastAsia="Times New Roman" w:hAnsi="Book Antiqua" w:cs="Times New Roman"/>
          <w:kern w:val="0"/>
          <w:lang w:val="es-ES_tradnl"/>
          <w14:ligatures w14:val="none"/>
        </w:rPr>
        <w:lastRenderedPageBreak/>
        <w:t xml:space="preserve">especializados en consejería y guía empresarial para delegar el servicio descrito en el párrafo (1) que antecede. </w:t>
      </w:r>
    </w:p>
    <w:p w14:paraId="6A1FD3F7" w14:textId="77777777" w:rsidR="00653FCE" w:rsidRDefault="00653FCE" w:rsidP="00653FCE">
      <w:pPr>
        <w:spacing w:after="0" w:line="240" w:lineRule="auto"/>
        <w:ind w:right="720"/>
        <w:jc w:val="both"/>
        <w:rPr>
          <w:rFonts w:ascii="Book Antiqua" w:eastAsia="Times New Roman" w:hAnsi="Book Antiqua" w:cs="Times New Roman"/>
          <w:kern w:val="0"/>
          <w:lang w:val="es-ES_tradnl"/>
          <w14:ligatures w14:val="none"/>
        </w:rPr>
      </w:pPr>
    </w:p>
    <w:p w14:paraId="6213A40A" w14:textId="77777777" w:rsidR="00653FCE" w:rsidRDefault="00653FCE" w:rsidP="00653FCE">
      <w:pPr>
        <w:spacing w:after="0" w:line="240" w:lineRule="auto"/>
        <w:ind w:left="1080" w:right="720"/>
        <w:jc w:val="center"/>
        <w:rPr>
          <w:rFonts w:ascii="Book Antiqua" w:eastAsia="Times New Roman" w:hAnsi="Book Antiqua" w:cs="Times New Roman"/>
          <w:kern w:val="0"/>
          <w:lang w:val="es-ES_tradnl"/>
          <w14:ligatures w14:val="none"/>
        </w:rPr>
      </w:pPr>
      <w:r>
        <w:rPr>
          <w:rFonts w:ascii="Book Antiqua" w:eastAsia="Times New Roman" w:hAnsi="Book Antiqua" w:cs="Times New Roman"/>
          <w:kern w:val="0"/>
          <w:lang w:val="es-ES_tradnl"/>
          <w14:ligatures w14:val="none"/>
        </w:rPr>
        <w:t>[. . . .]</w:t>
      </w:r>
    </w:p>
    <w:p w14:paraId="2688F065" w14:textId="77777777" w:rsidR="00653FCE" w:rsidRDefault="00653FCE" w:rsidP="00653FCE">
      <w:pPr>
        <w:spacing w:after="0" w:line="240" w:lineRule="auto"/>
        <w:ind w:left="1080" w:right="720"/>
        <w:rPr>
          <w:rFonts w:ascii="Book Antiqua" w:eastAsia="Times New Roman" w:hAnsi="Book Antiqua" w:cs="Times New Roman"/>
          <w:kern w:val="0"/>
          <w:lang w:val="es-ES_tradnl"/>
          <w14:ligatures w14:val="none"/>
        </w:rPr>
      </w:pPr>
    </w:p>
    <w:p w14:paraId="6E7B2795" w14:textId="77777777" w:rsidR="00653FCE" w:rsidRDefault="00653FCE" w:rsidP="00653FCE">
      <w:pPr>
        <w:spacing w:after="0" w:line="240" w:lineRule="auto"/>
        <w:ind w:left="1080" w:right="720"/>
        <w:jc w:val="both"/>
        <w:rPr>
          <w:rFonts w:ascii="Book Antiqua" w:eastAsia="Times New Roman" w:hAnsi="Book Antiqua" w:cs="Times New Roman"/>
          <w:b/>
          <w:bCs/>
          <w:kern w:val="0"/>
          <w:lang w:val="es-ES_tradnl"/>
          <w14:ligatures w14:val="none"/>
        </w:rPr>
      </w:pPr>
      <w:r w:rsidRPr="00A8030D">
        <w:rPr>
          <w:rFonts w:ascii="Book Antiqua" w:eastAsia="Times New Roman" w:hAnsi="Book Antiqua" w:cs="Times New Roman"/>
          <w:b/>
          <w:bCs/>
          <w:kern w:val="0"/>
          <w:lang w:val="es-ES_tradnl"/>
          <w14:ligatures w14:val="none"/>
        </w:rPr>
        <w:t xml:space="preserve">(4) El Banco podrá ofrecer servicios de gestoría de manera que se facilite la adquisición de licencias, permisos y certificaciones de todo tipo. </w:t>
      </w:r>
    </w:p>
    <w:p w14:paraId="05AA779E" w14:textId="77777777" w:rsidR="00653FCE" w:rsidRPr="00A8030D" w:rsidRDefault="00653FCE" w:rsidP="00653FCE">
      <w:pPr>
        <w:spacing w:after="0" w:line="240" w:lineRule="auto"/>
        <w:ind w:left="1080" w:right="720"/>
        <w:jc w:val="center"/>
        <w:rPr>
          <w:rFonts w:ascii="Book Antiqua" w:eastAsia="Times New Roman" w:hAnsi="Book Antiqua" w:cs="Times New Roman"/>
          <w:kern w:val="0"/>
          <w:lang w:val="es-ES_tradnl"/>
          <w14:ligatures w14:val="none"/>
        </w:rPr>
      </w:pPr>
      <w:r w:rsidRPr="00A8030D">
        <w:rPr>
          <w:rFonts w:ascii="Book Antiqua" w:eastAsia="Times New Roman" w:hAnsi="Book Antiqua" w:cs="Times New Roman"/>
          <w:kern w:val="0"/>
          <w:lang w:val="es-ES_tradnl"/>
          <w14:ligatures w14:val="none"/>
        </w:rPr>
        <w:t>[. . . .]</w:t>
      </w:r>
      <w:r>
        <w:rPr>
          <w:rFonts w:ascii="Book Antiqua" w:eastAsia="Times New Roman" w:hAnsi="Book Antiqua" w:cs="Times New Roman"/>
          <w:kern w:val="0"/>
          <w:lang w:val="es-ES_tradnl"/>
          <w14:ligatures w14:val="none"/>
        </w:rPr>
        <w:t xml:space="preserve"> (Negrillas añadidas).</w:t>
      </w:r>
      <w:r>
        <w:rPr>
          <w:rStyle w:val="FootnoteReference"/>
          <w:rFonts w:ascii="Book Antiqua" w:eastAsia="Times New Roman" w:hAnsi="Book Antiqua"/>
          <w:kern w:val="0"/>
          <w:lang w:val="es-ES_tradnl"/>
          <w14:ligatures w14:val="none"/>
        </w:rPr>
        <w:footnoteReference w:id="23"/>
      </w:r>
    </w:p>
    <w:p w14:paraId="119C82BC" w14:textId="11EA6E8A" w:rsidR="00653FCE" w:rsidRDefault="00653FCE" w:rsidP="0023279F">
      <w:pPr>
        <w:spacing w:line="360" w:lineRule="auto"/>
        <w:ind w:firstLine="720"/>
        <w:jc w:val="both"/>
        <w:rPr>
          <w:rFonts w:ascii="Book Antiqua" w:hAnsi="Book Antiqua"/>
          <w:lang w:val="es-ES_tradnl"/>
        </w:rPr>
      </w:pPr>
      <w:r>
        <w:rPr>
          <w:rFonts w:ascii="Book Antiqua" w:eastAsia="Times New Roman" w:hAnsi="Book Antiqua" w:cs="Times New Roman"/>
          <w:kern w:val="0"/>
          <w:lang w:val="es-ES_tradnl"/>
          <w14:ligatures w14:val="none"/>
        </w:rPr>
        <w:t>Entendemos que el texto propuesto no contraviene con las facultades delegadas por la ley al BDE.</w:t>
      </w:r>
    </w:p>
    <w:p w14:paraId="7F409FE1" w14:textId="2E00BED9" w:rsidR="00AF1158" w:rsidRPr="00F40AE8" w:rsidRDefault="00AF1158" w:rsidP="006823BA">
      <w:pPr>
        <w:spacing w:line="240" w:lineRule="auto"/>
        <w:jc w:val="center"/>
        <w:rPr>
          <w:rFonts w:ascii="Book Antiqua" w:hAnsi="Book Antiqua"/>
          <w:b/>
          <w:bCs/>
        </w:rPr>
      </w:pPr>
      <w:r w:rsidRPr="00F40AE8">
        <w:rPr>
          <w:rFonts w:ascii="Book Antiqua" w:hAnsi="Book Antiqua"/>
          <w:b/>
          <w:bCs/>
        </w:rPr>
        <w:t>ENMIENDA RECOMENDADAS</w:t>
      </w:r>
    </w:p>
    <w:p w14:paraId="30495A53" w14:textId="7C8A54A6" w:rsidR="00EC7ED8" w:rsidRDefault="00653FCE" w:rsidP="00653FCE">
      <w:pPr>
        <w:spacing w:line="360" w:lineRule="auto"/>
        <w:ind w:firstLine="720"/>
        <w:jc w:val="both"/>
        <w:rPr>
          <w:rFonts w:ascii="Book Antiqua" w:hAnsi="Book Antiqua"/>
        </w:rPr>
      </w:pPr>
      <w:r>
        <w:rPr>
          <w:rFonts w:ascii="Book Antiqua" w:hAnsi="Book Antiqua"/>
        </w:rPr>
        <w:t xml:space="preserve">No proponen enmiendas al Proyecto de Ley. </w:t>
      </w:r>
    </w:p>
    <w:p w14:paraId="4116B5BF" w14:textId="2C46B98E" w:rsidR="006823BA" w:rsidRPr="006823BA" w:rsidRDefault="008361EB" w:rsidP="006823BA">
      <w:pPr>
        <w:spacing w:line="360" w:lineRule="auto"/>
        <w:jc w:val="center"/>
        <w:rPr>
          <w:rFonts w:ascii="Book Antiqua" w:eastAsia="Times New Roman" w:hAnsi="Book Antiqua" w:cs="Times New Roman"/>
          <w:b/>
          <w:bCs/>
          <w:spacing w:val="-3"/>
          <w:kern w:val="0"/>
          <w:lang w:val="es-ES" w:eastAsia="x-none"/>
          <w14:ligatures w14:val="none"/>
        </w:rPr>
      </w:pPr>
      <w:r>
        <w:rPr>
          <w:rFonts w:ascii="Book Antiqua" w:eastAsia="Times New Roman" w:hAnsi="Book Antiqua" w:cs="Times New Roman"/>
          <w:b/>
          <w:bCs/>
          <w:spacing w:val="-3"/>
          <w:kern w:val="0"/>
          <w:lang w:val="es-ES" w:eastAsia="x-none"/>
          <w14:ligatures w14:val="none"/>
        </w:rPr>
        <w:t>IMPACTO PRESUPUESTARIO</w:t>
      </w:r>
    </w:p>
    <w:p w14:paraId="2D8493A7" w14:textId="2B82CE51" w:rsidR="008361EB" w:rsidRPr="002A1EE5" w:rsidRDefault="00653FCE" w:rsidP="002A1EE5">
      <w:pPr>
        <w:keepNext/>
        <w:spacing w:after="0" w:line="360" w:lineRule="auto"/>
        <w:ind w:firstLine="360"/>
        <w:jc w:val="both"/>
        <w:outlineLvl w:val="2"/>
        <w:rPr>
          <w:rFonts w:ascii="Book Antiqua" w:eastAsia="Times New Roman" w:hAnsi="Book Antiqua" w:cs="Times New Roman"/>
          <w:spacing w:val="-3"/>
          <w:kern w:val="0"/>
          <w:lang w:val="es-ES" w:eastAsia="x-none"/>
          <w14:ligatures w14:val="none"/>
        </w:rPr>
      </w:pPr>
      <w:r>
        <w:rPr>
          <w:rFonts w:ascii="Book Antiqua" w:eastAsia="Times New Roman" w:hAnsi="Book Antiqua" w:cs="Times New Roman"/>
          <w:spacing w:val="-3"/>
          <w:kern w:val="0"/>
          <w:lang w:val="es-ES" w:eastAsia="x-none"/>
          <w14:ligatures w14:val="none"/>
        </w:rPr>
        <w:t xml:space="preserve">Esta comisión, tras analizar la medida, entiende que no debe tener un impacto presupuestario adverso. </w:t>
      </w:r>
    </w:p>
    <w:p w14:paraId="339877AA" w14:textId="1F6C7477" w:rsidR="00A54AF0" w:rsidRPr="006823BA" w:rsidRDefault="00A54AF0" w:rsidP="006823BA">
      <w:pPr>
        <w:keepNext/>
        <w:spacing w:line="240" w:lineRule="auto"/>
        <w:jc w:val="center"/>
        <w:outlineLvl w:val="2"/>
        <w:rPr>
          <w:rFonts w:ascii="Book Antiqua" w:eastAsia="Times New Roman" w:hAnsi="Book Antiqua" w:cs="Times New Roman"/>
          <w:b/>
          <w:bCs/>
          <w:spacing w:val="-3"/>
          <w:kern w:val="0"/>
          <w:lang w:val="es-ES" w:eastAsia="x-none"/>
          <w14:ligatures w14:val="none"/>
        </w:rPr>
      </w:pPr>
      <w:r w:rsidRPr="00DF6CF3">
        <w:rPr>
          <w:rFonts w:ascii="Book Antiqua" w:eastAsia="Times New Roman" w:hAnsi="Book Antiqua" w:cs="Times New Roman"/>
          <w:b/>
          <w:bCs/>
          <w:spacing w:val="-3"/>
          <w:kern w:val="0"/>
          <w:lang w:val="es-ES" w:eastAsia="x-none"/>
          <w14:ligatures w14:val="none"/>
        </w:rPr>
        <w:t>CONCLUSIÓN</w:t>
      </w:r>
    </w:p>
    <w:p w14:paraId="11D6CEB9" w14:textId="33983A2D" w:rsidR="006823BA" w:rsidRPr="00DF6CF3" w:rsidRDefault="00A54AF0" w:rsidP="00EC7ED8">
      <w:pPr>
        <w:spacing w:line="360" w:lineRule="auto"/>
        <w:ind w:firstLine="360"/>
        <w:jc w:val="both"/>
        <w:rPr>
          <w:rFonts w:ascii="Book Antiqua" w:eastAsia="Times New Roman" w:hAnsi="Book Antiqua" w:cs="Times New Roman"/>
          <w:kern w:val="0"/>
          <w14:ligatures w14:val="none"/>
        </w:rPr>
      </w:pPr>
      <w:r w:rsidRPr="00653FCE">
        <w:rPr>
          <w:rFonts w:ascii="Book Antiqua" w:eastAsia="Times New Roman" w:hAnsi="Book Antiqua" w:cs="Times New Roman"/>
          <w:kern w:val="0"/>
          <w14:ligatures w14:val="none"/>
        </w:rPr>
        <w:t xml:space="preserve">Por los fundamentos antes expuestos, la </w:t>
      </w:r>
      <w:r w:rsidRPr="00653FCE">
        <w:rPr>
          <w:rFonts w:ascii="Book Antiqua" w:eastAsia="Times New Roman" w:hAnsi="Book Antiqua" w:cs="Times New Roman"/>
          <w:kern w:val="0"/>
          <w:lang w:val="es-ES"/>
          <w14:ligatures w14:val="none"/>
        </w:rPr>
        <w:t>Comisión de Reorganización, Eficiencia y Diligencia</w:t>
      </w:r>
      <w:r w:rsidRPr="00653FCE">
        <w:rPr>
          <w:rFonts w:ascii="Book Antiqua" w:eastAsia="Times New Roman" w:hAnsi="Book Antiqua" w:cs="Times New Roman"/>
          <w:kern w:val="0"/>
          <w14:ligatures w14:val="none"/>
        </w:rPr>
        <w:t xml:space="preserve"> somete el presente </w:t>
      </w:r>
      <w:r w:rsidRPr="00653FCE">
        <w:rPr>
          <w:rFonts w:ascii="Book Antiqua" w:eastAsia="Times New Roman" w:hAnsi="Book Antiqua" w:cs="Times New Roman"/>
          <w:b/>
          <w:bCs/>
          <w:kern w:val="0"/>
          <w:u w:val="single"/>
          <w14:ligatures w14:val="none"/>
        </w:rPr>
        <w:t>Informe Positivo</w:t>
      </w:r>
      <w:r w:rsidRPr="00653FCE">
        <w:rPr>
          <w:rFonts w:ascii="Book Antiqua" w:eastAsia="Times New Roman" w:hAnsi="Book Antiqua" w:cs="Times New Roman"/>
          <w:kern w:val="0"/>
          <w14:ligatures w14:val="none"/>
        </w:rPr>
        <w:t xml:space="preserve"> en el que </w:t>
      </w:r>
      <w:r w:rsidRPr="00653FCE">
        <w:rPr>
          <w:rFonts w:ascii="Book Antiqua" w:eastAsia="Times New Roman" w:hAnsi="Book Antiqua" w:cs="Times New Roman"/>
          <w:kern w:val="0"/>
          <w:u w:val="single"/>
          <w14:ligatures w14:val="none"/>
        </w:rPr>
        <w:t>recomienda</w:t>
      </w:r>
      <w:r w:rsidRPr="00653FCE">
        <w:rPr>
          <w:rFonts w:ascii="Book Antiqua" w:eastAsia="Times New Roman" w:hAnsi="Book Antiqua" w:cs="Times New Roman"/>
          <w:kern w:val="0"/>
          <w14:ligatures w14:val="none"/>
        </w:rPr>
        <w:t xml:space="preserve"> a esta Cámara de Representantes que </w:t>
      </w:r>
      <w:r w:rsidRPr="00653FCE">
        <w:rPr>
          <w:rFonts w:ascii="Book Antiqua" w:eastAsia="Times New Roman" w:hAnsi="Book Antiqua" w:cs="Times New Roman"/>
          <w:kern w:val="0"/>
          <w:u w:val="single"/>
          <w14:ligatures w14:val="none"/>
        </w:rPr>
        <w:t>apruebe</w:t>
      </w:r>
      <w:r w:rsidRPr="00653FCE">
        <w:rPr>
          <w:rFonts w:ascii="Book Antiqua" w:eastAsia="Times New Roman" w:hAnsi="Book Antiqua" w:cs="Times New Roman"/>
          <w:kern w:val="0"/>
          <w14:ligatures w14:val="none"/>
        </w:rPr>
        <w:t xml:space="preserve"> el Proyecto de la Cámara </w:t>
      </w:r>
      <w:r w:rsidR="00AB217A" w:rsidRPr="00653FCE">
        <w:rPr>
          <w:rFonts w:ascii="Book Antiqua" w:eastAsia="Times New Roman" w:hAnsi="Book Antiqua" w:cs="Times New Roman"/>
          <w:kern w:val="0"/>
          <w14:ligatures w14:val="none"/>
        </w:rPr>
        <w:t>1</w:t>
      </w:r>
      <w:r w:rsidR="00214033" w:rsidRPr="00653FCE">
        <w:rPr>
          <w:rFonts w:ascii="Book Antiqua" w:eastAsia="Times New Roman" w:hAnsi="Book Antiqua" w:cs="Times New Roman"/>
          <w:kern w:val="0"/>
          <w14:ligatures w14:val="none"/>
        </w:rPr>
        <w:t>49</w:t>
      </w:r>
      <w:r w:rsidR="00653FCE" w:rsidRPr="00653FCE">
        <w:rPr>
          <w:rFonts w:ascii="Book Antiqua" w:eastAsia="Times New Roman" w:hAnsi="Book Antiqua" w:cs="Times New Roman"/>
          <w:kern w:val="0"/>
          <w14:ligatures w14:val="none"/>
        </w:rPr>
        <w:t>, sin enmiendas.</w:t>
      </w:r>
      <w:r w:rsidR="00653FCE">
        <w:rPr>
          <w:rFonts w:ascii="Book Antiqua" w:eastAsia="Times New Roman" w:hAnsi="Book Antiqua" w:cs="Times New Roman"/>
          <w:kern w:val="0"/>
          <w14:ligatures w14:val="none"/>
        </w:rPr>
        <w:t xml:space="preserve"> </w:t>
      </w:r>
    </w:p>
    <w:p w14:paraId="6B4F35C6" w14:textId="77777777" w:rsidR="00A54AF0" w:rsidRPr="00DF6CF3" w:rsidRDefault="00A54AF0" w:rsidP="00EC7ED8">
      <w:pPr>
        <w:spacing w:after="0" w:line="360" w:lineRule="auto"/>
        <w:ind w:firstLine="360"/>
        <w:rPr>
          <w:rFonts w:ascii="Book Antiqua" w:eastAsia="Times New Roman" w:hAnsi="Book Antiqua" w:cs="Times New Roman"/>
          <w:kern w:val="0"/>
          <w:lang w:eastAsia="x-none"/>
          <w14:ligatures w14:val="none"/>
        </w:rPr>
      </w:pPr>
      <w:r w:rsidRPr="00DF6CF3">
        <w:rPr>
          <w:rFonts w:ascii="Book Antiqua" w:eastAsia="Times New Roman" w:hAnsi="Book Antiqua" w:cs="Times New Roman"/>
          <w:kern w:val="0"/>
          <w:lang w:eastAsia="x-none"/>
          <w14:ligatures w14:val="none"/>
        </w:rPr>
        <w:t>Respetuosamente sometido,</w:t>
      </w:r>
    </w:p>
    <w:p w14:paraId="32D798A3" w14:textId="77777777" w:rsidR="00647DED" w:rsidRPr="00DF6CF3" w:rsidRDefault="00647DED" w:rsidP="00A54AF0">
      <w:pPr>
        <w:spacing w:after="0" w:line="240" w:lineRule="auto"/>
        <w:rPr>
          <w:rFonts w:ascii="Book Antiqua" w:eastAsia="Times New Roman" w:hAnsi="Book Antiqua" w:cs="Times New Roman"/>
          <w:kern w:val="0"/>
          <w:lang w:eastAsia="x-none"/>
          <w14:ligatures w14:val="none"/>
        </w:rPr>
      </w:pPr>
    </w:p>
    <w:p w14:paraId="5E316CE6" w14:textId="77777777" w:rsidR="006A0DE7" w:rsidRDefault="006A0DE7" w:rsidP="00AC29DB">
      <w:pPr>
        <w:spacing w:after="0" w:line="240" w:lineRule="auto"/>
        <w:jc w:val="both"/>
        <w:rPr>
          <w:rFonts w:ascii="Book Antiqua" w:eastAsia="Times New Roman" w:hAnsi="Book Antiqua" w:cs="Times New Roman"/>
          <w:b/>
          <w:bCs/>
          <w:kern w:val="0"/>
          <w:lang w:eastAsia="x-none"/>
          <w14:ligatures w14:val="none"/>
        </w:rPr>
      </w:pPr>
    </w:p>
    <w:p w14:paraId="56FFE5EF" w14:textId="77777777" w:rsidR="00EC7ED8" w:rsidRDefault="00EC7ED8" w:rsidP="00AC29DB">
      <w:pPr>
        <w:spacing w:after="0" w:line="240" w:lineRule="auto"/>
        <w:jc w:val="both"/>
        <w:rPr>
          <w:rFonts w:ascii="Book Antiqua" w:eastAsia="Times New Roman" w:hAnsi="Book Antiqua" w:cs="Times New Roman"/>
          <w:b/>
          <w:bCs/>
          <w:kern w:val="0"/>
          <w:lang w:eastAsia="x-none"/>
          <w14:ligatures w14:val="none"/>
        </w:rPr>
      </w:pPr>
    </w:p>
    <w:p w14:paraId="5AE1325A" w14:textId="1AFE727C" w:rsidR="00A54AF0" w:rsidRPr="00DF6CF3" w:rsidRDefault="00A54AF0" w:rsidP="00AC29DB">
      <w:pPr>
        <w:spacing w:after="0" w:line="240" w:lineRule="auto"/>
        <w:jc w:val="both"/>
        <w:rPr>
          <w:rFonts w:ascii="Book Antiqua" w:eastAsia="Times New Roman" w:hAnsi="Book Antiqua" w:cs="Times New Roman"/>
          <w:b/>
          <w:bCs/>
          <w:kern w:val="0"/>
          <w:lang w:eastAsia="x-none"/>
          <w14:ligatures w14:val="none"/>
        </w:rPr>
      </w:pPr>
      <w:r w:rsidRPr="00DF6CF3">
        <w:rPr>
          <w:rFonts w:ascii="Book Antiqua" w:eastAsia="Times New Roman" w:hAnsi="Book Antiqua" w:cs="Times New Roman"/>
          <w:b/>
          <w:bCs/>
          <w:kern w:val="0"/>
          <w:lang w:eastAsia="x-none"/>
          <w14:ligatures w14:val="none"/>
        </w:rPr>
        <w:t xml:space="preserve">Hon. </w:t>
      </w:r>
      <w:r w:rsidR="00214033">
        <w:rPr>
          <w:rFonts w:ascii="Book Antiqua" w:eastAsia="Times New Roman" w:hAnsi="Book Antiqua" w:cs="Times New Roman"/>
          <w:b/>
          <w:bCs/>
          <w:kern w:val="0"/>
          <w:lang w:eastAsia="x-none"/>
          <w14:ligatures w14:val="none"/>
        </w:rPr>
        <w:t>Joel Franqui Atiles</w:t>
      </w:r>
      <w:r w:rsidRPr="00DF6CF3">
        <w:rPr>
          <w:rFonts w:ascii="Book Antiqua" w:eastAsia="Times New Roman" w:hAnsi="Book Antiqua" w:cs="Times New Roman"/>
          <w:b/>
          <w:bCs/>
          <w:kern w:val="0"/>
          <w:lang w:eastAsia="x-none"/>
          <w14:ligatures w14:val="none"/>
        </w:rPr>
        <w:tab/>
        <w:t xml:space="preserve"> </w:t>
      </w:r>
    </w:p>
    <w:p w14:paraId="0C55918C" w14:textId="77777777" w:rsidR="00A54AF0" w:rsidRPr="00DF6CF3" w:rsidRDefault="00A54AF0" w:rsidP="00AC29DB">
      <w:pPr>
        <w:spacing w:after="0" w:line="240" w:lineRule="auto"/>
        <w:jc w:val="both"/>
        <w:rPr>
          <w:rFonts w:ascii="Book Antiqua" w:eastAsia="Times New Roman" w:hAnsi="Book Antiqua" w:cs="Times New Roman"/>
          <w:i/>
          <w:iCs/>
          <w:kern w:val="0"/>
          <w:lang w:eastAsia="x-none"/>
          <w14:ligatures w14:val="none"/>
        </w:rPr>
      </w:pPr>
      <w:r w:rsidRPr="00DF6CF3">
        <w:rPr>
          <w:rFonts w:ascii="Book Antiqua" w:eastAsia="Times New Roman" w:hAnsi="Book Antiqua" w:cs="Times New Roman"/>
          <w:i/>
          <w:iCs/>
          <w:kern w:val="0"/>
          <w:lang w:eastAsia="x-none"/>
          <w14:ligatures w14:val="none"/>
        </w:rPr>
        <w:t>Presidente</w:t>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p>
    <w:p w14:paraId="60E9B1BB" w14:textId="3D1A16F5" w:rsidR="00A54AF0" w:rsidRPr="00DF6CF3" w:rsidRDefault="00214033" w:rsidP="00AC29DB">
      <w:pPr>
        <w:spacing w:after="0" w:line="240" w:lineRule="auto"/>
        <w:ind w:left="5760" w:hanging="5760"/>
        <w:jc w:val="both"/>
        <w:rPr>
          <w:rFonts w:ascii="Book Antiqua" w:eastAsia="Times New Roman" w:hAnsi="Book Antiqua" w:cs="Times New Roman"/>
          <w:kern w:val="0"/>
          <w:lang w:eastAsia="x-none"/>
          <w14:ligatures w14:val="none"/>
        </w:rPr>
      </w:pPr>
      <w:r>
        <w:rPr>
          <w:rFonts w:ascii="Book Antiqua" w:eastAsia="Times New Roman" w:hAnsi="Book Antiqua" w:cs="Times New Roman"/>
          <w:kern w:val="0"/>
          <w:lang w:val="es-ES" w:eastAsia="x-none"/>
          <w14:ligatures w14:val="none"/>
        </w:rPr>
        <w:t>Comisión de Desarrollo Económico</w:t>
      </w:r>
    </w:p>
    <w:sectPr w:rsidR="00A54AF0" w:rsidRPr="00DF6CF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902E9" w14:textId="77777777" w:rsidR="007E7A2F" w:rsidRDefault="007E7A2F" w:rsidP="00A54AF0">
      <w:pPr>
        <w:spacing w:after="0" w:line="240" w:lineRule="auto"/>
      </w:pPr>
      <w:r>
        <w:separator/>
      </w:r>
    </w:p>
  </w:endnote>
  <w:endnote w:type="continuationSeparator" w:id="0">
    <w:p w14:paraId="2427AA22" w14:textId="77777777" w:rsidR="007E7A2F" w:rsidRDefault="007E7A2F" w:rsidP="00A5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145132"/>
      <w:docPartObj>
        <w:docPartGallery w:val="Page Numbers (Bottom of Page)"/>
        <w:docPartUnique/>
      </w:docPartObj>
    </w:sdtPr>
    <w:sdtEndPr>
      <w:rPr>
        <w:noProof/>
      </w:rPr>
    </w:sdtEndPr>
    <w:sdtContent>
      <w:p w14:paraId="2E9CC3E1" w14:textId="26FDF672" w:rsidR="00E97F9B" w:rsidRDefault="00E97F9B">
        <w:pPr>
          <w:pStyle w:val="Footer"/>
          <w:jc w:val="center"/>
        </w:pPr>
        <w:r w:rsidRPr="003C3F3D">
          <w:rPr>
            <w:rFonts w:ascii="Book Antiqua" w:hAnsi="Book Antiqua"/>
          </w:rPr>
          <w:fldChar w:fldCharType="begin"/>
        </w:r>
        <w:r w:rsidRPr="003C3F3D">
          <w:rPr>
            <w:rFonts w:ascii="Book Antiqua" w:hAnsi="Book Antiqua"/>
          </w:rPr>
          <w:instrText xml:space="preserve"> PAGE   \* MERGEFORMAT </w:instrText>
        </w:r>
        <w:r w:rsidRPr="003C3F3D">
          <w:rPr>
            <w:rFonts w:ascii="Book Antiqua" w:hAnsi="Book Antiqua"/>
          </w:rPr>
          <w:fldChar w:fldCharType="separate"/>
        </w:r>
        <w:r w:rsidRPr="003C3F3D">
          <w:rPr>
            <w:rFonts w:ascii="Book Antiqua" w:hAnsi="Book Antiqua"/>
            <w:noProof/>
          </w:rPr>
          <w:t>2</w:t>
        </w:r>
        <w:r w:rsidRPr="003C3F3D">
          <w:rPr>
            <w:rFonts w:ascii="Book Antiqua" w:hAnsi="Book Antiqua"/>
            <w:noProof/>
          </w:rPr>
          <w:fldChar w:fldCharType="end"/>
        </w:r>
      </w:p>
    </w:sdtContent>
  </w:sdt>
  <w:p w14:paraId="1A90F815" w14:textId="77777777" w:rsidR="00E97F9B" w:rsidRDefault="00E97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D4A1A" w14:textId="77777777" w:rsidR="007E7A2F" w:rsidRDefault="007E7A2F" w:rsidP="00A54AF0">
      <w:pPr>
        <w:spacing w:after="0" w:line="240" w:lineRule="auto"/>
      </w:pPr>
      <w:r>
        <w:separator/>
      </w:r>
    </w:p>
  </w:footnote>
  <w:footnote w:type="continuationSeparator" w:id="0">
    <w:p w14:paraId="139CAF28" w14:textId="77777777" w:rsidR="007E7A2F" w:rsidRDefault="007E7A2F" w:rsidP="00A54AF0">
      <w:pPr>
        <w:spacing w:after="0" w:line="240" w:lineRule="auto"/>
      </w:pPr>
      <w:r>
        <w:continuationSeparator/>
      </w:r>
    </w:p>
  </w:footnote>
  <w:footnote w:id="1">
    <w:p w14:paraId="7A71E9B5" w14:textId="6AE08CB9" w:rsidR="00781E0F" w:rsidRPr="000447BE" w:rsidRDefault="00781E0F" w:rsidP="000447BE">
      <w:pPr>
        <w:pStyle w:val="FootnoteText"/>
        <w:ind w:left="720" w:hanging="720"/>
        <w:jc w:val="both"/>
        <w:rPr>
          <w:rFonts w:ascii="Book Antiqua" w:hAnsi="Book Antiqua"/>
        </w:rPr>
      </w:pPr>
      <w:r w:rsidRPr="000447BE">
        <w:rPr>
          <w:rStyle w:val="FootnoteReference"/>
          <w:rFonts w:ascii="Book Antiqua" w:hAnsi="Book Antiqua"/>
        </w:rPr>
        <w:footnoteRef/>
      </w:r>
      <w:r w:rsidRPr="000447BE">
        <w:rPr>
          <w:rFonts w:ascii="Book Antiqua" w:hAnsi="Book Antiqua"/>
        </w:rPr>
        <w:t xml:space="preserve"> </w:t>
      </w:r>
      <w:r w:rsidR="004659C8" w:rsidRPr="000447BE">
        <w:rPr>
          <w:rFonts w:ascii="Book Antiqua" w:hAnsi="Book Antiqua"/>
        </w:rPr>
        <w:tab/>
      </w:r>
      <w:r w:rsidR="004659C8" w:rsidRPr="000447BE">
        <w:rPr>
          <w:rFonts w:ascii="Book Antiqua" w:eastAsia="Times New Roman" w:hAnsi="Book Antiqua" w:cs="Times New Roman"/>
          <w:kern w:val="0"/>
          <w:lang w:val="es-ES_tradnl"/>
          <w14:ligatures w14:val="none"/>
        </w:rPr>
        <w:t xml:space="preserve">Artículos 2, 3 y </w:t>
      </w:r>
      <w:r w:rsidR="000F6406">
        <w:rPr>
          <w:rFonts w:ascii="Book Antiqua" w:eastAsia="Times New Roman" w:hAnsi="Book Antiqua" w:cs="Times New Roman"/>
          <w:kern w:val="0"/>
          <w:lang w:val="es-ES_tradnl"/>
          <w14:ligatures w14:val="none"/>
        </w:rPr>
        <w:t>4</w:t>
      </w:r>
      <w:r w:rsidR="004659C8" w:rsidRPr="000447BE">
        <w:rPr>
          <w:rFonts w:ascii="Book Antiqua" w:eastAsia="Times New Roman" w:hAnsi="Book Antiqua" w:cs="Times New Roman"/>
          <w:kern w:val="0"/>
          <w:lang w:val="es-ES_tradnl"/>
          <w14:ligatures w14:val="none"/>
        </w:rPr>
        <w:t xml:space="preserve"> de la Ley Núm. 389-2004, conocida como </w:t>
      </w:r>
      <w:r w:rsidR="004659C8" w:rsidRPr="000447BE">
        <w:rPr>
          <w:rFonts w:ascii="Book Antiqua" w:eastAsia="Times New Roman" w:hAnsi="Book Antiqua" w:cs="Times New Roman"/>
          <w:i/>
          <w:iCs/>
          <w:kern w:val="0"/>
          <w:lang w:val="es-ES_tradnl"/>
          <w14:ligatures w14:val="none"/>
        </w:rPr>
        <w:t>Ley del Programa de Oportunidades Financieras a Jóvenes Empresarios” adscrito al BDE</w:t>
      </w:r>
      <w:r w:rsidR="004659C8" w:rsidRPr="000447BE">
        <w:rPr>
          <w:rFonts w:ascii="Book Antiqua" w:eastAsia="Times New Roman" w:hAnsi="Book Antiqua" w:cs="Times New Roman"/>
          <w:kern w:val="0"/>
          <w:lang w:val="es-ES_tradnl"/>
          <w14:ligatures w14:val="none"/>
        </w:rPr>
        <w:t xml:space="preserve">, 7 LPRA sec. 611b nota. </w:t>
      </w:r>
    </w:p>
  </w:footnote>
  <w:footnote w:id="2">
    <w:p w14:paraId="2B767AC4" w14:textId="0F02118A" w:rsidR="0079120C" w:rsidRPr="00D86269" w:rsidRDefault="0079120C" w:rsidP="000447BE">
      <w:pPr>
        <w:pStyle w:val="FootnoteText"/>
        <w:ind w:left="720" w:hanging="720"/>
        <w:rPr>
          <w:rFonts w:ascii="Book Antiqua" w:hAnsi="Book Antiqua"/>
          <w:lang w:val="es-ES"/>
        </w:rPr>
      </w:pPr>
      <w:r w:rsidRPr="000447BE">
        <w:rPr>
          <w:rStyle w:val="FootnoteReference"/>
          <w:rFonts w:ascii="Book Antiqua" w:hAnsi="Book Antiqua"/>
        </w:rPr>
        <w:footnoteRef/>
      </w:r>
      <w:r w:rsidRPr="000447BE">
        <w:rPr>
          <w:rFonts w:ascii="Book Antiqua" w:hAnsi="Book Antiqua"/>
        </w:rPr>
        <w:t xml:space="preserve"> </w:t>
      </w:r>
      <w:r w:rsidRPr="000447BE">
        <w:rPr>
          <w:rFonts w:ascii="Book Antiqua" w:hAnsi="Book Antiqua"/>
        </w:rPr>
        <w:tab/>
      </w:r>
      <w:r w:rsidR="000447BE" w:rsidRPr="000447BE">
        <w:rPr>
          <w:rFonts w:ascii="Book Antiqua" w:hAnsi="Book Antiqua"/>
        </w:rPr>
        <w:t xml:space="preserve">Departamento de Desarrollo Económico y Comercio, </w:t>
      </w:r>
      <w:r w:rsidR="000447BE" w:rsidRPr="000447BE">
        <w:rPr>
          <w:rFonts w:ascii="Book Antiqua" w:hAnsi="Book Antiqua"/>
          <w:i/>
          <w:iCs/>
        </w:rPr>
        <w:t>Re: Comentarios sobre el P. de la C. 149</w:t>
      </w:r>
      <w:r w:rsidR="000447BE" w:rsidRPr="000447BE">
        <w:rPr>
          <w:rFonts w:ascii="Book Antiqua" w:hAnsi="Book Antiqua"/>
        </w:rPr>
        <w:t xml:space="preserve"> (15 de marzo de 2025), pág. 2. </w:t>
      </w:r>
    </w:p>
  </w:footnote>
  <w:footnote w:id="3">
    <w:p w14:paraId="4AABB470" w14:textId="5FC830F0" w:rsidR="0079120C" w:rsidRPr="000447BE" w:rsidRDefault="0079120C" w:rsidP="000447BE">
      <w:pPr>
        <w:pStyle w:val="FootnoteText"/>
        <w:ind w:left="720" w:hanging="720"/>
        <w:rPr>
          <w:rFonts w:ascii="Book Antiqua" w:hAnsi="Book Antiqua"/>
          <w:lang w:val="en-US"/>
        </w:rPr>
      </w:pPr>
      <w:r w:rsidRPr="000447BE">
        <w:rPr>
          <w:rStyle w:val="FootnoteReference"/>
          <w:rFonts w:ascii="Book Antiqua" w:hAnsi="Book Antiqua"/>
        </w:rPr>
        <w:footnoteRef/>
      </w:r>
      <w:r w:rsidRPr="00D86269">
        <w:rPr>
          <w:rFonts w:ascii="Book Antiqua" w:hAnsi="Book Antiqua"/>
          <w:lang w:val="en-US"/>
        </w:rPr>
        <w:t xml:space="preserve"> </w:t>
      </w:r>
      <w:r w:rsidR="000447BE" w:rsidRPr="00D86269">
        <w:rPr>
          <w:rFonts w:ascii="Book Antiqua" w:hAnsi="Book Antiqua"/>
          <w:lang w:val="en-US"/>
        </w:rPr>
        <w:tab/>
      </w:r>
      <w:r w:rsidR="000447BE" w:rsidRPr="00D86269">
        <w:rPr>
          <w:rFonts w:ascii="Book Antiqua" w:hAnsi="Book Antiqua"/>
          <w:i/>
          <w:iCs/>
          <w:lang w:val="en-US"/>
        </w:rPr>
        <w:t>Id</w:t>
      </w:r>
      <w:r w:rsidR="000447BE" w:rsidRPr="00D86269">
        <w:rPr>
          <w:rFonts w:ascii="Book Antiqua" w:hAnsi="Book Antiqua"/>
          <w:lang w:val="en-US"/>
        </w:rPr>
        <w:t>.</w:t>
      </w:r>
    </w:p>
  </w:footnote>
  <w:footnote w:id="4">
    <w:p w14:paraId="546CDC4F" w14:textId="3B56916D" w:rsidR="0079120C" w:rsidRPr="00573047" w:rsidRDefault="0079120C" w:rsidP="00D22B80">
      <w:pPr>
        <w:pStyle w:val="FootnoteText"/>
        <w:ind w:left="720" w:hanging="720"/>
        <w:jc w:val="both"/>
        <w:rPr>
          <w:rFonts w:ascii="Book Antiqua" w:hAnsi="Book Antiqua"/>
          <w:lang w:val="en-US"/>
        </w:rPr>
      </w:pPr>
      <w:r w:rsidRPr="00573047">
        <w:rPr>
          <w:rStyle w:val="FootnoteReference"/>
          <w:rFonts w:ascii="Book Antiqua" w:hAnsi="Book Antiqua"/>
        </w:rPr>
        <w:footnoteRef/>
      </w:r>
      <w:r w:rsidRPr="00D86269">
        <w:rPr>
          <w:rFonts w:ascii="Book Antiqua" w:hAnsi="Book Antiqua"/>
          <w:lang w:val="en-US"/>
        </w:rPr>
        <w:t xml:space="preserve"> </w:t>
      </w:r>
      <w:r w:rsidR="000447BE" w:rsidRPr="00D86269">
        <w:rPr>
          <w:rFonts w:ascii="Book Antiqua" w:hAnsi="Book Antiqua"/>
          <w:lang w:val="en-US"/>
        </w:rPr>
        <w:tab/>
      </w:r>
      <w:r w:rsidR="000447BE" w:rsidRPr="00D86269">
        <w:rPr>
          <w:rFonts w:ascii="Book Antiqua" w:hAnsi="Book Antiqua"/>
          <w:i/>
          <w:iCs/>
          <w:lang w:val="en-US"/>
        </w:rPr>
        <w:t>Id</w:t>
      </w:r>
      <w:r w:rsidR="000447BE" w:rsidRPr="00D86269">
        <w:rPr>
          <w:rFonts w:ascii="Book Antiqua" w:hAnsi="Book Antiqua"/>
          <w:lang w:val="en-US"/>
        </w:rPr>
        <w:t>.</w:t>
      </w:r>
    </w:p>
  </w:footnote>
  <w:footnote w:id="5">
    <w:p w14:paraId="638A5C25" w14:textId="5DF0A36B" w:rsidR="000447BE" w:rsidRPr="00573047" w:rsidRDefault="000447BE" w:rsidP="00D22B80">
      <w:pPr>
        <w:pStyle w:val="FootnoteText"/>
        <w:ind w:left="720" w:hanging="720"/>
        <w:jc w:val="both"/>
        <w:rPr>
          <w:rFonts w:ascii="Book Antiqua" w:hAnsi="Book Antiqua"/>
          <w:lang w:val="en-US"/>
        </w:rPr>
      </w:pPr>
      <w:r w:rsidRPr="00573047">
        <w:rPr>
          <w:rStyle w:val="FootnoteReference"/>
          <w:rFonts w:ascii="Book Antiqua" w:hAnsi="Book Antiqua"/>
        </w:rPr>
        <w:footnoteRef/>
      </w:r>
      <w:r w:rsidRPr="00D86269">
        <w:rPr>
          <w:rFonts w:ascii="Book Antiqua" w:hAnsi="Book Antiqua"/>
          <w:lang w:val="en-US"/>
        </w:rPr>
        <w:t xml:space="preserve"> </w:t>
      </w:r>
      <w:r w:rsidRPr="00573047">
        <w:rPr>
          <w:rFonts w:ascii="Book Antiqua" w:hAnsi="Book Antiqua"/>
          <w:lang w:val="en-US"/>
        </w:rPr>
        <w:tab/>
      </w:r>
      <w:r w:rsidRPr="00573047">
        <w:rPr>
          <w:rFonts w:ascii="Book Antiqua" w:hAnsi="Book Antiqua"/>
          <w:i/>
          <w:iCs/>
          <w:lang w:val="en-US"/>
        </w:rPr>
        <w:t>Id</w:t>
      </w:r>
      <w:r w:rsidRPr="00573047">
        <w:rPr>
          <w:rFonts w:ascii="Book Antiqua" w:hAnsi="Book Antiqua"/>
          <w:lang w:val="en-US"/>
        </w:rPr>
        <w:t xml:space="preserve">., </w:t>
      </w:r>
      <w:proofErr w:type="spellStart"/>
      <w:r w:rsidRPr="00573047">
        <w:rPr>
          <w:rFonts w:ascii="Book Antiqua" w:hAnsi="Book Antiqua"/>
          <w:lang w:val="en-US"/>
        </w:rPr>
        <w:t>págs</w:t>
      </w:r>
      <w:proofErr w:type="spellEnd"/>
      <w:r w:rsidRPr="00573047">
        <w:rPr>
          <w:rFonts w:ascii="Book Antiqua" w:hAnsi="Book Antiqua"/>
          <w:lang w:val="en-US"/>
        </w:rPr>
        <w:t xml:space="preserve">. 2-3. </w:t>
      </w:r>
    </w:p>
  </w:footnote>
  <w:footnote w:id="6">
    <w:p w14:paraId="44CC1442" w14:textId="4E473C6C" w:rsidR="00967F0D" w:rsidRPr="00573047" w:rsidRDefault="00967F0D" w:rsidP="00D22B80">
      <w:pPr>
        <w:pStyle w:val="FootnoteText"/>
        <w:ind w:left="720" w:hanging="720"/>
        <w:jc w:val="both"/>
        <w:rPr>
          <w:rFonts w:ascii="Book Antiqua" w:hAnsi="Book Antiqua"/>
          <w:lang w:val="en-US"/>
        </w:rPr>
      </w:pPr>
      <w:r w:rsidRPr="00573047">
        <w:rPr>
          <w:rStyle w:val="FootnoteReference"/>
          <w:rFonts w:ascii="Book Antiqua" w:hAnsi="Book Antiqua"/>
        </w:rPr>
        <w:footnoteRef/>
      </w:r>
      <w:r w:rsidRPr="00D86269">
        <w:rPr>
          <w:rFonts w:ascii="Book Antiqua" w:hAnsi="Book Antiqua"/>
          <w:lang w:val="en-US"/>
        </w:rPr>
        <w:t xml:space="preserve"> </w:t>
      </w:r>
      <w:r w:rsidRPr="00573047">
        <w:rPr>
          <w:rFonts w:ascii="Book Antiqua" w:hAnsi="Book Antiqua"/>
          <w:lang w:val="en-US"/>
        </w:rPr>
        <w:tab/>
      </w:r>
      <w:r w:rsidRPr="00573047">
        <w:rPr>
          <w:rFonts w:ascii="Book Antiqua" w:hAnsi="Book Antiqua"/>
          <w:i/>
          <w:iCs/>
          <w:lang w:val="en-US"/>
        </w:rPr>
        <w:t>Id</w:t>
      </w:r>
      <w:r w:rsidRPr="00573047">
        <w:rPr>
          <w:rFonts w:ascii="Book Antiqua" w:hAnsi="Book Antiqua"/>
          <w:lang w:val="en-US"/>
        </w:rPr>
        <w:t xml:space="preserve">. </w:t>
      </w:r>
      <w:proofErr w:type="spellStart"/>
      <w:r w:rsidRPr="00573047">
        <w:rPr>
          <w:rFonts w:ascii="Book Antiqua" w:hAnsi="Book Antiqua"/>
          <w:lang w:val="en-US"/>
        </w:rPr>
        <w:t>pág</w:t>
      </w:r>
      <w:proofErr w:type="spellEnd"/>
      <w:r w:rsidRPr="00573047">
        <w:rPr>
          <w:rFonts w:ascii="Book Antiqua" w:hAnsi="Book Antiqua"/>
          <w:lang w:val="en-US"/>
        </w:rPr>
        <w:t xml:space="preserve">. 3. </w:t>
      </w:r>
    </w:p>
  </w:footnote>
  <w:footnote w:id="7">
    <w:p w14:paraId="29551BEF" w14:textId="4BB47BF8" w:rsidR="00573047" w:rsidRPr="00D86269" w:rsidRDefault="00573047" w:rsidP="00D22B80">
      <w:pPr>
        <w:pStyle w:val="FootnoteText"/>
        <w:ind w:left="720" w:hanging="720"/>
        <w:jc w:val="both"/>
        <w:rPr>
          <w:rFonts w:ascii="Book Antiqua" w:hAnsi="Book Antiqua"/>
          <w:lang w:val="es-ES"/>
        </w:rPr>
      </w:pPr>
      <w:r w:rsidRPr="00573047">
        <w:rPr>
          <w:rStyle w:val="FootnoteReference"/>
          <w:rFonts w:ascii="Book Antiqua" w:hAnsi="Book Antiqua"/>
        </w:rPr>
        <w:footnoteRef/>
      </w:r>
      <w:r w:rsidRPr="00573047">
        <w:rPr>
          <w:rFonts w:ascii="Book Antiqua" w:hAnsi="Book Antiqua"/>
        </w:rPr>
        <w:t xml:space="preserve"> </w:t>
      </w:r>
      <w:r w:rsidRPr="00573047">
        <w:rPr>
          <w:rFonts w:ascii="Book Antiqua" w:hAnsi="Book Antiqua"/>
        </w:rPr>
        <w:tab/>
        <w:t xml:space="preserve">Véase, Orden Ejecutiva OE-2025-002, </w:t>
      </w:r>
      <w:r w:rsidRPr="00573047">
        <w:rPr>
          <w:rFonts w:ascii="Book Antiqua" w:hAnsi="Book Antiqua"/>
          <w:i/>
          <w:iCs/>
        </w:rPr>
        <w:t>Orden Ejecutiva de la Gobernadora de Puerto Rico, Hon. Jenniffer A. González Colón, para establecer el grupo de trabajo para la simplificación de permisos en Puerto Rico</w:t>
      </w:r>
      <w:r w:rsidRPr="00573047">
        <w:rPr>
          <w:rFonts w:ascii="Book Antiqua" w:hAnsi="Book Antiqua"/>
        </w:rPr>
        <w:t xml:space="preserve"> (2 de enero de 2025).</w:t>
      </w:r>
    </w:p>
  </w:footnote>
  <w:footnote w:id="8">
    <w:p w14:paraId="619C5FC3" w14:textId="1CAE59E6" w:rsidR="00573047" w:rsidRPr="00D86269" w:rsidRDefault="00573047" w:rsidP="00D22B80">
      <w:pPr>
        <w:pStyle w:val="FootnoteText"/>
        <w:ind w:left="720" w:hanging="720"/>
        <w:jc w:val="both"/>
        <w:rPr>
          <w:rFonts w:ascii="Book Antiqua" w:hAnsi="Book Antiqua"/>
          <w:lang w:val="es-ES"/>
        </w:rPr>
      </w:pPr>
      <w:r w:rsidRPr="00573047">
        <w:rPr>
          <w:rStyle w:val="FootnoteReference"/>
          <w:rFonts w:ascii="Book Antiqua" w:hAnsi="Book Antiqua"/>
        </w:rPr>
        <w:footnoteRef/>
      </w:r>
      <w:r w:rsidRPr="00573047">
        <w:rPr>
          <w:rFonts w:ascii="Book Antiqua" w:hAnsi="Book Antiqua"/>
        </w:rPr>
        <w:t xml:space="preserve"> </w:t>
      </w:r>
      <w:r w:rsidRPr="00573047">
        <w:rPr>
          <w:rFonts w:ascii="Book Antiqua" w:hAnsi="Book Antiqua"/>
        </w:rPr>
        <w:tab/>
        <w:t xml:space="preserve">Orden Ejecutiva OE-2025-009, </w:t>
      </w:r>
      <w:r w:rsidRPr="00573047">
        <w:rPr>
          <w:rFonts w:ascii="Book Antiqua" w:hAnsi="Book Antiqua"/>
          <w:i/>
          <w:iCs/>
        </w:rPr>
        <w:t>Orden Ejecutiva de la Gobernadora de Puerto Rico, Hon. Jenniffer A. González Colón para la revisión y actualización de las estructuras y sistemas gubernamentales, así como para la modernización y simplificación de los procesos, trámites, reglamentación, regulaciones y otras disposiciones administrativas</w:t>
      </w:r>
      <w:r w:rsidRPr="00573047">
        <w:rPr>
          <w:rFonts w:ascii="Book Antiqua" w:hAnsi="Book Antiqua"/>
        </w:rPr>
        <w:t xml:space="preserve"> (4 de febrero de 2025); Véase, además, Orden Ejecutiva OE-2025-</w:t>
      </w:r>
      <w:r>
        <w:rPr>
          <w:rFonts w:ascii="Book Antiqua" w:hAnsi="Book Antiqua"/>
        </w:rPr>
        <w:t xml:space="preserve">023, </w:t>
      </w:r>
      <w:r w:rsidRPr="00D22B80">
        <w:rPr>
          <w:rFonts w:ascii="Book Antiqua" w:hAnsi="Book Antiqua"/>
          <w:i/>
          <w:iCs/>
        </w:rPr>
        <w:t>Orden Ejecutiva de la Gobernadora de Puerto Rico, Hon. Jenniffer A. González Colón, para enmendar el Boletín Administrativo Núm. OE-2025-009 con el propósito de reasignar las facultades delegadas</w:t>
      </w:r>
      <w:r>
        <w:rPr>
          <w:rFonts w:ascii="Book Antiqua" w:hAnsi="Book Antiqua"/>
        </w:rPr>
        <w:t xml:space="preserve"> (</w:t>
      </w:r>
      <w:r w:rsidR="00D22B80">
        <w:rPr>
          <w:rFonts w:ascii="Book Antiqua" w:hAnsi="Book Antiqua"/>
        </w:rPr>
        <w:t>2 de mayo de 2025).</w:t>
      </w:r>
    </w:p>
  </w:footnote>
  <w:footnote w:id="9">
    <w:p w14:paraId="2CDB14B7" w14:textId="28678CC8" w:rsidR="00573047" w:rsidRPr="00D86269" w:rsidRDefault="00573047" w:rsidP="00D22B80">
      <w:pPr>
        <w:pStyle w:val="FootnoteText"/>
        <w:ind w:left="720" w:hanging="720"/>
        <w:jc w:val="both"/>
        <w:rPr>
          <w:lang w:val="es-ES"/>
        </w:rPr>
      </w:pPr>
      <w:r w:rsidRPr="00573047">
        <w:rPr>
          <w:rStyle w:val="FootnoteReference"/>
          <w:rFonts w:ascii="Book Antiqua" w:hAnsi="Book Antiqua"/>
        </w:rPr>
        <w:footnoteRef/>
      </w:r>
      <w:r w:rsidRPr="00573047">
        <w:rPr>
          <w:rFonts w:ascii="Book Antiqua" w:hAnsi="Book Antiqua"/>
        </w:rPr>
        <w:t xml:space="preserve"> </w:t>
      </w:r>
      <w:r w:rsidRPr="00D86269">
        <w:rPr>
          <w:rFonts w:ascii="Book Antiqua" w:hAnsi="Book Antiqua"/>
          <w:lang w:val="es-ES"/>
        </w:rPr>
        <w:tab/>
        <w:t xml:space="preserve">DDEC, </w:t>
      </w:r>
      <w:r w:rsidRPr="00D86269">
        <w:rPr>
          <w:rFonts w:ascii="Book Antiqua" w:hAnsi="Book Antiqua"/>
          <w:i/>
          <w:iCs/>
          <w:lang w:val="es-ES"/>
        </w:rPr>
        <w:t>supra</w:t>
      </w:r>
      <w:r w:rsidRPr="00D86269">
        <w:rPr>
          <w:rFonts w:ascii="Book Antiqua" w:hAnsi="Book Antiqua"/>
          <w:lang w:val="es-ES"/>
        </w:rPr>
        <w:t>, págs. 2-3.</w:t>
      </w:r>
      <w:r w:rsidRPr="00D86269">
        <w:rPr>
          <w:lang w:val="es-ES"/>
        </w:rPr>
        <w:t xml:space="preserve"> </w:t>
      </w:r>
    </w:p>
  </w:footnote>
  <w:footnote w:id="10">
    <w:p w14:paraId="315F5324" w14:textId="5DA50EAD" w:rsidR="00D22B80" w:rsidRPr="00D86269" w:rsidRDefault="00D22B80">
      <w:pPr>
        <w:pStyle w:val="FootnoteText"/>
        <w:rPr>
          <w:rFonts w:ascii="Book Antiqua" w:hAnsi="Book Antiqua"/>
          <w:lang w:val="es-ES"/>
        </w:rPr>
      </w:pPr>
      <w:r w:rsidRPr="00D22B80">
        <w:rPr>
          <w:rStyle w:val="FootnoteReference"/>
          <w:rFonts w:ascii="Book Antiqua" w:hAnsi="Book Antiqua"/>
        </w:rPr>
        <w:footnoteRef/>
      </w:r>
      <w:r w:rsidRPr="00D22B80">
        <w:rPr>
          <w:rFonts w:ascii="Book Antiqua" w:hAnsi="Book Antiqua"/>
        </w:rPr>
        <w:t xml:space="preserve"> </w:t>
      </w:r>
      <w:r w:rsidRPr="00D86269">
        <w:rPr>
          <w:rFonts w:ascii="Book Antiqua" w:hAnsi="Book Antiqua"/>
          <w:lang w:val="es-ES"/>
        </w:rPr>
        <w:tab/>
      </w:r>
      <w:r w:rsidRPr="00D86269">
        <w:rPr>
          <w:rFonts w:ascii="Book Antiqua" w:hAnsi="Book Antiqua"/>
          <w:i/>
          <w:iCs/>
          <w:lang w:val="es-ES"/>
        </w:rPr>
        <w:t>Id</w:t>
      </w:r>
      <w:r w:rsidRPr="00D86269">
        <w:rPr>
          <w:rFonts w:ascii="Book Antiqua" w:hAnsi="Book Antiqua"/>
          <w:lang w:val="es-ES"/>
        </w:rPr>
        <w:t xml:space="preserve">., págs. 3-4. </w:t>
      </w:r>
    </w:p>
  </w:footnote>
  <w:footnote w:id="11">
    <w:p w14:paraId="4C2937A1" w14:textId="3CCA8927" w:rsidR="00D22B80" w:rsidRPr="00D86269" w:rsidRDefault="00D22B80">
      <w:pPr>
        <w:pStyle w:val="FootnoteText"/>
        <w:rPr>
          <w:lang w:val="es-ES"/>
        </w:rPr>
      </w:pPr>
      <w:r w:rsidRPr="00D22B80">
        <w:rPr>
          <w:rStyle w:val="FootnoteReference"/>
          <w:rFonts w:ascii="Book Antiqua" w:hAnsi="Book Antiqua"/>
        </w:rPr>
        <w:footnoteRef/>
      </w:r>
      <w:r w:rsidRPr="00D22B80">
        <w:rPr>
          <w:rFonts w:ascii="Book Antiqua" w:hAnsi="Book Antiqua"/>
        </w:rPr>
        <w:t xml:space="preserve"> </w:t>
      </w:r>
      <w:r w:rsidRPr="00D86269">
        <w:rPr>
          <w:rFonts w:ascii="Book Antiqua" w:hAnsi="Book Antiqua"/>
          <w:lang w:val="es-ES"/>
        </w:rPr>
        <w:tab/>
      </w:r>
      <w:r w:rsidRPr="00D86269">
        <w:rPr>
          <w:rFonts w:ascii="Book Antiqua" w:hAnsi="Book Antiqua"/>
          <w:i/>
          <w:iCs/>
          <w:lang w:val="es-ES"/>
        </w:rPr>
        <w:t>Id</w:t>
      </w:r>
      <w:r w:rsidRPr="00D86269">
        <w:rPr>
          <w:rFonts w:ascii="Book Antiqua" w:hAnsi="Book Antiqua"/>
          <w:lang w:val="es-ES"/>
        </w:rPr>
        <w:t>., págs. 4-5.</w:t>
      </w:r>
      <w:r w:rsidRPr="00D86269">
        <w:rPr>
          <w:lang w:val="es-ES"/>
        </w:rPr>
        <w:t xml:space="preserve"> </w:t>
      </w:r>
    </w:p>
  </w:footnote>
  <w:footnote w:id="12">
    <w:p w14:paraId="39A53C6A" w14:textId="77777777" w:rsidR="00AD3511" w:rsidRPr="00AD3511" w:rsidRDefault="00AD3511" w:rsidP="00AD3511">
      <w:pPr>
        <w:pStyle w:val="FootnoteText"/>
        <w:ind w:left="720" w:hanging="720"/>
        <w:jc w:val="both"/>
        <w:rPr>
          <w:rFonts w:ascii="Book Antiqua" w:hAnsi="Book Antiqua"/>
        </w:rPr>
      </w:pPr>
      <w:r w:rsidRPr="00AD3511">
        <w:rPr>
          <w:rStyle w:val="FootnoteReference"/>
          <w:rFonts w:ascii="Book Antiqua" w:hAnsi="Book Antiqua"/>
        </w:rPr>
        <w:footnoteRef/>
      </w:r>
      <w:r w:rsidRPr="00AD3511">
        <w:rPr>
          <w:rFonts w:ascii="Book Antiqua" w:hAnsi="Book Antiqua"/>
        </w:rPr>
        <w:t xml:space="preserve"> </w:t>
      </w:r>
      <w:r w:rsidRPr="00AD3511">
        <w:rPr>
          <w:rFonts w:ascii="Book Antiqua" w:hAnsi="Book Antiqua"/>
        </w:rPr>
        <w:tab/>
      </w:r>
      <w:r w:rsidRPr="00AD3511">
        <w:rPr>
          <w:rFonts w:ascii="Book Antiqua" w:eastAsia="Times New Roman" w:hAnsi="Book Antiqua" w:cs="Times New Roman"/>
          <w:kern w:val="0"/>
          <w:lang w:val="es-ES_tradnl"/>
          <w14:ligatures w14:val="none"/>
        </w:rPr>
        <w:t xml:space="preserve">Ley Núm. 135 de 2014, según enmendada, conocida </w:t>
      </w:r>
      <w:r w:rsidRPr="00AD3511">
        <w:rPr>
          <w:rFonts w:ascii="Book Antiqua" w:eastAsia="Times New Roman" w:hAnsi="Book Antiqua" w:cs="Times New Roman"/>
          <w:i/>
          <w:iCs/>
          <w:kern w:val="0"/>
          <w:lang w:val="es-ES_tradnl"/>
          <w14:ligatures w14:val="none"/>
        </w:rPr>
        <w:t>como Ley de Incentivos para Jóvenes Empresarios</w:t>
      </w:r>
      <w:r w:rsidRPr="00AD3511">
        <w:rPr>
          <w:rFonts w:ascii="Book Antiqua" w:eastAsia="Times New Roman" w:hAnsi="Book Antiqua" w:cs="Times New Roman"/>
          <w:kern w:val="0"/>
          <w:lang w:val="es-ES_tradnl"/>
          <w14:ligatures w14:val="none"/>
        </w:rPr>
        <w:t xml:space="preserve">, 23 LPRA sec. 11192 </w:t>
      </w:r>
      <w:r w:rsidRPr="00AD3511">
        <w:rPr>
          <w:rFonts w:ascii="Book Antiqua" w:eastAsia="Times New Roman" w:hAnsi="Book Antiqua" w:cs="Times New Roman"/>
          <w:i/>
          <w:iCs/>
          <w:kern w:val="0"/>
          <w:lang w:val="es-ES_tradnl"/>
          <w14:ligatures w14:val="none"/>
        </w:rPr>
        <w:t xml:space="preserve">et. </w:t>
      </w:r>
      <w:proofErr w:type="spellStart"/>
      <w:r w:rsidRPr="00AD3511">
        <w:rPr>
          <w:rFonts w:ascii="Book Antiqua" w:eastAsia="Times New Roman" w:hAnsi="Book Antiqua" w:cs="Times New Roman"/>
          <w:i/>
          <w:iCs/>
          <w:kern w:val="0"/>
          <w:lang w:val="es-ES_tradnl"/>
          <w14:ligatures w14:val="none"/>
        </w:rPr>
        <w:t>seq</w:t>
      </w:r>
      <w:proofErr w:type="spellEnd"/>
      <w:r w:rsidRPr="00AD3511">
        <w:rPr>
          <w:rFonts w:ascii="Book Antiqua" w:eastAsia="Times New Roman" w:hAnsi="Book Antiqua" w:cs="Times New Roman"/>
          <w:kern w:val="0"/>
          <w:lang w:val="es-ES_tradnl"/>
          <w14:ligatures w14:val="none"/>
        </w:rPr>
        <w:t>.</w:t>
      </w:r>
    </w:p>
  </w:footnote>
  <w:footnote w:id="13">
    <w:p w14:paraId="75724B57" w14:textId="483C71E8" w:rsidR="00AD3511" w:rsidRPr="003C5655" w:rsidRDefault="00AD3511" w:rsidP="003C5655">
      <w:pPr>
        <w:pStyle w:val="FootnoteText"/>
        <w:ind w:left="720" w:hanging="720"/>
        <w:jc w:val="both"/>
        <w:rPr>
          <w:rFonts w:ascii="Book Antiqua" w:hAnsi="Book Antiqua"/>
        </w:rPr>
      </w:pPr>
      <w:r w:rsidRPr="003C5655">
        <w:rPr>
          <w:rStyle w:val="FootnoteReference"/>
          <w:rFonts w:ascii="Book Antiqua" w:hAnsi="Book Antiqua"/>
        </w:rPr>
        <w:footnoteRef/>
      </w:r>
      <w:r w:rsidRPr="003C5655">
        <w:rPr>
          <w:rFonts w:ascii="Book Antiqua" w:hAnsi="Book Antiqua"/>
        </w:rPr>
        <w:t xml:space="preserve"> </w:t>
      </w:r>
      <w:r w:rsidRPr="003C5655">
        <w:rPr>
          <w:rFonts w:ascii="Book Antiqua" w:hAnsi="Book Antiqua"/>
        </w:rPr>
        <w:tab/>
        <w:t xml:space="preserve">Banco de Desarrollo Económico de Puerto Rico (BDE), </w:t>
      </w:r>
      <w:r w:rsidRPr="003C5655">
        <w:rPr>
          <w:rFonts w:ascii="Book Antiqua" w:hAnsi="Book Antiqua"/>
          <w:i/>
          <w:iCs/>
        </w:rPr>
        <w:t>Re: Proyecto de la Cámara 149</w:t>
      </w:r>
      <w:r w:rsidRPr="003C5655">
        <w:rPr>
          <w:rFonts w:ascii="Book Antiqua" w:hAnsi="Book Antiqua"/>
        </w:rPr>
        <w:t xml:space="preserve"> (17 de marzo de 2025), pág. 2. </w:t>
      </w:r>
    </w:p>
  </w:footnote>
  <w:footnote w:id="14">
    <w:p w14:paraId="1E4E27BD" w14:textId="1CF14017" w:rsidR="00AD3511" w:rsidRPr="003C5655" w:rsidRDefault="00AD3511" w:rsidP="003C5655">
      <w:pPr>
        <w:pStyle w:val="FootnoteText"/>
        <w:ind w:left="720" w:hanging="720"/>
        <w:jc w:val="both"/>
        <w:rPr>
          <w:rFonts w:ascii="Book Antiqua" w:hAnsi="Book Antiqua"/>
        </w:rPr>
      </w:pPr>
      <w:r w:rsidRPr="003C5655">
        <w:rPr>
          <w:rStyle w:val="FootnoteReference"/>
          <w:rFonts w:ascii="Book Antiqua" w:hAnsi="Book Antiqua"/>
        </w:rPr>
        <w:footnoteRef/>
      </w:r>
      <w:r w:rsidRPr="003C5655">
        <w:rPr>
          <w:rFonts w:ascii="Book Antiqua" w:hAnsi="Book Antiqua"/>
        </w:rPr>
        <w:t xml:space="preserve"> </w:t>
      </w:r>
      <w:r w:rsidRPr="003C5655">
        <w:rPr>
          <w:rFonts w:ascii="Book Antiqua" w:hAnsi="Book Antiqua"/>
        </w:rPr>
        <w:tab/>
      </w:r>
      <w:r w:rsidRPr="003C5655">
        <w:rPr>
          <w:rFonts w:ascii="Book Antiqua" w:hAnsi="Book Antiqua"/>
          <w:i/>
          <w:iCs/>
        </w:rPr>
        <w:t>Id</w:t>
      </w:r>
      <w:r w:rsidRPr="003C5655">
        <w:rPr>
          <w:rFonts w:ascii="Book Antiqua" w:hAnsi="Book Antiqua"/>
        </w:rPr>
        <w:t>., pág. 3.</w:t>
      </w:r>
    </w:p>
  </w:footnote>
  <w:footnote w:id="15">
    <w:p w14:paraId="126C08CB" w14:textId="4A4644DB" w:rsidR="003C5655" w:rsidRPr="003C5655" w:rsidRDefault="003C5655">
      <w:pPr>
        <w:pStyle w:val="FootnoteText"/>
        <w:rPr>
          <w:rFonts w:ascii="Book Antiqua" w:hAnsi="Book Antiqua"/>
        </w:rPr>
      </w:pPr>
      <w:r w:rsidRPr="003C5655">
        <w:rPr>
          <w:rStyle w:val="FootnoteReference"/>
          <w:rFonts w:ascii="Book Antiqua" w:hAnsi="Book Antiqua"/>
        </w:rPr>
        <w:footnoteRef/>
      </w:r>
      <w:r w:rsidRPr="003C5655">
        <w:rPr>
          <w:rFonts w:ascii="Book Antiqua" w:hAnsi="Book Antiqua"/>
        </w:rPr>
        <w:t xml:space="preserve"> </w:t>
      </w:r>
      <w:r w:rsidRPr="003C5655">
        <w:rPr>
          <w:rFonts w:ascii="Book Antiqua" w:hAnsi="Book Antiqua"/>
        </w:rPr>
        <w:tab/>
      </w:r>
      <w:r w:rsidRPr="003C5655">
        <w:rPr>
          <w:rFonts w:ascii="Book Antiqua" w:hAnsi="Book Antiqua"/>
          <w:i/>
          <w:iCs/>
        </w:rPr>
        <w:t>Id</w:t>
      </w:r>
      <w:r w:rsidRPr="003C5655">
        <w:rPr>
          <w:rFonts w:ascii="Book Antiqua" w:hAnsi="Book Antiqua"/>
        </w:rPr>
        <w:t>.</w:t>
      </w:r>
    </w:p>
  </w:footnote>
  <w:footnote w:id="16">
    <w:p w14:paraId="33F14A10" w14:textId="49E3059E" w:rsidR="003C5655" w:rsidRPr="003C5655" w:rsidRDefault="003C5655" w:rsidP="003C5655">
      <w:pPr>
        <w:pStyle w:val="FootnoteText"/>
        <w:ind w:left="720" w:hanging="720"/>
        <w:jc w:val="both"/>
        <w:rPr>
          <w:rFonts w:ascii="Book Antiqua" w:hAnsi="Book Antiqua"/>
        </w:rPr>
      </w:pPr>
      <w:r w:rsidRPr="003C5655">
        <w:rPr>
          <w:rStyle w:val="FootnoteReference"/>
          <w:rFonts w:ascii="Book Antiqua" w:hAnsi="Book Antiqua"/>
        </w:rPr>
        <w:footnoteRef/>
      </w:r>
      <w:r w:rsidRPr="003C5655">
        <w:rPr>
          <w:rFonts w:ascii="Book Antiqua" w:hAnsi="Book Antiqua"/>
        </w:rPr>
        <w:t xml:space="preserve"> </w:t>
      </w:r>
      <w:r w:rsidRPr="003C5655">
        <w:rPr>
          <w:rFonts w:ascii="Book Antiqua" w:hAnsi="Book Antiqua"/>
        </w:rPr>
        <w:tab/>
      </w:r>
      <w:r w:rsidRPr="003C5655">
        <w:rPr>
          <w:rFonts w:ascii="Book Antiqua" w:eastAsia="Times New Roman" w:hAnsi="Book Antiqua" w:cs="Times New Roman"/>
          <w:kern w:val="0"/>
          <w:lang w:val="es-ES_tradnl"/>
          <w14:ligatures w14:val="none"/>
        </w:rPr>
        <w:t xml:space="preserve">la Ley Núm. 22 del 24 de julio de 1985, según enmendada, conocida como </w:t>
      </w:r>
      <w:r w:rsidRPr="003C5655">
        <w:rPr>
          <w:rFonts w:ascii="Book Antiqua" w:eastAsia="Times New Roman" w:hAnsi="Book Antiqua" w:cs="Times New Roman"/>
          <w:i/>
          <w:iCs/>
          <w:kern w:val="0"/>
          <w:lang w:val="es-ES_tradnl"/>
          <w14:ligatures w14:val="none"/>
        </w:rPr>
        <w:t>Ley del Banco de Desarrollo Económico de Puerto Rico</w:t>
      </w:r>
      <w:r w:rsidRPr="003C5655">
        <w:rPr>
          <w:rFonts w:ascii="Book Antiqua" w:eastAsia="Times New Roman" w:hAnsi="Book Antiqua" w:cs="Times New Roman"/>
          <w:kern w:val="0"/>
          <w:lang w:val="es-ES_tradnl"/>
          <w14:ligatures w14:val="none"/>
        </w:rPr>
        <w:t xml:space="preserve">, 7 LPRA sec. 611 </w:t>
      </w:r>
      <w:r w:rsidRPr="003C5655">
        <w:rPr>
          <w:rFonts w:ascii="Book Antiqua" w:eastAsia="Times New Roman" w:hAnsi="Book Antiqua" w:cs="Times New Roman"/>
          <w:i/>
          <w:iCs/>
          <w:kern w:val="0"/>
          <w:lang w:val="es-ES_tradnl"/>
          <w14:ligatures w14:val="none"/>
        </w:rPr>
        <w:t xml:space="preserve">et </w:t>
      </w:r>
      <w:proofErr w:type="spellStart"/>
      <w:r w:rsidRPr="003C5655">
        <w:rPr>
          <w:rFonts w:ascii="Book Antiqua" w:eastAsia="Times New Roman" w:hAnsi="Book Antiqua" w:cs="Times New Roman"/>
          <w:i/>
          <w:iCs/>
          <w:kern w:val="0"/>
          <w:lang w:val="es-ES_tradnl"/>
          <w14:ligatures w14:val="none"/>
        </w:rPr>
        <w:t>seq</w:t>
      </w:r>
      <w:proofErr w:type="spellEnd"/>
      <w:r w:rsidRPr="003C5655">
        <w:rPr>
          <w:rFonts w:ascii="Book Antiqua" w:eastAsia="Times New Roman" w:hAnsi="Book Antiqua" w:cs="Times New Roman"/>
          <w:kern w:val="0"/>
          <w:lang w:val="es-ES_tradnl"/>
          <w14:ligatures w14:val="none"/>
        </w:rPr>
        <w:t>.</w:t>
      </w:r>
    </w:p>
  </w:footnote>
  <w:footnote w:id="17">
    <w:p w14:paraId="5C083DFF" w14:textId="5426E688" w:rsidR="003C5655" w:rsidRPr="003C5655" w:rsidRDefault="003C5655" w:rsidP="003C5655">
      <w:pPr>
        <w:pStyle w:val="FootnoteText"/>
        <w:ind w:left="720" w:hanging="720"/>
        <w:jc w:val="both"/>
        <w:rPr>
          <w:rFonts w:ascii="Book Antiqua" w:hAnsi="Book Antiqua"/>
        </w:rPr>
      </w:pPr>
      <w:r w:rsidRPr="003C5655">
        <w:rPr>
          <w:rStyle w:val="FootnoteReference"/>
          <w:rFonts w:ascii="Book Antiqua" w:hAnsi="Book Antiqua"/>
        </w:rPr>
        <w:footnoteRef/>
      </w:r>
      <w:r w:rsidRPr="003C5655">
        <w:rPr>
          <w:rFonts w:ascii="Book Antiqua" w:hAnsi="Book Antiqua"/>
        </w:rPr>
        <w:t xml:space="preserve"> </w:t>
      </w:r>
      <w:r w:rsidRPr="003C5655">
        <w:rPr>
          <w:rFonts w:ascii="Book Antiqua" w:hAnsi="Book Antiqua"/>
        </w:rPr>
        <w:tab/>
        <w:t xml:space="preserve">BDE, </w:t>
      </w:r>
      <w:r w:rsidRPr="003C5655">
        <w:rPr>
          <w:rFonts w:ascii="Book Antiqua" w:hAnsi="Book Antiqua"/>
          <w:i/>
          <w:iCs/>
        </w:rPr>
        <w:t>supra</w:t>
      </w:r>
      <w:r w:rsidRPr="003C5655">
        <w:rPr>
          <w:rFonts w:ascii="Book Antiqua" w:hAnsi="Book Antiqua"/>
        </w:rPr>
        <w:t xml:space="preserve">, pags. 2 y 3. </w:t>
      </w:r>
    </w:p>
  </w:footnote>
  <w:footnote w:id="18">
    <w:p w14:paraId="7E40C213" w14:textId="158C9E1A" w:rsidR="003C5655" w:rsidRPr="003C5655" w:rsidRDefault="003C5655">
      <w:pPr>
        <w:pStyle w:val="FootnoteText"/>
      </w:pPr>
      <w:r w:rsidRPr="003C5655">
        <w:rPr>
          <w:rStyle w:val="FootnoteReference"/>
          <w:rFonts w:ascii="Book Antiqua" w:hAnsi="Book Antiqua"/>
        </w:rPr>
        <w:footnoteRef/>
      </w:r>
      <w:r w:rsidRPr="003C5655">
        <w:rPr>
          <w:rFonts w:ascii="Book Antiqua" w:hAnsi="Book Antiqua"/>
        </w:rPr>
        <w:t xml:space="preserve"> </w:t>
      </w:r>
      <w:r w:rsidRPr="003C5655">
        <w:rPr>
          <w:rFonts w:ascii="Book Antiqua" w:hAnsi="Book Antiqua"/>
        </w:rPr>
        <w:tab/>
      </w:r>
      <w:r w:rsidRPr="003C5655">
        <w:rPr>
          <w:rFonts w:ascii="Book Antiqua" w:hAnsi="Book Antiqua"/>
          <w:i/>
          <w:iCs/>
        </w:rPr>
        <w:t>Id</w:t>
      </w:r>
      <w:r w:rsidRPr="003C5655">
        <w:rPr>
          <w:rFonts w:ascii="Book Antiqua" w:hAnsi="Book Antiqua"/>
        </w:rPr>
        <w:t>., pág. 4.</w:t>
      </w:r>
    </w:p>
  </w:footnote>
  <w:footnote w:id="19">
    <w:p w14:paraId="00E201AF" w14:textId="758D997A" w:rsidR="007776BE" w:rsidRPr="00D86269" w:rsidRDefault="007776BE" w:rsidP="0023279F">
      <w:pPr>
        <w:pStyle w:val="FootnoteText"/>
        <w:ind w:left="720" w:hanging="720"/>
        <w:jc w:val="both"/>
        <w:rPr>
          <w:rFonts w:ascii="Book Antiqua" w:hAnsi="Book Antiqua"/>
          <w:lang w:val="es-ES"/>
        </w:rPr>
      </w:pPr>
      <w:r w:rsidRPr="0023279F">
        <w:rPr>
          <w:rStyle w:val="FootnoteReference"/>
          <w:rFonts w:ascii="Book Antiqua" w:hAnsi="Book Antiqua"/>
        </w:rPr>
        <w:footnoteRef/>
      </w:r>
      <w:r w:rsidRPr="0023279F">
        <w:rPr>
          <w:rFonts w:ascii="Book Antiqua" w:hAnsi="Book Antiqua"/>
        </w:rPr>
        <w:t xml:space="preserve"> </w:t>
      </w:r>
      <w:r w:rsidRPr="00D86269">
        <w:rPr>
          <w:rFonts w:ascii="Book Antiqua" w:hAnsi="Book Antiqua"/>
          <w:lang w:val="es-ES"/>
        </w:rPr>
        <w:tab/>
        <w:t xml:space="preserve">Véase, Comisión de Desarrollo Económico, Acta Núm. 2, Vista Pública, 17 de marzo 2025, págs. 1-2. </w:t>
      </w:r>
    </w:p>
  </w:footnote>
  <w:footnote w:id="20">
    <w:p w14:paraId="2EBBB46A" w14:textId="46CC610B" w:rsidR="0023279F" w:rsidRPr="00D86269" w:rsidRDefault="0023279F" w:rsidP="0023279F">
      <w:pPr>
        <w:pStyle w:val="FootnoteText"/>
        <w:jc w:val="both"/>
        <w:rPr>
          <w:rFonts w:ascii="Book Antiqua" w:hAnsi="Book Antiqua"/>
          <w:lang w:val="es-ES"/>
        </w:rPr>
      </w:pPr>
      <w:r w:rsidRPr="0023279F">
        <w:rPr>
          <w:rStyle w:val="FootnoteReference"/>
          <w:rFonts w:ascii="Book Antiqua" w:hAnsi="Book Antiqua"/>
        </w:rPr>
        <w:footnoteRef/>
      </w:r>
      <w:r w:rsidRPr="0023279F">
        <w:rPr>
          <w:rFonts w:ascii="Book Antiqua" w:hAnsi="Book Antiqua"/>
        </w:rPr>
        <w:t xml:space="preserve"> </w:t>
      </w:r>
      <w:r w:rsidRPr="0023279F">
        <w:rPr>
          <w:rFonts w:ascii="Book Antiqua" w:hAnsi="Book Antiqua"/>
        </w:rPr>
        <w:tab/>
      </w:r>
      <w:r w:rsidRPr="00D86269">
        <w:rPr>
          <w:rFonts w:ascii="Book Antiqua" w:hAnsi="Book Antiqua"/>
          <w:i/>
          <w:iCs/>
          <w:lang w:val="es-ES"/>
        </w:rPr>
        <w:t>Id</w:t>
      </w:r>
      <w:r w:rsidRPr="00D86269">
        <w:rPr>
          <w:rFonts w:ascii="Book Antiqua" w:hAnsi="Book Antiqua"/>
          <w:lang w:val="es-ES"/>
        </w:rPr>
        <w:t>., pág. 2</w:t>
      </w:r>
    </w:p>
  </w:footnote>
  <w:footnote w:id="21">
    <w:p w14:paraId="0A5A707E" w14:textId="2911C71C" w:rsidR="0023279F" w:rsidRPr="00D86269" w:rsidRDefault="0023279F" w:rsidP="0023279F">
      <w:pPr>
        <w:pStyle w:val="FootnoteText"/>
        <w:jc w:val="both"/>
        <w:rPr>
          <w:lang w:val="es-ES"/>
        </w:rPr>
      </w:pPr>
      <w:r w:rsidRPr="0023279F">
        <w:rPr>
          <w:rStyle w:val="FootnoteReference"/>
          <w:rFonts w:ascii="Book Antiqua" w:hAnsi="Book Antiqua"/>
        </w:rPr>
        <w:footnoteRef/>
      </w:r>
      <w:r w:rsidRPr="0023279F">
        <w:rPr>
          <w:rFonts w:ascii="Book Antiqua" w:hAnsi="Book Antiqua"/>
        </w:rPr>
        <w:t xml:space="preserve"> </w:t>
      </w:r>
      <w:r w:rsidRPr="00D86269">
        <w:rPr>
          <w:rFonts w:ascii="Book Antiqua" w:hAnsi="Book Antiqua"/>
          <w:lang w:val="es-ES"/>
        </w:rPr>
        <w:tab/>
      </w:r>
      <w:r w:rsidRPr="00D86269">
        <w:rPr>
          <w:rFonts w:ascii="Book Antiqua" w:hAnsi="Book Antiqua"/>
          <w:i/>
          <w:iCs/>
          <w:lang w:val="es-ES"/>
        </w:rPr>
        <w:t>Id</w:t>
      </w:r>
      <w:r w:rsidRPr="00D86269">
        <w:rPr>
          <w:rFonts w:ascii="Book Antiqua" w:hAnsi="Book Antiqua"/>
          <w:lang w:val="es-ES"/>
        </w:rPr>
        <w:t>.</w:t>
      </w:r>
      <w:r w:rsidRPr="00D86269">
        <w:rPr>
          <w:lang w:val="es-ES"/>
        </w:rPr>
        <w:t xml:space="preserve"> </w:t>
      </w:r>
    </w:p>
  </w:footnote>
  <w:footnote w:id="22">
    <w:p w14:paraId="2D2258D7" w14:textId="22DC0BBE" w:rsidR="0023279F" w:rsidRPr="000447BE" w:rsidRDefault="0023279F" w:rsidP="0023279F">
      <w:pPr>
        <w:pStyle w:val="FootnoteText"/>
        <w:ind w:left="720" w:hanging="720"/>
        <w:jc w:val="both"/>
        <w:rPr>
          <w:rFonts w:ascii="Book Antiqua" w:hAnsi="Book Antiqua"/>
        </w:rPr>
      </w:pPr>
      <w:r w:rsidRPr="00A8030D">
        <w:rPr>
          <w:rStyle w:val="FootnoteReference"/>
          <w:rFonts w:ascii="Book Antiqua" w:hAnsi="Book Antiqua"/>
        </w:rPr>
        <w:footnoteRef/>
      </w:r>
      <w:r w:rsidRPr="00A8030D">
        <w:rPr>
          <w:rFonts w:ascii="Book Antiqua" w:hAnsi="Book Antiqua"/>
        </w:rPr>
        <w:t xml:space="preserve"> </w:t>
      </w:r>
      <w:r w:rsidRPr="00A8030D">
        <w:rPr>
          <w:rFonts w:ascii="Book Antiqua" w:hAnsi="Book Antiqua"/>
        </w:rPr>
        <w:tab/>
      </w:r>
      <w:r w:rsidRPr="00A8030D">
        <w:rPr>
          <w:rFonts w:ascii="Book Antiqua" w:eastAsia="Times New Roman" w:hAnsi="Book Antiqua" w:cs="Times New Roman"/>
          <w:kern w:val="0"/>
          <w:lang w:val="es-ES_tradnl"/>
          <w14:ligatures w14:val="none"/>
        </w:rPr>
        <w:t xml:space="preserve">Artículos 2, 3 y </w:t>
      </w:r>
      <w:r w:rsidR="000F6406">
        <w:rPr>
          <w:rFonts w:ascii="Book Antiqua" w:eastAsia="Times New Roman" w:hAnsi="Book Antiqua" w:cs="Times New Roman"/>
          <w:kern w:val="0"/>
          <w:lang w:val="es-ES_tradnl"/>
          <w14:ligatures w14:val="none"/>
        </w:rPr>
        <w:t>4</w:t>
      </w:r>
      <w:r w:rsidRPr="00A8030D">
        <w:rPr>
          <w:rFonts w:ascii="Book Antiqua" w:eastAsia="Times New Roman" w:hAnsi="Book Antiqua" w:cs="Times New Roman"/>
          <w:kern w:val="0"/>
          <w:lang w:val="es-ES_tradnl"/>
          <w14:ligatures w14:val="none"/>
        </w:rPr>
        <w:t xml:space="preserve"> de la Ley Núm. 389-2004, conocida como </w:t>
      </w:r>
      <w:r w:rsidRPr="00A8030D">
        <w:rPr>
          <w:rFonts w:ascii="Book Antiqua" w:eastAsia="Times New Roman" w:hAnsi="Book Antiqua" w:cs="Times New Roman"/>
          <w:i/>
          <w:iCs/>
          <w:kern w:val="0"/>
          <w:lang w:val="es-ES_tradnl"/>
          <w14:ligatures w14:val="none"/>
        </w:rPr>
        <w:t>Ley del Programa de Oportunidades Financieras a Jóvenes Empresarios” adscrito al BDE</w:t>
      </w:r>
      <w:r w:rsidRPr="00A8030D">
        <w:rPr>
          <w:rFonts w:ascii="Book Antiqua" w:eastAsia="Times New Roman" w:hAnsi="Book Antiqua" w:cs="Times New Roman"/>
          <w:kern w:val="0"/>
          <w:lang w:val="es-ES_tradnl"/>
          <w14:ligatures w14:val="none"/>
        </w:rPr>
        <w:t>, 7 LPRA sec. 611b nota.</w:t>
      </w:r>
      <w:r w:rsidRPr="000447BE">
        <w:rPr>
          <w:rFonts w:ascii="Book Antiqua" w:eastAsia="Times New Roman" w:hAnsi="Book Antiqua" w:cs="Times New Roman"/>
          <w:kern w:val="0"/>
          <w:lang w:val="es-ES_tradnl"/>
          <w14:ligatures w14:val="none"/>
        </w:rPr>
        <w:t xml:space="preserve"> </w:t>
      </w:r>
    </w:p>
  </w:footnote>
  <w:footnote w:id="23">
    <w:p w14:paraId="77BB9EDE" w14:textId="77777777" w:rsidR="00653FCE" w:rsidRPr="00A8030D" w:rsidRDefault="00653FCE" w:rsidP="00653FCE">
      <w:pPr>
        <w:pStyle w:val="FootnoteText"/>
        <w:rPr>
          <w:rFonts w:ascii="Book Antiqua" w:hAnsi="Book Antiqua"/>
          <w:lang w:val="en-US"/>
        </w:rPr>
      </w:pPr>
      <w:r w:rsidRPr="00A8030D">
        <w:rPr>
          <w:rStyle w:val="FootnoteReference"/>
          <w:rFonts w:ascii="Book Antiqua" w:hAnsi="Book Antiqua"/>
        </w:rPr>
        <w:footnoteRef/>
      </w:r>
      <w:r w:rsidRPr="00A8030D">
        <w:rPr>
          <w:rFonts w:ascii="Book Antiqua" w:hAnsi="Book Antiqua"/>
        </w:rPr>
        <w:t xml:space="preserve"> </w:t>
      </w:r>
      <w:r w:rsidRPr="00D86269">
        <w:rPr>
          <w:rFonts w:ascii="Book Antiqua" w:hAnsi="Book Antiqua"/>
          <w:lang w:val="es-ES"/>
        </w:rPr>
        <w:tab/>
        <w:t xml:space="preserve">Art. 3, Ley Núm. 22, </w:t>
      </w:r>
      <w:r w:rsidRPr="00D86269">
        <w:rPr>
          <w:rFonts w:ascii="Book Antiqua" w:hAnsi="Book Antiqua"/>
          <w:i/>
          <w:iCs/>
          <w:lang w:val="es-ES"/>
        </w:rPr>
        <w:t>supra</w:t>
      </w:r>
      <w:r w:rsidRPr="00D86269">
        <w:rPr>
          <w:rFonts w:ascii="Book Antiqua" w:hAnsi="Book Antiqua"/>
          <w:lang w:val="es-ES"/>
        </w:rPr>
        <w:t xml:space="preserve">, 7 LPRA sec.  </w:t>
      </w:r>
      <w:r w:rsidRPr="00A8030D">
        <w:rPr>
          <w:rFonts w:ascii="Book Antiqua" w:hAnsi="Book Antiqua"/>
          <w:lang w:val="en-US"/>
        </w:rPr>
        <w:t xml:space="preserve">611b.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411CB"/>
    <w:multiLevelType w:val="hybridMultilevel"/>
    <w:tmpl w:val="B7CEE1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004A12"/>
    <w:multiLevelType w:val="hybridMultilevel"/>
    <w:tmpl w:val="9D4297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BB54F6D"/>
    <w:multiLevelType w:val="hybridMultilevel"/>
    <w:tmpl w:val="AB8A4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1F33AE"/>
    <w:multiLevelType w:val="hybridMultilevel"/>
    <w:tmpl w:val="A9F4A15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EA4BA9"/>
    <w:multiLevelType w:val="hybridMultilevel"/>
    <w:tmpl w:val="AB8A4A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34961873">
    <w:abstractNumId w:val="2"/>
  </w:num>
  <w:num w:numId="2" w16cid:durableId="1796752155">
    <w:abstractNumId w:val="0"/>
  </w:num>
  <w:num w:numId="3" w16cid:durableId="570189916">
    <w:abstractNumId w:val="3"/>
  </w:num>
  <w:num w:numId="4" w16cid:durableId="1591893605">
    <w:abstractNumId w:val="4"/>
  </w:num>
  <w:num w:numId="5" w16cid:durableId="642931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F0"/>
    <w:rsid w:val="000447BE"/>
    <w:rsid w:val="00047C91"/>
    <w:rsid w:val="000536F5"/>
    <w:rsid w:val="00053B4D"/>
    <w:rsid w:val="00054285"/>
    <w:rsid w:val="0006062E"/>
    <w:rsid w:val="00085059"/>
    <w:rsid w:val="00087E69"/>
    <w:rsid w:val="000919C5"/>
    <w:rsid w:val="000B275E"/>
    <w:rsid w:val="000C0ECB"/>
    <w:rsid w:val="000C5343"/>
    <w:rsid w:val="000E0E1E"/>
    <w:rsid w:val="000F6406"/>
    <w:rsid w:val="000F722F"/>
    <w:rsid w:val="00100A1C"/>
    <w:rsid w:val="00130008"/>
    <w:rsid w:val="00130571"/>
    <w:rsid w:val="0013170B"/>
    <w:rsid w:val="001578CC"/>
    <w:rsid w:val="00173376"/>
    <w:rsid w:val="00184D12"/>
    <w:rsid w:val="001B4EAF"/>
    <w:rsid w:val="001F12B4"/>
    <w:rsid w:val="001F5CAD"/>
    <w:rsid w:val="0020693B"/>
    <w:rsid w:val="00214033"/>
    <w:rsid w:val="0023279F"/>
    <w:rsid w:val="002328A0"/>
    <w:rsid w:val="00236740"/>
    <w:rsid w:val="002554B3"/>
    <w:rsid w:val="002A1EE5"/>
    <w:rsid w:val="002B5A25"/>
    <w:rsid w:val="002B79A3"/>
    <w:rsid w:val="002C0EE5"/>
    <w:rsid w:val="002D3140"/>
    <w:rsid w:val="002D578F"/>
    <w:rsid w:val="002E538B"/>
    <w:rsid w:val="00304481"/>
    <w:rsid w:val="00312586"/>
    <w:rsid w:val="00315069"/>
    <w:rsid w:val="00340735"/>
    <w:rsid w:val="0034567B"/>
    <w:rsid w:val="00352764"/>
    <w:rsid w:val="00394162"/>
    <w:rsid w:val="003C3F3D"/>
    <w:rsid w:val="003C5655"/>
    <w:rsid w:val="0042634C"/>
    <w:rsid w:val="00440A59"/>
    <w:rsid w:val="0044164B"/>
    <w:rsid w:val="004659C8"/>
    <w:rsid w:val="00474F8C"/>
    <w:rsid w:val="004753A3"/>
    <w:rsid w:val="00485951"/>
    <w:rsid w:val="004A5647"/>
    <w:rsid w:val="004B2A29"/>
    <w:rsid w:val="004E0F19"/>
    <w:rsid w:val="00556A54"/>
    <w:rsid w:val="0056389E"/>
    <w:rsid w:val="00573047"/>
    <w:rsid w:val="005940EB"/>
    <w:rsid w:val="00596031"/>
    <w:rsid w:val="005C38F7"/>
    <w:rsid w:val="005C6849"/>
    <w:rsid w:val="005E11C2"/>
    <w:rsid w:val="00647DED"/>
    <w:rsid w:val="0065251D"/>
    <w:rsid w:val="00653FCE"/>
    <w:rsid w:val="006548AD"/>
    <w:rsid w:val="00667221"/>
    <w:rsid w:val="006736F9"/>
    <w:rsid w:val="00675DC7"/>
    <w:rsid w:val="006823BA"/>
    <w:rsid w:val="00683501"/>
    <w:rsid w:val="006A0DE7"/>
    <w:rsid w:val="006E5342"/>
    <w:rsid w:val="006E77AD"/>
    <w:rsid w:val="006F61CA"/>
    <w:rsid w:val="0073244C"/>
    <w:rsid w:val="007608D9"/>
    <w:rsid w:val="00770604"/>
    <w:rsid w:val="007776BE"/>
    <w:rsid w:val="00781E0F"/>
    <w:rsid w:val="0079120C"/>
    <w:rsid w:val="00797039"/>
    <w:rsid w:val="007A354B"/>
    <w:rsid w:val="007C6770"/>
    <w:rsid w:val="007E23F0"/>
    <w:rsid w:val="007E7A2F"/>
    <w:rsid w:val="007F1076"/>
    <w:rsid w:val="008361EB"/>
    <w:rsid w:val="00860EC4"/>
    <w:rsid w:val="008715D7"/>
    <w:rsid w:val="0087730C"/>
    <w:rsid w:val="008A4272"/>
    <w:rsid w:val="008B64FB"/>
    <w:rsid w:val="008B6A91"/>
    <w:rsid w:val="0092618B"/>
    <w:rsid w:val="0094615E"/>
    <w:rsid w:val="00967F0D"/>
    <w:rsid w:val="009722AA"/>
    <w:rsid w:val="009735EC"/>
    <w:rsid w:val="00974095"/>
    <w:rsid w:val="00991866"/>
    <w:rsid w:val="009C5642"/>
    <w:rsid w:val="00A350FB"/>
    <w:rsid w:val="00A4054D"/>
    <w:rsid w:val="00A446CD"/>
    <w:rsid w:val="00A4772C"/>
    <w:rsid w:val="00A54AF0"/>
    <w:rsid w:val="00A5783E"/>
    <w:rsid w:val="00A7082D"/>
    <w:rsid w:val="00A8030D"/>
    <w:rsid w:val="00A931F0"/>
    <w:rsid w:val="00AA4E70"/>
    <w:rsid w:val="00AB217A"/>
    <w:rsid w:val="00AC29DB"/>
    <w:rsid w:val="00AC2BDF"/>
    <w:rsid w:val="00AD3511"/>
    <w:rsid w:val="00AD79E9"/>
    <w:rsid w:val="00AE19ED"/>
    <w:rsid w:val="00AF1158"/>
    <w:rsid w:val="00B07592"/>
    <w:rsid w:val="00B71591"/>
    <w:rsid w:val="00C1455B"/>
    <w:rsid w:val="00C67D2A"/>
    <w:rsid w:val="00CA12CB"/>
    <w:rsid w:val="00CA6283"/>
    <w:rsid w:val="00CE4CF6"/>
    <w:rsid w:val="00CE4E21"/>
    <w:rsid w:val="00D11501"/>
    <w:rsid w:val="00D15B4B"/>
    <w:rsid w:val="00D22B80"/>
    <w:rsid w:val="00D36E37"/>
    <w:rsid w:val="00D65B74"/>
    <w:rsid w:val="00D8144B"/>
    <w:rsid w:val="00D86269"/>
    <w:rsid w:val="00DE2A56"/>
    <w:rsid w:val="00DF6CF3"/>
    <w:rsid w:val="00E31E91"/>
    <w:rsid w:val="00E449EC"/>
    <w:rsid w:val="00E80B50"/>
    <w:rsid w:val="00E92C53"/>
    <w:rsid w:val="00E97F9B"/>
    <w:rsid w:val="00EC6690"/>
    <w:rsid w:val="00EC7ED8"/>
    <w:rsid w:val="00EE614E"/>
    <w:rsid w:val="00F00432"/>
    <w:rsid w:val="00F06CD1"/>
    <w:rsid w:val="00F36C67"/>
    <w:rsid w:val="00F5512F"/>
    <w:rsid w:val="00F6697F"/>
    <w:rsid w:val="00F726CA"/>
    <w:rsid w:val="00F751C1"/>
    <w:rsid w:val="00F80D12"/>
    <w:rsid w:val="00F81C97"/>
    <w:rsid w:val="00FA52FD"/>
    <w:rsid w:val="00FA73BD"/>
    <w:rsid w:val="00FB5487"/>
    <w:rsid w:val="00FF78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FEEC3"/>
  <w15:chartTrackingRefBased/>
  <w15:docId w15:val="{B1F25BE9-FB9C-4A2C-ACF4-6EB953A5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AF0"/>
    <w:rPr>
      <w:lang w:val="es-PR"/>
    </w:rPr>
  </w:style>
  <w:style w:type="paragraph" w:styleId="Heading1">
    <w:name w:val="heading 1"/>
    <w:basedOn w:val="Normal"/>
    <w:next w:val="Normal"/>
    <w:link w:val="Heading1Char"/>
    <w:uiPriority w:val="9"/>
    <w:qFormat/>
    <w:rsid w:val="00A54A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A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A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A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A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A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A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A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A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AF0"/>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A54AF0"/>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A54AF0"/>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A54AF0"/>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A54AF0"/>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A54AF0"/>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A54AF0"/>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A54AF0"/>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A54AF0"/>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A54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AF0"/>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A54A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AF0"/>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A54AF0"/>
    <w:pPr>
      <w:spacing w:before="160"/>
      <w:jc w:val="center"/>
    </w:pPr>
    <w:rPr>
      <w:i/>
      <w:iCs/>
      <w:color w:val="404040" w:themeColor="text1" w:themeTint="BF"/>
    </w:rPr>
  </w:style>
  <w:style w:type="character" w:customStyle="1" w:styleId="QuoteChar">
    <w:name w:val="Quote Char"/>
    <w:basedOn w:val="DefaultParagraphFont"/>
    <w:link w:val="Quote"/>
    <w:uiPriority w:val="29"/>
    <w:rsid w:val="00A54AF0"/>
    <w:rPr>
      <w:i/>
      <w:iCs/>
      <w:color w:val="404040" w:themeColor="text1" w:themeTint="BF"/>
      <w:lang w:val="es-PR"/>
    </w:rPr>
  </w:style>
  <w:style w:type="paragraph" w:styleId="ListParagraph">
    <w:name w:val="List Paragraph"/>
    <w:basedOn w:val="Normal"/>
    <w:uiPriority w:val="34"/>
    <w:qFormat/>
    <w:rsid w:val="00A54AF0"/>
    <w:pPr>
      <w:ind w:left="720"/>
      <w:contextualSpacing/>
    </w:pPr>
  </w:style>
  <w:style w:type="character" w:styleId="IntenseEmphasis">
    <w:name w:val="Intense Emphasis"/>
    <w:basedOn w:val="DefaultParagraphFont"/>
    <w:uiPriority w:val="21"/>
    <w:qFormat/>
    <w:rsid w:val="00A54AF0"/>
    <w:rPr>
      <w:i/>
      <w:iCs/>
      <w:color w:val="0F4761" w:themeColor="accent1" w:themeShade="BF"/>
    </w:rPr>
  </w:style>
  <w:style w:type="paragraph" w:styleId="IntenseQuote">
    <w:name w:val="Intense Quote"/>
    <w:basedOn w:val="Normal"/>
    <w:next w:val="Normal"/>
    <w:link w:val="IntenseQuoteChar"/>
    <w:uiPriority w:val="30"/>
    <w:qFormat/>
    <w:rsid w:val="00A54A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AF0"/>
    <w:rPr>
      <w:i/>
      <w:iCs/>
      <w:color w:val="0F4761" w:themeColor="accent1" w:themeShade="BF"/>
      <w:lang w:val="es-PR"/>
    </w:rPr>
  </w:style>
  <w:style w:type="character" w:styleId="IntenseReference">
    <w:name w:val="Intense Reference"/>
    <w:basedOn w:val="DefaultParagraphFont"/>
    <w:uiPriority w:val="32"/>
    <w:qFormat/>
    <w:rsid w:val="00A54AF0"/>
    <w:rPr>
      <w:b/>
      <w:bCs/>
      <w:smallCaps/>
      <w:color w:val="0F4761" w:themeColor="accent1" w:themeShade="BF"/>
      <w:spacing w:val="5"/>
    </w:rPr>
  </w:style>
  <w:style w:type="paragraph" w:styleId="FootnoteText">
    <w:name w:val="footnote text"/>
    <w:basedOn w:val="Normal"/>
    <w:link w:val="FootnoteTextChar"/>
    <w:unhideWhenUsed/>
    <w:rsid w:val="00A54AF0"/>
    <w:pPr>
      <w:spacing w:after="0" w:line="240" w:lineRule="auto"/>
    </w:pPr>
    <w:rPr>
      <w:sz w:val="20"/>
      <w:szCs w:val="20"/>
    </w:rPr>
  </w:style>
  <w:style w:type="character" w:customStyle="1" w:styleId="FootnoteTextChar">
    <w:name w:val="Footnote Text Char"/>
    <w:basedOn w:val="DefaultParagraphFont"/>
    <w:link w:val="FootnoteText"/>
    <w:rsid w:val="00A54AF0"/>
    <w:rPr>
      <w:sz w:val="20"/>
      <w:szCs w:val="20"/>
      <w:lang w:val="es-PR"/>
    </w:rPr>
  </w:style>
  <w:style w:type="character" w:styleId="FootnoteReference">
    <w:name w:val="footnote reference"/>
    <w:unhideWhenUsed/>
    <w:rsid w:val="00A54AF0"/>
    <w:rPr>
      <w:rFonts w:cs="Times New Roman"/>
      <w:vertAlign w:val="superscript"/>
    </w:rPr>
  </w:style>
  <w:style w:type="paragraph" w:styleId="Header">
    <w:name w:val="header"/>
    <w:basedOn w:val="Normal"/>
    <w:link w:val="HeaderChar"/>
    <w:uiPriority w:val="99"/>
    <w:unhideWhenUsed/>
    <w:rsid w:val="00E97F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F9B"/>
    <w:rPr>
      <w:lang w:val="es-PR"/>
    </w:rPr>
  </w:style>
  <w:style w:type="paragraph" w:styleId="Footer">
    <w:name w:val="footer"/>
    <w:basedOn w:val="Normal"/>
    <w:link w:val="FooterChar"/>
    <w:uiPriority w:val="99"/>
    <w:unhideWhenUsed/>
    <w:rsid w:val="00E97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F9B"/>
    <w:rPr>
      <w:lang w:val="es-PR"/>
    </w:rPr>
  </w:style>
  <w:style w:type="paragraph" w:styleId="BodyText">
    <w:name w:val="Body Text"/>
    <w:basedOn w:val="Normal"/>
    <w:link w:val="BodyTextChar"/>
    <w:rsid w:val="00D65B74"/>
    <w:pPr>
      <w:spacing w:after="0" w:line="240" w:lineRule="auto"/>
      <w:jc w:val="both"/>
    </w:pPr>
    <w:rPr>
      <w:rFonts w:ascii="Times New Roman" w:eastAsia="Times New Roman" w:hAnsi="Times New Roman" w:cs="Times New Roman"/>
      <w:kern w:val="0"/>
      <w14:ligatures w14:val="none"/>
    </w:rPr>
  </w:style>
  <w:style w:type="character" w:customStyle="1" w:styleId="BodyTextChar">
    <w:name w:val="Body Text Char"/>
    <w:basedOn w:val="DefaultParagraphFont"/>
    <w:link w:val="BodyText"/>
    <w:rsid w:val="00D65B74"/>
    <w:rPr>
      <w:rFonts w:ascii="Times New Roman" w:eastAsia="Times New Roman" w:hAnsi="Times New Roman" w:cs="Times New Roman"/>
      <w:kern w:val="0"/>
      <w:lang w:val="es-PR"/>
      <w14:ligatures w14:val="none"/>
    </w:rPr>
  </w:style>
  <w:style w:type="character" w:styleId="PageNumber">
    <w:name w:val="page number"/>
    <w:basedOn w:val="DefaultParagraphFont"/>
    <w:uiPriority w:val="99"/>
    <w:semiHidden/>
    <w:unhideWhenUsed/>
    <w:rsid w:val="003941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1549E-9BAA-451C-803C-DF0700CF5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1635</Words>
  <Characters>9325</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E. González Ramos</dc:creator>
  <cp:keywords/>
  <dc:description/>
  <cp:lastModifiedBy>Camyl Moreno Pantojas</cp:lastModifiedBy>
  <cp:revision>2</cp:revision>
  <cp:lastPrinted>2025-06-24T17:40:00Z</cp:lastPrinted>
  <dcterms:created xsi:type="dcterms:W3CDTF">2025-06-24T18:27:00Z</dcterms:created>
  <dcterms:modified xsi:type="dcterms:W3CDTF">2025-06-24T18:27:00Z</dcterms:modified>
</cp:coreProperties>
</file>