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E1D03" w14:textId="77777777" w:rsidR="002A3A09" w:rsidRPr="00B51D70" w:rsidRDefault="002A3A09" w:rsidP="002A3A09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338753A" w14:textId="77777777" w:rsidR="00244620" w:rsidRPr="00491CA2" w:rsidRDefault="00244620" w:rsidP="0090078B">
      <w:pPr>
        <w:jc w:val="center"/>
        <w:rPr>
          <w:rFonts w:ascii="Book Antiqua" w:hAnsi="Book Antiqua"/>
          <w:lang w:val="es-ES_tradnl"/>
        </w:rPr>
      </w:pPr>
    </w:p>
    <w:p w14:paraId="07F61488" w14:textId="1E8A49F0" w:rsidR="00244620" w:rsidRPr="00491CA2" w:rsidRDefault="004F36D0" w:rsidP="0090078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1D4BAE" w:rsidRPr="00491CA2">
        <w:rPr>
          <w:rFonts w:ascii="Book Antiqua" w:hAnsi="Book Antiqua"/>
          <w:lang w:val="es-ES_tradnl"/>
        </w:rPr>
        <w:t xml:space="preserve">. </w:t>
      </w:r>
      <w:r w:rsidR="00244620" w:rsidRPr="00491CA2">
        <w:rPr>
          <w:rFonts w:ascii="Book Antiqua" w:hAnsi="Book Antiqua"/>
          <w:lang w:val="es-ES_tradnl"/>
        </w:rPr>
        <w:t>Asamblea</w:t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A729DC" w:rsidRPr="00491CA2">
        <w:rPr>
          <w:rFonts w:ascii="Book Antiqua" w:hAnsi="Book Antiqua"/>
          <w:lang w:val="es-ES_tradnl"/>
        </w:rPr>
        <w:t xml:space="preserve">         </w:t>
      </w:r>
      <w:r w:rsidR="00996019" w:rsidRPr="00491CA2">
        <w:rPr>
          <w:rFonts w:ascii="Book Antiqua" w:hAnsi="Book Antiqua"/>
          <w:lang w:val="es-ES_tradnl"/>
        </w:rPr>
        <w:t xml:space="preserve">       </w:t>
      </w:r>
      <w:r w:rsidR="00023DA0" w:rsidRPr="00491CA2">
        <w:rPr>
          <w:rFonts w:ascii="Book Antiqua" w:hAnsi="Book Antiqua"/>
          <w:lang w:val="es-ES_tradnl"/>
        </w:rPr>
        <w:t xml:space="preserve">                  </w:t>
      </w:r>
      <w:r w:rsidR="00996019" w:rsidRPr="00491CA2">
        <w:rPr>
          <w:rFonts w:ascii="Book Antiqua" w:hAnsi="Book Antiqua"/>
          <w:lang w:val="es-ES_tradnl"/>
        </w:rPr>
        <w:t xml:space="preserve"> </w:t>
      </w:r>
      <w:r w:rsidR="00491CA2" w:rsidRPr="00491CA2">
        <w:rPr>
          <w:rFonts w:ascii="Book Antiqua" w:hAnsi="Book Antiqua"/>
          <w:lang w:val="es-ES_tradnl"/>
        </w:rPr>
        <w:t>1ra.</w:t>
      </w:r>
      <w:r w:rsidR="001D4BAE" w:rsidRPr="00491CA2">
        <w:rPr>
          <w:rFonts w:ascii="Book Antiqua" w:hAnsi="Book Antiqua"/>
          <w:lang w:val="es-ES_tradnl"/>
        </w:rPr>
        <w:t xml:space="preserve"> </w:t>
      </w:r>
      <w:r w:rsidR="00244620" w:rsidRPr="00491CA2">
        <w:rPr>
          <w:rFonts w:ascii="Book Antiqua" w:hAnsi="Book Antiqua"/>
          <w:lang w:val="es-ES_tradnl"/>
        </w:rPr>
        <w:t>Sesión</w:t>
      </w:r>
    </w:p>
    <w:p w14:paraId="067E4C73" w14:textId="77777777" w:rsidR="00244620" w:rsidRPr="00491CA2" w:rsidRDefault="0090078B" w:rsidP="0090078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 xml:space="preserve">        </w:t>
      </w:r>
      <w:r w:rsidR="00343B50" w:rsidRPr="00491CA2">
        <w:rPr>
          <w:rFonts w:ascii="Book Antiqua" w:hAnsi="Book Antiqua"/>
          <w:lang w:val="es-ES_tradnl"/>
        </w:rPr>
        <w:t xml:space="preserve">   </w:t>
      </w:r>
      <w:r w:rsidR="00244620" w:rsidRPr="00491CA2">
        <w:rPr>
          <w:rFonts w:ascii="Book Antiqua" w:hAnsi="Book Antiqua"/>
          <w:lang w:val="es-ES_tradnl"/>
        </w:rPr>
        <w:t>Legislativa</w:t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  <w:t xml:space="preserve">  </w:t>
      </w:r>
      <w:r w:rsidR="00023DA0" w:rsidRPr="00491CA2">
        <w:rPr>
          <w:rFonts w:ascii="Book Antiqua" w:hAnsi="Book Antiqua"/>
          <w:lang w:val="es-ES_tradnl"/>
        </w:rPr>
        <w:t xml:space="preserve">                </w:t>
      </w:r>
      <w:r w:rsidR="0021418C" w:rsidRPr="00491CA2">
        <w:rPr>
          <w:rFonts w:ascii="Book Antiqua" w:hAnsi="Book Antiqua"/>
          <w:lang w:val="es-ES_tradnl"/>
        </w:rPr>
        <w:t>O</w:t>
      </w:r>
      <w:r w:rsidR="00A729DC" w:rsidRPr="00491CA2">
        <w:rPr>
          <w:rFonts w:ascii="Book Antiqua" w:hAnsi="Book Antiqua"/>
          <w:lang w:val="es-ES_tradnl"/>
        </w:rPr>
        <w:t>rdinaria</w:t>
      </w:r>
    </w:p>
    <w:p w14:paraId="36477D3E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6F9C8677" w14:textId="77777777" w:rsidR="00244620" w:rsidRPr="00491CA2" w:rsidRDefault="00244620" w:rsidP="00EB2C29">
      <w:pPr>
        <w:jc w:val="center"/>
        <w:rPr>
          <w:rFonts w:ascii="Book Antiqua" w:hAnsi="Book Antiqua"/>
          <w:b/>
          <w:sz w:val="36"/>
          <w:lang w:val="es-ES_tradnl"/>
        </w:rPr>
      </w:pPr>
      <w:r w:rsidRPr="00491CA2">
        <w:rPr>
          <w:rFonts w:ascii="Book Antiqua" w:hAnsi="Book Antiqua"/>
          <w:b/>
          <w:sz w:val="36"/>
          <w:lang w:val="es-ES_tradnl"/>
        </w:rPr>
        <w:t>C</w:t>
      </w:r>
      <w:r w:rsidR="00023DA0" w:rsidRPr="00491CA2">
        <w:rPr>
          <w:rFonts w:ascii="Book Antiqua" w:hAnsi="Book Antiqua"/>
          <w:b/>
          <w:sz w:val="36"/>
          <w:lang w:val="es-ES_tradnl"/>
        </w:rPr>
        <w:t>Á</w:t>
      </w:r>
      <w:r w:rsidRPr="00491CA2">
        <w:rPr>
          <w:rFonts w:ascii="Book Antiqua" w:hAnsi="Book Antiqua"/>
          <w:b/>
          <w:sz w:val="36"/>
          <w:lang w:val="es-ES_tradnl"/>
        </w:rPr>
        <w:t>MARA DE REPRESENTANTES</w:t>
      </w:r>
    </w:p>
    <w:p w14:paraId="62DF865A" w14:textId="77777777" w:rsidR="0090078B" w:rsidRPr="00491CA2" w:rsidRDefault="0090078B" w:rsidP="00EB2C2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432261A" w14:textId="37EAC4F2" w:rsidR="00244620" w:rsidRPr="00491CA2" w:rsidRDefault="00244620" w:rsidP="00EB2C29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491CA2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90078B" w:rsidRPr="00491CA2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05443">
        <w:rPr>
          <w:rFonts w:ascii="Book Antiqua" w:hAnsi="Book Antiqua"/>
          <w:b/>
          <w:sz w:val="52"/>
          <w:szCs w:val="52"/>
          <w:lang w:val="es-ES_tradnl"/>
        </w:rPr>
        <w:t>149</w:t>
      </w:r>
    </w:p>
    <w:p w14:paraId="02EC9382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48E39075" w14:textId="3B2398A0" w:rsidR="00244620" w:rsidRPr="00491CA2" w:rsidRDefault="00705443" w:rsidP="00EB2C2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4F36D0">
        <w:rPr>
          <w:rFonts w:ascii="Book Antiqua" w:hAnsi="Book Antiqua"/>
          <w:lang w:val="es-ES_tradnl"/>
        </w:rPr>
        <w:t>DE ENERO DE 2025</w:t>
      </w:r>
    </w:p>
    <w:p w14:paraId="5D29B51E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24161DDC" w14:textId="47D70BD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Presentado por el representante</w:t>
      </w:r>
      <w:r w:rsidR="00B85EF6">
        <w:rPr>
          <w:rFonts w:ascii="Book Antiqua" w:hAnsi="Book Antiqua"/>
          <w:lang w:val="es-ES_tradnl"/>
        </w:rPr>
        <w:t xml:space="preserve"> </w:t>
      </w:r>
      <w:r w:rsidR="00B85EF6" w:rsidRPr="00B85EF6">
        <w:rPr>
          <w:rFonts w:ascii="Book Antiqua" w:hAnsi="Book Antiqua"/>
          <w:i/>
          <w:iCs/>
          <w:lang w:val="es-ES_tradnl"/>
        </w:rPr>
        <w:t>Mor</w:t>
      </w:r>
      <w:r w:rsidR="004F36D0">
        <w:rPr>
          <w:rFonts w:ascii="Book Antiqua" w:hAnsi="Book Antiqua"/>
          <w:i/>
          <w:iCs/>
          <w:lang w:val="es-ES_tradnl"/>
        </w:rPr>
        <w:t>ey Noble</w:t>
      </w:r>
      <w:r w:rsidRPr="00491CA2">
        <w:rPr>
          <w:rFonts w:ascii="Book Antiqua" w:hAnsi="Book Antiqua"/>
          <w:i/>
          <w:lang w:val="es-ES_tradnl"/>
        </w:rPr>
        <w:t xml:space="preserve"> </w:t>
      </w:r>
    </w:p>
    <w:p w14:paraId="7F845237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12530B42" w14:textId="13A50602" w:rsidR="00EB2C29" w:rsidRPr="00C07948" w:rsidRDefault="00E61001" w:rsidP="00EB2C29">
      <w:pPr>
        <w:jc w:val="center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ES_tradnl"/>
        </w:rPr>
        <w:t>Referido a</w:t>
      </w:r>
      <w:r w:rsidR="005C5616" w:rsidRPr="00491CA2">
        <w:rPr>
          <w:rFonts w:ascii="Book Antiqua" w:hAnsi="Book Antiqua"/>
          <w:lang w:val="es-ES_tradnl"/>
        </w:rPr>
        <w:t xml:space="preserve"> </w:t>
      </w:r>
      <w:r w:rsidR="00C07948">
        <w:rPr>
          <w:rFonts w:ascii="Book Antiqua" w:hAnsi="Book Antiqua"/>
          <w:lang w:val="es-ES_tradnl"/>
        </w:rPr>
        <w:t>la Comisión de Desarrollo Económico</w:t>
      </w:r>
    </w:p>
    <w:p w14:paraId="16E39F72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3568A24B" w14:textId="77777777" w:rsidR="00244620" w:rsidRPr="00491CA2" w:rsidRDefault="00244620" w:rsidP="00EB2C29">
      <w:pPr>
        <w:jc w:val="center"/>
        <w:rPr>
          <w:rFonts w:ascii="Book Antiqua" w:hAnsi="Book Antiqua"/>
          <w:b/>
          <w:sz w:val="28"/>
          <w:lang w:val="es-ES_tradnl"/>
        </w:rPr>
      </w:pPr>
      <w:r w:rsidRPr="00491CA2">
        <w:rPr>
          <w:rFonts w:ascii="Book Antiqua" w:hAnsi="Book Antiqua"/>
          <w:b/>
          <w:sz w:val="28"/>
          <w:lang w:val="es-ES_tradnl"/>
        </w:rPr>
        <w:t>LEY</w:t>
      </w:r>
    </w:p>
    <w:p w14:paraId="0A26F4D6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138B6433" w14:textId="77777777" w:rsidR="00244620" w:rsidRPr="00491CA2" w:rsidRDefault="00244620" w:rsidP="00023DA0">
      <w:pPr>
        <w:ind w:left="540" w:hanging="54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Para</w:t>
      </w:r>
      <w:r w:rsidR="000D7B52" w:rsidRPr="00491CA2">
        <w:rPr>
          <w:rFonts w:ascii="Book Antiqua" w:hAnsi="Book Antiqua"/>
          <w:lang w:val="es-ES_tradnl"/>
        </w:rPr>
        <w:t xml:space="preserve"> enmendar los artículos 2, 3 y 4 de la Ley 389-2004, mediante la cual se estableció un 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</w:t>
      </w:r>
      <w:r w:rsidR="007D03BB" w:rsidRPr="00491CA2">
        <w:rPr>
          <w:rFonts w:ascii="Book Antiqua" w:hAnsi="Book Antiqua"/>
          <w:lang w:val="es-ES"/>
        </w:rPr>
        <w:t xml:space="preserve">hacer correcciones técnicas; </w:t>
      </w:r>
      <w:r w:rsidR="00221C66" w:rsidRPr="00491CA2">
        <w:rPr>
          <w:rFonts w:ascii="Book Antiqua" w:hAnsi="Book Antiqua"/>
          <w:lang w:val="es-ES"/>
        </w:rPr>
        <w:t>y para otros fines relacionados</w:t>
      </w:r>
      <w:r w:rsidR="009D25E4" w:rsidRPr="00491CA2">
        <w:rPr>
          <w:rFonts w:ascii="Book Antiqua" w:hAnsi="Book Antiqua"/>
          <w:lang w:val="es-ES"/>
        </w:rPr>
        <w:t xml:space="preserve">. </w:t>
      </w:r>
      <w:r w:rsidR="00CD083E"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lang w:val="es-PR"/>
        </w:rPr>
        <w:t xml:space="preserve">  </w:t>
      </w:r>
      <w:r w:rsidRPr="00491CA2">
        <w:rPr>
          <w:rFonts w:ascii="Book Antiqua" w:hAnsi="Book Antiqua"/>
          <w:lang w:val="es-ES_tradnl"/>
        </w:rPr>
        <w:t xml:space="preserve"> </w:t>
      </w:r>
    </w:p>
    <w:p w14:paraId="658FC3AE" w14:textId="77777777" w:rsidR="0090078B" w:rsidRPr="00491CA2" w:rsidRDefault="0090078B" w:rsidP="00023DA0">
      <w:pPr>
        <w:jc w:val="center"/>
        <w:rPr>
          <w:rFonts w:ascii="Book Antiqua" w:hAnsi="Book Antiqua"/>
          <w:lang w:val="es-ES_tradnl"/>
        </w:rPr>
      </w:pPr>
    </w:p>
    <w:p w14:paraId="5752CB2B" w14:textId="77777777" w:rsidR="00244620" w:rsidRPr="00491CA2" w:rsidRDefault="00244620" w:rsidP="00023DA0">
      <w:pPr>
        <w:jc w:val="center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EXPOSICI</w:t>
      </w:r>
      <w:r w:rsidR="00023DA0" w:rsidRPr="00491CA2">
        <w:rPr>
          <w:rFonts w:ascii="Book Antiqua" w:hAnsi="Book Antiqua"/>
          <w:szCs w:val="24"/>
          <w:lang w:val="es-ES_tradnl"/>
        </w:rPr>
        <w:t>Ó</w:t>
      </w:r>
      <w:r w:rsidRPr="00491CA2">
        <w:rPr>
          <w:rFonts w:ascii="Book Antiqua" w:hAnsi="Book Antiqua"/>
          <w:szCs w:val="24"/>
          <w:lang w:val="es-ES_tradnl"/>
        </w:rPr>
        <w:t>N DE MOTIVOS</w:t>
      </w:r>
    </w:p>
    <w:p w14:paraId="1E490C1C" w14:textId="77777777" w:rsidR="0090078B" w:rsidRPr="00491CA2" w:rsidRDefault="0090078B" w:rsidP="00023DA0">
      <w:pPr>
        <w:jc w:val="center"/>
        <w:rPr>
          <w:rFonts w:ascii="Book Antiqua" w:hAnsi="Book Antiqua"/>
          <w:szCs w:val="24"/>
          <w:lang w:val="es-ES_tradnl"/>
        </w:rPr>
      </w:pPr>
    </w:p>
    <w:p w14:paraId="73625FB1" w14:textId="77777777" w:rsidR="00491CA2" w:rsidRPr="00491CA2" w:rsidRDefault="000D7B5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Con la aprobación de la Ley 389-2004, se estableció un denominado “Programa de Oportunidades Financieras a Jóvenes Empresariales”, adscrito al Banco de Desarrollo Económico para Puerto Rico. En síntesis, la Ley persigue establecer un programa de desarrollo empresarial para jóvenes</w:t>
      </w:r>
      <w:r w:rsidR="00EE4018" w:rsidRPr="00491CA2">
        <w:rPr>
          <w:rFonts w:ascii="Book Antiqua" w:hAnsi="Book Antiqua"/>
          <w:szCs w:val="24"/>
          <w:lang w:val="es-ES_tradnl"/>
        </w:rPr>
        <w:t xml:space="preserve">. Por medio </w:t>
      </w:r>
      <w:r w:rsidRPr="00491CA2">
        <w:rPr>
          <w:rFonts w:ascii="Book Antiqua" w:hAnsi="Book Antiqua"/>
          <w:szCs w:val="24"/>
          <w:lang w:val="es-ES_tradnl"/>
        </w:rPr>
        <w:t xml:space="preserve">del mismo, el Banco de Desarrollo Económico, de acuerdo a los criterios que establece la Ley, </w:t>
      </w:r>
      <w:r w:rsidR="00EE4018" w:rsidRPr="00491CA2">
        <w:rPr>
          <w:rFonts w:ascii="Book Antiqua" w:hAnsi="Book Antiqua"/>
          <w:szCs w:val="24"/>
          <w:lang w:val="es-ES_tradnl"/>
        </w:rPr>
        <w:t>proveería</w:t>
      </w:r>
      <w:r w:rsidRPr="00491CA2">
        <w:rPr>
          <w:rFonts w:ascii="Book Antiqua" w:hAnsi="Book Antiqua"/>
          <w:szCs w:val="24"/>
          <w:lang w:val="es-ES_tradnl"/>
        </w:rPr>
        <w:t xml:space="preserve"> un capital de inversión para facilitarle a los jóvenes con potencial empresarial, la transición de empleado a dueño de negocio.</w:t>
      </w:r>
    </w:p>
    <w:p w14:paraId="1FFDFB1F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978470" w14:textId="77777777" w:rsid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Básicamente, esta Ley se promulgó bajo la premisa de que el Banco de Desarrollo Económico es la entidad gubernamental facultada y con la responsabilidad de proveer financiamiento privado e incentivar el desarrollo empresarial puertorriqueño. El Banco se supone cuente con un programa de Capital de Riesgo, y por medio de este, se invierte en las compañías que cumplen con unos criterios establecidos por la entidad. </w:t>
      </w:r>
    </w:p>
    <w:p w14:paraId="43ED763B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lastRenderedPageBreak/>
        <w:t>Sin embargo, éstos no estaban al alcance del joven que deseaba establecer su propia empresa, tanto el egresado de una institución universitaria, como aquel egresado de una institución vocacional o superior que cuenta con el talento y experiencia en distintas áreas, pero que no tiene acceso al capital inicial para establecer su propia empresa.</w:t>
      </w:r>
    </w:p>
    <w:p w14:paraId="07DD811D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7AEFA8B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Por tanto, se entendió que era deber </w:t>
      </w:r>
      <w:r w:rsidR="000D7B52" w:rsidRPr="00491CA2">
        <w:rPr>
          <w:rFonts w:ascii="Book Antiqua" w:hAnsi="Book Antiqua"/>
          <w:szCs w:val="24"/>
          <w:lang w:val="es-ES_tradnl"/>
        </w:rPr>
        <w:t>de la Asamblea Legislativa proveer a la juventud las herramientas necesarias para su desarrollo profesional y que a su vez éstas propendan al desarrollo social y económico de Puerto Rico.</w:t>
      </w:r>
    </w:p>
    <w:p w14:paraId="6ECE8B7F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4CA81A6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Ahora bien, aun a pesar de las ayudas o apoyos e incentivos, este sector constantemente enfrenta los retos que suponen los altos costos de operación y la falta de acceso al crédito. Aparte, podemos también señalar otros problemas que enfrenta este sector debido al exceso de reglamentación o procedimientos administrativos, alguno de los cuales han sido impuestos por virtud de numerosas leyes. </w:t>
      </w:r>
    </w:p>
    <w:p w14:paraId="67DC702E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EC87B5E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Sin duda, es importante reforzar al segmento poblacional juvenil. Hay que propiciar una mayor confianza, para que nuestros jóvenes se arriesguen a apostar a Puerto Rico. Por tanto, es imperativo proveerles herramientas inmediatas para facilitarles sus operaciones en la Isla. Una alternativa para propiciar que una mayor cantidad de jóvenes se motive a participar de los beneficios de esta Ley</w:t>
      </w:r>
      <w:r w:rsidR="00A15AB7" w:rsidRPr="00491CA2">
        <w:rPr>
          <w:rFonts w:ascii="Book Antiqua" w:hAnsi="Book Antiqua"/>
          <w:szCs w:val="24"/>
          <w:lang w:val="es-ES_tradnl"/>
        </w:rPr>
        <w:t xml:space="preserve">, lo sería el </w:t>
      </w:r>
      <w:r w:rsidRPr="00491CA2">
        <w:rPr>
          <w:rFonts w:ascii="Book Antiqua" w:hAnsi="Book Antiqua"/>
          <w:szCs w:val="24"/>
          <w:lang w:val="es-ES_tradnl"/>
        </w:rPr>
        <w:t>simplificar el marco legal para obtener permisos cuando se trate de comenzar operaciones.</w:t>
      </w:r>
    </w:p>
    <w:p w14:paraId="3C3172C8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0D2DE2" w14:textId="77777777" w:rsidR="00023DA0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491CA2">
        <w:rPr>
          <w:rFonts w:ascii="Book Antiqua" w:hAnsi="Book Antiqua"/>
          <w:szCs w:val="24"/>
          <w:lang w:val="es-ES_tradnl"/>
        </w:rPr>
        <w:t xml:space="preserve">En consideración a lo anterior, enmendamos la </w:t>
      </w:r>
      <w:r w:rsidR="00A15AB7" w:rsidRPr="00491CA2">
        <w:rPr>
          <w:rFonts w:ascii="Book Antiqua" w:hAnsi="Book Antiqua"/>
          <w:szCs w:val="24"/>
          <w:lang w:val="es-ES_tradnl"/>
        </w:rPr>
        <w:t xml:space="preserve">Ley 389-2004, mediante la cual se estableció un denominado “Programa de Oportunidades Financieras a Jóvenes Empresariales”, adscrito al Banco de Desarrollo Económico para Puerto Rico, </w:t>
      </w:r>
      <w:r w:rsidRPr="00491CA2">
        <w:rPr>
          <w:rFonts w:ascii="Book Antiqua" w:hAnsi="Book Antiqua"/>
          <w:szCs w:val="24"/>
          <w:lang w:val="es-ES_tradnl"/>
        </w:rPr>
        <w:t>con el propósito de proveerles nuevas formas para ver crecer este tipo de gestión empresarial.</w:t>
      </w:r>
      <w:r w:rsidR="00F83275" w:rsidRPr="00491CA2">
        <w:rPr>
          <w:rFonts w:ascii="Book Antiqua" w:hAnsi="Book Antiqua"/>
          <w:szCs w:val="24"/>
          <w:lang w:val="es-ES_tradnl"/>
        </w:rPr>
        <w:t xml:space="preserve"> </w:t>
      </w:r>
    </w:p>
    <w:p w14:paraId="24A61F07" w14:textId="77777777" w:rsidR="00276B74" w:rsidRPr="0026246F" w:rsidRDefault="00276B74" w:rsidP="00276B74">
      <w:pPr>
        <w:ind w:firstLine="360"/>
        <w:jc w:val="both"/>
        <w:rPr>
          <w:rFonts w:ascii="Book Antiqua" w:hAnsi="Book Antiqua"/>
          <w:szCs w:val="16"/>
          <w:lang w:val="es-ES"/>
        </w:rPr>
      </w:pPr>
    </w:p>
    <w:p w14:paraId="140126EA" w14:textId="77777777" w:rsidR="00AD413B" w:rsidRPr="00491CA2" w:rsidRDefault="00AD413B" w:rsidP="00023DA0">
      <w:pPr>
        <w:spacing w:line="480" w:lineRule="auto"/>
        <w:rPr>
          <w:rFonts w:ascii="Book Antiqua" w:hAnsi="Book Antiqua"/>
          <w:i/>
          <w:lang w:val="es-PR"/>
        </w:rPr>
      </w:pPr>
      <w:r w:rsidRPr="00491CA2">
        <w:rPr>
          <w:rFonts w:ascii="Book Antiqua" w:hAnsi="Book Antiqua"/>
          <w:i/>
          <w:lang w:val="es-PR"/>
        </w:rPr>
        <w:t>DECR</w:t>
      </w:r>
      <w:r w:rsidR="00023DA0" w:rsidRPr="00491CA2">
        <w:rPr>
          <w:rFonts w:ascii="Book Antiqua" w:hAnsi="Book Antiqua"/>
          <w:i/>
          <w:lang w:val="es-PR"/>
        </w:rPr>
        <w:t>É</w:t>
      </w:r>
      <w:r w:rsidRPr="00491CA2">
        <w:rPr>
          <w:rFonts w:ascii="Book Antiqua" w:hAnsi="Book Antiqua"/>
          <w:i/>
          <w:lang w:val="es-PR"/>
        </w:rPr>
        <w:t>TASE POR LA ASAMBLEA LEGISLATIVA DE PUERTO RICO:</w:t>
      </w:r>
    </w:p>
    <w:p w14:paraId="0B3E8A8B" w14:textId="77777777" w:rsidR="00AD413B" w:rsidRPr="00491CA2" w:rsidRDefault="00AD413B" w:rsidP="0090078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AD413B" w:rsidRPr="00491CA2" w:rsidSect="0090078B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5BE6D" w14:textId="77777777" w:rsidR="00491CA2" w:rsidRPr="00491CA2" w:rsidRDefault="00405F3F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Sección</w:t>
      </w:r>
      <w:r w:rsidR="00AD413B" w:rsidRPr="00491CA2">
        <w:rPr>
          <w:rFonts w:ascii="Book Antiqua" w:hAnsi="Book Antiqua"/>
          <w:lang w:val="es-PR"/>
        </w:rPr>
        <w:t xml:space="preserve"> 1.-</w:t>
      </w:r>
      <w:r w:rsidR="00491CA2" w:rsidRPr="00491CA2">
        <w:rPr>
          <w:rFonts w:ascii="Book Antiqua" w:hAnsi="Book Antiqua"/>
          <w:lang w:val="es-PR"/>
        </w:rPr>
        <w:t xml:space="preserve"> </w:t>
      </w:r>
      <w:r w:rsidR="007D03BB" w:rsidRPr="00491CA2">
        <w:rPr>
          <w:rFonts w:ascii="Book Antiqua" w:hAnsi="Book Antiqua"/>
          <w:lang w:val="es-PR"/>
        </w:rPr>
        <w:t xml:space="preserve">Se </w:t>
      </w:r>
      <w:r w:rsidR="00F16757" w:rsidRPr="00491CA2">
        <w:rPr>
          <w:rFonts w:ascii="Book Antiqua" w:hAnsi="Book Antiqua"/>
          <w:lang w:val="es-PR"/>
        </w:rPr>
        <w:t xml:space="preserve">enmienda el Artículo 2 de la Ley 389-2004, para que lea como sigue: 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697743D2" w14:textId="77777777" w:rsidR="00491CA2" w:rsidRPr="00491CA2" w:rsidRDefault="00F16757" w:rsidP="00491CA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PR"/>
        </w:rPr>
        <w:t>“</w:t>
      </w:r>
      <w:r w:rsidRPr="00491CA2">
        <w:rPr>
          <w:rFonts w:ascii="Book Antiqua" w:hAnsi="Book Antiqua"/>
          <w:lang w:val="es-ES_tradnl"/>
        </w:rPr>
        <w:t>Artículo 2.-</w:t>
      </w:r>
      <w:r w:rsidR="00491CA2" w:rsidRPr="00491CA2">
        <w:rPr>
          <w:rFonts w:ascii="Book Antiqua" w:hAnsi="Book Antiqua"/>
          <w:lang w:val="es-ES_tradnl"/>
        </w:rPr>
        <w:t xml:space="preserve"> </w:t>
      </w:r>
      <w:r w:rsidRPr="00491CA2">
        <w:rPr>
          <w:rFonts w:ascii="Book Antiqua" w:hAnsi="Book Antiqua"/>
          <w:lang w:val="es-ES_tradnl"/>
        </w:rPr>
        <w:t xml:space="preserve">Para </w:t>
      </w:r>
      <w:r w:rsidRPr="00491CA2">
        <w:rPr>
          <w:rFonts w:ascii="Book Antiqua" w:hAnsi="Book Antiqua"/>
          <w:b/>
          <w:lang w:val="es-ES_tradnl"/>
        </w:rPr>
        <w:t>[</w:t>
      </w:r>
      <w:proofErr w:type="spellStart"/>
      <w:r w:rsidRPr="00491CA2">
        <w:rPr>
          <w:rFonts w:ascii="Book Antiqua" w:hAnsi="Book Antiqua"/>
          <w:b/>
          <w:lang w:val="es-ES_tradnl"/>
        </w:rPr>
        <w:t>própositos</w:t>
      </w:r>
      <w:proofErr w:type="spellEnd"/>
      <w:r w:rsidRPr="00491CA2">
        <w:rPr>
          <w:rFonts w:ascii="Book Antiqua" w:hAnsi="Book Antiqua"/>
          <w:b/>
          <w:lang w:val="es-ES_tradnl"/>
        </w:rPr>
        <w:t>]</w:t>
      </w:r>
      <w:r w:rsidRPr="00491CA2">
        <w:rPr>
          <w:rFonts w:ascii="Book Antiqua" w:hAnsi="Book Antiqua"/>
          <w:lang w:val="es-ES_tradnl"/>
        </w:rPr>
        <w:t xml:space="preserve"> </w:t>
      </w:r>
      <w:r w:rsidRPr="00491CA2">
        <w:rPr>
          <w:rFonts w:ascii="Book Antiqua" w:hAnsi="Book Antiqua"/>
          <w:i/>
          <w:lang w:val="es-ES_tradnl"/>
        </w:rPr>
        <w:t>propósitos</w:t>
      </w:r>
      <w:r w:rsidRPr="00491CA2">
        <w:rPr>
          <w:rFonts w:ascii="Book Antiqua" w:hAnsi="Book Antiqua"/>
          <w:lang w:val="es-ES_tradnl"/>
        </w:rPr>
        <w:t xml:space="preserve"> de esta Ley, los siguientes términos </w:t>
      </w:r>
      <w:r w:rsidRPr="00491CA2">
        <w:rPr>
          <w:rFonts w:ascii="Book Antiqua" w:hAnsi="Book Antiqua"/>
          <w:b/>
          <w:lang w:val="es-ES_tradnl"/>
        </w:rPr>
        <w:t>[</w:t>
      </w:r>
      <w:proofErr w:type="spellStart"/>
      <w:r w:rsidRPr="00491CA2">
        <w:rPr>
          <w:rFonts w:ascii="Book Antiqua" w:hAnsi="Book Antiqua"/>
          <w:b/>
          <w:lang w:val="es-ES_tradnl"/>
        </w:rPr>
        <w:t>tendran</w:t>
      </w:r>
      <w:proofErr w:type="spellEnd"/>
      <w:r w:rsidRPr="00491CA2">
        <w:rPr>
          <w:rFonts w:ascii="Book Antiqua" w:hAnsi="Book Antiqua"/>
          <w:b/>
          <w:lang w:val="es-ES_tradnl"/>
        </w:rPr>
        <w:t>]</w:t>
      </w:r>
      <w:r w:rsidRPr="00491CA2">
        <w:rPr>
          <w:rFonts w:ascii="Book Antiqua" w:hAnsi="Book Antiqua"/>
          <w:lang w:val="es-ES_tradnl"/>
        </w:rPr>
        <w:t xml:space="preserve"> </w:t>
      </w:r>
      <w:r w:rsidRPr="00491CA2">
        <w:rPr>
          <w:rFonts w:ascii="Book Antiqua" w:hAnsi="Book Antiqua"/>
          <w:i/>
          <w:lang w:val="es-ES_tradnl"/>
        </w:rPr>
        <w:t>tendrán</w:t>
      </w:r>
      <w:r w:rsidRPr="00491CA2">
        <w:rPr>
          <w:rFonts w:ascii="Book Antiqua" w:hAnsi="Book Antiqua"/>
          <w:lang w:val="es-ES_tradnl"/>
        </w:rPr>
        <w:t xml:space="preserve"> el significado que a continuación se expresa: </w:t>
      </w:r>
    </w:p>
    <w:p w14:paraId="1F71C29B" w14:textId="77777777" w:rsidR="00491CA2" w:rsidRPr="00491CA2" w:rsidRDefault="00F16757" w:rsidP="00F167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 xml:space="preserve">(a) Joven - Se refiere al </w:t>
      </w:r>
      <w:r w:rsidRPr="00491CA2">
        <w:rPr>
          <w:rFonts w:ascii="Book Antiqua" w:hAnsi="Book Antiqua"/>
          <w:b/>
          <w:lang w:val="es-ES_tradnl"/>
        </w:rPr>
        <w:t>[termino]</w:t>
      </w:r>
      <w:r w:rsidRPr="00491CA2">
        <w:rPr>
          <w:rFonts w:ascii="Book Antiqua" w:hAnsi="Book Antiqua"/>
          <w:lang w:val="es-ES_tradnl"/>
        </w:rPr>
        <w:t xml:space="preserve"> </w:t>
      </w:r>
      <w:r w:rsidRPr="00491CA2">
        <w:rPr>
          <w:rFonts w:ascii="Book Antiqua" w:hAnsi="Book Antiqua"/>
          <w:i/>
          <w:lang w:val="es-ES_tradnl"/>
        </w:rPr>
        <w:t>término</w:t>
      </w:r>
      <w:r w:rsidRPr="00491CA2">
        <w:rPr>
          <w:rFonts w:ascii="Book Antiqua" w:hAnsi="Book Antiqua"/>
          <w:lang w:val="es-ES_tradnl"/>
        </w:rPr>
        <w:t xml:space="preserve"> ya establecido por la Ley </w:t>
      </w:r>
      <w:r w:rsidRPr="00491CA2">
        <w:rPr>
          <w:rFonts w:ascii="Book Antiqua" w:hAnsi="Book Antiqua"/>
          <w:b/>
          <w:lang w:val="es-ES_tradnl"/>
        </w:rPr>
        <w:t>[Núm.]</w:t>
      </w:r>
      <w:r w:rsidRPr="00491CA2">
        <w:rPr>
          <w:rFonts w:ascii="Book Antiqua" w:hAnsi="Book Antiqua"/>
          <w:lang w:val="es-ES_tradnl"/>
        </w:rPr>
        <w:t xml:space="preserve"> 167</w:t>
      </w:r>
      <w:r w:rsidRPr="00491CA2">
        <w:rPr>
          <w:rFonts w:ascii="Book Antiqua" w:hAnsi="Book Antiqua"/>
          <w:i/>
          <w:lang w:val="es-ES_tradnl"/>
        </w:rPr>
        <w:t>-2003, según enmendada,</w:t>
      </w:r>
      <w:r w:rsidRPr="00491CA2">
        <w:rPr>
          <w:rFonts w:ascii="Book Antiqua" w:hAnsi="Book Antiqua"/>
          <w:lang w:val="es-ES_tradnl"/>
        </w:rPr>
        <w:t xml:space="preserve"> </w:t>
      </w:r>
      <w:r w:rsidRPr="00491CA2">
        <w:rPr>
          <w:rFonts w:ascii="Book Antiqua" w:hAnsi="Book Antiqua"/>
          <w:b/>
          <w:lang w:val="es-ES_tradnl"/>
        </w:rPr>
        <w:t>[de 26 de julio de 2003,]</w:t>
      </w:r>
      <w:r w:rsidRPr="00491CA2">
        <w:rPr>
          <w:rFonts w:ascii="Book Antiqua" w:hAnsi="Book Antiqua"/>
          <w:lang w:val="es-ES_tradnl"/>
        </w:rPr>
        <w:t xml:space="preserve"> conocida como la “Carta de Derechos del Joven en Puerto Rico”, que define joven cómo toda aquella persona que cuente con veintinueve (29) años o menos al momento de radicar una solicitud formal para el Programa en el </w:t>
      </w:r>
      <w:r w:rsidRPr="00491CA2">
        <w:rPr>
          <w:rFonts w:ascii="Book Antiqua" w:hAnsi="Book Antiqua"/>
          <w:lang w:val="es-ES_tradnl"/>
        </w:rPr>
        <w:lastRenderedPageBreak/>
        <w:t xml:space="preserve">Banco de Desarrollo Económico para Puerto Rico y que estén gestionando una empresa por vez primera. </w:t>
      </w:r>
    </w:p>
    <w:p w14:paraId="6A437CB0" w14:textId="77777777" w:rsidR="00491CA2" w:rsidRPr="00491CA2" w:rsidRDefault="00F16757" w:rsidP="00F167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…”</w:t>
      </w:r>
    </w:p>
    <w:p w14:paraId="3A13579C" w14:textId="77777777" w:rsidR="00491CA2" w:rsidRPr="00491CA2" w:rsidRDefault="001D4BAE" w:rsidP="00491CA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Sección 2.-</w:t>
      </w:r>
      <w:r w:rsidR="00491CA2" w:rsidRPr="00491CA2">
        <w:rPr>
          <w:rFonts w:ascii="Book Antiqua" w:hAnsi="Book Antiqua"/>
          <w:lang w:val="es-ES_tradnl"/>
        </w:rPr>
        <w:t xml:space="preserve"> </w:t>
      </w:r>
      <w:r w:rsidR="00F16757" w:rsidRPr="00491CA2">
        <w:rPr>
          <w:rFonts w:ascii="Book Antiqua" w:hAnsi="Book Antiqua"/>
          <w:lang w:val="es-ES_tradnl"/>
        </w:rPr>
        <w:t xml:space="preserve">Se enmienda el Artículo </w:t>
      </w:r>
      <w:r w:rsidR="004B0576" w:rsidRPr="00491CA2">
        <w:rPr>
          <w:rFonts w:ascii="Book Antiqua" w:hAnsi="Book Antiqua"/>
          <w:lang w:val="es-ES_tradnl"/>
        </w:rPr>
        <w:t>3</w:t>
      </w:r>
      <w:r w:rsidR="00F16757" w:rsidRPr="00491CA2">
        <w:rPr>
          <w:rFonts w:ascii="Book Antiqua" w:hAnsi="Book Antiqua"/>
          <w:lang w:val="es-ES_tradnl"/>
        </w:rPr>
        <w:t xml:space="preserve"> de la Ley 389-2004, para que lea como sigue:</w:t>
      </w:r>
      <w:r w:rsidR="00491CA2" w:rsidRPr="00491CA2">
        <w:rPr>
          <w:rFonts w:ascii="Book Antiqua" w:hAnsi="Book Antiqua"/>
          <w:lang w:val="es-ES_tradnl"/>
        </w:rPr>
        <w:t xml:space="preserve"> </w:t>
      </w:r>
    </w:p>
    <w:p w14:paraId="1314D630" w14:textId="77777777" w:rsidR="00491CA2" w:rsidRPr="00491CA2" w:rsidRDefault="004B0576" w:rsidP="004B057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ES_tradnl"/>
        </w:rPr>
        <w:t>“</w:t>
      </w:r>
      <w:r w:rsidRPr="00491CA2">
        <w:rPr>
          <w:rFonts w:ascii="Book Antiqua" w:hAnsi="Book Antiqua"/>
          <w:lang w:val="es-PR"/>
        </w:rPr>
        <w:t xml:space="preserve">Artículo 3.- Se faculta al </w:t>
      </w:r>
      <w:proofErr w:type="gramStart"/>
      <w:r w:rsidRPr="00491CA2">
        <w:rPr>
          <w:rFonts w:ascii="Book Antiqua" w:hAnsi="Book Antiqua"/>
          <w:lang w:val="es-PR"/>
        </w:rPr>
        <w:t>Presidente</w:t>
      </w:r>
      <w:proofErr w:type="gramEnd"/>
      <w:r w:rsidRPr="00491CA2">
        <w:rPr>
          <w:rFonts w:ascii="Book Antiqua" w:hAnsi="Book Antiqua"/>
          <w:lang w:val="es-PR"/>
        </w:rPr>
        <w:t xml:space="preserve"> del Banco de Desarrollo Económico para Puerto Rico a establecer el Programa de Oportunidades Financieras a Jóvenes Empresarios, en adición a sus poderes y funciones </w:t>
      </w:r>
      <w:r w:rsidRPr="00491CA2">
        <w:rPr>
          <w:rFonts w:ascii="Book Antiqua" w:hAnsi="Book Antiqua"/>
          <w:b/>
          <w:lang w:val="es-PR"/>
        </w:rPr>
        <w:t>[</w:t>
      </w:r>
      <w:proofErr w:type="spellStart"/>
      <w:r w:rsidRPr="00491CA2">
        <w:rPr>
          <w:rFonts w:ascii="Book Antiqua" w:hAnsi="Book Antiqua"/>
          <w:b/>
          <w:lang w:val="es-PR"/>
        </w:rPr>
        <w:t>debera</w:t>
      </w:r>
      <w:proofErr w:type="spellEnd"/>
      <w:r w:rsidRPr="00491CA2">
        <w:rPr>
          <w:rFonts w:ascii="Book Antiqua" w:hAnsi="Book Antiqua"/>
          <w:b/>
          <w:lang w:val="es-PR"/>
        </w:rPr>
        <w:t>]</w:t>
      </w:r>
      <w:r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i/>
          <w:lang w:val="es-PR"/>
        </w:rPr>
        <w:t>deberá</w:t>
      </w:r>
      <w:r w:rsidRPr="00491CA2">
        <w:rPr>
          <w:rFonts w:ascii="Book Antiqua" w:hAnsi="Book Antiqua"/>
          <w:lang w:val="es-PR"/>
        </w:rPr>
        <w:t xml:space="preserve">: </w:t>
      </w:r>
    </w:p>
    <w:p w14:paraId="2169B31A" w14:textId="77777777" w:rsidR="00491CA2" w:rsidRPr="00491CA2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(a)</w:t>
      </w:r>
      <w:r w:rsidR="00491CA2"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lang w:val="es-PR"/>
        </w:rPr>
        <w:t>…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6F08A0BE" w14:textId="77777777" w:rsidR="00491CA2" w:rsidRPr="00491CA2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 xml:space="preserve">(b) Coordinar, junto </w:t>
      </w:r>
      <w:r w:rsidRPr="00491CA2">
        <w:rPr>
          <w:rFonts w:ascii="Book Antiqua" w:hAnsi="Book Antiqua"/>
          <w:b/>
          <w:lang w:val="es-PR"/>
        </w:rPr>
        <w:t>[a la Administración para el Adiestramiento de Futuros Empresarios y Trabajadores (AAFET),]</w:t>
      </w:r>
      <w:r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i/>
          <w:lang w:val="es-PR"/>
        </w:rPr>
        <w:t>a los programas de Desarrollo de la Juventud</w:t>
      </w:r>
      <w:r w:rsidR="00B85EF6">
        <w:rPr>
          <w:rFonts w:ascii="Book Antiqua" w:hAnsi="Book Antiqua"/>
          <w:i/>
          <w:lang w:val="es-PR"/>
        </w:rPr>
        <w:t>;</w:t>
      </w:r>
      <w:r w:rsidRPr="00491CA2">
        <w:rPr>
          <w:rFonts w:ascii="Book Antiqua" w:hAnsi="Book Antiqua"/>
          <w:i/>
          <w:lang w:val="es-PR"/>
        </w:rPr>
        <w:t xml:space="preserve"> y de Desarrollo Laboral del Departamento de Desarrollo Económico y Comercio </w:t>
      </w:r>
      <w:r w:rsidRPr="00491CA2">
        <w:rPr>
          <w:rFonts w:ascii="Book Antiqua" w:hAnsi="Book Antiqua"/>
          <w:lang w:val="es-PR"/>
        </w:rPr>
        <w:t>la creación de un Programa de Capacitación Empresarial que incluya cursos en Estudios de Mercadeo, Estudios de Viabilidad, Planes de Negocio, Planes de Mercadeo y Propuestas de Financiamiento.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390B90FC" w14:textId="77777777" w:rsidR="00491CA2" w:rsidRPr="00491CA2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 xml:space="preserve">(c) Flexibilizar y/o liberar los requisitos de financiamiento a jóvenes, sin necesidad de establecer cuotas para préstamos y el </w:t>
      </w:r>
      <w:r w:rsidRPr="00491CA2">
        <w:rPr>
          <w:rFonts w:ascii="Book Antiqua" w:hAnsi="Book Antiqua"/>
          <w:b/>
          <w:lang w:val="es-PR"/>
        </w:rPr>
        <w:t>[</w:t>
      </w:r>
      <w:proofErr w:type="spellStart"/>
      <w:r w:rsidRPr="00491CA2">
        <w:rPr>
          <w:rFonts w:ascii="Book Antiqua" w:hAnsi="Book Antiqua"/>
          <w:b/>
          <w:lang w:val="es-PR"/>
        </w:rPr>
        <w:t>estableciento</w:t>
      </w:r>
      <w:proofErr w:type="spellEnd"/>
      <w:r w:rsidRPr="00491CA2">
        <w:rPr>
          <w:rFonts w:ascii="Book Antiqua" w:hAnsi="Book Antiqua"/>
          <w:b/>
          <w:lang w:val="es-PR"/>
        </w:rPr>
        <w:t>]</w:t>
      </w:r>
      <w:r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i/>
          <w:lang w:val="es-PR"/>
        </w:rPr>
        <w:t>establecimiento</w:t>
      </w:r>
      <w:r w:rsidRPr="00491CA2">
        <w:rPr>
          <w:rFonts w:ascii="Book Antiqua" w:hAnsi="Book Antiqua"/>
          <w:lang w:val="es-PR"/>
        </w:rPr>
        <w:t xml:space="preserve"> de requisitos menores en los colaterales de los préstamos.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0BC5E60C" w14:textId="77777777" w:rsidR="00491CA2" w:rsidRPr="00491CA2" w:rsidRDefault="004B0576" w:rsidP="007D03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(d)</w:t>
      </w:r>
      <w:r w:rsidR="00491CA2"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lang w:val="es-PR"/>
        </w:rPr>
        <w:t>…</w:t>
      </w:r>
      <w:r w:rsidR="00E423F3" w:rsidRPr="00491CA2">
        <w:rPr>
          <w:rFonts w:ascii="Book Antiqua" w:hAnsi="Book Antiqua"/>
          <w:lang w:val="es-PR"/>
        </w:rPr>
        <w:t>”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42170D50" w14:textId="77777777" w:rsidR="00491CA2" w:rsidRPr="00491CA2" w:rsidRDefault="001D4BAE" w:rsidP="00E423F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Sección 3.-</w:t>
      </w:r>
      <w:r w:rsidR="00E423F3" w:rsidRPr="00491CA2">
        <w:rPr>
          <w:rFonts w:ascii="Book Antiqua" w:hAnsi="Book Antiqua"/>
          <w:lang w:val="es-PR"/>
        </w:rPr>
        <w:t>Se enmienda el Artículo 4 de la Ley 389-2004, para que lea como sigue: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09667D53" w14:textId="77777777" w:rsidR="00491CA2" w:rsidRPr="00491CA2" w:rsidRDefault="001D4BAE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“Artículo 4.-</w:t>
      </w:r>
      <w:r w:rsidR="00E423F3" w:rsidRPr="00491CA2">
        <w:rPr>
          <w:rFonts w:ascii="Book Antiqua" w:hAnsi="Book Antiqua"/>
          <w:lang w:val="es-PR"/>
        </w:rPr>
        <w:t xml:space="preserve">Los reglamentos a establecerse deben incluir lo siguiente: 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3BE282AA" w14:textId="77777777" w:rsidR="00491CA2" w:rsidRPr="00491CA2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 xml:space="preserve">a.) El solicitante, según su estado financiero y su capacidad empresarial, tiene que aportar como mínimo desde un cero por ciento (0%) hasta el diez por ciento (10%) del </w:t>
      </w:r>
      <w:r w:rsidRPr="00491CA2">
        <w:rPr>
          <w:rFonts w:ascii="Book Antiqua" w:hAnsi="Book Antiqua"/>
          <w:lang w:val="es-PR"/>
        </w:rPr>
        <w:lastRenderedPageBreak/>
        <w:t xml:space="preserve">costo total del proyecto. El capital aportado por el joven, </w:t>
      </w:r>
      <w:r w:rsidRPr="00491CA2">
        <w:rPr>
          <w:rFonts w:ascii="Book Antiqua" w:hAnsi="Book Antiqua"/>
          <w:b/>
          <w:lang w:val="es-PR"/>
        </w:rPr>
        <w:t>[</w:t>
      </w:r>
      <w:proofErr w:type="spellStart"/>
      <w:r w:rsidRPr="00491CA2">
        <w:rPr>
          <w:rFonts w:ascii="Book Antiqua" w:hAnsi="Book Antiqua"/>
          <w:b/>
          <w:lang w:val="es-PR"/>
        </w:rPr>
        <w:t>podra</w:t>
      </w:r>
      <w:proofErr w:type="spellEnd"/>
      <w:r w:rsidRPr="00491CA2">
        <w:rPr>
          <w:rFonts w:ascii="Book Antiqua" w:hAnsi="Book Antiqua"/>
          <w:b/>
          <w:lang w:val="es-PR"/>
        </w:rPr>
        <w:t>]</w:t>
      </w:r>
      <w:r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i/>
          <w:lang w:val="es-PR"/>
        </w:rPr>
        <w:t>podrá</w:t>
      </w:r>
      <w:r w:rsidRPr="00491CA2">
        <w:rPr>
          <w:rFonts w:ascii="Book Antiqua" w:hAnsi="Book Antiqua"/>
          <w:lang w:val="es-PR"/>
        </w:rPr>
        <w:t xml:space="preserve"> establecerse de forma escalonada.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7BBB7F5B" w14:textId="77777777" w:rsidR="00491CA2" w:rsidRPr="00491CA2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b.)</w:t>
      </w:r>
      <w:r w:rsidR="00491CA2"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lang w:val="es-PR"/>
        </w:rPr>
        <w:t>…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6311D0D3" w14:textId="77777777" w:rsidR="00491CA2" w:rsidRPr="00491CA2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c.) …</w:t>
      </w:r>
      <w:r w:rsidR="00491CA2" w:rsidRPr="00491CA2">
        <w:rPr>
          <w:rFonts w:ascii="Book Antiqua" w:hAnsi="Book Antiqua"/>
          <w:lang w:val="es-PR"/>
        </w:rPr>
        <w:t xml:space="preserve"> </w:t>
      </w:r>
    </w:p>
    <w:p w14:paraId="3D8517C7" w14:textId="77777777" w:rsidR="00491CA2" w:rsidRPr="00491CA2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d.) …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35EE0110" w14:textId="77777777" w:rsidR="00491CA2" w:rsidRPr="00491CA2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PR"/>
        </w:rPr>
        <w:t>e.) …</w:t>
      </w:r>
      <w:r w:rsidR="00491CA2" w:rsidRPr="00491CA2">
        <w:rPr>
          <w:rFonts w:ascii="Book Antiqua" w:hAnsi="Book Antiqua"/>
          <w:lang w:val="es-PR"/>
        </w:rPr>
        <w:t xml:space="preserve">  </w:t>
      </w:r>
    </w:p>
    <w:p w14:paraId="06AB9F81" w14:textId="77777777" w:rsidR="00491CA2" w:rsidRPr="00491CA2" w:rsidRDefault="00E423F3" w:rsidP="00CD18A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i/>
          <w:lang w:val="es-PR"/>
        </w:rPr>
        <w:t>f.) Crear un proceso expedito para que los jóvenes empresarios participantes sean atendidos con prioridad en la concesión de permisos, licencias y certificaciones gubernamentales requeridas para comenzar sus operaciones. A tales efectos, desarrollará un sistema de referidos a las agencias llamadas a conceder beneficios gubernamentales, expedir certificaciones, permisos y otros. Esto no será impedimento para la solicitud y concesión de permisos conforme a los procedimientos ordinarios establecidos en la Ley 161-2009, según enmendada, conocida como “Ley para la Reforma del Proceso de Permisos de Puerto Rico”. No obstante, la Oficina de Gerencia de Permisos creará un portal o enlace de Internet que servirá para agilizar el proceso de evaluación y concesión de permisos, acorde con la norma dispuesta en esta Ley.</w:t>
      </w:r>
      <w:r w:rsidRPr="00491CA2">
        <w:rPr>
          <w:rFonts w:ascii="Book Antiqua" w:hAnsi="Book Antiqua"/>
          <w:lang w:val="es-PR"/>
        </w:rPr>
        <w:t>”</w:t>
      </w:r>
    </w:p>
    <w:p w14:paraId="0112BF6E" w14:textId="77777777" w:rsidR="00491CA2" w:rsidRPr="00491CA2" w:rsidRDefault="00CD18AA" w:rsidP="00CD18AA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491CA2">
        <w:rPr>
          <w:rFonts w:ascii="Book Antiqua" w:hAnsi="Book Antiqua"/>
          <w:lang w:val="es-ES"/>
        </w:rPr>
        <w:t xml:space="preserve">Sección </w:t>
      </w:r>
      <w:r w:rsidR="00E423F3" w:rsidRPr="00491CA2">
        <w:rPr>
          <w:rFonts w:ascii="Book Antiqua" w:hAnsi="Book Antiqua"/>
          <w:lang w:val="es-ES"/>
        </w:rPr>
        <w:t>4</w:t>
      </w:r>
      <w:r w:rsidR="001D4BAE" w:rsidRPr="00491CA2">
        <w:rPr>
          <w:rFonts w:ascii="Book Antiqua" w:hAnsi="Book Antiqua"/>
          <w:lang w:val="es-ES"/>
        </w:rPr>
        <w:t>.-</w:t>
      </w:r>
      <w:r w:rsidRPr="00491CA2">
        <w:rPr>
          <w:rFonts w:ascii="Book Antiqua" w:hAnsi="Book Antiqua"/>
          <w:lang w:val="es-ES"/>
        </w:rPr>
        <w:t xml:space="preserve">Por la presente se deroga cualquier ley, o parte de ley, que sea incompatible con ésta. </w:t>
      </w:r>
    </w:p>
    <w:p w14:paraId="47468ED7" w14:textId="77777777" w:rsidR="00491CA2" w:rsidRPr="00491CA2" w:rsidRDefault="00CD18AA" w:rsidP="00CD18AA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491CA2">
        <w:rPr>
          <w:rFonts w:ascii="Book Antiqua" w:hAnsi="Book Antiqua"/>
          <w:lang w:val="es-ES"/>
        </w:rPr>
        <w:t xml:space="preserve">Sección </w:t>
      </w:r>
      <w:r w:rsidR="00E423F3" w:rsidRPr="00491CA2">
        <w:rPr>
          <w:rFonts w:ascii="Book Antiqua" w:hAnsi="Book Antiqua"/>
          <w:lang w:val="es-ES"/>
        </w:rPr>
        <w:t>5</w:t>
      </w:r>
      <w:r w:rsidRPr="00491CA2">
        <w:rPr>
          <w:rFonts w:ascii="Book Antiqua" w:hAnsi="Book Antiqua"/>
          <w:lang w:val="es-ES"/>
        </w:rPr>
        <w:t>.-Las disposiciones de esta Ley prevalecerán sobre cualquier otra disposición de ley que no estuviere en armonía con lo aquí establecido.</w:t>
      </w:r>
    </w:p>
    <w:p w14:paraId="78E2AA91" w14:textId="77777777" w:rsidR="00491CA2" w:rsidRPr="00491CA2" w:rsidRDefault="00CD18AA" w:rsidP="00301EA2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491CA2">
        <w:rPr>
          <w:rFonts w:ascii="Book Antiqua" w:hAnsi="Book Antiqua"/>
          <w:lang w:val="es-ES"/>
        </w:rPr>
        <w:t xml:space="preserve">Sección </w:t>
      </w:r>
      <w:r w:rsidR="00E423F3" w:rsidRPr="00491CA2">
        <w:rPr>
          <w:rFonts w:ascii="Book Antiqua" w:hAnsi="Book Antiqua"/>
          <w:lang w:val="es-ES"/>
        </w:rPr>
        <w:t>6</w:t>
      </w:r>
      <w:r w:rsidRPr="00491CA2">
        <w:rPr>
          <w:rFonts w:ascii="Book Antiqua" w:hAnsi="Book Antiqua"/>
          <w:lang w:val="es-ES"/>
        </w:rPr>
        <w:t xml:space="preserve">.-Si cualquier cláusula, párrafo, artículo, o parte de esta Ley fuera declarada inconstitucional o nula por un tribunal con jurisdicción, la sentencia dictada no afectará </w:t>
      </w:r>
      <w:r w:rsidRPr="00491CA2">
        <w:rPr>
          <w:rFonts w:ascii="Book Antiqua" w:hAnsi="Book Antiqua"/>
          <w:lang w:val="es-ES"/>
        </w:rPr>
        <w:lastRenderedPageBreak/>
        <w:t>ni invalidará el resto de esta Ley y su efecto se limitará a la cláusula, párrafo, artículo o parte declarada inconstitucional o nula.</w:t>
      </w:r>
    </w:p>
    <w:p w14:paraId="2AB66786" w14:textId="77777777" w:rsidR="003052AF" w:rsidRPr="00491CA2" w:rsidRDefault="00CD18AA" w:rsidP="00301E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ES"/>
        </w:rPr>
        <w:t xml:space="preserve">Sección </w:t>
      </w:r>
      <w:r w:rsidR="00E423F3" w:rsidRPr="00491CA2">
        <w:rPr>
          <w:rFonts w:ascii="Book Antiqua" w:hAnsi="Book Antiqua"/>
          <w:lang w:val="es-ES"/>
        </w:rPr>
        <w:t>7</w:t>
      </w:r>
      <w:r w:rsidRPr="00491CA2">
        <w:rPr>
          <w:rFonts w:ascii="Book Antiqua" w:hAnsi="Book Antiqua"/>
          <w:lang w:val="es-ES"/>
        </w:rPr>
        <w:t>.-Esta Ley entrará en vigor inmediatamente después de su aprobación.</w:t>
      </w:r>
    </w:p>
    <w:sectPr w:rsidR="003052AF" w:rsidRPr="00491CA2" w:rsidSect="00023DA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3A403" w14:textId="77777777" w:rsidR="00F26AC2" w:rsidRDefault="00F26AC2">
      <w:r>
        <w:separator/>
      </w:r>
    </w:p>
  </w:endnote>
  <w:endnote w:type="continuationSeparator" w:id="0">
    <w:p w14:paraId="6419AB64" w14:textId="77777777" w:rsidR="00F26AC2" w:rsidRDefault="00F2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F936F" w14:textId="77777777" w:rsidR="00F26AC2" w:rsidRDefault="00F26AC2">
      <w:r>
        <w:separator/>
      </w:r>
    </w:p>
  </w:footnote>
  <w:footnote w:type="continuationSeparator" w:id="0">
    <w:p w14:paraId="35B7A5A2" w14:textId="77777777" w:rsidR="00F26AC2" w:rsidRDefault="00F26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9853" w14:textId="77777777" w:rsidR="00D92D5B" w:rsidRDefault="00D92D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3AA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931549220">
    <w:abstractNumId w:val="1"/>
  </w:num>
  <w:num w:numId="2" w16cid:durableId="8564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83E"/>
    <w:rsid w:val="00011561"/>
    <w:rsid w:val="000126F8"/>
    <w:rsid w:val="00023DA0"/>
    <w:rsid w:val="00043555"/>
    <w:rsid w:val="0007258D"/>
    <w:rsid w:val="00080F28"/>
    <w:rsid w:val="000A7B6E"/>
    <w:rsid w:val="000D36CA"/>
    <w:rsid w:val="000D7B52"/>
    <w:rsid w:val="000F7B8C"/>
    <w:rsid w:val="00115179"/>
    <w:rsid w:val="00134B12"/>
    <w:rsid w:val="001375B3"/>
    <w:rsid w:val="001A677A"/>
    <w:rsid w:val="001C3AAA"/>
    <w:rsid w:val="001D4BAE"/>
    <w:rsid w:val="0021418C"/>
    <w:rsid w:val="00221C66"/>
    <w:rsid w:val="00244620"/>
    <w:rsid w:val="002547D1"/>
    <w:rsid w:val="0026246F"/>
    <w:rsid w:val="00276B74"/>
    <w:rsid w:val="00283136"/>
    <w:rsid w:val="00297EF4"/>
    <w:rsid w:val="002A1556"/>
    <w:rsid w:val="002A3A09"/>
    <w:rsid w:val="002B2E1A"/>
    <w:rsid w:val="002D51D8"/>
    <w:rsid w:val="002F7EEE"/>
    <w:rsid w:val="00301EA2"/>
    <w:rsid w:val="00304894"/>
    <w:rsid w:val="003052AF"/>
    <w:rsid w:val="00335EEE"/>
    <w:rsid w:val="00343B50"/>
    <w:rsid w:val="00363AE1"/>
    <w:rsid w:val="003C6052"/>
    <w:rsid w:val="003D652B"/>
    <w:rsid w:val="00405F3F"/>
    <w:rsid w:val="00422794"/>
    <w:rsid w:val="00472CEE"/>
    <w:rsid w:val="00477F45"/>
    <w:rsid w:val="004850FB"/>
    <w:rsid w:val="00491CA2"/>
    <w:rsid w:val="004A02F3"/>
    <w:rsid w:val="004B0576"/>
    <w:rsid w:val="004B44CD"/>
    <w:rsid w:val="004D12BF"/>
    <w:rsid w:val="004F36D0"/>
    <w:rsid w:val="00502BD6"/>
    <w:rsid w:val="00553AD1"/>
    <w:rsid w:val="005722CC"/>
    <w:rsid w:val="00592B6E"/>
    <w:rsid w:val="005C40D3"/>
    <w:rsid w:val="005C5616"/>
    <w:rsid w:val="00610478"/>
    <w:rsid w:val="00612547"/>
    <w:rsid w:val="00623876"/>
    <w:rsid w:val="00663B27"/>
    <w:rsid w:val="006849F0"/>
    <w:rsid w:val="00684D41"/>
    <w:rsid w:val="00705443"/>
    <w:rsid w:val="00715B08"/>
    <w:rsid w:val="0077572E"/>
    <w:rsid w:val="007C2DA3"/>
    <w:rsid w:val="007D03BB"/>
    <w:rsid w:val="00802BCB"/>
    <w:rsid w:val="008518B4"/>
    <w:rsid w:val="0090078B"/>
    <w:rsid w:val="009718A7"/>
    <w:rsid w:val="00972EEC"/>
    <w:rsid w:val="009842D6"/>
    <w:rsid w:val="00993A8C"/>
    <w:rsid w:val="00996019"/>
    <w:rsid w:val="009A19CE"/>
    <w:rsid w:val="009D0CA0"/>
    <w:rsid w:val="009D25E4"/>
    <w:rsid w:val="009D5221"/>
    <w:rsid w:val="00A04000"/>
    <w:rsid w:val="00A10DB9"/>
    <w:rsid w:val="00A11960"/>
    <w:rsid w:val="00A15AB7"/>
    <w:rsid w:val="00A4197F"/>
    <w:rsid w:val="00A53B48"/>
    <w:rsid w:val="00A71B84"/>
    <w:rsid w:val="00A729DC"/>
    <w:rsid w:val="00A764B2"/>
    <w:rsid w:val="00A825BC"/>
    <w:rsid w:val="00AD413B"/>
    <w:rsid w:val="00B21DEC"/>
    <w:rsid w:val="00B325E3"/>
    <w:rsid w:val="00B85EF6"/>
    <w:rsid w:val="00BA4E99"/>
    <w:rsid w:val="00C07948"/>
    <w:rsid w:val="00C117BE"/>
    <w:rsid w:val="00C241BE"/>
    <w:rsid w:val="00C504F7"/>
    <w:rsid w:val="00CA29E5"/>
    <w:rsid w:val="00CD083E"/>
    <w:rsid w:val="00CD18AA"/>
    <w:rsid w:val="00D10930"/>
    <w:rsid w:val="00D51B9A"/>
    <w:rsid w:val="00D66AF6"/>
    <w:rsid w:val="00D83045"/>
    <w:rsid w:val="00D92D5B"/>
    <w:rsid w:val="00D97789"/>
    <w:rsid w:val="00DC6A05"/>
    <w:rsid w:val="00DD546F"/>
    <w:rsid w:val="00E1793F"/>
    <w:rsid w:val="00E26355"/>
    <w:rsid w:val="00E423F3"/>
    <w:rsid w:val="00E61001"/>
    <w:rsid w:val="00E61FA1"/>
    <w:rsid w:val="00E7690B"/>
    <w:rsid w:val="00E828D9"/>
    <w:rsid w:val="00E87EDF"/>
    <w:rsid w:val="00EB2C29"/>
    <w:rsid w:val="00EE4018"/>
    <w:rsid w:val="00EE4A74"/>
    <w:rsid w:val="00F16757"/>
    <w:rsid w:val="00F26AC2"/>
    <w:rsid w:val="00F60FC6"/>
    <w:rsid w:val="00F624C3"/>
    <w:rsid w:val="00F657E8"/>
    <w:rsid w:val="00F83275"/>
    <w:rsid w:val="00FA0F3F"/>
    <w:rsid w:val="00FE1619"/>
    <w:rsid w:val="00FF4090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55E15"/>
  <w15:chartTrackingRefBased/>
  <w15:docId w15:val="{44A7B46C-65DE-4A1C-BF46-7820CBB5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472CEE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link w:val="BalloonTextChar"/>
    <w:rsid w:val="00FF4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40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6355"/>
    <w:pPr>
      <w:autoSpaceDE w:val="0"/>
      <w:autoSpaceDN w:val="0"/>
      <w:adjustRightInd w:val="0"/>
    </w:pPr>
    <w:rPr>
      <w:color w:val="000000"/>
      <w:sz w:val="24"/>
      <w:szCs w:val="24"/>
      <w:lang w:val="es-PR" w:eastAsia="es-PR"/>
    </w:rPr>
  </w:style>
  <w:style w:type="paragraph" w:styleId="ListParagraph">
    <w:name w:val="List Paragraph"/>
    <w:basedOn w:val="Normal"/>
    <w:uiPriority w:val="34"/>
    <w:qFormat/>
    <w:rsid w:val="00491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4A23D-7371-4CE8-B6A0-6489A611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1110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Bárbara Sierra Nieves</cp:lastModifiedBy>
  <cp:revision>4</cp:revision>
  <cp:lastPrinted>2017-01-10T15:37:00Z</cp:lastPrinted>
  <dcterms:created xsi:type="dcterms:W3CDTF">2025-01-08T19:54:00Z</dcterms:created>
  <dcterms:modified xsi:type="dcterms:W3CDTF">2025-01-13T13:43:00Z</dcterms:modified>
</cp:coreProperties>
</file>