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8E65D1" w14:textId="77777777" w:rsidR="00B811F4" w:rsidRPr="003E3789" w:rsidRDefault="00B811F4" w:rsidP="00B811F4">
      <w:pPr>
        <w:tabs>
          <w:tab w:val="right" w:pos="709"/>
        </w:tabs>
        <w:spacing w:line="360" w:lineRule="auto"/>
        <w:jc w:val="center"/>
        <w:rPr>
          <w:rFonts w:ascii="Book Antiqua" w:hAnsi="Book Antiqua"/>
          <w:b/>
          <w:sz w:val="28"/>
          <w:szCs w:val="28"/>
          <w:lang w:val="es-ES"/>
        </w:rPr>
      </w:pPr>
      <w:r w:rsidRPr="003E3789">
        <w:rPr>
          <w:rFonts w:ascii="Book Antiqua" w:hAnsi="Book Antiqua"/>
          <w:b/>
          <w:sz w:val="28"/>
          <w:szCs w:val="28"/>
          <w:lang w:val="es-ES"/>
        </w:rPr>
        <w:t>GOBIERNO DE PUERTO RICO</w:t>
      </w:r>
    </w:p>
    <w:p w14:paraId="61E4C4B6" w14:textId="0E414CE8" w:rsidR="00B811F4" w:rsidRPr="003E3789" w:rsidRDefault="00B811F4" w:rsidP="00B811F4">
      <w:pPr>
        <w:suppressLineNumbers/>
        <w:tabs>
          <w:tab w:val="left" w:pos="7560"/>
        </w:tabs>
        <w:jc w:val="both"/>
        <w:rPr>
          <w:rFonts w:ascii="Book Antiqua" w:hAnsi="Book Antiqua"/>
          <w:lang w:val="es-ES"/>
        </w:rPr>
      </w:pPr>
      <w:r w:rsidRPr="003E3789">
        <w:rPr>
          <w:rFonts w:ascii="Book Antiqua" w:hAnsi="Book Antiqua"/>
          <w:lang w:val="es-ES"/>
        </w:rPr>
        <w:t>20</w:t>
      </w:r>
      <w:r w:rsidRPr="003E3789">
        <w:rPr>
          <w:rFonts w:ascii="Book Antiqua" w:hAnsi="Book Antiqua"/>
          <w:vertAlign w:val="superscript"/>
          <w:lang w:val="es-ES"/>
        </w:rPr>
        <w:t>ma.</w:t>
      </w:r>
      <w:r w:rsidRPr="003E3789">
        <w:rPr>
          <w:rFonts w:ascii="Book Antiqua" w:hAnsi="Book Antiqua"/>
          <w:lang w:val="es-ES"/>
        </w:rPr>
        <w:t xml:space="preserve"> Asamblea</w:t>
      </w:r>
      <w:r w:rsidRPr="003E3789">
        <w:rPr>
          <w:rFonts w:ascii="Book Antiqua" w:hAnsi="Book Antiqua"/>
          <w:lang w:val="es-ES"/>
        </w:rPr>
        <w:tab/>
        <w:t xml:space="preserve">    </w:t>
      </w:r>
      <w:r w:rsidR="00661426">
        <w:rPr>
          <w:rFonts w:ascii="Book Antiqua" w:hAnsi="Book Antiqua"/>
          <w:lang w:val="es-ES"/>
        </w:rPr>
        <w:t>3</w:t>
      </w:r>
      <w:r w:rsidR="00661426">
        <w:rPr>
          <w:rFonts w:ascii="Book Antiqua" w:hAnsi="Book Antiqua"/>
          <w:vertAlign w:val="superscript"/>
          <w:lang w:val="es-ES"/>
        </w:rPr>
        <w:t>r</w:t>
      </w:r>
      <w:r w:rsidRPr="003E3789">
        <w:rPr>
          <w:rFonts w:ascii="Book Antiqua" w:hAnsi="Book Antiqua"/>
          <w:vertAlign w:val="superscript"/>
          <w:lang w:val="es-ES"/>
        </w:rPr>
        <w:t>a.</w:t>
      </w:r>
      <w:r w:rsidRPr="003E3789">
        <w:rPr>
          <w:rFonts w:ascii="Book Antiqua" w:hAnsi="Book Antiqua"/>
          <w:lang w:val="es-ES"/>
        </w:rPr>
        <w:t xml:space="preserve">   Sesión </w:t>
      </w:r>
    </w:p>
    <w:p w14:paraId="205B6664" w14:textId="77777777" w:rsidR="00B811F4" w:rsidRPr="003E3789" w:rsidRDefault="00B811F4" w:rsidP="00B811F4">
      <w:pPr>
        <w:rPr>
          <w:rFonts w:ascii="Book Antiqua" w:hAnsi="Book Antiqua"/>
          <w:b/>
          <w:lang w:val="es-ES"/>
        </w:rPr>
      </w:pPr>
      <w:r w:rsidRPr="003E3789">
        <w:rPr>
          <w:rFonts w:ascii="Book Antiqua" w:hAnsi="Book Antiqua"/>
          <w:lang w:val="es-ES"/>
        </w:rPr>
        <w:t xml:space="preserve">       Legislativa</w:t>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r>
      <w:r w:rsidRPr="003E3789">
        <w:rPr>
          <w:rFonts w:ascii="Book Antiqua" w:hAnsi="Book Antiqua"/>
          <w:lang w:val="es-ES"/>
        </w:rPr>
        <w:tab/>
        <w:t xml:space="preserve">      Ordinaria</w:t>
      </w:r>
    </w:p>
    <w:p w14:paraId="6D73CFDC" w14:textId="77777777" w:rsidR="00B811F4" w:rsidRPr="003E3789" w:rsidRDefault="00B811F4" w:rsidP="00B811F4">
      <w:pPr>
        <w:spacing w:line="360" w:lineRule="auto"/>
        <w:jc w:val="center"/>
        <w:rPr>
          <w:rFonts w:ascii="Book Antiqua" w:hAnsi="Book Antiqua"/>
          <w:b/>
          <w:sz w:val="36"/>
          <w:szCs w:val="36"/>
          <w:lang w:val="es-ES"/>
        </w:rPr>
      </w:pPr>
    </w:p>
    <w:p w14:paraId="0EFA1A58" w14:textId="77777777" w:rsidR="00B811F4" w:rsidRPr="00523536" w:rsidRDefault="00B811F4" w:rsidP="00B811F4">
      <w:pPr>
        <w:spacing w:line="360" w:lineRule="auto"/>
        <w:jc w:val="center"/>
        <w:rPr>
          <w:rFonts w:ascii="Book Antiqua" w:hAnsi="Book Antiqua"/>
          <w:b/>
          <w:sz w:val="36"/>
          <w:szCs w:val="36"/>
          <w:lang w:val="es-ES_tradnl"/>
        </w:rPr>
      </w:pPr>
      <w:r>
        <w:rPr>
          <w:rFonts w:ascii="Book Antiqua" w:hAnsi="Book Antiqua"/>
          <w:b/>
          <w:sz w:val="36"/>
          <w:szCs w:val="36"/>
          <w:lang w:val="es-ES_tradnl"/>
        </w:rPr>
        <w:t>CAMARA DE REPRESENTANTES</w:t>
      </w:r>
    </w:p>
    <w:p w14:paraId="2BD15958" w14:textId="12650812" w:rsidR="00B811F4" w:rsidRPr="003E3789" w:rsidRDefault="00B811F4" w:rsidP="00B811F4">
      <w:pPr>
        <w:spacing w:line="360" w:lineRule="auto"/>
        <w:jc w:val="center"/>
        <w:rPr>
          <w:rFonts w:ascii="Book Antiqua" w:hAnsi="Book Antiqua"/>
          <w:b/>
          <w:sz w:val="52"/>
          <w:szCs w:val="52"/>
          <w:lang w:val="es-ES"/>
        </w:rPr>
      </w:pPr>
      <w:r w:rsidRPr="003E3789">
        <w:rPr>
          <w:rFonts w:ascii="Book Antiqua" w:hAnsi="Book Antiqua"/>
          <w:b/>
          <w:sz w:val="52"/>
          <w:szCs w:val="52"/>
          <w:lang w:val="es-ES"/>
        </w:rPr>
        <w:t xml:space="preserve">P. del S. </w:t>
      </w:r>
      <w:r w:rsidR="00E90810">
        <w:rPr>
          <w:rFonts w:ascii="Book Antiqua" w:hAnsi="Book Antiqua"/>
          <w:b/>
          <w:sz w:val="52"/>
          <w:szCs w:val="52"/>
          <w:lang w:val="es-ES"/>
        </w:rPr>
        <w:t>1</w:t>
      </w:r>
      <w:r w:rsidR="00805F10">
        <w:rPr>
          <w:rFonts w:ascii="Book Antiqua" w:hAnsi="Book Antiqua"/>
          <w:b/>
          <w:sz w:val="52"/>
          <w:szCs w:val="52"/>
          <w:lang w:val="es-ES"/>
        </w:rPr>
        <w:t>80</w:t>
      </w:r>
    </w:p>
    <w:p w14:paraId="195D415D" w14:textId="77777777" w:rsidR="00B811F4" w:rsidRPr="003E3789" w:rsidRDefault="00B811F4" w:rsidP="00B811F4">
      <w:pPr>
        <w:spacing w:line="360" w:lineRule="auto"/>
        <w:jc w:val="center"/>
        <w:rPr>
          <w:rFonts w:ascii="Book Antiqua" w:hAnsi="Book Antiqua"/>
          <w:b/>
          <w:sz w:val="28"/>
          <w:szCs w:val="28"/>
          <w:lang w:val="es-ES"/>
        </w:rPr>
      </w:pPr>
      <w:r w:rsidRPr="003E3789">
        <w:rPr>
          <w:rFonts w:ascii="Book Antiqua" w:hAnsi="Book Antiqua"/>
          <w:b/>
          <w:sz w:val="28"/>
          <w:szCs w:val="28"/>
          <w:lang w:val="es-ES"/>
        </w:rPr>
        <w:t>INFORME POSITIVO</w:t>
      </w:r>
    </w:p>
    <w:p w14:paraId="29A14FB3" w14:textId="77777777" w:rsidR="00B811F4" w:rsidRPr="003E3789" w:rsidRDefault="00B811F4" w:rsidP="00B811F4">
      <w:pPr>
        <w:spacing w:line="360" w:lineRule="auto"/>
        <w:jc w:val="center"/>
        <w:rPr>
          <w:rFonts w:ascii="Book Antiqua" w:hAnsi="Book Antiqua"/>
          <w:lang w:val="es-ES"/>
        </w:rPr>
      </w:pPr>
    </w:p>
    <w:p w14:paraId="2C7B415F" w14:textId="6CE5D43E" w:rsidR="00B811F4" w:rsidRPr="009E60BD" w:rsidRDefault="00B811F4" w:rsidP="00B811F4">
      <w:pPr>
        <w:spacing w:line="360" w:lineRule="auto"/>
        <w:jc w:val="center"/>
        <w:rPr>
          <w:rFonts w:ascii="Book Antiqua" w:hAnsi="Book Antiqua"/>
          <w:lang w:val="es-ES_tradnl"/>
        </w:rPr>
      </w:pPr>
      <w:r w:rsidRPr="003E3789">
        <w:rPr>
          <w:rFonts w:ascii="Book Antiqua" w:hAnsi="Book Antiqua"/>
          <w:lang w:val="es-ES"/>
        </w:rPr>
        <w:t xml:space="preserve"> </w:t>
      </w:r>
      <w:r w:rsidR="004A6A7E">
        <w:rPr>
          <w:rFonts w:ascii="Book Antiqua" w:hAnsi="Book Antiqua"/>
          <w:lang w:val="es-ES_tradnl"/>
        </w:rPr>
        <w:t>12</w:t>
      </w:r>
      <w:r w:rsidRPr="009E60BD">
        <w:rPr>
          <w:rFonts w:ascii="Book Antiqua" w:hAnsi="Book Antiqua"/>
          <w:lang w:val="es-ES_tradnl"/>
        </w:rPr>
        <w:t xml:space="preserve"> de </w:t>
      </w:r>
      <w:r w:rsidR="00E90810">
        <w:rPr>
          <w:rFonts w:ascii="Book Antiqua" w:hAnsi="Book Antiqua"/>
          <w:lang w:val="es-ES_tradnl"/>
        </w:rPr>
        <w:t>febrero</w:t>
      </w:r>
      <w:r w:rsidRPr="009E60BD">
        <w:rPr>
          <w:rFonts w:ascii="Book Antiqua" w:hAnsi="Book Antiqua"/>
          <w:lang w:val="es-ES_tradnl"/>
        </w:rPr>
        <w:t xml:space="preserve"> de 202</w:t>
      </w:r>
      <w:r w:rsidR="004A6A7E">
        <w:rPr>
          <w:rFonts w:ascii="Book Antiqua" w:hAnsi="Book Antiqua"/>
          <w:lang w:val="es-ES_tradnl"/>
        </w:rPr>
        <w:t>6</w:t>
      </w:r>
    </w:p>
    <w:p w14:paraId="0F87ADF6" w14:textId="77777777" w:rsidR="00B811F4" w:rsidRDefault="00B811F4" w:rsidP="00B811F4">
      <w:pPr>
        <w:rPr>
          <w:rFonts w:ascii="Book Antiqua" w:hAnsi="Book Antiqua"/>
          <w:b/>
          <w:lang w:val="es-ES"/>
        </w:rPr>
      </w:pPr>
    </w:p>
    <w:p w14:paraId="40DE4A38" w14:textId="77777777" w:rsidR="000541FB" w:rsidRPr="003E3789" w:rsidRDefault="000541FB" w:rsidP="00B811F4">
      <w:pPr>
        <w:rPr>
          <w:rFonts w:ascii="Book Antiqua" w:hAnsi="Book Antiqua"/>
          <w:b/>
          <w:lang w:val="es-ES"/>
        </w:rPr>
      </w:pPr>
    </w:p>
    <w:p w14:paraId="63295EAD" w14:textId="77777777" w:rsidR="00B811F4" w:rsidRPr="000D27F4" w:rsidRDefault="00B811F4" w:rsidP="00B811F4">
      <w:pPr>
        <w:contextualSpacing/>
        <w:jc w:val="both"/>
        <w:rPr>
          <w:rFonts w:ascii="Book Antiqua" w:hAnsi="Book Antiqua"/>
          <w:b/>
          <w:lang w:val="es-ES_tradnl"/>
        </w:rPr>
      </w:pPr>
      <w:r w:rsidRPr="000D27F4">
        <w:rPr>
          <w:rFonts w:ascii="Book Antiqua" w:hAnsi="Book Antiqua"/>
          <w:b/>
          <w:lang w:val="es-ES_tradnl"/>
        </w:rPr>
        <w:t>A LA CÁMARA DE REPRESENTANTES:</w:t>
      </w:r>
    </w:p>
    <w:p w14:paraId="45220869" w14:textId="77777777" w:rsidR="00B811F4" w:rsidRPr="000D27F4" w:rsidRDefault="00B811F4" w:rsidP="00B811F4">
      <w:pPr>
        <w:spacing w:line="360" w:lineRule="auto"/>
        <w:contextualSpacing/>
        <w:jc w:val="both"/>
        <w:rPr>
          <w:rFonts w:ascii="Book Antiqua" w:hAnsi="Book Antiqua"/>
          <w:b/>
          <w:lang w:val="es-ES_tradnl"/>
        </w:rPr>
      </w:pPr>
    </w:p>
    <w:p w14:paraId="099821C7" w14:textId="77777777" w:rsidR="00805F10" w:rsidRDefault="00805F10" w:rsidP="00805F10">
      <w:pPr>
        <w:spacing w:line="360" w:lineRule="auto"/>
        <w:jc w:val="both"/>
        <w:outlineLvl w:val="0"/>
        <w:rPr>
          <w:rFonts w:ascii="Book Antiqua" w:hAnsi="Book Antiqua"/>
          <w:lang w:val="es-ES_tradnl"/>
        </w:rPr>
      </w:pPr>
      <w:r>
        <w:rPr>
          <w:rFonts w:ascii="Book Antiqua" w:hAnsi="Book Antiqua"/>
          <w:lang w:val="es-ES_tradnl"/>
        </w:rPr>
        <w:tab/>
      </w:r>
      <w:r w:rsidRPr="00805F10">
        <w:rPr>
          <w:rFonts w:ascii="Book Antiqua" w:hAnsi="Book Antiqua"/>
          <w:lang w:val="es-ES_tradnl"/>
        </w:rPr>
        <w:t>La Comisión de Desarrollo Económico de la Cámara de Representantes de Puerto Rico; previo estudio y consideración del Proyecto del Senado 180, tiene a bien recomendar a este Alto Cuerpo la aprobación de la pieza legislativa sin enmiendas.</w:t>
      </w:r>
    </w:p>
    <w:p w14:paraId="43F830E8" w14:textId="77777777" w:rsidR="00805F10" w:rsidRDefault="00805F10" w:rsidP="00805F10">
      <w:pPr>
        <w:spacing w:line="360" w:lineRule="auto"/>
        <w:jc w:val="both"/>
        <w:outlineLvl w:val="0"/>
        <w:rPr>
          <w:rFonts w:ascii="Book Antiqua" w:hAnsi="Book Antiqua"/>
          <w:lang w:val="es-ES_tradnl"/>
        </w:rPr>
      </w:pPr>
    </w:p>
    <w:p w14:paraId="4A1C4610" w14:textId="0E4509DD" w:rsidR="00B811F4" w:rsidRPr="000D27F4" w:rsidRDefault="00B811F4" w:rsidP="00003481">
      <w:pPr>
        <w:spacing w:line="360" w:lineRule="auto"/>
        <w:jc w:val="center"/>
        <w:outlineLvl w:val="0"/>
        <w:rPr>
          <w:rFonts w:ascii="Book Antiqua" w:hAnsi="Book Antiqua"/>
          <w:b/>
          <w:caps/>
          <w:color w:val="000000"/>
          <w:lang w:val="es-ES"/>
        </w:rPr>
      </w:pPr>
      <w:r w:rsidRPr="000D27F4">
        <w:rPr>
          <w:rFonts w:ascii="Book Antiqua" w:hAnsi="Book Antiqua"/>
          <w:b/>
          <w:caps/>
          <w:color w:val="000000"/>
          <w:lang w:val="es-ES"/>
        </w:rPr>
        <w:t>ALCANCE DE LA MEDIDA</w:t>
      </w:r>
    </w:p>
    <w:p w14:paraId="3F73749A" w14:textId="68240E1A" w:rsidR="001013F2" w:rsidRDefault="00C766EC" w:rsidP="00805F10">
      <w:pPr>
        <w:spacing w:line="360" w:lineRule="auto"/>
        <w:jc w:val="both"/>
        <w:rPr>
          <w:rFonts w:ascii="Book Antiqua" w:hAnsi="Book Antiqua"/>
          <w:i/>
          <w:iCs/>
          <w:lang w:val="es-PR"/>
        </w:rPr>
      </w:pPr>
      <w:r>
        <w:rPr>
          <w:rFonts w:ascii="Book Antiqua" w:hAnsi="Book Antiqua"/>
          <w:lang w:val="es-ES"/>
        </w:rPr>
        <w:tab/>
      </w:r>
      <w:r w:rsidR="00E90810" w:rsidRPr="00E90810">
        <w:rPr>
          <w:rFonts w:ascii="Book Antiqua" w:hAnsi="Book Antiqua"/>
          <w:lang w:val="es-ES"/>
        </w:rPr>
        <w:t>El Proyecto del Senado 1</w:t>
      </w:r>
      <w:r w:rsidR="00805F10">
        <w:rPr>
          <w:rFonts w:ascii="Book Antiqua" w:hAnsi="Book Antiqua"/>
          <w:lang w:val="es-ES"/>
        </w:rPr>
        <w:t>80</w:t>
      </w:r>
      <w:r w:rsidR="00E90810" w:rsidRPr="00E90810">
        <w:rPr>
          <w:rFonts w:ascii="Book Antiqua" w:hAnsi="Book Antiqua"/>
          <w:lang w:val="es-ES"/>
        </w:rPr>
        <w:t xml:space="preserve"> tiene como objetivo </w:t>
      </w:r>
      <w:r w:rsidR="00805F10" w:rsidRPr="00805F10">
        <w:rPr>
          <w:rFonts w:ascii="Book Antiqua" w:hAnsi="Book Antiqua"/>
          <w:i/>
          <w:iCs/>
          <w:lang w:val="es-ES"/>
        </w:rPr>
        <w:t>“</w:t>
      </w:r>
      <w:bookmarkStart w:id="0" w:name="_Hlk169195102"/>
      <w:r w:rsidR="00805F10" w:rsidRPr="00805F10">
        <w:rPr>
          <w:rFonts w:ascii="Book Antiqua" w:hAnsi="Book Antiqua"/>
          <w:i/>
          <w:iCs/>
          <w:lang w:val="es-PR"/>
        </w:rPr>
        <w:t xml:space="preserve">añadir un nuevo Artículo 13 en el Capítulo II, y reenumerar los Artículos del 13 al 35 como los Artículos del 14 al 36, respectivamente, en la Ley 171-2014, según enmendada, conocida como “Ley para Establecer el Programa de Desarrollo de la Industria Cinematográfica, el Programa de Desarrollo de la Juventud, y el Programa de Desarrollo y Adiestramiento de la Fuerza Laboral de Puerto Rico dentro del Depto. de Desarrollo Económico y Comercio”, a los fines de conferirle al Secretario de Desarrollo Económico y Comercio la responsabilidad de planificar, estructurar, diseñar, desarrollar e implantar un portal de servicios integrados para jóvenes entre las edades de 13 a 29 años, accesible digitalmente, que centralice los recursos existentes en agencias gubernamentales, municipios y entidades privadas que provea servicios de tutoría y educación, capacitación y </w:t>
      </w:r>
      <w:r w:rsidR="00805F10" w:rsidRPr="00805F10">
        <w:rPr>
          <w:rFonts w:ascii="Book Antiqua" w:hAnsi="Book Antiqua"/>
          <w:i/>
          <w:iCs/>
          <w:lang w:val="es-PR"/>
        </w:rPr>
        <w:lastRenderedPageBreak/>
        <w:t>adiestramiento en el empleo, programas recreativos y deportivos, programas culturales, consejería y rehabilitación, entre otros; y para otros fines relacionados.</w:t>
      </w:r>
      <w:bookmarkEnd w:id="0"/>
      <w:r w:rsidR="00805F10" w:rsidRPr="00805F10">
        <w:rPr>
          <w:rFonts w:ascii="Book Antiqua" w:hAnsi="Book Antiqua"/>
          <w:i/>
          <w:iCs/>
          <w:lang w:val="es-PR"/>
        </w:rPr>
        <w:t>”</w:t>
      </w:r>
    </w:p>
    <w:p w14:paraId="44E95820" w14:textId="77777777" w:rsidR="00805F10" w:rsidRDefault="00805F10" w:rsidP="00805F10">
      <w:pPr>
        <w:spacing w:line="360" w:lineRule="auto"/>
        <w:jc w:val="both"/>
        <w:rPr>
          <w:rFonts w:ascii="Book Antiqua" w:hAnsi="Book Antiqua"/>
          <w:b/>
          <w:color w:val="000000"/>
          <w:lang w:val="es-ES"/>
        </w:rPr>
      </w:pPr>
    </w:p>
    <w:p w14:paraId="21C1C842" w14:textId="361ADBEA" w:rsidR="001D000E" w:rsidRPr="000D27F4" w:rsidRDefault="00B811F4" w:rsidP="00003481">
      <w:pPr>
        <w:spacing w:line="360" w:lineRule="auto"/>
        <w:jc w:val="center"/>
        <w:rPr>
          <w:rFonts w:ascii="Book Antiqua" w:hAnsi="Book Antiqua"/>
          <w:b/>
          <w:color w:val="000000"/>
          <w:lang w:val="es-ES"/>
        </w:rPr>
      </w:pPr>
      <w:r w:rsidRPr="000D27F4">
        <w:rPr>
          <w:rFonts w:ascii="Book Antiqua" w:hAnsi="Book Antiqua"/>
          <w:b/>
          <w:color w:val="000000"/>
          <w:lang w:val="es-ES"/>
        </w:rPr>
        <w:t>INTRODUCCIÓN</w:t>
      </w:r>
    </w:p>
    <w:p w14:paraId="031056F8" w14:textId="77777777" w:rsidR="00805F10" w:rsidRPr="00805F10" w:rsidRDefault="009A246A" w:rsidP="00805F10">
      <w:pPr>
        <w:spacing w:line="360" w:lineRule="auto"/>
        <w:jc w:val="both"/>
        <w:rPr>
          <w:rFonts w:ascii="Book Antiqua" w:hAnsi="Book Antiqua"/>
          <w:bCs/>
          <w:color w:val="000000"/>
          <w:lang w:val="es-PR"/>
        </w:rPr>
      </w:pPr>
      <w:r w:rsidRPr="000D27F4">
        <w:rPr>
          <w:rFonts w:ascii="Book Antiqua" w:hAnsi="Book Antiqua"/>
          <w:bCs/>
          <w:color w:val="000000"/>
          <w:lang w:val="es-ES"/>
        </w:rPr>
        <w:tab/>
      </w:r>
      <w:r w:rsidR="00805F10" w:rsidRPr="00805F10">
        <w:rPr>
          <w:rFonts w:ascii="Book Antiqua" w:hAnsi="Book Antiqua"/>
          <w:bCs/>
          <w:color w:val="000000"/>
          <w:lang w:val="es-PR"/>
        </w:rPr>
        <w:t>La juventud puertorriqueña enfrenta retos significativos que amenazan su desarrollo y permanencia en la isla, enfrentan limitadas oportunidades laborales y el acceso a educación especializada es limitada. Ante esta realidad, el Proyecto del Senado 180 surge como una respuesta concreta, proponiendo la creación de centros que funcionen como entornos seguros y dinámicos, donde los jóvenes puedan descubrir sus talentos, recibir mentoría y conectarse con oportunidades reales.</w:t>
      </w:r>
    </w:p>
    <w:p w14:paraId="27872DEF" w14:textId="77777777" w:rsidR="00805F10" w:rsidRPr="00805F10" w:rsidRDefault="00805F10" w:rsidP="00805F10">
      <w:pPr>
        <w:spacing w:line="360" w:lineRule="auto"/>
        <w:jc w:val="both"/>
        <w:rPr>
          <w:rFonts w:ascii="Book Antiqua" w:hAnsi="Book Antiqua"/>
          <w:bCs/>
          <w:color w:val="000000"/>
          <w:lang w:val="es-PR"/>
        </w:rPr>
      </w:pPr>
    </w:p>
    <w:p w14:paraId="24E50E62" w14:textId="484C6ACD" w:rsidR="00805F10" w:rsidRDefault="00805F10" w:rsidP="00805F10">
      <w:pPr>
        <w:spacing w:line="360" w:lineRule="auto"/>
        <w:jc w:val="both"/>
        <w:rPr>
          <w:rFonts w:ascii="Book Antiqua" w:hAnsi="Book Antiqua"/>
          <w:bCs/>
          <w:color w:val="000000"/>
          <w:lang w:val="es-PR"/>
        </w:rPr>
      </w:pPr>
      <w:r>
        <w:rPr>
          <w:rFonts w:ascii="Book Antiqua" w:hAnsi="Book Antiqua"/>
          <w:bCs/>
          <w:color w:val="000000"/>
          <w:lang w:val="es-PR"/>
        </w:rPr>
        <w:tab/>
      </w:r>
      <w:r w:rsidRPr="00805F10">
        <w:rPr>
          <w:rFonts w:ascii="Book Antiqua" w:hAnsi="Book Antiqua"/>
          <w:bCs/>
          <w:color w:val="000000"/>
          <w:lang w:val="es-PR"/>
        </w:rPr>
        <w:t>Estos centros no se limitarían a ofrecer servicios básicos, sino que se convertirían en plataformas para la innovación y el desarrollo personal. Este proyecto se presenta como un compromiso con el futuro de Puerto Rico, y para lograr que tenga resultados se deben garantizar recursos reales, evitar duplicidad de servicios y asegurar que cada inversión llegue a quienes más lo necesitan. Por tanto, la medida persigue un propósito claro y sostenible: sembrar esperanza y construir herramientas para el futuro.</w:t>
      </w:r>
    </w:p>
    <w:p w14:paraId="188BDA8F" w14:textId="77777777" w:rsidR="00805F10" w:rsidRPr="00805F10" w:rsidRDefault="00805F10" w:rsidP="00805F10">
      <w:pPr>
        <w:spacing w:line="360" w:lineRule="auto"/>
        <w:jc w:val="both"/>
        <w:rPr>
          <w:rFonts w:ascii="Book Antiqua" w:hAnsi="Book Antiqua"/>
          <w:bCs/>
          <w:color w:val="000000"/>
          <w:lang w:val="es-PR"/>
        </w:rPr>
      </w:pPr>
    </w:p>
    <w:p w14:paraId="0265987B" w14:textId="36AA25EC" w:rsidR="00805F10" w:rsidRPr="00805F10" w:rsidRDefault="00805F10" w:rsidP="00805F10">
      <w:pPr>
        <w:spacing w:line="360" w:lineRule="auto"/>
        <w:jc w:val="both"/>
        <w:rPr>
          <w:rFonts w:ascii="Book Antiqua" w:hAnsi="Book Antiqua"/>
          <w:bCs/>
          <w:color w:val="000000"/>
          <w:lang w:val="es-PR"/>
        </w:rPr>
      </w:pPr>
      <w:r>
        <w:rPr>
          <w:rFonts w:ascii="Book Antiqua" w:hAnsi="Book Antiqua"/>
          <w:bCs/>
          <w:color w:val="000000"/>
          <w:lang w:val="es-PR"/>
        </w:rPr>
        <w:tab/>
      </w:r>
      <w:r w:rsidRPr="00805F10">
        <w:rPr>
          <w:rFonts w:ascii="Book Antiqua" w:hAnsi="Book Antiqua"/>
          <w:bCs/>
          <w:color w:val="000000"/>
          <w:lang w:val="es-PR"/>
        </w:rPr>
        <w:t>Sin embargo, el éxito del P. del S. 180 depende de más que buenas intenciones.</w:t>
      </w:r>
    </w:p>
    <w:p w14:paraId="0E9746C2" w14:textId="77777777" w:rsidR="00805F10" w:rsidRPr="00805F10" w:rsidRDefault="00805F10" w:rsidP="00805F10">
      <w:pPr>
        <w:spacing w:line="360" w:lineRule="auto"/>
        <w:jc w:val="both"/>
        <w:rPr>
          <w:rFonts w:ascii="Book Antiqua" w:hAnsi="Book Antiqua"/>
          <w:bCs/>
          <w:color w:val="000000"/>
          <w:lang w:val="es-PR"/>
        </w:rPr>
      </w:pPr>
      <w:r w:rsidRPr="00805F10">
        <w:rPr>
          <w:rFonts w:ascii="Book Antiqua" w:hAnsi="Book Antiqua"/>
          <w:bCs/>
          <w:color w:val="000000"/>
          <w:lang w:val="es-PR"/>
        </w:rPr>
        <w:t>Experiencias previas, como las "Casas de la Juventud", fracasaron por falta de fondos sostenibles, y los municipios, ya sobrecargados, no pueden asumir esta responsabilidad sin apoyo estatal. Además, la iniciativa llega en un momento crítico: la población joven disminuye aceleradamente por la baja natalidad y la emigración, lo que amenaza con una pérdida generacional de talento.</w:t>
      </w:r>
    </w:p>
    <w:p w14:paraId="671A78E7" w14:textId="5C822A10" w:rsidR="001013F2" w:rsidRDefault="001013F2" w:rsidP="00805F10">
      <w:pPr>
        <w:spacing w:line="360" w:lineRule="auto"/>
        <w:jc w:val="both"/>
        <w:rPr>
          <w:rFonts w:ascii="Book Antiqua" w:hAnsi="Book Antiqua"/>
          <w:b/>
          <w:caps/>
          <w:color w:val="000000"/>
          <w:lang w:val="es-ES"/>
        </w:rPr>
      </w:pPr>
    </w:p>
    <w:p w14:paraId="57D76FD8" w14:textId="4B4D148E" w:rsidR="00B811F4" w:rsidRPr="000D27F4" w:rsidRDefault="00B811F4" w:rsidP="00805F10">
      <w:pPr>
        <w:spacing w:line="360" w:lineRule="auto"/>
        <w:jc w:val="center"/>
        <w:rPr>
          <w:rFonts w:ascii="Book Antiqua" w:hAnsi="Book Antiqua"/>
          <w:b/>
          <w:caps/>
          <w:color w:val="000000"/>
          <w:lang w:val="es-ES"/>
        </w:rPr>
      </w:pPr>
      <w:r w:rsidRPr="000D27F4">
        <w:rPr>
          <w:rFonts w:ascii="Book Antiqua" w:hAnsi="Book Antiqua"/>
          <w:b/>
          <w:caps/>
          <w:color w:val="000000"/>
          <w:lang w:val="es-ES"/>
        </w:rPr>
        <w:t>AnÁlisis de la Medida</w:t>
      </w:r>
    </w:p>
    <w:p w14:paraId="6E8FFC92" w14:textId="77777777" w:rsidR="00952F7F" w:rsidRDefault="00805F10" w:rsidP="00952F7F">
      <w:pPr>
        <w:spacing w:before="120" w:after="120" w:line="360" w:lineRule="auto"/>
        <w:ind w:firstLine="720"/>
        <w:jc w:val="both"/>
        <w:rPr>
          <w:rFonts w:ascii="Book Antiqua" w:hAnsi="Book Antiqua"/>
          <w:lang w:val="es-PR"/>
        </w:rPr>
      </w:pPr>
      <w:r w:rsidRPr="00805F10">
        <w:rPr>
          <w:rFonts w:ascii="Book Antiqua" w:hAnsi="Book Antiqua"/>
          <w:lang w:val="es-PR"/>
        </w:rPr>
        <w:t>Esta Comisión evaluó los memoriales explicativos del Departamento de</w:t>
      </w:r>
      <w:r>
        <w:rPr>
          <w:rFonts w:ascii="Book Antiqua" w:hAnsi="Book Antiqua"/>
          <w:lang w:val="es-PR"/>
        </w:rPr>
        <w:t xml:space="preserve"> </w:t>
      </w:r>
      <w:r w:rsidRPr="00805F10">
        <w:rPr>
          <w:rFonts w:ascii="Book Antiqua" w:hAnsi="Book Antiqua"/>
          <w:lang w:val="es-PR"/>
        </w:rPr>
        <w:t>Recreación y Deportes (DRD), el Departamento de Desarrollo Económico y Comercio</w:t>
      </w:r>
      <w:r>
        <w:rPr>
          <w:rFonts w:ascii="Book Antiqua" w:hAnsi="Book Antiqua"/>
          <w:lang w:val="es-PR"/>
        </w:rPr>
        <w:t xml:space="preserve"> </w:t>
      </w:r>
      <w:r w:rsidRPr="00805F10">
        <w:rPr>
          <w:rFonts w:ascii="Book Antiqua" w:hAnsi="Book Antiqua"/>
          <w:lang w:val="es-PR"/>
        </w:rPr>
        <w:t xml:space="preserve">(DDEC), la Oficina de Gerencia y Presupuesto (OGP), la Autoridad de Asesoría </w:t>
      </w:r>
      <w:r w:rsidRPr="00805F10">
        <w:rPr>
          <w:rFonts w:ascii="Book Antiqua" w:hAnsi="Book Antiqua"/>
          <w:lang w:val="es-PR"/>
        </w:rPr>
        <w:lastRenderedPageBreak/>
        <w:t xml:space="preserve">Financiera y Agencia Fiscal (AAFAF), la Asociación de </w:t>
      </w:r>
      <w:proofErr w:type="gramStart"/>
      <w:r w:rsidRPr="00805F10">
        <w:rPr>
          <w:rFonts w:ascii="Book Antiqua" w:hAnsi="Book Antiqua"/>
          <w:lang w:val="es-PR"/>
        </w:rPr>
        <w:t>Alcaldes</w:t>
      </w:r>
      <w:proofErr w:type="gramEnd"/>
      <w:r w:rsidRPr="00805F10">
        <w:rPr>
          <w:rFonts w:ascii="Book Antiqua" w:hAnsi="Book Antiqua"/>
          <w:lang w:val="es-PR"/>
        </w:rPr>
        <w:t xml:space="preserve">, la Federación de </w:t>
      </w:r>
      <w:proofErr w:type="gramStart"/>
      <w:r w:rsidRPr="00805F10">
        <w:rPr>
          <w:rFonts w:ascii="Book Antiqua" w:hAnsi="Book Antiqua"/>
          <w:lang w:val="es-PR"/>
        </w:rPr>
        <w:t>Alcaldes</w:t>
      </w:r>
      <w:proofErr w:type="gramEnd"/>
      <w:r w:rsidRPr="00805F10">
        <w:rPr>
          <w:rFonts w:ascii="Book Antiqua" w:hAnsi="Book Antiqua"/>
          <w:lang w:val="es-PR"/>
        </w:rPr>
        <w:t xml:space="preserve"> y el informe fiscal de la Oficina de Presupuesto de la Asamblea Legislativa</w:t>
      </w:r>
      <w:r>
        <w:rPr>
          <w:rFonts w:ascii="Book Antiqua" w:hAnsi="Book Antiqua"/>
          <w:lang w:val="es-PR"/>
        </w:rPr>
        <w:t xml:space="preserve"> </w:t>
      </w:r>
      <w:r w:rsidRPr="00805F10">
        <w:rPr>
          <w:rFonts w:ascii="Book Antiqua" w:hAnsi="Book Antiqua"/>
          <w:lang w:val="es-PR"/>
        </w:rPr>
        <w:t>(OPAL).</w:t>
      </w:r>
      <w:r>
        <w:rPr>
          <w:rFonts w:ascii="Book Antiqua" w:hAnsi="Book Antiqua"/>
          <w:lang w:val="es-PR"/>
        </w:rPr>
        <w:t xml:space="preserve"> </w:t>
      </w:r>
    </w:p>
    <w:p w14:paraId="1C52B902" w14:textId="7C734E4E" w:rsidR="00805F10" w:rsidRPr="00805F10" w:rsidRDefault="00805F10" w:rsidP="00952F7F">
      <w:pPr>
        <w:spacing w:before="120" w:after="120" w:line="360" w:lineRule="auto"/>
        <w:ind w:firstLine="720"/>
        <w:jc w:val="center"/>
        <w:rPr>
          <w:rFonts w:ascii="Book Antiqua" w:hAnsi="Book Antiqua"/>
          <w:lang w:val="es-PR"/>
        </w:rPr>
      </w:pPr>
      <w:r w:rsidRPr="00805F10">
        <w:rPr>
          <w:rFonts w:ascii="Book Antiqua" w:hAnsi="Book Antiqua"/>
          <w:lang w:val="es-PR"/>
        </w:rPr>
        <w:t>DEPARTAMENTO DE RECREACION Y DEPORTES</w:t>
      </w:r>
    </w:p>
    <w:p w14:paraId="77E07D71" w14:textId="649092BC" w:rsidR="00805F10" w:rsidRDefault="00805F10" w:rsidP="00805F10">
      <w:pPr>
        <w:spacing w:before="120" w:after="120" w:line="360" w:lineRule="auto"/>
        <w:ind w:firstLine="720"/>
        <w:jc w:val="both"/>
        <w:rPr>
          <w:rFonts w:ascii="Book Antiqua" w:hAnsi="Book Antiqua"/>
          <w:lang w:val="es-PR"/>
        </w:rPr>
      </w:pPr>
      <w:r w:rsidRPr="00805F10">
        <w:rPr>
          <w:rFonts w:ascii="Book Antiqua" w:hAnsi="Book Antiqua"/>
          <w:lang w:val="es-PR"/>
        </w:rPr>
        <w:t xml:space="preserve">En su ponencia, el Departamento de Recreación y Deportes resaltó la importancia de utilizar espacios subutilizados en comunidades para albergar los centros, reduciendo costos de infraestructura. De igual forma mostró su respaldo al </w:t>
      </w:r>
      <w:proofErr w:type="spellStart"/>
      <w:r w:rsidRPr="00805F10">
        <w:rPr>
          <w:rFonts w:ascii="Book Antiqua" w:hAnsi="Book Antiqua"/>
          <w:lang w:val="es-PR"/>
        </w:rPr>
        <w:t>P.del</w:t>
      </w:r>
      <w:proofErr w:type="spellEnd"/>
      <w:r w:rsidRPr="00805F10">
        <w:rPr>
          <w:rFonts w:ascii="Book Antiqua" w:hAnsi="Book Antiqua"/>
          <w:lang w:val="es-PR"/>
        </w:rPr>
        <w:t xml:space="preserve"> S. 180 destacando su política actual de promover programas recreativos y deportivos, como por ejemplo "Tu Comunidad se Recrea".</w:t>
      </w:r>
    </w:p>
    <w:p w14:paraId="42244D95" w14:textId="77777777" w:rsidR="00952F7F" w:rsidRDefault="00952F7F" w:rsidP="00805F10">
      <w:pPr>
        <w:spacing w:before="120" w:after="120" w:line="360" w:lineRule="auto"/>
        <w:ind w:firstLine="720"/>
        <w:jc w:val="both"/>
        <w:rPr>
          <w:rFonts w:ascii="Book Antiqua" w:hAnsi="Book Antiqua"/>
          <w:lang w:val="es-PR"/>
        </w:rPr>
      </w:pPr>
    </w:p>
    <w:p w14:paraId="369EF465" w14:textId="254C36D6" w:rsidR="00805F10" w:rsidRPr="00805F10" w:rsidRDefault="00805F10" w:rsidP="00805F10">
      <w:pPr>
        <w:spacing w:before="120" w:after="120" w:line="360" w:lineRule="auto"/>
        <w:ind w:firstLine="720"/>
        <w:jc w:val="center"/>
        <w:rPr>
          <w:rFonts w:ascii="Book Antiqua" w:hAnsi="Book Antiqua"/>
          <w:lang w:val="es-PR"/>
        </w:rPr>
      </w:pPr>
      <w:r w:rsidRPr="00805F10">
        <w:rPr>
          <w:rFonts w:ascii="Book Antiqua" w:hAnsi="Book Antiqua"/>
          <w:lang w:val="es-PR"/>
        </w:rPr>
        <w:t>DEPARTAMENTO DE DESARROLLO ECONOMICO Y COMERCIO</w:t>
      </w:r>
    </w:p>
    <w:p w14:paraId="0B1287F5" w14:textId="77777777" w:rsidR="00805F10" w:rsidRDefault="00805F10" w:rsidP="00805F10">
      <w:pPr>
        <w:spacing w:before="120" w:after="120" w:line="360" w:lineRule="auto"/>
        <w:ind w:firstLine="720"/>
        <w:jc w:val="both"/>
        <w:rPr>
          <w:rFonts w:ascii="Book Antiqua" w:hAnsi="Book Antiqua"/>
          <w:lang w:val="es-PR"/>
        </w:rPr>
      </w:pPr>
      <w:r w:rsidRPr="00805F10">
        <w:rPr>
          <w:rFonts w:ascii="Book Antiqua" w:hAnsi="Book Antiqua"/>
          <w:lang w:val="es-PR"/>
        </w:rPr>
        <w:t>El DDEC reconoce la importancia del P. del S. 180 para el desarrollo juvenil, mientras que, en lo concerniente a sus deberes y funciones, destacaron en su ponencia que el Programa de Desarrollo de la Juventud (PDJ) opera con fondos del Fondo de Incentivos Económicos, destinados a iniciativas empresariales y tecnológicas, no a servicios sociales integrales. En el memorial señalan que, aunque el DDEC ofrece programas como JUVEMPLEO y becas para carreras técnicas, la creación de centros multiservicio requerirá la participación de otras agencias (Salud, Educación, Familia) para que se cumpla el propósito efectivamente. Para solucionar esta preocupación, el DDEC sugiere se establezcan mecanismos de coordinación interagencial para evitar duplicidad de esfuerzos y maximizar recursos.</w:t>
      </w:r>
    </w:p>
    <w:p w14:paraId="601A5194" w14:textId="77777777" w:rsidR="00952F7F" w:rsidRPr="00805F10" w:rsidRDefault="00952F7F" w:rsidP="00805F10">
      <w:pPr>
        <w:spacing w:before="120" w:after="120" w:line="360" w:lineRule="auto"/>
        <w:ind w:firstLine="720"/>
        <w:jc w:val="both"/>
        <w:rPr>
          <w:rFonts w:ascii="Book Antiqua" w:hAnsi="Book Antiqua"/>
          <w:lang w:val="es-PR"/>
        </w:rPr>
      </w:pPr>
    </w:p>
    <w:p w14:paraId="7C98A394" w14:textId="77777777" w:rsidR="00805F10" w:rsidRPr="00805F10" w:rsidRDefault="00805F10" w:rsidP="00805F10">
      <w:pPr>
        <w:spacing w:before="120" w:after="120" w:line="360" w:lineRule="auto"/>
        <w:ind w:firstLine="720"/>
        <w:jc w:val="center"/>
        <w:rPr>
          <w:rFonts w:ascii="Book Antiqua" w:hAnsi="Book Antiqua"/>
          <w:lang w:val="es-PR"/>
        </w:rPr>
      </w:pPr>
      <w:r w:rsidRPr="00805F10">
        <w:rPr>
          <w:rFonts w:ascii="Book Antiqua" w:hAnsi="Book Antiqua"/>
          <w:lang w:val="es-PR"/>
        </w:rPr>
        <w:t>OFICINA DE GERENCIA Y PRESUPUESTO</w:t>
      </w:r>
    </w:p>
    <w:p w14:paraId="06C84CC5" w14:textId="77777777" w:rsidR="00805F10" w:rsidRDefault="00805F10" w:rsidP="00805F10">
      <w:pPr>
        <w:spacing w:before="120" w:after="120" w:line="360" w:lineRule="auto"/>
        <w:ind w:firstLine="720"/>
        <w:jc w:val="both"/>
        <w:rPr>
          <w:rFonts w:ascii="Book Antiqua" w:hAnsi="Book Antiqua"/>
          <w:lang w:val="es-PR"/>
        </w:rPr>
      </w:pPr>
      <w:r w:rsidRPr="00805F10">
        <w:rPr>
          <w:rFonts w:ascii="Book Antiqua" w:hAnsi="Book Antiqua"/>
          <w:lang w:val="es-PR"/>
        </w:rPr>
        <w:t xml:space="preserve">La OGP a pesar de valorar el objetivo del P. del S. 180, expresó sus preocupaciones sobre su viabilidad fiscal, destacando que la medida no incluye un estudio de costo-beneficio, ni identifica fuentes de financiamiento recurrentes, lo que le hace incompatible con el Plan Fiscal certificado bajo PROMESA. Sin embargo, el mismo DDEC en su </w:t>
      </w:r>
      <w:r w:rsidRPr="00805F10">
        <w:rPr>
          <w:rFonts w:ascii="Book Antiqua" w:hAnsi="Book Antiqua"/>
          <w:lang w:val="es-PR"/>
        </w:rPr>
        <w:lastRenderedPageBreak/>
        <w:t>ponencia resaltó como si existen fondos para eventos relacionados que ya se encuentran en funciones.</w:t>
      </w:r>
    </w:p>
    <w:p w14:paraId="008B545E" w14:textId="77777777" w:rsidR="00952F7F" w:rsidRPr="00805F10" w:rsidRDefault="00952F7F" w:rsidP="00805F10">
      <w:pPr>
        <w:spacing w:before="120" w:after="120" w:line="360" w:lineRule="auto"/>
        <w:ind w:firstLine="720"/>
        <w:jc w:val="both"/>
        <w:rPr>
          <w:rFonts w:ascii="Book Antiqua" w:hAnsi="Book Antiqua"/>
          <w:lang w:val="es-PR"/>
        </w:rPr>
      </w:pPr>
    </w:p>
    <w:p w14:paraId="40C43AC8" w14:textId="77777777" w:rsidR="00805F10" w:rsidRPr="00805F10" w:rsidRDefault="00805F10" w:rsidP="00805F10">
      <w:pPr>
        <w:spacing w:before="120" w:after="120" w:line="360" w:lineRule="auto"/>
        <w:ind w:firstLine="720"/>
        <w:jc w:val="center"/>
        <w:rPr>
          <w:rFonts w:ascii="Book Antiqua" w:hAnsi="Book Antiqua"/>
          <w:lang w:val="es-PR"/>
        </w:rPr>
      </w:pPr>
      <w:r w:rsidRPr="00805F10">
        <w:rPr>
          <w:rFonts w:ascii="Book Antiqua" w:hAnsi="Book Antiqua"/>
          <w:lang w:val="es-PR"/>
        </w:rPr>
        <w:t>AUTORIDAD DE ASESORIA FINANCIERA Y AGENCIA FISCAL</w:t>
      </w:r>
    </w:p>
    <w:p w14:paraId="32ECD70A" w14:textId="101B24BB" w:rsidR="00805F10" w:rsidRDefault="00805F10" w:rsidP="00805F10">
      <w:pPr>
        <w:spacing w:before="120" w:after="120" w:line="360" w:lineRule="auto"/>
        <w:ind w:firstLine="720"/>
        <w:jc w:val="both"/>
        <w:rPr>
          <w:rFonts w:ascii="Book Antiqua" w:hAnsi="Book Antiqua"/>
          <w:lang w:val="es-PR"/>
        </w:rPr>
      </w:pPr>
      <w:r w:rsidRPr="00805F10">
        <w:rPr>
          <w:rFonts w:ascii="Book Antiqua" w:hAnsi="Book Antiqua"/>
          <w:lang w:val="es-PR"/>
        </w:rPr>
        <w:t>La AAFAF resaltó que, bajo PROMESA, toda legislación con impacto fiscal</w:t>
      </w:r>
      <w:r>
        <w:rPr>
          <w:rFonts w:ascii="Book Antiqua" w:hAnsi="Book Antiqua"/>
          <w:lang w:val="es-PR"/>
        </w:rPr>
        <w:t xml:space="preserve"> </w:t>
      </w:r>
      <w:r w:rsidRPr="00805F10">
        <w:rPr>
          <w:rFonts w:ascii="Book Antiqua" w:hAnsi="Book Antiqua"/>
          <w:lang w:val="es-PR"/>
        </w:rPr>
        <w:t>debe ser consistente con el Plan Fiscal certificado y sometida a la Junta de Supervisión. El</w:t>
      </w:r>
      <w:r>
        <w:rPr>
          <w:rFonts w:ascii="Book Antiqua" w:hAnsi="Book Antiqua"/>
          <w:lang w:val="es-PR"/>
        </w:rPr>
        <w:t xml:space="preserve"> </w:t>
      </w:r>
      <w:r w:rsidRPr="00805F10">
        <w:rPr>
          <w:rFonts w:ascii="Book Antiqua" w:hAnsi="Book Antiqua"/>
          <w:lang w:val="es-PR"/>
        </w:rPr>
        <w:t>P. del S. 180, con las enmiendas realizadas y según el Texto Aprobado cumple con estos requisitos. De igual modo, sugirió se consideren las opiniones de la OGP, la OATRH y el DDEC para evaluar su viabilidad administrativa y financiera.</w:t>
      </w:r>
    </w:p>
    <w:p w14:paraId="6110E7F9" w14:textId="77777777" w:rsidR="00952F7F" w:rsidRPr="00805F10" w:rsidRDefault="00952F7F" w:rsidP="00805F10">
      <w:pPr>
        <w:spacing w:before="120" w:after="120" w:line="360" w:lineRule="auto"/>
        <w:ind w:firstLine="720"/>
        <w:jc w:val="both"/>
        <w:rPr>
          <w:rFonts w:ascii="Book Antiqua" w:hAnsi="Book Antiqua"/>
          <w:lang w:val="es-PR"/>
        </w:rPr>
      </w:pPr>
    </w:p>
    <w:p w14:paraId="03E2A7A4" w14:textId="77777777" w:rsidR="00805F10" w:rsidRPr="00805F10" w:rsidRDefault="00805F10" w:rsidP="00805F10">
      <w:pPr>
        <w:spacing w:before="120" w:after="120" w:line="360" w:lineRule="auto"/>
        <w:ind w:firstLine="720"/>
        <w:jc w:val="center"/>
        <w:rPr>
          <w:rFonts w:ascii="Book Antiqua" w:hAnsi="Book Antiqua"/>
          <w:lang w:val="es-PR"/>
        </w:rPr>
      </w:pPr>
      <w:r w:rsidRPr="00805F10">
        <w:rPr>
          <w:rFonts w:ascii="Book Antiqua" w:hAnsi="Book Antiqua"/>
          <w:lang w:val="es-PR"/>
        </w:rPr>
        <w:t>ASOCIACION DE ALCALDES</w:t>
      </w:r>
    </w:p>
    <w:p w14:paraId="27FB3924" w14:textId="5FB8FCA8" w:rsidR="00805F10" w:rsidRDefault="00805F10" w:rsidP="00805F10">
      <w:pPr>
        <w:spacing w:before="120" w:after="120" w:line="360" w:lineRule="auto"/>
        <w:ind w:firstLine="720"/>
        <w:jc w:val="both"/>
        <w:rPr>
          <w:rFonts w:ascii="Book Antiqua" w:hAnsi="Book Antiqua"/>
          <w:lang w:val="es-PR"/>
        </w:rPr>
      </w:pPr>
      <w:r w:rsidRPr="00805F10">
        <w:rPr>
          <w:rFonts w:ascii="Book Antiqua" w:hAnsi="Book Antiqua"/>
          <w:lang w:val="es-PR"/>
        </w:rPr>
        <w:t xml:space="preserve">La Asociación de </w:t>
      </w:r>
      <w:proofErr w:type="gramStart"/>
      <w:r w:rsidRPr="00805F10">
        <w:rPr>
          <w:rFonts w:ascii="Book Antiqua" w:hAnsi="Book Antiqua"/>
          <w:lang w:val="es-PR"/>
        </w:rPr>
        <w:t>Alcaldes</w:t>
      </w:r>
      <w:proofErr w:type="gramEnd"/>
      <w:r w:rsidRPr="00805F10">
        <w:rPr>
          <w:rFonts w:ascii="Book Antiqua" w:hAnsi="Book Antiqua"/>
          <w:lang w:val="es-PR"/>
        </w:rPr>
        <w:t xml:space="preserve"> expresó preocupación encontrar ambiguo el P. del</w:t>
      </w:r>
      <w:r>
        <w:rPr>
          <w:rFonts w:ascii="Book Antiqua" w:hAnsi="Book Antiqua"/>
          <w:lang w:val="es-PR"/>
        </w:rPr>
        <w:t xml:space="preserve"> </w:t>
      </w:r>
      <w:r w:rsidRPr="00805F10">
        <w:rPr>
          <w:rFonts w:ascii="Book Antiqua" w:hAnsi="Book Antiqua"/>
          <w:lang w:val="es-PR"/>
        </w:rPr>
        <w:t>S. 180, al no define roles claros para los municipios ni garantiza fondos para su ejecución.</w:t>
      </w:r>
      <w:r>
        <w:rPr>
          <w:rFonts w:ascii="Book Antiqua" w:hAnsi="Book Antiqua"/>
          <w:lang w:val="es-PR"/>
        </w:rPr>
        <w:t xml:space="preserve"> </w:t>
      </w:r>
      <w:r w:rsidRPr="00805F10">
        <w:rPr>
          <w:rFonts w:ascii="Book Antiqua" w:hAnsi="Book Antiqua"/>
          <w:lang w:val="es-PR"/>
        </w:rPr>
        <w:t>Describen el proyecto como ambiguo y muy abarcador. En su memorial, la asociación cuestionó la implementación de los servicios que competen a las agencias, como las clínicas de salud (Departamento de Salud) o las actividades culturales (Instituto de Cultura). También señala que no se especifica si habrá un coordinador central que supervise la implantación, lo que podría generar desorganización.</w:t>
      </w:r>
    </w:p>
    <w:p w14:paraId="7B4934A7" w14:textId="77777777" w:rsidR="00952F7F" w:rsidRPr="00805F10" w:rsidRDefault="00952F7F" w:rsidP="00805F10">
      <w:pPr>
        <w:spacing w:before="120" w:after="120" w:line="360" w:lineRule="auto"/>
        <w:ind w:firstLine="720"/>
        <w:jc w:val="both"/>
        <w:rPr>
          <w:rFonts w:ascii="Book Antiqua" w:hAnsi="Book Antiqua"/>
          <w:lang w:val="es-PR"/>
        </w:rPr>
      </w:pPr>
    </w:p>
    <w:p w14:paraId="189FB7DF" w14:textId="77777777" w:rsidR="00805F10" w:rsidRPr="00805F10" w:rsidRDefault="00805F10" w:rsidP="00805F10">
      <w:pPr>
        <w:spacing w:before="120" w:after="120" w:line="360" w:lineRule="auto"/>
        <w:ind w:firstLine="720"/>
        <w:jc w:val="center"/>
        <w:rPr>
          <w:rFonts w:ascii="Book Antiqua" w:hAnsi="Book Antiqua"/>
          <w:lang w:val="es-PR"/>
        </w:rPr>
      </w:pPr>
      <w:r w:rsidRPr="00805F10">
        <w:rPr>
          <w:rFonts w:ascii="Book Antiqua" w:hAnsi="Book Antiqua"/>
          <w:lang w:val="es-PR"/>
        </w:rPr>
        <w:t>FEDERACION DE ALCALDES</w:t>
      </w:r>
    </w:p>
    <w:p w14:paraId="1ACDADFC" w14:textId="5FE9501B" w:rsidR="00805F10" w:rsidRDefault="00805F10" w:rsidP="00805F10">
      <w:pPr>
        <w:spacing w:before="120" w:after="120" w:line="360" w:lineRule="auto"/>
        <w:ind w:firstLine="720"/>
        <w:jc w:val="both"/>
        <w:rPr>
          <w:rFonts w:ascii="Book Antiqua" w:hAnsi="Book Antiqua"/>
          <w:lang w:val="es-PR"/>
        </w:rPr>
      </w:pPr>
      <w:r w:rsidRPr="00805F10">
        <w:rPr>
          <w:rFonts w:ascii="Book Antiqua" w:hAnsi="Book Antiqua"/>
          <w:lang w:val="es-PR"/>
        </w:rPr>
        <w:t xml:space="preserve">La Federación de </w:t>
      </w:r>
      <w:proofErr w:type="gramStart"/>
      <w:r w:rsidRPr="00805F10">
        <w:rPr>
          <w:rFonts w:ascii="Book Antiqua" w:hAnsi="Book Antiqua"/>
          <w:lang w:val="es-PR"/>
        </w:rPr>
        <w:t>Alcaldes</w:t>
      </w:r>
      <w:proofErr w:type="gramEnd"/>
      <w:r w:rsidRPr="00805F10">
        <w:rPr>
          <w:rFonts w:ascii="Book Antiqua" w:hAnsi="Book Antiqua"/>
          <w:lang w:val="es-PR"/>
        </w:rPr>
        <w:t xml:space="preserve"> apoyó la idea de los centros juveniles, pero</w:t>
      </w:r>
      <w:r>
        <w:rPr>
          <w:rFonts w:ascii="Book Antiqua" w:hAnsi="Book Antiqua"/>
          <w:lang w:val="es-PR"/>
        </w:rPr>
        <w:t xml:space="preserve"> </w:t>
      </w:r>
      <w:r w:rsidRPr="00805F10">
        <w:rPr>
          <w:rFonts w:ascii="Book Antiqua" w:hAnsi="Book Antiqua"/>
          <w:lang w:val="es-PR"/>
        </w:rPr>
        <w:t xml:space="preserve">condicionó su respaldo a que se asignen fondos estatales o federales recurrentes para su operación. Argumentaron que, tras experiencias fallidas como las "Casas de la Juventud", los municipios no pueden asumir más cargas financieras sin recursos garantizados. De igual modo sugirieron equiparar el proyecto con iniciativas como el Programa Smart Island </w:t>
      </w:r>
      <w:r w:rsidRPr="00805F10">
        <w:rPr>
          <w:rFonts w:ascii="Book Antiqua" w:hAnsi="Book Antiqua"/>
          <w:lang w:val="es-PR"/>
        </w:rPr>
        <w:lastRenderedPageBreak/>
        <w:t>(centros tecnológicos), 2 Generaciones de la ACUDEN (apoyo a jóvenes y familias), evitando duplicidad de esfuerzos.</w:t>
      </w:r>
    </w:p>
    <w:p w14:paraId="41167AE1" w14:textId="77777777" w:rsidR="00952F7F" w:rsidRPr="00805F10" w:rsidRDefault="00952F7F" w:rsidP="00805F10">
      <w:pPr>
        <w:spacing w:before="120" w:after="120" w:line="360" w:lineRule="auto"/>
        <w:ind w:firstLine="720"/>
        <w:jc w:val="both"/>
        <w:rPr>
          <w:rFonts w:ascii="Book Antiqua" w:hAnsi="Book Antiqua"/>
          <w:lang w:val="es-PR"/>
        </w:rPr>
      </w:pPr>
    </w:p>
    <w:p w14:paraId="5F984B13" w14:textId="77777777" w:rsidR="00805F10" w:rsidRPr="00805F10" w:rsidRDefault="00805F10" w:rsidP="00805F10">
      <w:pPr>
        <w:spacing w:before="120" w:after="120" w:line="360" w:lineRule="auto"/>
        <w:ind w:firstLine="720"/>
        <w:jc w:val="center"/>
        <w:rPr>
          <w:rFonts w:ascii="Book Antiqua" w:hAnsi="Book Antiqua"/>
          <w:lang w:val="es-PR"/>
        </w:rPr>
      </w:pPr>
      <w:r w:rsidRPr="00805F10">
        <w:rPr>
          <w:rFonts w:ascii="Book Antiqua" w:hAnsi="Book Antiqua"/>
          <w:lang w:val="es-PR"/>
        </w:rPr>
        <w:t>OFICINA DE PRESUPUESTO DE LA ASAMBLEA LEGISLATIVA</w:t>
      </w:r>
    </w:p>
    <w:p w14:paraId="522B671D" w14:textId="0163DEDA" w:rsidR="00805F10" w:rsidRDefault="00805F10" w:rsidP="00805F10">
      <w:pPr>
        <w:spacing w:before="120" w:after="120" w:line="360" w:lineRule="auto"/>
        <w:ind w:firstLine="720"/>
        <w:jc w:val="both"/>
        <w:rPr>
          <w:rFonts w:ascii="Book Antiqua" w:hAnsi="Book Antiqua"/>
          <w:lang w:val="es-PR"/>
        </w:rPr>
      </w:pPr>
      <w:r w:rsidRPr="00805F10">
        <w:rPr>
          <w:rFonts w:ascii="Book Antiqua" w:hAnsi="Book Antiqua"/>
          <w:lang w:val="es-PR"/>
        </w:rPr>
        <w:t>La OPAL concluyó que no era posible estimar el costo fiscal del P. del S. 180 debido a la falta de detalles operacionales. Aunque la medida sí se enumeran servicios ambiciosos (salud, empleo, cultura), en este momento de desarrollo resulta imposible definir lo que implique poner en práctica lo que dispone la medida. Del mismo modo</w:t>
      </w:r>
      <w:r>
        <w:rPr>
          <w:rFonts w:ascii="Book Antiqua" w:hAnsi="Book Antiqua"/>
          <w:lang w:val="es-PR"/>
        </w:rPr>
        <w:t xml:space="preserve"> mostraron </w:t>
      </w:r>
      <w:r w:rsidRPr="00805F10">
        <w:rPr>
          <w:rFonts w:ascii="Book Antiqua" w:hAnsi="Book Antiqua"/>
          <w:lang w:val="es-PR"/>
        </w:rPr>
        <w:t>preocupación los gastos recurrentes en nómina, equipos, alquileres y</w:t>
      </w:r>
      <w:r>
        <w:rPr>
          <w:rFonts w:ascii="Book Antiqua" w:hAnsi="Book Antiqua"/>
          <w:lang w:val="es-PR"/>
        </w:rPr>
        <w:t xml:space="preserve"> </w:t>
      </w:r>
      <w:r w:rsidRPr="00805F10">
        <w:rPr>
          <w:rFonts w:ascii="Book Antiqua" w:hAnsi="Book Antiqua"/>
          <w:lang w:val="es-PR"/>
        </w:rPr>
        <w:t>mantenimiento, lo que requeriría aumentos presupuestarios significativos para el DDEC.</w:t>
      </w:r>
      <w:r>
        <w:rPr>
          <w:rFonts w:ascii="Book Antiqua" w:hAnsi="Book Antiqua"/>
          <w:lang w:val="es-PR"/>
        </w:rPr>
        <w:t xml:space="preserve"> </w:t>
      </w:r>
      <w:r w:rsidRPr="00805F10">
        <w:rPr>
          <w:rFonts w:ascii="Book Antiqua" w:hAnsi="Book Antiqua"/>
          <w:lang w:val="es-PR"/>
        </w:rPr>
        <w:t>Sin embargo, al no haber datos concretos, cualquier cifra sería especulativa.</w:t>
      </w:r>
    </w:p>
    <w:p w14:paraId="1CFDD9EF" w14:textId="77777777" w:rsidR="00952F7F" w:rsidRPr="00805F10" w:rsidRDefault="00952F7F" w:rsidP="00805F10">
      <w:pPr>
        <w:spacing w:before="120" w:after="120" w:line="360" w:lineRule="auto"/>
        <w:ind w:firstLine="720"/>
        <w:jc w:val="both"/>
        <w:rPr>
          <w:rFonts w:ascii="Book Antiqua" w:hAnsi="Book Antiqua"/>
          <w:lang w:val="es-PR"/>
        </w:rPr>
      </w:pPr>
    </w:p>
    <w:p w14:paraId="376296DB" w14:textId="6F69044B" w:rsidR="00805F10" w:rsidRDefault="00B811F4" w:rsidP="00805F10">
      <w:pPr>
        <w:pStyle w:val="NoSpacing"/>
        <w:spacing w:line="360" w:lineRule="auto"/>
        <w:jc w:val="center"/>
        <w:rPr>
          <w:rFonts w:ascii="Book Antiqua" w:hAnsi="Book Antiqua"/>
          <w:b/>
          <w:color w:val="000000"/>
          <w:szCs w:val="24"/>
          <w:lang w:val="es-ES"/>
        </w:rPr>
      </w:pPr>
      <w:r w:rsidRPr="000D27F4">
        <w:rPr>
          <w:rFonts w:ascii="Book Antiqua" w:hAnsi="Book Antiqua"/>
          <w:b/>
          <w:color w:val="000000"/>
          <w:szCs w:val="24"/>
          <w:lang w:val="es-ES"/>
        </w:rPr>
        <w:t>IMPACTO FISCAL MUNICIPAL</w:t>
      </w:r>
    </w:p>
    <w:p w14:paraId="625E862E" w14:textId="5C4227C0" w:rsidR="00805F10" w:rsidRPr="00805F10" w:rsidRDefault="00805F10" w:rsidP="00805F10">
      <w:pPr>
        <w:pStyle w:val="NoSpacing"/>
        <w:spacing w:line="360" w:lineRule="auto"/>
        <w:jc w:val="both"/>
        <w:rPr>
          <w:rFonts w:ascii="Book Antiqua" w:hAnsi="Book Antiqua"/>
          <w:b/>
          <w:color w:val="000000"/>
          <w:szCs w:val="24"/>
          <w:lang w:val="es-ES"/>
        </w:rPr>
      </w:pPr>
      <w:r>
        <w:rPr>
          <w:rFonts w:ascii="Book Antiqua" w:hAnsi="Book Antiqua"/>
          <w:b/>
          <w:color w:val="000000"/>
          <w:szCs w:val="24"/>
          <w:lang w:val="es-ES"/>
        </w:rPr>
        <w:tab/>
      </w:r>
      <w:r w:rsidRPr="00805F10">
        <w:rPr>
          <w:rFonts w:ascii="Book Antiqua" w:hAnsi="Book Antiqua"/>
          <w:lang w:val="es-PR"/>
        </w:rPr>
        <w:t>Del análisis realizado por esta Comisión, a tenor con el Artículo 1.007 de la Ley 107-2020, según enmendada, conocida como "Código Municipal de Puerto Rico", no surge que la medida tenga impacto fiscal sobre las finanzas municipales.</w:t>
      </w:r>
    </w:p>
    <w:p w14:paraId="222FE9A1" w14:textId="77777777" w:rsidR="00952F7F" w:rsidRDefault="00952F7F" w:rsidP="00805F10">
      <w:pPr>
        <w:pStyle w:val="ColorfulList-Accent11"/>
        <w:spacing w:line="360" w:lineRule="auto"/>
        <w:ind w:left="0"/>
        <w:jc w:val="center"/>
        <w:rPr>
          <w:rFonts w:ascii="Book Antiqua" w:hAnsi="Book Antiqua"/>
          <w:b/>
          <w:color w:val="000000"/>
          <w:lang w:val="es-ES"/>
        </w:rPr>
      </w:pPr>
    </w:p>
    <w:p w14:paraId="4DAE4E97" w14:textId="268D9F95" w:rsidR="00B811F4" w:rsidRDefault="00B811F4" w:rsidP="00805F10">
      <w:pPr>
        <w:pStyle w:val="ColorfulList-Accent11"/>
        <w:spacing w:line="360" w:lineRule="auto"/>
        <w:ind w:left="0"/>
        <w:jc w:val="center"/>
        <w:rPr>
          <w:rFonts w:ascii="Book Antiqua" w:hAnsi="Book Antiqua"/>
          <w:b/>
          <w:color w:val="000000"/>
          <w:lang w:val="es-ES"/>
        </w:rPr>
      </w:pPr>
      <w:r w:rsidRPr="000D27F4">
        <w:rPr>
          <w:rFonts w:ascii="Book Antiqua" w:hAnsi="Book Antiqua"/>
          <w:b/>
          <w:color w:val="000000"/>
          <w:lang w:val="es-ES"/>
        </w:rPr>
        <w:t>CONCLUSIÓN</w:t>
      </w:r>
    </w:p>
    <w:p w14:paraId="3EC9A2B3" w14:textId="77777777" w:rsidR="00952F7F" w:rsidRDefault="00805F10" w:rsidP="00805F10">
      <w:pPr>
        <w:spacing w:line="360" w:lineRule="auto"/>
        <w:jc w:val="both"/>
        <w:rPr>
          <w:rFonts w:ascii="Book Antiqua" w:eastAsia="Batang" w:hAnsi="Book Antiqua"/>
          <w:bCs/>
          <w:color w:val="000000"/>
          <w:lang w:val="es-PR"/>
        </w:rPr>
      </w:pPr>
      <w:r>
        <w:rPr>
          <w:rFonts w:ascii="Book Antiqua" w:eastAsia="Batang" w:hAnsi="Book Antiqua"/>
          <w:bCs/>
          <w:color w:val="000000"/>
          <w:lang w:val="es-PR"/>
        </w:rPr>
        <w:tab/>
      </w:r>
      <w:r w:rsidRPr="00805F10">
        <w:rPr>
          <w:rFonts w:ascii="Book Antiqua" w:eastAsia="Batang" w:hAnsi="Book Antiqua"/>
          <w:bCs/>
          <w:color w:val="000000"/>
          <w:lang w:val="es-PR"/>
        </w:rPr>
        <w:t>El Proyecto del Senado 180 representa una oportunidad histórica para transformar la realidad de la juventud puertorriqueña. Ante los retos que enfrenta este sector</w:t>
      </w:r>
      <w:r>
        <w:rPr>
          <w:rFonts w:ascii="Book Antiqua" w:eastAsia="Batang" w:hAnsi="Book Antiqua"/>
          <w:bCs/>
          <w:color w:val="000000"/>
          <w:lang w:val="es-PR"/>
        </w:rPr>
        <w:t>, como la f</w:t>
      </w:r>
      <w:r w:rsidRPr="00805F10">
        <w:rPr>
          <w:rFonts w:ascii="Book Antiqua" w:eastAsia="Batang" w:hAnsi="Book Antiqua"/>
          <w:bCs/>
          <w:color w:val="000000"/>
          <w:lang w:val="es-PR"/>
        </w:rPr>
        <w:t>alta de empleos, acceso limitado a educación especializada y la constante emigración</w:t>
      </w:r>
      <w:r>
        <w:rPr>
          <w:rFonts w:ascii="Book Antiqua" w:eastAsia="Batang" w:hAnsi="Book Antiqua"/>
          <w:bCs/>
          <w:color w:val="000000"/>
          <w:lang w:val="es-PR"/>
        </w:rPr>
        <w:t>,</w:t>
      </w:r>
      <w:r w:rsidRPr="00805F10">
        <w:rPr>
          <w:rFonts w:ascii="Book Antiqua" w:eastAsia="Batang" w:hAnsi="Book Antiqua"/>
          <w:bCs/>
          <w:color w:val="000000"/>
          <w:lang w:val="es-PR"/>
        </w:rPr>
        <w:t xml:space="preserve"> esta medida ofrece una respuesta concreta y visionaria</w:t>
      </w:r>
      <w:r w:rsidR="00952F7F">
        <w:rPr>
          <w:rFonts w:ascii="Book Antiqua" w:eastAsia="Batang" w:hAnsi="Book Antiqua"/>
          <w:bCs/>
          <w:color w:val="000000"/>
          <w:lang w:val="es-PR"/>
        </w:rPr>
        <w:t xml:space="preserve"> con</w:t>
      </w:r>
      <w:r w:rsidRPr="00805F10">
        <w:rPr>
          <w:rFonts w:ascii="Book Antiqua" w:eastAsia="Batang" w:hAnsi="Book Antiqua"/>
          <w:bCs/>
          <w:color w:val="000000"/>
          <w:lang w:val="es-PR"/>
        </w:rPr>
        <w:t xml:space="preserve"> la creación de centros al desarrollo integral</w:t>
      </w:r>
      <w:r w:rsidR="00952F7F">
        <w:rPr>
          <w:rFonts w:ascii="Book Antiqua" w:eastAsia="Batang" w:hAnsi="Book Antiqua"/>
          <w:bCs/>
          <w:color w:val="000000"/>
          <w:lang w:val="es-PR"/>
        </w:rPr>
        <w:t xml:space="preserve"> de nuestros jóvenes</w:t>
      </w:r>
      <w:r w:rsidRPr="00805F10">
        <w:rPr>
          <w:rFonts w:ascii="Book Antiqua" w:eastAsia="Batang" w:hAnsi="Book Antiqua"/>
          <w:bCs/>
          <w:color w:val="000000"/>
          <w:lang w:val="es-PR"/>
        </w:rPr>
        <w:t>.</w:t>
      </w:r>
      <w:r w:rsidR="00952F7F">
        <w:rPr>
          <w:rFonts w:ascii="Book Antiqua" w:eastAsia="Batang" w:hAnsi="Book Antiqua"/>
          <w:bCs/>
          <w:color w:val="000000"/>
          <w:lang w:val="es-PR"/>
        </w:rPr>
        <w:t xml:space="preserve"> Por esto entendemos que el </w:t>
      </w:r>
      <w:r w:rsidRPr="00805F10">
        <w:rPr>
          <w:rFonts w:ascii="Book Antiqua" w:eastAsia="Batang" w:hAnsi="Book Antiqua"/>
          <w:bCs/>
          <w:color w:val="000000"/>
          <w:lang w:val="es-PR"/>
        </w:rPr>
        <w:t xml:space="preserve">P. del S. 180 constituye un compromiso con el futuro de Puerto Rico. </w:t>
      </w:r>
    </w:p>
    <w:p w14:paraId="60B0FF59" w14:textId="77777777" w:rsidR="00952F7F" w:rsidRDefault="00952F7F" w:rsidP="00805F10">
      <w:pPr>
        <w:spacing w:line="360" w:lineRule="auto"/>
        <w:jc w:val="both"/>
        <w:rPr>
          <w:rFonts w:ascii="Book Antiqua" w:eastAsia="Batang" w:hAnsi="Book Antiqua"/>
          <w:bCs/>
          <w:color w:val="000000"/>
          <w:lang w:val="es-PR"/>
        </w:rPr>
      </w:pPr>
    </w:p>
    <w:p w14:paraId="7DBF9972" w14:textId="7293AE2B" w:rsidR="00805F10" w:rsidRPr="00805F10" w:rsidRDefault="00952F7F" w:rsidP="00805F10">
      <w:pPr>
        <w:spacing w:line="360" w:lineRule="auto"/>
        <w:jc w:val="both"/>
        <w:rPr>
          <w:rFonts w:ascii="Book Antiqua" w:eastAsia="Batang" w:hAnsi="Book Antiqua"/>
          <w:bCs/>
          <w:color w:val="000000"/>
          <w:lang w:val="es-PR"/>
        </w:rPr>
      </w:pPr>
      <w:r>
        <w:rPr>
          <w:rFonts w:ascii="Book Antiqua" w:eastAsia="Batang" w:hAnsi="Book Antiqua"/>
          <w:bCs/>
          <w:color w:val="000000"/>
          <w:lang w:val="es-PR"/>
        </w:rPr>
        <w:tab/>
      </w:r>
      <w:r w:rsidR="00805F10" w:rsidRPr="00805F10">
        <w:rPr>
          <w:rFonts w:ascii="Book Antiqua" w:eastAsia="Batang" w:hAnsi="Book Antiqua"/>
          <w:bCs/>
          <w:color w:val="000000"/>
          <w:lang w:val="es-PR"/>
        </w:rPr>
        <w:t xml:space="preserve">Su implementación permitirá que los jóvenes descubran sus talentos, reciban mentoría y se conecten con oportunidades reales, contribuyendo a frenar la pérdida </w:t>
      </w:r>
      <w:r w:rsidR="00805F10" w:rsidRPr="00805F10">
        <w:rPr>
          <w:rFonts w:ascii="Book Antiqua" w:eastAsia="Batang" w:hAnsi="Book Antiqua"/>
          <w:bCs/>
          <w:color w:val="000000"/>
          <w:lang w:val="es-PR"/>
        </w:rPr>
        <w:lastRenderedPageBreak/>
        <w:t xml:space="preserve">generacional de capital humano. Invertir en la juventud es la mejor inversión para asegurar el progreso social y económico de la isla. </w:t>
      </w:r>
    </w:p>
    <w:p w14:paraId="3309C71B" w14:textId="77777777" w:rsidR="00B811F4" w:rsidRPr="000D27F4" w:rsidRDefault="00B811F4" w:rsidP="00805F10">
      <w:pPr>
        <w:spacing w:line="360" w:lineRule="auto"/>
        <w:jc w:val="both"/>
        <w:rPr>
          <w:rFonts w:ascii="Book Antiqua" w:eastAsia="Batang" w:hAnsi="Book Antiqua"/>
          <w:bCs/>
          <w:color w:val="000000"/>
          <w:lang w:val="es-ES"/>
        </w:rPr>
      </w:pPr>
    </w:p>
    <w:p w14:paraId="0DFCDA50" w14:textId="7F5C4C7D" w:rsidR="00CF31C5" w:rsidRPr="000D27F4" w:rsidRDefault="00B811F4" w:rsidP="00805F10">
      <w:pPr>
        <w:tabs>
          <w:tab w:val="left" w:pos="0"/>
        </w:tabs>
        <w:spacing w:line="360" w:lineRule="auto"/>
        <w:ind w:firstLine="360"/>
        <w:jc w:val="both"/>
        <w:rPr>
          <w:rFonts w:ascii="Book Antiqua" w:hAnsi="Book Antiqua"/>
          <w:lang w:val="es-ES"/>
        </w:rPr>
      </w:pPr>
      <w:r w:rsidRPr="000D27F4">
        <w:rPr>
          <w:rFonts w:ascii="Book Antiqua" w:hAnsi="Book Antiqua"/>
          <w:lang w:val="es-PR"/>
        </w:rPr>
        <w:t xml:space="preserve">POR LO ANTES EXPUESTO, la Comisión de Desarrollo Económico de la Cámara de Representantes de Puerto Rico previo estudio y consideración, tienen a bien presentar ante este Alto Cuerpo el Informe Positivo sobre el Proyecto del Senado </w:t>
      </w:r>
      <w:r w:rsidR="00F90F2E">
        <w:rPr>
          <w:rFonts w:ascii="Book Antiqua" w:hAnsi="Book Antiqua"/>
          <w:lang w:val="es-PR"/>
        </w:rPr>
        <w:t>1</w:t>
      </w:r>
      <w:r w:rsidR="00805F10">
        <w:rPr>
          <w:rFonts w:ascii="Book Antiqua" w:hAnsi="Book Antiqua"/>
          <w:lang w:val="es-PR"/>
        </w:rPr>
        <w:t>80</w:t>
      </w:r>
      <w:r w:rsidRPr="000D27F4">
        <w:rPr>
          <w:rFonts w:ascii="Book Antiqua" w:hAnsi="Book Antiqua"/>
          <w:lang w:val="es-PR"/>
        </w:rPr>
        <w:t xml:space="preserve">, recomendando su aprobación sin enmiendas. </w:t>
      </w:r>
    </w:p>
    <w:p w14:paraId="19281EE4" w14:textId="384FE9CF" w:rsidR="00B811F4" w:rsidRPr="000D27F4" w:rsidRDefault="00B811F4" w:rsidP="00805F10">
      <w:pPr>
        <w:spacing w:line="360" w:lineRule="auto"/>
        <w:ind w:firstLine="720"/>
        <w:jc w:val="both"/>
        <w:rPr>
          <w:rFonts w:ascii="Book Antiqua" w:hAnsi="Book Antiqua"/>
          <w:lang w:val="es-PR"/>
        </w:rPr>
      </w:pPr>
    </w:p>
    <w:p w14:paraId="0D239ECA" w14:textId="77777777" w:rsidR="00B811F4" w:rsidRPr="000D27F4" w:rsidRDefault="00B811F4" w:rsidP="00805F10">
      <w:pPr>
        <w:spacing w:line="360" w:lineRule="auto"/>
        <w:jc w:val="both"/>
        <w:rPr>
          <w:rFonts w:ascii="Book Antiqua" w:hAnsi="Book Antiqua"/>
          <w:lang w:val="es-PR"/>
        </w:rPr>
      </w:pPr>
      <w:r w:rsidRPr="000D27F4">
        <w:rPr>
          <w:rFonts w:ascii="Book Antiqua" w:hAnsi="Book Antiqua"/>
          <w:lang w:val="es-PR"/>
        </w:rPr>
        <w:t xml:space="preserve">Respetuosamente sometido, </w:t>
      </w:r>
    </w:p>
    <w:p w14:paraId="644EC3D9" w14:textId="77777777" w:rsidR="00B811F4" w:rsidRDefault="00B811F4" w:rsidP="00805F10">
      <w:pPr>
        <w:spacing w:line="360" w:lineRule="auto"/>
        <w:jc w:val="both"/>
        <w:rPr>
          <w:rFonts w:ascii="Book Antiqua" w:hAnsi="Book Antiqua"/>
          <w:lang w:val="es-PR"/>
        </w:rPr>
      </w:pPr>
    </w:p>
    <w:p w14:paraId="69479256" w14:textId="77777777" w:rsidR="001013F2" w:rsidRPr="000D27F4" w:rsidRDefault="001013F2" w:rsidP="00805F10">
      <w:pPr>
        <w:spacing w:line="360" w:lineRule="auto"/>
        <w:jc w:val="both"/>
        <w:rPr>
          <w:rFonts w:ascii="Book Antiqua" w:hAnsi="Book Antiqua"/>
          <w:lang w:val="es-PR"/>
        </w:rPr>
      </w:pPr>
    </w:p>
    <w:p w14:paraId="3CBC4E40" w14:textId="77777777" w:rsidR="00B811F4" w:rsidRPr="000D27F4" w:rsidRDefault="00B811F4" w:rsidP="00805F10">
      <w:pPr>
        <w:spacing w:line="360" w:lineRule="auto"/>
        <w:jc w:val="both"/>
        <w:rPr>
          <w:rFonts w:ascii="Book Antiqua" w:hAnsi="Book Antiqua"/>
          <w:lang w:val="es-PR"/>
        </w:rPr>
      </w:pPr>
      <w:r w:rsidRPr="000D27F4">
        <w:rPr>
          <w:rFonts w:ascii="Book Antiqua" w:hAnsi="Book Antiqua"/>
          <w:lang w:val="es-PR"/>
        </w:rPr>
        <w:t>Hon. Joel I. Franqui Atiles</w:t>
      </w:r>
    </w:p>
    <w:p w14:paraId="1F12AEBD" w14:textId="77777777" w:rsidR="00B811F4" w:rsidRPr="000D27F4" w:rsidRDefault="00B811F4" w:rsidP="00805F10">
      <w:pPr>
        <w:spacing w:line="360" w:lineRule="auto"/>
        <w:jc w:val="both"/>
        <w:rPr>
          <w:rFonts w:ascii="Book Antiqua" w:hAnsi="Book Antiqua"/>
          <w:lang w:val="es-PR"/>
        </w:rPr>
      </w:pPr>
      <w:r w:rsidRPr="000D27F4">
        <w:rPr>
          <w:rFonts w:ascii="Book Antiqua" w:hAnsi="Book Antiqua"/>
          <w:lang w:val="es-PR"/>
        </w:rPr>
        <w:t>Presidente</w:t>
      </w:r>
    </w:p>
    <w:p w14:paraId="0297F3EC" w14:textId="53491797" w:rsidR="00ED074A" w:rsidRDefault="00B811F4" w:rsidP="00805F10">
      <w:pPr>
        <w:spacing w:line="360" w:lineRule="auto"/>
        <w:jc w:val="both"/>
      </w:pPr>
      <w:r w:rsidRPr="000D27F4">
        <w:rPr>
          <w:rFonts w:ascii="Book Antiqua" w:hAnsi="Book Antiqua"/>
          <w:lang w:val="es-PR"/>
        </w:rPr>
        <w:t>Comisión de Desarrollo Económico</w:t>
      </w:r>
    </w:p>
    <w:sectPr w:rsidR="00ED074A" w:rsidSect="00B811F4">
      <w:head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01FC3B" w14:textId="77777777" w:rsidR="00C5426B" w:rsidRDefault="00C5426B" w:rsidP="002F7B2E">
      <w:r>
        <w:separator/>
      </w:r>
    </w:p>
  </w:endnote>
  <w:endnote w:type="continuationSeparator" w:id="0">
    <w:p w14:paraId="400950FE" w14:textId="77777777" w:rsidR="00C5426B" w:rsidRDefault="00C5426B" w:rsidP="002F7B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Book Antiqua">
    <w:altName w:val="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3303BE" w14:textId="77777777" w:rsidR="00C5426B" w:rsidRDefault="00C5426B" w:rsidP="002F7B2E">
      <w:r>
        <w:separator/>
      </w:r>
    </w:p>
  </w:footnote>
  <w:footnote w:type="continuationSeparator" w:id="0">
    <w:p w14:paraId="43EBA616" w14:textId="77777777" w:rsidR="00C5426B" w:rsidRDefault="00C5426B" w:rsidP="002F7B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1AE8D" w14:textId="539D2151" w:rsidR="00B811F4" w:rsidRPr="00E17735" w:rsidRDefault="00B811F4" w:rsidP="00E17735">
    <w:pPr>
      <w:pStyle w:val="Header"/>
      <w:pBdr>
        <w:bottom w:val="single" w:sz="4" w:space="1" w:color="D9D9D9"/>
      </w:pBdr>
      <w:rPr>
        <w:rFonts w:ascii="Book Antiqua" w:hAnsi="Book Antiqua"/>
        <w:b/>
        <w:i/>
        <w:color w:val="7F7F7F"/>
        <w:lang w:val="es-PR"/>
      </w:rPr>
    </w:pPr>
    <w:r w:rsidRPr="00E17735">
      <w:rPr>
        <w:rFonts w:ascii="Book Antiqua" w:hAnsi="Book Antiqua"/>
        <w:b/>
        <w:i/>
        <w:color w:val="7F7F7F"/>
        <w:spacing w:val="60"/>
        <w:lang w:val="es-PR"/>
      </w:rPr>
      <w:t xml:space="preserve">Informe Positivo del P. </w:t>
    </w:r>
    <w:r>
      <w:rPr>
        <w:rFonts w:ascii="Book Antiqua" w:hAnsi="Book Antiqua"/>
        <w:b/>
        <w:i/>
        <w:color w:val="7F7F7F"/>
        <w:spacing w:val="60"/>
        <w:lang w:val="es-PR"/>
      </w:rPr>
      <w:t xml:space="preserve">del S. </w:t>
    </w:r>
    <w:r w:rsidR="00F90F2E">
      <w:rPr>
        <w:rFonts w:ascii="Book Antiqua" w:hAnsi="Book Antiqua"/>
        <w:b/>
        <w:i/>
        <w:color w:val="7F7F7F"/>
        <w:spacing w:val="60"/>
        <w:lang w:val="es-PR"/>
      </w:rPr>
      <w:t>1</w:t>
    </w:r>
    <w:r w:rsidR="00805F10">
      <w:rPr>
        <w:rFonts w:ascii="Book Antiqua" w:hAnsi="Book Antiqua"/>
        <w:b/>
        <w:i/>
        <w:color w:val="7F7F7F"/>
        <w:spacing w:val="60"/>
        <w:lang w:val="es-PR"/>
      </w:rPr>
      <w:t>80</w:t>
    </w:r>
    <w:r w:rsidRPr="00E17735">
      <w:rPr>
        <w:rFonts w:ascii="Book Antiqua" w:hAnsi="Book Antiqua"/>
        <w:b/>
        <w:i/>
        <w:color w:val="7F7F7F"/>
        <w:spacing w:val="60"/>
        <w:lang w:val="es-PR"/>
      </w:rPr>
      <w:tab/>
      <w:t>Página</w:t>
    </w:r>
    <w:r w:rsidRPr="00E17735">
      <w:rPr>
        <w:rFonts w:ascii="Book Antiqua" w:hAnsi="Book Antiqua"/>
        <w:b/>
        <w:i/>
        <w:color w:val="7F7F7F"/>
        <w:lang w:val="es-PR"/>
      </w:rPr>
      <w:t xml:space="preserve"> | </w:t>
    </w:r>
    <w:r w:rsidRPr="00E17735">
      <w:rPr>
        <w:rFonts w:ascii="Book Antiqua" w:hAnsi="Book Antiqua"/>
        <w:b/>
        <w:i/>
        <w:color w:val="7F7F7F"/>
        <w:lang w:val="es-PR"/>
      </w:rPr>
      <w:fldChar w:fldCharType="begin"/>
    </w:r>
    <w:r w:rsidRPr="00E17735">
      <w:rPr>
        <w:rFonts w:ascii="Book Antiqua" w:hAnsi="Book Antiqua"/>
        <w:b/>
        <w:i/>
        <w:color w:val="7F7F7F"/>
        <w:lang w:val="es-PR"/>
      </w:rPr>
      <w:instrText xml:space="preserve"> PAGE   \* MERGEFORMAT </w:instrText>
    </w:r>
    <w:r w:rsidRPr="00E17735">
      <w:rPr>
        <w:rFonts w:ascii="Book Antiqua" w:hAnsi="Book Antiqua"/>
        <w:b/>
        <w:i/>
        <w:color w:val="7F7F7F"/>
        <w:lang w:val="es-PR"/>
      </w:rPr>
      <w:fldChar w:fldCharType="separate"/>
    </w:r>
    <w:r w:rsidRPr="00E17735">
      <w:rPr>
        <w:rFonts w:ascii="Book Antiqua" w:hAnsi="Book Antiqua"/>
        <w:b/>
        <w:i/>
        <w:color w:val="7F7F7F"/>
        <w:lang w:val="es-PR"/>
      </w:rPr>
      <w:t>2</w:t>
    </w:r>
    <w:r w:rsidRPr="00E17735">
      <w:rPr>
        <w:rFonts w:ascii="Book Antiqua" w:hAnsi="Book Antiqua"/>
        <w:b/>
        <w:i/>
        <w:color w:val="7F7F7F"/>
        <w:lang w:val="es-PR"/>
      </w:rPr>
      <w:fldChar w:fldCharType="end"/>
    </w:r>
  </w:p>
  <w:p w14:paraId="2AC238B5" w14:textId="77777777" w:rsidR="00B811F4" w:rsidRPr="00E17735" w:rsidRDefault="00B811F4">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40993"/>
    <w:multiLevelType w:val="hybridMultilevel"/>
    <w:tmpl w:val="E446FE78"/>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 w15:restartNumberingAfterBreak="0">
    <w:nsid w:val="06732B77"/>
    <w:multiLevelType w:val="multilevel"/>
    <w:tmpl w:val="48182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C01227C"/>
    <w:multiLevelType w:val="multilevel"/>
    <w:tmpl w:val="6D386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7A019FC"/>
    <w:multiLevelType w:val="multilevel"/>
    <w:tmpl w:val="3E883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20753CB"/>
    <w:multiLevelType w:val="hybridMultilevel"/>
    <w:tmpl w:val="AFFE27C6"/>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num w:numId="1" w16cid:durableId="420688990">
    <w:abstractNumId w:val="2"/>
  </w:num>
  <w:num w:numId="2" w16cid:durableId="1225533328">
    <w:abstractNumId w:val="3"/>
  </w:num>
  <w:num w:numId="3" w16cid:durableId="144981903">
    <w:abstractNumId w:val="1"/>
  </w:num>
  <w:num w:numId="4" w16cid:durableId="627783358">
    <w:abstractNumId w:val="0"/>
  </w:num>
  <w:num w:numId="5" w16cid:durableId="155623813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1F4"/>
    <w:rsid w:val="000002A5"/>
    <w:rsid w:val="00003481"/>
    <w:rsid w:val="00053FA5"/>
    <w:rsid w:val="000541FB"/>
    <w:rsid w:val="000D27F4"/>
    <w:rsid w:val="001013F2"/>
    <w:rsid w:val="001B38B9"/>
    <w:rsid w:val="001C0BE5"/>
    <w:rsid w:val="001D000E"/>
    <w:rsid w:val="0022735F"/>
    <w:rsid w:val="00262741"/>
    <w:rsid w:val="002F7B2E"/>
    <w:rsid w:val="003049CD"/>
    <w:rsid w:val="00346F29"/>
    <w:rsid w:val="003A0E91"/>
    <w:rsid w:val="00407EF3"/>
    <w:rsid w:val="004669B7"/>
    <w:rsid w:val="0047123F"/>
    <w:rsid w:val="004A6A7E"/>
    <w:rsid w:val="004D7C9A"/>
    <w:rsid w:val="00515DB5"/>
    <w:rsid w:val="005169D0"/>
    <w:rsid w:val="00517E09"/>
    <w:rsid w:val="00661426"/>
    <w:rsid w:val="00763480"/>
    <w:rsid w:val="007934BD"/>
    <w:rsid w:val="007D6D6E"/>
    <w:rsid w:val="007E0E47"/>
    <w:rsid w:val="00805F10"/>
    <w:rsid w:val="0082112D"/>
    <w:rsid w:val="00897B3A"/>
    <w:rsid w:val="008B48B3"/>
    <w:rsid w:val="00940D90"/>
    <w:rsid w:val="00952F7F"/>
    <w:rsid w:val="009921CF"/>
    <w:rsid w:val="009A246A"/>
    <w:rsid w:val="00A10863"/>
    <w:rsid w:val="00A547B8"/>
    <w:rsid w:val="00B07897"/>
    <w:rsid w:val="00B811F4"/>
    <w:rsid w:val="00BE5AAE"/>
    <w:rsid w:val="00C5426B"/>
    <w:rsid w:val="00C676A0"/>
    <w:rsid w:val="00C766EC"/>
    <w:rsid w:val="00C839DF"/>
    <w:rsid w:val="00CF31C5"/>
    <w:rsid w:val="00DE6202"/>
    <w:rsid w:val="00E90810"/>
    <w:rsid w:val="00E92A85"/>
    <w:rsid w:val="00EC2662"/>
    <w:rsid w:val="00ED074A"/>
    <w:rsid w:val="00F03D3F"/>
    <w:rsid w:val="00F90F2E"/>
    <w:rsid w:val="00FD64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454982"/>
  <w15:chartTrackingRefBased/>
  <w15:docId w15:val="{9898437D-42B8-4888-84AD-06C4359863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1F4"/>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B811F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811F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811F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811F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811F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811F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811F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811F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811F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11F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811F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811F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811F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811F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811F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11F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11F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11F4"/>
    <w:rPr>
      <w:rFonts w:eastAsiaTheme="majorEastAsia" w:cstheme="majorBidi"/>
      <w:color w:val="272727" w:themeColor="text1" w:themeTint="D8"/>
    </w:rPr>
  </w:style>
  <w:style w:type="paragraph" w:styleId="Title">
    <w:name w:val="Title"/>
    <w:basedOn w:val="Normal"/>
    <w:next w:val="Normal"/>
    <w:link w:val="TitleChar"/>
    <w:uiPriority w:val="10"/>
    <w:qFormat/>
    <w:rsid w:val="00B811F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11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11F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11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11F4"/>
    <w:pPr>
      <w:spacing w:before="160"/>
      <w:jc w:val="center"/>
    </w:pPr>
    <w:rPr>
      <w:i/>
      <w:iCs/>
      <w:color w:val="404040" w:themeColor="text1" w:themeTint="BF"/>
    </w:rPr>
  </w:style>
  <w:style w:type="character" w:customStyle="1" w:styleId="QuoteChar">
    <w:name w:val="Quote Char"/>
    <w:basedOn w:val="DefaultParagraphFont"/>
    <w:link w:val="Quote"/>
    <w:uiPriority w:val="29"/>
    <w:rsid w:val="00B811F4"/>
    <w:rPr>
      <w:i/>
      <w:iCs/>
      <w:color w:val="404040" w:themeColor="text1" w:themeTint="BF"/>
    </w:rPr>
  </w:style>
  <w:style w:type="paragraph" w:styleId="ListParagraph">
    <w:name w:val="List Paragraph"/>
    <w:basedOn w:val="Normal"/>
    <w:uiPriority w:val="34"/>
    <w:qFormat/>
    <w:rsid w:val="00B811F4"/>
    <w:pPr>
      <w:ind w:left="720"/>
      <w:contextualSpacing/>
    </w:pPr>
  </w:style>
  <w:style w:type="character" w:styleId="IntenseEmphasis">
    <w:name w:val="Intense Emphasis"/>
    <w:basedOn w:val="DefaultParagraphFont"/>
    <w:uiPriority w:val="21"/>
    <w:qFormat/>
    <w:rsid w:val="00B811F4"/>
    <w:rPr>
      <w:i/>
      <w:iCs/>
      <w:color w:val="0F4761" w:themeColor="accent1" w:themeShade="BF"/>
    </w:rPr>
  </w:style>
  <w:style w:type="paragraph" w:styleId="IntenseQuote">
    <w:name w:val="Intense Quote"/>
    <w:basedOn w:val="Normal"/>
    <w:next w:val="Normal"/>
    <w:link w:val="IntenseQuoteChar"/>
    <w:uiPriority w:val="30"/>
    <w:qFormat/>
    <w:rsid w:val="00B811F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811F4"/>
    <w:rPr>
      <w:i/>
      <w:iCs/>
      <w:color w:val="0F4761" w:themeColor="accent1" w:themeShade="BF"/>
    </w:rPr>
  </w:style>
  <w:style w:type="character" w:styleId="IntenseReference">
    <w:name w:val="Intense Reference"/>
    <w:basedOn w:val="DefaultParagraphFont"/>
    <w:uiPriority w:val="32"/>
    <w:qFormat/>
    <w:rsid w:val="00B811F4"/>
    <w:rPr>
      <w:b/>
      <w:bCs/>
      <w:smallCaps/>
      <w:color w:val="0F4761" w:themeColor="accent1" w:themeShade="BF"/>
      <w:spacing w:val="5"/>
    </w:rPr>
  </w:style>
  <w:style w:type="paragraph" w:customStyle="1" w:styleId="ColorfulList-Accent11">
    <w:name w:val="Colorful List - Accent 11"/>
    <w:basedOn w:val="Normal"/>
    <w:uiPriority w:val="34"/>
    <w:qFormat/>
    <w:rsid w:val="00B811F4"/>
    <w:pPr>
      <w:ind w:left="720"/>
      <w:contextualSpacing/>
    </w:pPr>
  </w:style>
  <w:style w:type="paragraph" w:styleId="Header">
    <w:name w:val="header"/>
    <w:basedOn w:val="Normal"/>
    <w:link w:val="HeaderChar"/>
    <w:uiPriority w:val="99"/>
    <w:unhideWhenUsed/>
    <w:rsid w:val="00B811F4"/>
    <w:pPr>
      <w:tabs>
        <w:tab w:val="center" w:pos="4680"/>
        <w:tab w:val="right" w:pos="9360"/>
      </w:tabs>
    </w:pPr>
  </w:style>
  <w:style w:type="character" w:customStyle="1" w:styleId="HeaderChar">
    <w:name w:val="Header Char"/>
    <w:basedOn w:val="DefaultParagraphFont"/>
    <w:link w:val="Header"/>
    <w:uiPriority w:val="99"/>
    <w:rsid w:val="00B811F4"/>
    <w:rPr>
      <w:rFonts w:ascii="Times New Roman" w:eastAsia="Times New Roman" w:hAnsi="Times New Roman" w:cs="Times New Roman"/>
      <w:kern w:val="0"/>
      <w:lang w:val="en-US"/>
      <w14:ligatures w14:val="none"/>
    </w:rPr>
  </w:style>
  <w:style w:type="paragraph" w:styleId="NoSpacing">
    <w:name w:val="No Spacing"/>
    <w:uiPriority w:val="1"/>
    <w:qFormat/>
    <w:rsid w:val="00B811F4"/>
    <w:pPr>
      <w:spacing w:after="0" w:line="240" w:lineRule="auto"/>
    </w:pPr>
    <w:rPr>
      <w:rFonts w:ascii="Times New Roman" w:eastAsia="Batang" w:hAnsi="Times New Roman" w:cs="Times New Roman"/>
      <w:kern w:val="0"/>
      <w:szCs w:val="20"/>
      <w14:ligatures w14:val="none"/>
    </w:rPr>
  </w:style>
  <w:style w:type="character" w:styleId="Strong">
    <w:name w:val="Strong"/>
    <w:uiPriority w:val="22"/>
    <w:qFormat/>
    <w:rsid w:val="00B811F4"/>
    <w:rPr>
      <w:b/>
      <w:bCs/>
    </w:rPr>
  </w:style>
  <w:style w:type="paragraph" w:styleId="Footer">
    <w:name w:val="footer"/>
    <w:basedOn w:val="Normal"/>
    <w:link w:val="FooterChar"/>
    <w:uiPriority w:val="99"/>
    <w:unhideWhenUsed/>
    <w:rsid w:val="002F7B2E"/>
    <w:pPr>
      <w:tabs>
        <w:tab w:val="center" w:pos="4680"/>
        <w:tab w:val="right" w:pos="9360"/>
      </w:tabs>
    </w:pPr>
  </w:style>
  <w:style w:type="character" w:customStyle="1" w:styleId="FooterChar">
    <w:name w:val="Footer Char"/>
    <w:basedOn w:val="DefaultParagraphFont"/>
    <w:link w:val="Footer"/>
    <w:uiPriority w:val="99"/>
    <w:rsid w:val="002F7B2E"/>
    <w:rPr>
      <w:rFonts w:ascii="Times New Roman" w:eastAsia="Times New Roman" w:hAnsi="Times New Roman" w:cs="Times New Roman"/>
      <w:kern w:val="0"/>
      <w:lang w:val="en-US"/>
      <w14:ligatures w14:val="none"/>
    </w:rPr>
  </w:style>
  <w:style w:type="paragraph" w:styleId="FootnoteText">
    <w:name w:val="footnote text"/>
    <w:basedOn w:val="Normal"/>
    <w:link w:val="FootnoteTextChar"/>
    <w:uiPriority w:val="99"/>
    <w:semiHidden/>
    <w:unhideWhenUsed/>
    <w:rsid w:val="0022735F"/>
    <w:rPr>
      <w:sz w:val="20"/>
      <w:szCs w:val="20"/>
      <w:lang w:val="es-PR"/>
    </w:rPr>
  </w:style>
  <w:style w:type="character" w:customStyle="1" w:styleId="FootnoteTextChar">
    <w:name w:val="Footnote Text Char"/>
    <w:basedOn w:val="DefaultParagraphFont"/>
    <w:link w:val="FootnoteText"/>
    <w:uiPriority w:val="99"/>
    <w:semiHidden/>
    <w:rsid w:val="0022735F"/>
    <w:rPr>
      <w:rFonts w:ascii="Times New Roman" w:eastAsia="Times New Roman" w:hAnsi="Times New Roman" w:cs="Times New Roman"/>
      <w:kern w:val="0"/>
      <w:sz w:val="20"/>
      <w:szCs w:val="20"/>
      <w:lang w:val="es-PR"/>
      <w14:ligatures w14:val="none"/>
    </w:rPr>
  </w:style>
  <w:style w:type="character" w:styleId="FootnoteReference">
    <w:name w:val="footnote reference"/>
    <w:aliases w:val="4_G"/>
    <w:uiPriority w:val="99"/>
    <w:unhideWhenUsed/>
    <w:qFormat/>
    <w:rsid w:val="0022735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E3A9CA-ED61-41E9-9DD5-814069ACFA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1330</Words>
  <Characters>7502</Characters>
  <Application>Microsoft Office Word</Application>
  <DocSecurity>4</DocSecurity>
  <Lines>153</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A. Díaz Ramos</dc:creator>
  <cp:keywords/>
  <dc:description/>
  <cp:lastModifiedBy>Victor E. Vélez Cucuta</cp:lastModifiedBy>
  <cp:revision>2</cp:revision>
  <cp:lastPrinted>2025-11-13T13:57:00Z</cp:lastPrinted>
  <dcterms:created xsi:type="dcterms:W3CDTF">2026-02-12T18:53:00Z</dcterms:created>
  <dcterms:modified xsi:type="dcterms:W3CDTF">2026-02-12T18:53:00Z</dcterms:modified>
</cp:coreProperties>
</file>