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B4C00D9"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222305">
        <w:rPr>
          <w:rFonts w:ascii="Book Antiqua" w:hAnsi="Book Antiqua"/>
          <w:b/>
          <w:sz w:val="52"/>
          <w:szCs w:val="52"/>
          <w:lang w:val="es-ES_tradnl"/>
        </w:rPr>
        <w:t>180</w:t>
      </w:r>
    </w:p>
    <w:p w14:paraId="2F578C80" w14:textId="711C95D5"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DB390D">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40CCE321"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F554BA">
        <w:rPr>
          <w:rFonts w:ascii="Book Antiqua" w:hAnsi="Book Antiqua"/>
          <w:lang w:val="es-ES_tradnl"/>
        </w:rPr>
        <w:t>30</w:t>
      </w:r>
      <w:r w:rsidR="004957D1">
        <w:rPr>
          <w:rFonts w:ascii="Book Antiqua" w:hAnsi="Book Antiqua"/>
          <w:lang w:val="es-ES_tradnl"/>
        </w:rPr>
        <w:t xml:space="preserve"> </w:t>
      </w:r>
      <w:r>
        <w:rPr>
          <w:rFonts w:ascii="Book Antiqua" w:hAnsi="Book Antiqua"/>
          <w:lang w:val="es-ES_tradnl"/>
        </w:rPr>
        <w:t xml:space="preserve">de </w:t>
      </w:r>
      <w:r w:rsidR="00DB390D">
        <w:rPr>
          <w:rFonts w:ascii="Book Antiqua" w:hAnsi="Book Antiqua"/>
          <w:lang w:val="es-ES_tradnl"/>
        </w:rPr>
        <w:t>mayo</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534819FC"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w:t>
      </w:r>
      <w:r w:rsidR="002B1D69">
        <w:rPr>
          <w:rFonts w:ascii="Book Antiqua" w:hAnsi="Book Antiqua"/>
          <w:bCs/>
          <w:szCs w:val="24"/>
          <w:lang w:val="es-ES_tradnl"/>
        </w:rPr>
        <w:t xml:space="preserve">Juventud, Recreación y Deportes </w:t>
      </w:r>
      <w:r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222305">
        <w:rPr>
          <w:rFonts w:ascii="Book Antiqua" w:hAnsi="Book Antiqua"/>
          <w:bCs/>
          <w:szCs w:val="24"/>
          <w:lang w:val="es-ES_tradnl"/>
        </w:rPr>
        <w:t>1</w:t>
      </w:r>
      <w:r w:rsidR="002B1D69">
        <w:rPr>
          <w:rFonts w:ascii="Book Antiqua" w:hAnsi="Book Antiqua"/>
          <w:bCs/>
          <w:szCs w:val="24"/>
          <w:lang w:val="es-ES_tradnl"/>
        </w:rPr>
        <w:t>8</w:t>
      </w:r>
      <w:r w:rsidR="00222305">
        <w:rPr>
          <w:rFonts w:ascii="Book Antiqua" w:hAnsi="Book Antiqua"/>
          <w:bCs/>
          <w:szCs w:val="24"/>
          <w:lang w:val="es-ES_tradnl"/>
        </w:rPr>
        <w:t>0</w:t>
      </w:r>
      <w:r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 </w:t>
      </w:r>
      <w:r w:rsidR="00FC3F83">
        <w:rPr>
          <w:rFonts w:ascii="Book Antiqua" w:hAnsi="Book Antiqua"/>
          <w:bCs/>
          <w:szCs w:val="24"/>
          <w:lang w:val="es-ES_tradnl"/>
        </w:rPr>
        <w:t>con</w:t>
      </w:r>
      <w:r w:rsidR="00BB2EDB" w:rsidRPr="00FC3F83">
        <w:rPr>
          <w:rFonts w:ascii="Book Antiqua" w:hAnsi="Book Antiqua"/>
          <w:bCs/>
          <w:szCs w:val="24"/>
          <w:lang w:val="es-ES_tradnl"/>
        </w:rPr>
        <w:t xml:space="preserve"> enmiendas.</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7E9CF3A0" w:rsidR="00EC2208" w:rsidRPr="004E498C" w:rsidRDefault="006A6960" w:rsidP="004E498C">
      <w:pPr>
        <w:ind w:firstLine="540"/>
        <w:jc w:val="both"/>
        <w:rPr>
          <w:rFonts w:ascii="Book Antiqua" w:hAnsi="Book Antiqua"/>
          <w:bCs/>
          <w:szCs w:val="24"/>
          <w:lang w:val="es-ES_tradnl"/>
        </w:rPr>
      </w:pPr>
      <w:r w:rsidRPr="006A6960">
        <w:rPr>
          <w:rFonts w:ascii="Book Antiqua" w:hAnsi="Book Antiqua"/>
          <w:bCs/>
          <w:szCs w:val="24"/>
          <w:lang w:val="es-ES_tradnl"/>
        </w:rPr>
        <w:t xml:space="preserve">El Proyecto del Senado </w:t>
      </w:r>
      <w:r w:rsidR="00222305">
        <w:rPr>
          <w:rFonts w:ascii="Book Antiqua" w:hAnsi="Book Antiqua"/>
          <w:bCs/>
          <w:szCs w:val="24"/>
          <w:lang w:val="es-ES_tradnl"/>
        </w:rPr>
        <w:t>180</w:t>
      </w:r>
      <w:r w:rsidRPr="006A6960">
        <w:rPr>
          <w:rFonts w:ascii="Book Antiqua" w:hAnsi="Book Antiqua"/>
          <w:bCs/>
          <w:szCs w:val="24"/>
          <w:lang w:val="es-ES_tradnl"/>
        </w:rPr>
        <w:t xml:space="preserve">, tiene </w:t>
      </w:r>
      <w:r w:rsidR="000B1DF3">
        <w:rPr>
          <w:rFonts w:ascii="Book Antiqua" w:hAnsi="Book Antiqua"/>
          <w:bCs/>
          <w:szCs w:val="24"/>
          <w:lang w:val="es-ES_tradnl"/>
        </w:rPr>
        <w:t xml:space="preserve">como objetivo </w:t>
      </w:r>
      <w:r w:rsidR="0043532B" w:rsidRPr="0043532B">
        <w:rPr>
          <w:rFonts w:ascii="Book Antiqua" w:hAnsi="Book Antiqua"/>
          <w:bCs/>
          <w:szCs w:val="24"/>
          <w:lang w:val="es-ES_tradnl"/>
        </w:rPr>
        <w:t>añadir un nuevo Artículo 13 en el Capítulo II, y reenumerar los artículos del 13 al 35, como los artículos del 14 al 36, respectivamente, en la Ley 171-2014, según enmendada, la cual se suprime a la ahora extinta Oficina de Asuntos de la Juventud, y crea, adscrito al Departamento de Desarrollo Económico y Comercio, un denominado “Programa de Desarrollo de la Juventud”, a los fines de conferirle al Secretario de Desarrollo Económico y Comercio, la responsabilidad de planificar, estructurar, diseñar, desarrollar e implantar, en todos los pueblos de Puerto Rico, el establecimiento de “Centros de Servicios Integrados para Jóvenes”, en los cuales se les proveerán a las personas, entre las edades de 13 a 29 años, programas de estudios, tutorías, capacitación y adiestramiento en el empleo, vivienda, servicios médicos, programas recreativos, deportivos y culturales, consejería y orientación; y para otros fines relacionados.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23F54DF" w14:textId="7DA14957" w:rsidR="00D4352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7D5098">
        <w:rPr>
          <w:rFonts w:ascii="Book Antiqua" w:hAnsi="Book Antiqua"/>
          <w:spacing w:val="-3"/>
          <w:szCs w:val="24"/>
          <w:lang w:val="es-ES_tradnl"/>
        </w:rPr>
        <w:t>Los jóvenes son el futuro de Puerto Rico, pero enfrentan desafíos únicos: falta de oportunidades laborales, acceso limitado a educación especializada y escasos espacios para su desarrollo integral. El P</w:t>
      </w:r>
      <w:r>
        <w:rPr>
          <w:rFonts w:ascii="Book Antiqua" w:hAnsi="Book Antiqua"/>
          <w:spacing w:val="-3"/>
          <w:szCs w:val="24"/>
          <w:lang w:val="es-ES_tradnl"/>
        </w:rPr>
        <w:t>.</w:t>
      </w:r>
      <w:r w:rsidR="007D5098">
        <w:rPr>
          <w:rFonts w:ascii="Book Antiqua" w:hAnsi="Book Antiqua"/>
          <w:spacing w:val="-3"/>
          <w:szCs w:val="24"/>
          <w:lang w:val="es-ES_tradnl"/>
        </w:rPr>
        <w:t xml:space="preserve"> del S. 180 surge como una respuesta a estas necesidades, buscando crear centros que sirvan como faros de esperanza y herramientas para su crecimiento.</w:t>
      </w:r>
      <w:r>
        <w:rPr>
          <w:rFonts w:ascii="Book Antiqua" w:hAnsi="Book Antiqua"/>
          <w:spacing w:val="-3"/>
          <w:szCs w:val="24"/>
          <w:lang w:val="es-ES_tradnl"/>
        </w:rPr>
        <w:t xml:space="preserve"> </w:t>
      </w:r>
    </w:p>
    <w:p w14:paraId="6C748A9F" w14:textId="5FBB3A65" w:rsidR="006A6960"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lastRenderedPageBreak/>
        <w:tab/>
      </w:r>
      <w:r w:rsidR="007D5098">
        <w:rPr>
          <w:rFonts w:ascii="Book Antiqua" w:hAnsi="Book Antiqua"/>
          <w:spacing w:val="-3"/>
          <w:szCs w:val="24"/>
          <w:lang w:val="es-ES_tradnl"/>
        </w:rPr>
        <w:t>Estos centros no solo ofrecerían servicios básicos, sino que también serian un refugio seguro donde los jóvenes puedan explorar sus talentos, recibir mentoría y conectarse con oportunidades reales. Imagínese un lugar donde un adolescente con interés en tecnología pueda tomar cursos de programación, o donde un joven artista encuentre talleres para pulir sus destrezas. Ese es el sueño que persigue esta medida.</w:t>
      </w:r>
    </w:p>
    <w:p w14:paraId="3ABCB794" w14:textId="55F1DD73" w:rsidR="002B49E7"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7D5098">
        <w:rPr>
          <w:rFonts w:ascii="Book Antiqua" w:hAnsi="Book Antiqua"/>
          <w:spacing w:val="-3"/>
          <w:szCs w:val="24"/>
          <w:lang w:val="es-ES_tradnl"/>
        </w:rPr>
        <w:t>Sin embargo, el éxito de esta iniciativa depende de m</w:t>
      </w:r>
      <w:r w:rsidR="00FD518D">
        <w:rPr>
          <w:rFonts w:ascii="Book Antiqua" w:hAnsi="Book Antiqua"/>
          <w:spacing w:val="-3"/>
          <w:szCs w:val="24"/>
          <w:lang w:val="es-ES_tradnl"/>
        </w:rPr>
        <w:t>á</w:t>
      </w:r>
      <w:r w:rsidR="007D5098">
        <w:rPr>
          <w:rFonts w:ascii="Book Antiqua" w:hAnsi="Book Antiqua"/>
          <w:spacing w:val="-3"/>
          <w:szCs w:val="24"/>
          <w:lang w:val="es-ES_tradnl"/>
        </w:rPr>
        <w:t>s que buenas intenciones.</w:t>
      </w:r>
      <w:r w:rsidR="00FD518D">
        <w:rPr>
          <w:rFonts w:ascii="Book Antiqua" w:hAnsi="Book Antiqua"/>
          <w:spacing w:val="-3"/>
          <w:szCs w:val="24"/>
          <w:lang w:val="es-ES_tradnl"/>
        </w:rPr>
        <w:t xml:space="preserve"> Históricamente, programas similares, como las “Casas de la Juventud”, fracasaron por falta de fondos sostenibles. Los municipios, ya sobrecargados financieramente, no pueden asumir otra carga sin apoyo estatal. La pregunta clave es: ¿está Puerto Rico preparado para invertir en su juventud de manera consistente?</w:t>
      </w:r>
    </w:p>
    <w:p w14:paraId="2C918027" w14:textId="4DBF6AC7" w:rsidR="006B50AE"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FD518D">
        <w:rPr>
          <w:rFonts w:ascii="Book Antiqua" w:hAnsi="Book Antiqua"/>
          <w:spacing w:val="-3"/>
          <w:szCs w:val="24"/>
          <w:lang w:val="es-ES_tradnl"/>
        </w:rPr>
        <w:t>Además, la medida llega en un momento crítico. Según datos del Censo, la población joven ha disminuido drásticamente debido a la baja natalidad y la emigración. Si no actuamos ahora, perderemos una generación entera de talento y potencial. Estos centros podrían ser la semilla para revertir esa tendencia, pero solo se diseña con recursos reales y una visión a largo plazo.</w:t>
      </w:r>
    </w:p>
    <w:p w14:paraId="7F03DB5D" w14:textId="663B2CDF" w:rsidR="00126D61" w:rsidRPr="004E498C"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Finalmente, </w:t>
      </w:r>
      <w:r w:rsidR="00FD518D">
        <w:rPr>
          <w:rFonts w:ascii="Book Antiqua" w:hAnsi="Book Antiqua"/>
          <w:spacing w:val="-3"/>
          <w:szCs w:val="24"/>
          <w:lang w:val="es-ES_tradnl"/>
        </w:rPr>
        <w:t>el P. del S. 180 no es solo un proyecto legislativo; es un compromiso con el futuro de la isla. Pero para que funcione, debe superar obstáculos fiscales, evitar duplicidad de servicios y garantizar que cada dólar invertido transforme vidas. Los jóvenes lo perecen, y Puerto Rico lo necesita.</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46083F8D" w:rsidR="002A0893" w:rsidRPr="002C6E60" w:rsidRDefault="00391980" w:rsidP="004E498C">
      <w:pPr>
        <w:ind w:firstLine="540"/>
        <w:jc w:val="both"/>
        <w:rPr>
          <w:rFonts w:ascii="Book Antiqua" w:hAnsi="Book Antiqua"/>
          <w:bCs/>
          <w:szCs w:val="24"/>
          <w:lang w:val="es-PR"/>
        </w:rPr>
      </w:pPr>
      <w:r>
        <w:rPr>
          <w:rFonts w:ascii="Book Antiqua" w:hAnsi="Book Antiqua"/>
          <w:b/>
          <w:bCs/>
          <w:szCs w:val="24"/>
          <w:lang w:val="es-ES"/>
        </w:rPr>
        <w:tab/>
      </w:r>
      <w:r w:rsidR="00532121" w:rsidRPr="000B1DF3">
        <w:rPr>
          <w:rFonts w:ascii="Book Antiqua" w:hAnsi="Book Antiqua"/>
          <w:bCs/>
          <w:szCs w:val="24"/>
          <w:lang w:val="es-PR"/>
        </w:rPr>
        <w:t xml:space="preserve">La </w:t>
      </w:r>
      <w:r w:rsidR="00532121">
        <w:rPr>
          <w:rFonts w:ascii="Book Antiqua" w:hAnsi="Book Antiqua"/>
          <w:bCs/>
          <w:szCs w:val="24"/>
          <w:lang w:val="es-PR"/>
        </w:rPr>
        <w:t xml:space="preserve">Comisión evaluó los propósitos y la intención legislativa del P. del S. </w:t>
      </w:r>
      <w:r w:rsidR="00FD518D">
        <w:rPr>
          <w:rFonts w:ascii="Book Antiqua" w:hAnsi="Book Antiqua"/>
          <w:bCs/>
          <w:szCs w:val="24"/>
          <w:lang w:val="es-PR"/>
        </w:rPr>
        <w:t>180</w:t>
      </w:r>
      <w:r w:rsidR="00532121">
        <w:rPr>
          <w:rFonts w:ascii="Book Antiqua" w:hAnsi="Book Antiqua"/>
          <w:bCs/>
          <w:szCs w:val="24"/>
          <w:lang w:val="es-PR"/>
        </w:rPr>
        <w:t>, considerando los memoriales explicativos del Departamento de Recreación y Deportes</w:t>
      </w:r>
      <w:r w:rsidR="003E0D61">
        <w:rPr>
          <w:rFonts w:ascii="Book Antiqua" w:hAnsi="Book Antiqua"/>
          <w:bCs/>
          <w:szCs w:val="24"/>
          <w:lang w:val="es-PR"/>
        </w:rPr>
        <w:t xml:space="preserve"> (DRD)</w:t>
      </w:r>
      <w:r w:rsidR="00532121">
        <w:rPr>
          <w:rFonts w:ascii="Book Antiqua" w:hAnsi="Book Antiqua"/>
          <w:bCs/>
          <w:szCs w:val="24"/>
          <w:lang w:val="es-PR"/>
        </w:rPr>
        <w:t>,</w:t>
      </w:r>
      <w:r w:rsidR="00FD518D">
        <w:rPr>
          <w:rFonts w:ascii="Book Antiqua" w:hAnsi="Book Antiqua"/>
          <w:bCs/>
          <w:szCs w:val="24"/>
          <w:lang w:val="es-PR"/>
        </w:rPr>
        <w:t xml:space="preserve"> el </w:t>
      </w:r>
      <w:bookmarkStart w:id="0" w:name="_Hlk196138084"/>
      <w:r w:rsidR="00FD518D">
        <w:rPr>
          <w:rFonts w:ascii="Book Antiqua" w:hAnsi="Book Antiqua"/>
          <w:bCs/>
          <w:szCs w:val="24"/>
          <w:lang w:val="es-PR"/>
        </w:rPr>
        <w:t>Departamento de Desarrollo Económico y Comercio</w:t>
      </w:r>
      <w:r w:rsidR="00E31EDB">
        <w:rPr>
          <w:rFonts w:ascii="Book Antiqua" w:hAnsi="Book Antiqua"/>
          <w:bCs/>
          <w:szCs w:val="24"/>
          <w:lang w:val="es-PR"/>
        </w:rPr>
        <w:t xml:space="preserve"> (DDEC)</w:t>
      </w:r>
      <w:r w:rsidR="00FD518D">
        <w:rPr>
          <w:rFonts w:ascii="Book Antiqua" w:hAnsi="Book Antiqua"/>
          <w:bCs/>
          <w:szCs w:val="24"/>
          <w:lang w:val="es-PR"/>
        </w:rPr>
        <w:t>,</w:t>
      </w:r>
      <w:r w:rsidR="00532121">
        <w:rPr>
          <w:rFonts w:ascii="Book Antiqua" w:hAnsi="Book Antiqua"/>
          <w:bCs/>
          <w:szCs w:val="24"/>
          <w:lang w:val="es-PR"/>
        </w:rPr>
        <w:t xml:space="preserve"> </w:t>
      </w:r>
      <w:bookmarkEnd w:id="0"/>
      <w:r w:rsidR="00532121">
        <w:rPr>
          <w:rFonts w:ascii="Book Antiqua" w:hAnsi="Book Antiqua"/>
          <w:bCs/>
          <w:szCs w:val="24"/>
          <w:lang w:val="es-PR"/>
        </w:rPr>
        <w:t>la Oficina de Gerencia y Presupuesto</w:t>
      </w:r>
      <w:r w:rsidR="00E31EDB">
        <w:rPr>
          <w:rFonts w:ascii="Book Antiqua" w:hAnsi="Book Antiqua"/>
          <w:bCs/>
          <w:szCs w:val="24"/>
          <w:lang w:val="es-PR"/>
        </w:rPr>
        <w:t xml:space="preserve"> (OGP), la Autoridad de Asesoría Financiera y Agencia Fiscal (AAFAF), la Asociación de </w:t>
      </w:r>
      <w:proofErr w:type="gramStart"/>
      <w:r w:rsidR="00E31EDB">
        <w:rPr>
          <w:rFonts w:ascii="Book Antiqua" w:hAnsi="Book Antiqua"/>
          <w:bCs/>
          <w:szCs w:val="24"/>
          <w:lang w:val="es-PR"/>
        </w:rPr>
        <w:t>Alcaldes</w:t>
      </w:r>
      <w:proofErr w:type="gramEnd"/>
      <w:r w:rsidR="00E31EDB">
        <w:rPr>
          <w:rFonts w:ascii="Book Antiqua" w:hAnsi="Book Antiqua"/>
          <w:bCs/>
          <w:szCs w:val="24"/>
          <w:lang w:val="es-PR"/>
        </w:rPr>
        <w:t xml:space="preserve">, la Federación de </w:t>
      </w:r>
      <w:proofErr w:type="gramStart"/>
      <w:r w:rsidR="00E31EDB">
        <w:rPr>
          <w:rFonts w:ascii="Book Antiqua" w:hAnsi="Book Antiqua"/>
          <w:bCs/>
          <w:szCs w:val="24"/>
          <w:lang w:val="es-PR"/>
        </w:rPr>
        <w:t>Alcaldes</w:t>
      </w:r>
      <w:proofErr w:type="gramEnd"/>
      <w:r w:rsidR="00532121">
        <w:rPr>
          <w:rFonts w:ascii="Book Antiqua" w:hAnsi="Book Antiqua"/>
          <w:bCs/>
          <w:szCs w:val="24"/>
          <w:lang w:val="es-PR"/>
        </w:rPr>
        <w:t xml:space="preserve"> y el informe fiscal de la Oficina de Presupuesto de la Asamblea Legislativa</w:t>
      </w:r>
      <w:r w:rsidR="00E31EDB">
        <w:rPr>
          <w:rFonts w:ascii="Book Antiqua" w:hAnsi="Book Antiqua"/>
          <w:bCs/>
          <w:szCs w:val="24"/>
          <w:lang w:val="es-PR"/>
        </w:rPr>
        <w:t xml:space="preserve"> (OPAL)</w:t>
      </w:r>
      <w:r w:rsidR="00532121">
        <w:rPr>
          <w:rFonts w:ascii="Book Antiqua" w:hAnsi="Book Antiqua"/>
          <w:bCs/>
          <w:szCs w:val="24"/>
          <w:lang w:val="es-PR"/>
        </w:rPr>
        <w:t xml:space="preserve">. </w:t>
      </w:r>
      <w:r w:rsidR="00E31EDB">
        <w:rPr>
          <w:rFonts w:ascii="Book Antiqua" w:hAnsi="Book Antiqua"/>
          <w:bCs/>
          <w:szCs w:val="24"/>
          <w:lang w:val="es-PR"/>
        </w:rPr>
        <w:t xml:space="preserve">El Departamento de Estado no entregó su memorial explicativo. </w:t>
      </w:r>
      <w:r w:rsidR="00532121">
        <w:rPr>
          <w:rFonts w:ascii="Book Antiqua" w:hAnsi="Book Antiqua"/>
          <w:bCs/>
          <w:szCs w:val="24"/>
          <w:lang w:val="es-PR"/>
        </w:rPr>
        <w:t>Este análisis integral asegura que la medida cumpla con los objetivos de responsabilidad fiscal.</w:t>
      </w:r>
    </w:p>
    <w:p w14:paraId="28A33290" w14:textId="3A95AC1D" w:rsidR="009675E3" w:rsidRPr="00532121" w:rsidRDefault="009675E3" w:rsidP="004E498C">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9675E3">
        <w:rPr>
          <w:rFonts w:ascii="Book Antiqua" w:hAnsi="Book Antiqua"/>
          <w:szCs w:val="24"/>
          <w:lang w:val="es-PR"/>
        </w:rPr>
        <w:t xml:space="preserve">El </w:t>
      </w:r>
      <w:r>
        <w:rPr>
          <w:rFonts w:ascii="Book Antiqua" w:hAnsi="Book Antiqua"/>
          <w:szCs w:val="24"/>
          <w:lang w:val="es-PR"/>
        </w:rPr>
        <w:t>viernes,</w:t>
      </w:r>
      <w:r w:rsidRPr="009675E3">
        <w:rPr>
          <w:rFonts w:ascii="Book Antiqua" w:hAnsi="Book Antiqua"/>
          <w:szCs w:val="24"/>
          <w:lang w:val="es-PR"/>
        </w:rPr>
        <w:t xml:space="preserve"> 2</w:t>
      </w:r>
      <w:r>
        <w:rPr>
          <w:rFonts w:ascii="Book Antiqua" w:hAnsi="Book Antiqua"/>
          <w:szCs w:val="24"/>
          <w:lang w:val="es-PR"/>
        </w:rPr>
        <w:t>1</w:t>
      </w:r>
      <w:r w:rsidRPr="009675E3">
        <w:rPr>
          <w:rFonts w:ascii="Book Antiqua" w:hAnsi="Book Antiqua"/>
          <w:szCs w:val="24"/>
          <w:lang w:val="es-PR"/>
        </w:rPr>
        <w:t xml:space="preserve"> de </w:t>
      </w:r>
      <w:r>
        <w:rPr>
          <w:rFonts w:ascii="Book Antiqua" w:hAnsi="Book Antiqua"/>
          <w:szCs w:val="24"/>
          <w:lang w:val="es-PR"/>
        </w:rPr>
        <w:t>marzo</w:t>
      </w:r>
      <w:r w:rsidRPr="009675E3">
        <w:rPr>
          <w:rFonts w:ascii="Book Antiqua" w:hAnsi="Book Antiqua"/>
          <w:szCs w:val="24"/>
          <w:lang w:val="es-PR"/>
        </w:rPr>
        <w:t xml:space="preserve"> se celebró una vista pública, en el Salón</w:t>
      </w:r>
      <w:r w:rsidRPr="009675E3">
        <w:rPr>
          <w:lang w:val="es-PR"/>
        </w:rPr>
        <w:t xml:space="preserve"> </w:t>
      </w:r>
      <w:r w:rsidRPr="009675E3">
        <w:rPr>
          <w:rFonts w:ascii="Book Antiqua" w:hAnsi="Book Antiqua"/>
          <w:szCs w:val="24"/>
          <w:lang w:val="es-PR"/>
        </w:rPr>
        <w:t xml:space="preserve">Luis A. Negrón López. Los deponentes que asistieron fueron, Luis R. Rivera Cruz, </w:t>
      </w:r>
      <w:proofErr w:type="gramStart"/>
      <w:r w:rsidRPr="009675E3">
        <w:rPr>
          <w:rFonts w:ascii="Book Antiqua" w:hAnsi="Book Antiqua"/>
          <w:szCs w:val="24"/>
          <w:lang w:val="es-PR"/>
        </w:rPr>
        <w:t>Director</w:t>
      </w:r>
      <w:proofErr w:type="gramEnd"/>
      <w:r w:rsidRPr="009675E3">
        <w:rPr>
          <w:rFonts w:ascii="Book Antiqua" w:hAnsi="Book Antiqua"/>
          <w:szCs w:val="24"/>
          <w:lang w:val="es-PR"/>
        </w:rPr>
        <w:t xml:space="preserve"> de Asuntos Intergubernamentales y Asesor Ejecutivo Senior, de la Autoridad de Asesoría Financiera y Agencia Fiscal de Puerto Rico, y Ángel Morales Vázquez, </w:t>
      </w:r>
      <w:proofErr w:type="gramStart"/>
      <w:r w:rsidRPr="009675E3">
        <w:rPr>
          <w:rFonts w:ascii="Book Antiqua" w:hAnsi="Book Antiqua"/>
          <w:szCs w:val="24"/>
          <w:lang w:val="es-PR"/>
        </w:rPr>
        <w:t>Director Ejecutivo</w:t>
      </w:r>
      <w:proofErr w:type="gramEnd"/>
      <w:r w:rsidRPr="009675E3">
        <w:rPr>
          <w:rFonts w:ascii="Book Antiqua" w:hAnsi="Book Antiqua"/>
          <w:szCs w:val="24"/>
          <w:lang w:val="es-PR"/>
        </w:rPr>
        <w:t xml:space="preserve"> de la Federación de </w:t>
      </w:r>
      <w:proofErr w:type="gramStart"/>
      <w:r w:rsidRPr="009675E3">
        <w:rPr>
          <w:rFonts w:ascii="Book Antiqua" w:hAnsi="Book Antiqua"/>
          <w:szCs w:val="24"/>
          <w:lang w:val="es-PR"/>
        </w:rPr>
        <w:t>Alcaldes</w:t>
      </w:r>
      <w:proofErr w:type="gramEnd"/>
      <w:r w:rsidRPr="009675E3">
        <w:rPr>
          <w:rFonts w:ascii="Book Antiqua" w:hAnsi="Book Antiqua"/>
          <w:szCs w:val="24"/>
          <w:lang w:val="es-PR"/>
        </w:rPr>
        <w:t>.</w:t>
      </w:r>
    </w:p>
    <w:p w14:paraId="480FEA74" w14:textId="77777777" w:rsidR="004E498C" w:rsidRDefault="004E498C" w:rsidP="002C6E60">
      <w:pPr>
        <w:tabs>
          <w:tab w:val="left" w:pos="-720"/>
        </w:tabs>
        <w:suppressAutoHyphens/>
        <w:spacing w:before="120" w:after="120" w:line="360" w:lineRule="auto"/>
        <w:jc w:val="center"/>
        <w:rPr>
          <w:rFonts w:ascii="Book Antiqua" w:hAnsi="Book Antiqua"/>
          <w:b/>
          <w:bCs/>
          <w:szCs w:val="24"/>
          <w:lang w:val="es-ES"/>
        </w:rPr>
      </w:pPr>
    </w:p>
    <w:p w14:paraId="5E27A139" w14:textId="77777777" w:rsidR="004E498C" w:rsidRDefault="004E498C" w:rsidP="002C6E60">
      <w:pPr>
        <w:tabs>
          <w:tab w:val="left" w:pos="-720"/>
        </w:tabs>
        <w:suppressAutoHyphens/>
        <w:spacing w:before="120" w:after="120" w:line="360" w:lineRule="auto"/>
        <w:jc w:val="center"/>
        <w:rPr>
          <w:rFonts w:ascii="Book Antiqua" w:hAnsi="Book Antiqua"/>
          <w:b/>
          <w:bCs/>
          <w:szCs w:val="24"/>
          <w:lang w:val="es-ES"/>
        </w:rPr>
      </w:pPr>
    </w:p>
    <w:p w14:paraId="2F23DB69" w14:textId="25A24B18" w:rsidR="002C6E60" w:rsidRDefault="002C6E60" w:rsidP="002C6E60">
      <w:pPr>
        <w:tabs>
          <w:tab w:val="left" w:pos="-720"/>
        </w:tabs>
        <w:suppressAutoHyphens/>
        <w:spacing w:before="120" w:after="120" w:line="360" w:lineRule="auto"/>
        <w:jc w:val="center"/>
        <w:rPr>
          <w:rFonts w:ascii="Book Antiqua" w:hAnsi="Book Antiqua"/>
          <w:b/>
          <w:bCs/>
          <w:szCs w:val="24"/>
          <w:lang w:val="es-ES"/>
        </w:rPr>
      </w:pPr>
      <w:r w:rsidRPr="002C6E60">
        <w:rPr>
          <w:rFonts w:ascii="Book Antiqua" w:hAnsi="Book Antiqua"/>
          <w:b/>
          <w:bCs/>
          <w:szCs w:val="24"/>
          <w:lang w:val="es-ES"/>
        </w:rPr>
        <w:lastRenderedPageBreak/>
        <w:t>PONENCIAS DE ENTIDADES CONSULTADAS</w:t>
      </w:r>
    </w:p>
    <w:p w14:paraId="3059C77C" w14:textId="3F67407E" w:rsidR="00391980" w:rsidRPr="00134007" w:rsidRDefault="00134007" w:rsidP="00134007">
      <w:pPr>
        <w:tabs>
          <w:tab w:val="left" w:pos="-720"/>
        </w:tabs>
        <w:suppressAutoHyphens/>
        <w:spacing w:before="120" w:after="120" w:line="360" w:lineRule="auto"/>
        <w:rPr>
          <w:rFonts w:ascii="Book Antiqua" w:hAnsi="Book Antiqua"/>
          <w:szCs w:val="24"/>
          <w:lang w:val="es-ES"/>
        </w:rPr>
      </w:pPr>
      <w:r w:rsidRPr="00134007">
        <w:rPr>
          <w:rFonts w:ascii="Book Antiqua" w:hAnsi="Book Antiqua"/>
          <w:szCs w:val="24"/>
          <w:lang w:val="es-ES"/>
        </w:rPr>
        <w:t xml:space="preserve">A. </w:t>
      </w:r>
      <w:r w:rsidRPr="00134007">
        <w:rPr>
          <w:rFonts w:ascii="Book Antiqua" w:hAnsi="Book Antiqua"/>
          <w:szCs w:val="24"/>
          <w:u w:val="single"/>
          <w:lang w:val="es-ES"/>
        </w:rPr>
        <w:t xml:space="preserve">Departamento de Recreación y Deportes </w:t>
      </w:r>
      <w:r w:rsidR="002A0893" w:rsidRPr="00134007">
        <w:rPr>
          <w:rFonts w:ascii="Book Antiqua" w:hAnsi="Book Antiqua"/>
          <w:szCs w:val="24"/>
          <w:u w:val="single"/>
          <w:lang w:val="es-ES"/>
        </w:rPr>
        <w:t xml:space="preserve"> </w:t>
      </w:r>
    </w:p>
    <w:p w14:paraId="5907CCD4" w14:textId="0B6398BB" w:rsidR="00FB2E20" w:rsidRDefault="002A0893"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DRD</w:t>
      </w:r>
      <w:r w:rsidR="00E31EDB">
        <w:rPr>
          <w:rFonts w:ascii="Book Antiqua" w:hAnsi="Book Antiqua"/>
          <w:szCs w:val="24"/>
          <w:lang w:val="es-ES_tradnl"/>
        </w:rPr>
        <w:t xml:space="preserve"> respalda el P. del S. 180, destacando su alineación con programas recreativos y deportivos que ya impulsa, como “Tu Comunidad se Recrea”. Propone utilizar espacios subutilizados en comunidades para albergar los centros, reduciendo costos de infraestructura.</w:t>
      </w:r>
    </w:p>
    <w:p w14:paraId="1D1AB993" w14:textId="669FBBBE" w:rsidR="004B73D4"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222EC">
        <w:rPr>
          <w:rFonts w:ascii="Book Antiqua" w:hAnsi="Book Antiqua"/>
          <w:szCs w:val="24"/>
          <w:lang w:val="es-ES_tradnl"/>
        </w:rPr>
        <w:t xml:space="preserve">El DRD también </w:t>
      </w:r>
      <w:r w:rsidR="00E31EDB">
        <w:rPr>
          <w:rFonts w:ascii="Book Antiqua" w:hAnsi="Book Antiqua"/>
          <w:szCs w:val="24"/>
          <w:lang w:val="es-ES_tradnl"/>
        </w:rPr>
        <w:t>enfatiza que el deporte y la recreación son herramientas clave para el desarrollo juvenil, ya que fomenta disciplina, trabajo en equipo y salud mental.  Además, ofrece colaborar en la capacitación de lideres comunitarios y en la integración de sus iniciativas (como el Instituto Puertorriqueño para el Deporte) en los centros.</w:t>
      </w:r>
    </w:p>
    <w:p w14:paraId="1B49D947" w14:textId="7723C87B" w:rsidR="00FB2E20" w:rsidRDefault="0089667C"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Por otro lado, destaca su alineación con programas recreativos y propone usar espacios comunitarios para maximizar recursos. Sin embargo, recomienda que los centros incluyan programas adaptados a las necesidades de cada región, evitando un enfoque genérico.</w:t>
      </w:r>
    </w:p>
    <w:p w14:paraId="0BE30B57" w14:textId="77777777" w:rsidR="00371871" w:rsidRDefault="00371871" w:rsidP="00371871">
      <w:pPr>
        <w:tabs>
          <w:tab w:val="left" w:pos="-720"/>
        </w:tabs>
        <w:suppressAutoHyphens/>
        <w:spacing w:before="120" w:after="120"/>
        <w:jc w:val="both"/>
        <w:rPr>
          <w:rFonts w:ascii="Book Antiqua" w:hAnsi="Book Antiqua"/>
          <w:szCs w:val="24"/>
          <w:lang w:val="es-ES_tradnl"/>
        </w:rPr>
      </w:pPr>
    </w:p>
    <w:p w14:paraId="76E57C27" w14:textId="28FD87F5" w:rsidR="00371871" w:rsidRPr="00952583" w:rsidRDefault="00952583" w:rsidP="00952583">
      <w:pPr>
        <w:rPr>
          <w:rFonts w:ascii="Book Antiqua" w:hAnsi="Book Antiqua"/>
          <w:szCs w:val="24"/>
          <w:lang w:val="es-ES_tradnl"/>
        </w:rPr>
      </w:pPr>
      <w:r>
        <w:rPr>
          <w:rFonts w:ascii="Book Antiqua" w:hAnsi="Book Antiqua"/>
          <w:szCs w:val="24"/>
          <w:lang w:val="es-ES_tradnl"/>
        </w:rPr>
        <w:t xml:space="preserve">B. </w:t>
      </w:r>
      <w:r w:rsidRPr="00952583">
        <w:rPr>
          <w:rFonts w:ascii="Book Antiqua" w:hAnsi="Book Antiqua"/>
          <w:szCs w:val="24"/>
          <w:u w:val="single"/>
          <w:lang w:val="es-ES_tradnl"/>
        </w:rPr>
        <w:t xml:space="preserve">Departamento de Desarrollo Económico y Comercio </w:t>
      </w:r>
    </w:p>
    <w:p w14:paraId="058D5B68" w14:textId="77777777" w:rsidR="00371871" w:rsidRDefault="00371871" w:rsidP="00371871">
      <w:pPr>
        <w:ind w:firstLine="720"/>
        <w:rPr>
          <w:rFonts w:ascii="Book Antiqua" w:hAnsi="Book Antiqua"/>
          <w:lang w:val="es-ES_tradnl"/>
        </w:rPr>
      </w:pPr>
    </w:p>
    <w:p w14:paraId="4EF9C05F" w14:textId="27F6A077" w:rsidR="00371871" w:rsidRPr="00371871" w:rsidRDefault="00E222EC" w:rsidP="00371871">
      <w:pPr>
        <w:ind w:firstLine="720"/>
        <w:jc w:val="both"/>
        <w:rPr>
          <w:rFonts w:ascii="Book Antiqua" w:hAnsi="Book Antiqua"/>
          <w:lang w:val="es-ES_tradnl"/>
        </w:rPr>
      </w:pPr>
      <w:r>
        <w:rPr>
          <w:rFonts w:ascii="Book Antiqua" w:hAnsi="Book Antiqua"/>
          <w:lang w:val="es-ES_tradnl"/>
        </w:rPr>
        <w:t xml:space="preserve">El </w:t>
      </w:r>
      <w:r w:rsidR="00E64D26">
        <w:rPr>
          <w:rFonts w:ascii="Book Antiqua" w:hAnsi="Book Antiqua"/>
          <w:lang w:val="es-ES_tradnl"/>
        </w:rPr>
        <w:t>DDEC reconoce la importancia del P. del S. 180 para el desarrollo juvenil, pero advierte que los servicios propuestos (salud, tutorías, recreación) van más allá de su enfoque principal en emprendimiento y empleabilidad. Actualmente, su Programa de Desarrollo de la Juventud (PDJ) opera con fondos del Fondo de Incentivos Económicos, destinados a iniciativas empresariales y tecnológicas, no a servicios sociales integrales.</w:t>
      </w:r>
    </w:p>
    <w:p w14:paraId="62F680C4" w14:textId="77777777" w:rsidR="00371871" w:rsidRDefault="00371871" w:rsidP="00371871">
      <w:pPr>
        <w:jc w:val="both"/>
        <w:rPr>
          <w:rFonts w:ascii="Book Antiqua" w:hAnsi="Book Antiqua"/>
          <w:lang w:val="es-ES_tradnl"/>
        </w:rPr>
      </w:pPr>
    </w:p>
    <w:p w14:paraId="5E55E808" w14:textId="66ACD8AC" w:rsidR="00371871" w:rsidRDefault="00E64D26" w:rsidP="00371871">
      <w:pPr>
        <w:ind w:firstLine="720"/>
        <w:jc w:val="both"/>
        <w:rPr>
          <w:rFonts w:ascii="Book Antiqua" w:hAnsi="Book Antiqua"/>
          <w:lang w:val="es-ES_tradnl"/>
        </w:rPr>
      </w:pPr>
      <w:r>
        <w:rPr>
          <w:rFonts w:ascii="Book Antiqua" w:hAnsi="Book Antiqua"/>
          <w:lang w:val="es-ES_tradnl"/>
        </w:rPr>
        <w:t xml:space="preserve">El memorial señala que, aunque el DDEC ya ofrece programas como JUVEMPLEO y becas para carreras técnicas, la creación de centros multiservicio requeriría la </w:t>
      </w:r>
      <w:proofErr w:type="gramStart"/>
      <w:r>
        <w:rPr>
          <w:rFonts w:ascii="Book Antiqua" w:hAnsi="Book Antiqua"/>
          <w:lang w:val="es-ES_tradnl"/>
        </w:rPr>
        <w:t>participación activa</w:t>
      </w:r>
      <w:proofErr w:type="gramEnd"/>
      <w:r>
        <w:rPr>
          <w:rFonts w:ascii="Book Antiqua" w:hAnsi="Book Antiqua"/>
          <w:lang w:val="es-ES_tradnl"/>
        </w:rPr>
        <w:t xml:space="preserve"> de otras agencias (Salud, Educación, Familia) para evitar sobrecargar su estructura. Además, destaca que la medida no especifica de dónde provendrían los recursos adicionales, lo que podría limitar su implementación efectiva.</w:t>
      </w:r>
    </w:p>
    <w:p w14:paraId="1EC3DE35" w14:textId="77777777" w:rsidR="00E222EC" w:rsidRDefault="00E222EC" w:rsidP="00371871">
      <w:pPr>
        <w:ind w:firstLine="720"/>
        <w:jc w:val="both"/>
        <w:rPr>
          <w:rFonts w:ascii="Book Antiqua" w:hAnsi="Book Antiqua"/>
          <w:lang w:val="es-ES_tradnl"/>
        </w:rPr>
      </w:pPr>
    </w:p>
    <w:p w14:paraId="6ABD6AEB" w14:textId="59F58641" w:rsidR="00E222EC" w:rsidRPr="00371871" w:rsidRDefault="00130EDA" w:rsidP="00371871">
      <w:pPr>
        <w:ind w:firstLine="720"/>
        <w:jc w:val="both"/>
        <w:rPr>
          <w:rFonts w:ascii="Book Antiqua" w:hAnsi="Book Antiqua"/>
          <w:lang w:val="es-ES_tradnl"/>
        </w:rPr>
      </w:pPr>
      <w:r>
        <w:rPr>
          <w:rFonts w:ascii="Book Antiqua" w:hAnsi="Book Antiqua"/>
          <w:lang w:val="es-ES_tradnl"/>
        </w:rPr>
        <w:t xml:space="preserve">El DDEC recomienda una revisión presupuestaria detallada y la integración de múltiples agencias para garantizar que los centros funcionen sin comprometer sus programas existentes. Finalmente, sugiere que, de aprobarse, se establezcan mecanismos de coordinación </w:t>
      </w:r>
      <w:proofErr w:type="spellStart"/>
      <w:r>
        <w:rPr>
          <w:rFonts w:ascii="Book Antiqua" w:hAnsi="Book Antiqua"/>
          <w:lang w:val="es-ES_tradnl"/>
        </w:rPr>
        <w:t>interagencial</w:t>
      </w:r>
      <w:proofErr w:type="spellEnd"/>
      <w:r>
        <w:rPr>
          <w:rFonts w:ascii="Book Antiqua" w:hAnsi="Book Antiqua"/>
          <w:lang w:val="es-ES_tradnl"/>
        </w:rPr>
        <w:t xml:space="preserve"> para evitar duplicidad de esfuerzos y maximizar recursos.</w:t>
      </w:r>
    </w:p>
    <w:p w14:paraId="5D4023DD" w14:textId="77777777" w:rsidR="00371871" w:rsidRDefault="00371871" w:rsidP="00371871">
      <w:pPr>
        <w:tabs>
          <w:tab w:val="left" w:pos="-720"/>
        </w:tabs>
        <w:suppressAutoHyphens/>
        <w:spacing w:before="120" w:after="120"/>
        <w:jc w:val="center"/>
        <w:rPr>
          <w:rFonts w:ascii="Book Antiqua" w:hAnsi="Book Antiqua"/>
          <w:b/>
          <w:bCs/>
          <w:szCs w:val="24"/>
          <w:lang w:val="es-ES_tradnl"/>
        </w:rPr>
      </w:pPr>
    </w:p>
    <w:p w14:paraId="5A3580DC" w14:textId="77777777" w:rsidR="00F844D6" w:rsidRDefault="00F844D6" w:rsidP="00371871">
      <w:pPr>
        <w:tabs>
          <w:tab w:val="left" w:pos="-720"/>
        </w:tabs>
        <w:suppressAutoHyphens/>
        <w:spacing w:before="120" w:after="120"/>
        <w:jc w:val="center"/>
        <w:rPr>
          <w:rFonts w:ascii="Book Antiqua" w:hAnsi="Book Antiqua"/>
          <w:b/>
          <w:bCs/>
          <w:szCs w:val="24"/>
          <w:lang w:val="es-ES_tradnl"/>
        </w:rPr>
      </w:pPr>
    </w:p>
    <w:p w14:paraId="1C536C22" w14:textId="77777777" w:rsidR="00F844D6" w:rsidRDefault="00F844D6" w:rsidP="00371871">
      <w:pPr>
        <w:tabs>
          <w:tab w:val="left" w:pos="-720"/>
        </w:tabs>
        <w:suppressAutoHyphens/>
        <w:spacing w:before="120" w:after="120"/>
        <w:jc w:val="center"/>
        <w:rPr>
          <w:rFonts w:ascii="Book Antiqua" w:hAnsi="Book Antiqua"/>
          <w:b/>
          <w:bCs/>
          <w:szCs w:val="24"/>
          <w:lang w:val="es-ES_tradnl"/>
        </w:rPr>
      </w:pPr>
    </w:p>
    <w:p w14:paraId="5C6951B7" w14:textId="77777777" w:rsidR="002C6E60" w:rsidRDefault="002C6E60" w:rsidP="00371871">
      <w:pPr>
        <w:tabs>
          <w:tab w:val="left" w:pos="-720"/>
        </w:tabs>
        <w:suppressAutoHyphens/>
        <w:spacing w:before="120" w:after="120"/>
        <w:jc w:val="center"/>
        <w:rPr>
          <w:rFonts w:ascii="Book Antiqua" w:hAnsi="Book Antiqua"/>
          <w:b/>
          <w:bCs/>
          <w:szCs w:val="24"/>
          <w:lang w:val="es-ES_tradnl"/>
        </w:rPr>
      </w:pPr>
    </w:p>
    <w:p w14:paraId="2FF1E78D" w14:textId="2941EDD0" w:rsidR="00F44448" w:rsidRPr="00766465" w:rsidRDefault="00766465" w:rsidP="00766465">
      <w:pPr>
        <w:tabs>
          <w:tab w:val="left" w:pos="-720"/>
        </w:tabs>
        <w:suppressAutoHyphens/>
        <w:rPr>
          <w:rFonts w:ascii="Book Antiqua" w:hAnsi="Book Antiqua"/>
          <w:szCs w:val="24"/>
          <w:u w:val="single"/>
          <w:lang w:val="es-ES_tradnl"/>
        </w:rPr>
      </w:pPr>
      <w:r w:rsidRPr="009A2F7A">
        <w:rPr>
          <w:rFonts w:ascii="Book Antiqua" w:hAnsi="Book Antiqua"/>
          <w:szCs w:val="24"/>
          <w:lang w:val="es-ES"/>
        </w:rPr>
        <w:t>C.</w:t>
      </w:r>
      <w:r w:rsidRPr="00766465">
        <w:rPr>
          <w:rFonts w:ascii="Book Antiqua" w:hAnsi="Book Antiqua"/>
          <w:szCs w:val="24"/>
          <w:u w:val="single"/>
          <w:lang w:val="es-ES"/>
        </w:rPr>
        <w:t xml:space="preserve"> Oficina de </w:t>
      </w:r>
      <w:r>
        <w:rPr>
          <w:rFonts w:ascii="Book Antiqua" w:hAnsi="Book Antiqua"/>
          <w:szCs w:val="24"/>
          <w:u w:val="single"/>
          <w:lang w:val="es-ES"/>
        </w:rPr>
        <w:t>G</w:t>
      </w:r>
      <w:r w:rsidRPr="00766465">
        <w:rPr>
          <w:rFonts w:ascii="Book Antiqua" w:hAnsi="Book Antiqua"/>
          <w:szCs w:val="24"/>
          <w:u w:val="single"/>
          <w:lang w:val="es-ES"/>
        </w:rPr>
        <w:t xml:space="preserve">erencia y </w:t>
      </w:r>
      <w:r>
        <w:rPr>
          <w:rFonts w:ascii="Book Antiqua" w:hAnsi="Book Antiqua"/>
          <w:szCs w:val="24"/>
          <w:u w:val="single"/>
          <w:lang w:val="es-ES"/>
        </w:rPr>
        <w:t>P</w:t>
      </w:r>
      <w:r w:rsidRPr="00766465">
        <w:rPr>
          <w:rFonts w:ascii="Book Antiqua" w:hAnsi="Book Antiqua"/>
          <w:szCs w:val="24"/>
          <w:u w:val="single"/>
          <w:lang w:val="es-ES"/>
        </w:rPr>
        <w:t>resupuesto</w:t>
      </w:r>
    </w:p>
    <w:p w14:paraId="5B7AAD9F" w14:textId="50A1E435" w:rsidR="00371871" w:rsidRPr="00371871" w:rsidRDefault="00371871" w:rsidP="00371871">
      <w:pPr>
        <w:tabs>
          <w:tab w:val="left" w:pos="-720"/>
        </w:tabs>
        <w:suppressAutoHyphens/>
        <w:jc w:val="center"/>
        <w:rPr>
          <w:rFonts w:ascii="Book Antiqua" w:hAnsi="Book Antiqua"/>
          <w:b/>
          <w:bCs/>
          <w:szCs w:val="24"/>
          <w:lang w:val="es-ES_tradnl"/>
        </w:rPr>
      </w:pPr>
    </w:p>
    <w:p w14:paraId="5F49D9B4" w14:textId="2F2A252D" w:rsidR="00371871" w:rsidRPr="00371871"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371871">
        <w:rPr>
          <w:rFonts w:ascii="Book Antiqua" w:hAnsi="Book Antiqua"/>
          <w:szCs w:val="24"/>
          <w:lang w:val="es-ES"/>
        </w:rPr>
        <w:t xml:space="preserve">La </w:t>
      </w:r>
      <w:r w:rsidR="00F44448">
        <w:rPr>
          <w:rFonts w:ascii="Book Antiqua" w:hAnsi="Book Antiqua"/>
          <w:szCs w:val="24"/>
          <w:lang w:val="es-ES"/>
        </w:rPr>
        <w:t xml:space="preserve">OGP </w:t>
      </w:r>
      <w:r w:rsidR="002F132D">
        <w:rPr>
          <w:rFonts w:ascii="Book Antiqua" w:hAnsi="Book Antiqua"/>
          <w:szCs w:val="24"/>
          <w:lang w:val="es-ES"/>
        </w:rPr>
        <w:t>valora el objetivo del P. del S. 180 pero expresa serias preocupaciones sobre su viabilidad fiscal. Destaca que la medida no incluye un estudio de costo-beneficio, ni identifica fuentes de financiamiento recurrentes, lo que le hace incompatible con el Plan Fiscal certificado bajo PROMESA. Además, señala que el DDEC no cuenta con presupuesto asignado para asumir esta nueva responsabilidad.</w:t>
      </w:r>
    </w:p>
    <w:p w14:paraId="4FBD8096" w14:textId="43B66EA5" w:rsidR="00D909EC" w:rsidRDefault="00D909EC" w:rsidP="002F132D">
      <w:pPr>
        <w:tabs>
          <w:tab w:val="left" w:pos="-720"/>
        </w:tabs>
        <w:suppressAutoHyphens/>
        <w:spacing w:before="120" w:after="120"/>
        <w:jc w:val="both"/>
        <w:rPr>
          <w:rFonts w:ascii="Book Antiqua" w:hAnsi="Book Antiqua"/>
          <w:lang w:val="es-PR"/>
        </w:rPr>
      </w:pPr>
      <w:r>
        <w:rPr>
          <w:rFonts w:ascii="Book Antiqua" w:hAnsi="Book Antiqua"/>
          <w:szCs w:val="24"/>
          <w:lang w:val="es-ES_tradnl"/>
        </w:rPr>
        <w:tab/>
      </w:r>
      <w:r w:rsidR="002F132D">
        <w:rPr>
          <w:rFonts w:ascii="Book Antiqua" w:hAnsi="Book Antiqua"/>
          <w:szCs w:val="24"/>
          <w:lang w:val="es-ES_tradnl"/>
        </w:rPr>
        <w:t>El memorial enfatiza que, en el actual contexto fiscal restrictivo, cualquier gasto nuevo debe justificarse con recortes equivalentes en otras partidas o con ingresos adicionales. La OGP advierte que, sin una asignación clara de fondos, el proyecto podría convertirse en un “mandato no financiado”, generando presión sobre el Fondo General.</w:t>
      </w:r>
    </w:p>
    <w:p w14:paraId="1B963A13" w14:textId="2A39A4A1" w:rsidR="00D909EC" w:rsidRDefault="00D909EC" w:rsidP="002F132D">
      <w:pPr>
        <w:tabs>
          <w:tab w:val="left" w:pos="-720"/>
        </w:tabs>
        <w:suppressAutoHyphens/>
        <w:spacing w:before="120" w:after="120"/>
        <w:jc w:val="both"/>
        <w:rPr>
          <w:rFonts w:ascii="Book Antiqua" w:hAnsi="Book Antiqua"/>
          <w:lang w:val="es-PR"/>
        </w:rPr>
      </w:pPr>
      <w:r>
        <w:rPr>
          <w:rFonts w:ascii="Book Antiqua" w:hAnsi="Book Antiqua"/>
          <w:lang w:val="es-PR"/>
        </w:rPr>
        <w:tab/>
      </w:r>
      <w:r w:rsidR="002F132D" w:rsidRPr="004E498C">
        <w:rPr>
          <w:rFonts w:ascii="Book Antiqua" w:hAnsi="Book Antiqua"/>
          <w:lang w:val="es-PR"/>
        </w:rPr>
        <w:t>Recomienda pausar la aprobación hasta que se realice un análisis presupuestario exhaustivo y se aseguren los recursos</w:t>
      </w:r>
      <w:r w:rsidR="002F132D">
        <w:rPr>
          <w:rFonts w:ascii="Book Antiqua" w:hAnsi="Book Antiqua"/>
          <w:lang w:val="es-PR"/>
        </w:rPr>
        <w:t xml:space="preserve"> necesarios. También sugiere explorar alianzas público-privadas y fondos federales (como WIOA) para reducir el impacto fiscal. Finalmente, insiste en que la AAFAF y el DDEC deben evaluar formalmente el proyecto antes de su implementación.</w:t>
      </w:r>
    </w:p>
    <w:p w14:paraId="7A254BB5" w14:textId="3160E8D1" w:rsidR="00D909EC" w:rsidRPr="004E498C" w:rsidRDefault="001A2C18" w:rsidP="00371871">
      <w:pPr>
        <w:tabs>
          <w:tab w:val="left" w:pos="-720"/>
        </w:tabs>
        <w:suppressAutoHyphens/>
        <w:spacing w:before="120" w:after="120"/>
        <w:jc w:val="both"/>
        <w:rPr>
          <w:rFonts w:ascii="Book Antiqua" w:hAnsi="Book Antiqua"/>
          <w:lang w:val="es-PR"/>
        </w:rPr>
      </w:pPr>
      <w:r>
        <w:rPr>
          <w:rFonts w:ascii="Book Antiqua" w:hAnsi="Book Antiqua"/>
          <w:lang w:val="es-PR"/>
        </w:rPr>
        <w:tab/>
      </w:r>
      <w:r w:rsidRPr="001A2C18">
        <w:rPr>
          <w:rFonts w:ascii="Book Antiqua" w:hAnsi="Book Antiqua"/>
          <w:lang w:val="es-PR"/>
        </w:rPr>
        <w:t>Dicho esto, consider</w:t>
      </w:r>
      <w:r>
        <w:rPr>
          <w:rFonts w:ascii="Book Antiqua" w:hAnsi="Book Antiqua"/>
          <w:lang w:val="es-PR"/>
        </w:rPr>
        <w:t>an</w:t>
      </w:r>
      <w:r w:rsidRPr="001A2C18">
        <w:rPr>
          <w:rFonts w:ascii="Book Antiqua" w:hAnsi="Book Antiqua"/>
          <w:lang w:val="es-PR"/>
        </w:rPr>
        <w:t xml:space="preserve"> que la medida adolece de un estudio de viabilidad o impacto por el establecimiento de los Centros en los 78 municipios.</w:t>
      </w:r>
      <w:r>
        <w:rPr>
          <w:rFonts w:ascii="Book Antiqua" w:hAnsi="Book Antiqua"/>
          <w:lang w:val="es-PR"/>
        </w:rPr>
        <w:t xml:space="preserve"> Señalan también que la</w:t>
      </w:r>
      <w:r w:rsidRPr="001A2C18">
        <w:rPr>
          <w:rFonts w:ascii="Book Antiqua" w:hAnsi="Book Antiqua"/>
          <w:lang w:val="es-PR"/>
        </w:rPr>
        <w:t xml:space="preserve"> medida no identifica la cantidad de fondos necesarios en el DDEC, así como tampoco identifica una fuente de ingresos, de repago o de financiamiento alternativo, lo que genera preocupaciones sobre su viabilidad dentro del marco fiscal vigente.</w:t>
      </w:r>
    </w:p>
    <w:p w14:paraId="0CB74673" w14:textId="7A36BF50" w:rsidR="00530271" w:rsidRPr="00766465" w:rsidRDefault="00766465" w:rsidP="00766465">
      <w:pPr>
        <w:tabs>
          <w:tab w:val="left" w:pos="-720"/>
          <w:tab w:val="left" w:pos="1204"/>
        </w:tabs>
        <w:suppressAutoHyphens/>
        <w:spacing w:before="120" w:after="120"/>
        <w:rPr>
          <w:rFonts w:ascii="Book Antiqua" w:hAnsi="Book Antiqua"/>
          <w:szCs w:val="24"/>
          <w:u w:val="single"/>
          <w:lang w:val="es-ES_tradnl"/>
        </w:rPr>
      </w:pPr>
      <w:bookmarkStart w:id="1" w:name="_Hlk196204114"/>
      <w:r w:rsidRPr="00766465">
        <w:rPr>
          <w:rFonts w:ascii="Book Antiqua" w:hAnsi="Book Antiqua"/>
          <w:szCs w:val="24"/>
          <w:lang w:val="es-ES_tradnl"/>
        </w:rPr>
        <w:t>D.</w:t>
      </w:r>
      <w:r w:rsidRPr="00766465">
        <w:rPr>
          <w:rFonts w:ascii="Book Antiqua" w:hAnsi="Book Antiqua"/>
          <w:szCs w:val="24"/>
          <w:u w:val="single"/>
          <w:lang w:val="es-ES_tradnl"/>
        </w:rPr>
        <w:t xml:space="preserve"> Autoridad de </w:t>
      </w:r>
      <w:r>
        <w:rPr>
          <w:rFonts w:ascii="Book Antiqua" w:hAnsi="Book Antiqua"/>
          <w:szCs w:val="24"/>
          <w:u w:val="single"/>
          <w:lang w:val="es-ES_tradnl"/>
        </w:rPr>
        <w:t>A</w:t>
      </w:r>
      <w:r w:rsidRPr="00766465">
        <w:rPr>
          <w:rFonts w:ascii="Book Antiqua" w:hAnsi="Book Antiqua"/>
          <w:szCs w:val="24"/>
          <w:u w:val="single"/>
          <w:lang w:val="es-ES_tradnl"/>
        </w:rPr>
        <w:t xml:space="preserve">sesoría </w:t>
      </w:r>
      <w:r>
        <w:rPr>
          <w:rFonts w:ascii="Book Antiqua" w:hAnsi="Book Antiqua"/>
          <w:szCs w:val="24"/>
          <w:u w:val="single"/>
          <w:lang w:val="es-ES_tradnl"/>
        </w:rPr>
        <w:t>F</w:t>
      </w:r>
      <w:r w:rsidRPr="00766465">
        <w:rPr>
          <w:rFonts w:ascii="Book Antiqua" w:hAnsi="Book Antiqua"/>
          <w:szCs w:val="24"/>
          <w:u w:val="single"/>
          <w:lang w:val="es-ES_tradnl"/>
        </w:rPr>
        <w:t xml:space="preserve">inanciera y </w:t>
      </w:r>
      <w:r>
        <w:rPr>
          <w:rFonts w:ascii="Book Antiqua" w:hAnsi="Book Antiqua"/>
          <w:szCs w:val="24"/>
          <w:u w:val="single"/>
          <w:lang w:val="es-ES_tradnl"/>
        </w:rPr>
        <w:t>A</w:t>
      </w:r>
      <w:r w:rsidRPr="00766465">
        <w:rPr>
          <w:rFonts w:ascii="Book Antiqua" w:hAnsi="Book Antiqua"/>
          <w:szCs w:val="24"/>
          <w:u w:val="single"/>
          <w:lang w:val="es-ES_tradnl"/>
        </w:rPr>
        <w:t xml:space="preserve">gencia </w:t>
      </w:r>
      <w:r>
        <w:rPr>
          <w:rFonts w:ascii="Book Antiqua" w:hAnsi="Book Antiqua"/>
          <w:szCs w:val="24"/>
          <w:u w:val="single"/>
          <w:lang w:val="es-ES_tradnl"/>
        </w:rPr>
        <w:t>F</w:t>
      </w:r>
      <w:r w:rsidRPr="00766465">
        <w:rPr>
          <w:rFonts w:ascii="Book Antiqua" w:hAnsi="Book Antiqua"/>
          <w:szCs w:val="24"/>
          <w:u w:val="single"/>
          <w:lang w:val="es-ES_tradnl"/>
        </w:rPr>
        <w:t>iscal</w:t>
      </w:r>
      <w:bookmarkEnd w:id="1"/>
      <w:r w:rsidRPr="00766465">
        <w:rPr>
          <w:rFonts w:ascii="Book Antiqua" w:hAnsi="Book Antiqua"/>
          <w:szCs w:val="24"/>
          <w:u w:val="single"/>
          <w:lang w:val="es-ES_tradnl"/>
        </w:rPr>
        <w:t xml:space="preserve"> </w:t>
      </w:r>
    </w:p>
    <w:p w14:paraId="05F10211" w14:textId="0AF34BF0" w:rsidR="00530271" w:rsidRDefault="00B81F4C" w:rsidP="00F412D8">
      <w:pPr>
        <w:tabs>
          <w:tab w:val="left" w:pos="-720"/>
          <w:tab w:val="left" w:pos="1204"/>
        </w:tabs>
        <w:suppressAutoHyphens/>
        <w:spacing w:before="120" w:after="120"/>
        <w:jc w:val="both"/>
        <w:rPr>
          <w:rFonts w:ascii="Book Antiqua" w:hAnsi="Book Antiqua"/>
          <w:szCs w:val="24"/>
          <w:lang w:val="es-ES_tradnl"/>
        </w:rPr>
      </w:pPr>
      <w:r>
        <w:rPr>
          <w:rFonts w:ascii="Book Antiqua" w:hAnsi="Book Antiqua"/>
          <w:b/>
          <w:bCs/>
          <w:szCs w:val="24"/>
          <w:lang w:val="es-ES_tradnl"/>
        </w:rPr>
        <w:t xml:space="preserve">             </w:t>
      </w:r>
      <w:r w:rsidR="00530271" w:rsidRPr="00530271">
        <w:rPr>
          <w:rFonts w:ascii="Book Antiqua" w:hAnsi="Book Antiqua"/>
          <w:szCs w:val="24"/>
          <w:lang w:val="es-ES_tradnl"/>
        </w:rPr>
        <w:t xml:space="preserve">La </w:t>
      </w:r>
      <w:r w:rsidR="00530271">
        <w:rPr>
          <w:rFonts w:ascii="Book Antiqua" w:hAnsi="Book Antiqua"/>
          <w:szCs w:val="24"/>
          <w:lang w:val="es-ES_tradnl"/>
        </w:rPr>
        <w:t>AAFAF subraya que, bajo PROMESA, toda legislación con impacto fiscal debe ser consistente con el Plan Fiscal certificado y sometida a la Junta de Supervisión. El P. del S. 180 no cumple con estos requisitos, ya que no detalla cómo se financiarán los centros ni su impacto a largo plazo en las arcas públicas.</w:t>
      </w:r>
    </w:p>
    <w:p w14:paraId="60BCF8B4" w14:textId="0E349ED9" w:rsidR="00B81F4C" w:rsidRDefault="00B81F4C" w:rsidP="00F412D8">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El memorial explica que, según la Sección 204 de PROMESA, el Gobierno tiene solo 7 días para presentar un análisis fiscal después de aprobar una ley, pero el proyecto carece de datos básicos par5a ese ejercicio. La AAFAF advierte que, sin un informe de la OPAL, la medida podría ser bloqueada por incumplir los compromisos de responsabilidad fiscal.</w:t>
      </w:r>
    </w:p>
    <w:p w14:paraId="19D3CB53" w14:textId="352F7650" w:rsidR="005C66C7" w:rsidRPr="00486DDD" w:rsidRDefault="00B81F4C" w:rsidP="00F412D8">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Además, señala que la creación de los centros implicaría gastos operativos recurrentes (nomina, infraestructura, servicios) que no están contemplados en el presupuesto actual. Recomienda que, antes de avanzar, se consulte a la OGP, la OATRH y el DDEC para evaluar su viabilidad administrativa y financiera.</w:t>
      </w:r>
    </w:p>
    <w:p w14:paraId="47CA4A59" w14:textId="77777777" w:rsidR="005C66C7" w:rsidRDefault="005C66C7" w:rsidP="00530271">
      <w:pPr>
        <w:tabs>
          <w:tab w:val="left" w:pos="-720"/>
          <w:tab w:val="left" w:pos="1204"/>
        </w:tabs>
        <w:suppressAutoHyphens/>
        <w:spacing w:before="120" w:after="120"/>
        <w:rPr>
          <w:rFonts w:ascii="Book Antiqua" w:hAnsi="Book Antiqua"/>
          <w:b/>
          <w:bCs/>
          <w:szCs w:val="24"/>
          <w:lang w:val="es-ES_tradnl"/>
        </w:rPr>
      </w:pPr>
    </w:p>
    <w:p w14:paraId="0418E569" w14:textId="62D6BA42" w:rsidR="005C66C7" w:rsidRPr="00A724CA" w:rsidRDefault="00A724CA" w:rsidP="00A724CA">
      <w:pPr>
        <w:tabs>
          <w:tab w:val="left" w:pos="-720"/>
          <w:tab w:val="left" w:pos="1204"/>
        </w:tabs>
        <w:suppressAutoHyphens/>
        <w:spacing w:before="120" w:after="120"/>
        <w:rPr>
          <w:rFonts w:ascii="Book Antiqua" w:hAnsi="Book Antiqua"/>
          <w:szCs w:val="24"/>
          <w:u w:val="single"/>
          <w:lang w:val="es-ES_tradnl"/>
        </w:rPr>
      </w:pPr>
      <w:r w:rsidRPr="00A724CA">
        <w:rPr>
          <w:rFonts w:ascii="Book Antiqua" w:hAnsi="Book Antiqua"/>
          <w:szCs w:val="24"/>
          <w:lang w:val="es-ES_tradnl"/>
        </w:rPr>
        <w:t>E.</w:t>
      </w:r>
      <w:r w:rsidRPr="00A724CA">
        <w:rPr>
          <w:rFonts w:ascii="Book Antiqua" w:hAnsi="Book Antiqua"/>
          <w:szCs w:val="24"/>
          <w:u w:val="single"/>
          <w:lang w:val="es-ES_tradnl"/>
        </w:rPr>
        <w:t xml:space="preserve"> Asociación de </w:t>
      </w:r>
      <w:proofErr w:type="gramStart"/>
      <w:r>
        <w:rPr>
          <w:rFonts w:ascii="Book Antiqua" w:hAnsi="Book Antiqua"/>
          <w:szCs w:val="24"/>
          <w:u w:val="single"/>
          <w:lang w:val="es-ES_tradnl"/>
        </w:rPr>
        <w:t>A</w:t>
      </w:r>
      <w:r w:rsidRPr="00A724CA">
        <w:rPr>
          <w:rFonts w:ascii="Book Antiqua" w:hAnsi="Book Antiqua"/>
          <w:szCs w:val="24"/>
          <w:u w:val="single"/>
          <w:lang w:val="es-ES_tradnl"/>
        </w:rPr>
        <w:t>lcaldes</w:t>
      </w:r>
      <w:proofErr w:type="gramEnd"/>
    </w:p>
    <w:p w14:paraId="7F3A1746" w14:textId="5E26A130" w:rsidR="005C66C7" w:rsidRDefault="005C66C7" w:rsidP="00ED01EC">
      <w:pPr>
        <w:tabs>
          <w:tab w:val="left" w:pos="-720"/>
          <w:tab w:val="left" w:pos="1204"/>
        </w:tabs>
        <w:suppressAutoHyphens/>
        <w:spacing w:before="120" w:after="120"/>
        <w:jc w:val="both"/>
        <w:rPr>
          <w:rFonts w:ascii="Book Antiqua" w:hAnsi="Book Antiqua"/>
          <w:szCs w:val="24"/>
          <w:lang w:val="es-ES_tradnl"/>
        </w:rPr>
      </w:pPr>
      <w:r>
        <w:rPr>
          <w:rFonts w:ascii="Book Antiqua" w:hAnsi="Book Antiqua"/>
          <w:b/>
          <w:bCs/>
          <w:szCs w:val="24"/>
          <w:lang w:val="es-ES_tradnl"/>
        </w:rPr>
        <w:t xml:space="preserve">             </w:t>
      </w:r>
      <w:r w:rsidRPr="005C66C7">
        <w:rPr>
          <w:rFonts w:ascii="Book Antiqua" w:hAnsi="Book Antiqua"/>
          <w:szCs w:val="24"/>
          <w:lang w:val="es-ES_tradnl"/>
        </w:rPr>
        <w:t xml:space="preserve">La </w:t>
      </w:r>
      <w:r>
        <w:rPr>
          <w:rFonts w:ascii="Book Antiqua" w:hAnsi="Book Antiqua"/>
          <w:szCs w:val="24"/>
          <w:lang w:val="es-ES_tradnl"/>
        </w:rPr>
        <w:t xml:space="preserve">Asociación de </w:t>
      </w:r>
      <w:proofErr w:type="gramStart"/>
      <w:r>
        <w:rPr>
          <w:rFonts w:ascii="Book Antiqua" w:hAnsi="Book Antiqua"/>
          <w:szCs w:val="24"/>
          <w:lang w:val="es-ES_tradnl"/>
        </w:rPr>
        <w:t>Alcaldes</w:t>
      </w:r>
      <w:proofErr w:type="gramEnd"/>
      <w:r>
        <w:rPr>
          <w:rFonts w:ascii="Book Antiqua" w:hAnsi="Book Antiqua"/>
          <w:szCs w:val="24"/>
          <w:lang w:val="es-ES_tradnl"/>
        </w:rPr>
        <w:t xml:space="preserve"> expresa preocupación por la ambigüedad del P. del S. 180, que no define roles claros para los municipios ni garantiza fondos para su ejecución. </w:t>
      </w:r>
      <w:r w:rsidR="00B00399">
        <w:rPr>
          <w:rFonts w:ascii="Book Antiqua" w:hAnsi="Book Antiqua"/>
          <w:szCs w:val="24"/>
          <w:lang w:val="es-ES_tradnl"/>
        </w:rPr>
        <w:t xml:space="preserve">Critica que el proyecto </w:t>
      </w:r>
      <w:r w:rsidR="00ED01EC">
        <w:rPr>
          <w:rFonts w:ascii="Book Antiqua" w:hAnsi="Book Antiqua"/>
          <w:szCs w:val="24"/>
          <w:lang w:val="es-ES_tradnl"/>
        </w:rPr>
        <w:t xml:space="preserve">tal y como </w:t>
      </w:r>
      <w:r w:rsidR="004E498C">
        <w:rPr>
          <w:rFonts w:ascii="Book Antiqua" w:hAnsi="Book Antiqua"/>
          <w:szCs w:val="24"/>
          <w:lang w:val="es-ES_tradnl"/>
        </w:rPr>
        <w:t>está</w:t>
      </w:r>
      <w:r w:rsidR="00ED01EC">
        <w:rPr>
          <w:rFonts w:ascii="Book Antiqua" w:hAnsi="Book Antiqua"/>
          <w:szCs w:val="24"/>
          <w:lang w:val="es-ES_tradnl"/>
        </w:rPr>
        <w:t xml:space="preserve"> redactado no lo pueden endosar. Expresan que el mismo adolece de una serie de interrogantes las cuales no detallan el origen de empleados para implantarlo, los fondos para llevarlo </w:t>
      </w:r>
      <w:r w:rsidR="004E498C">
        <w:rPr>
          <w:rFonts w:ascii="Book Antiqua" w:hAnsi="Book Antiqua"/>
          <w:szCs w:val="24"/>
          <w:lang w:val="es-ES_tradnl"/>
        </w:rPr>
        <w:t>a cabo</w:t>
      </w:r>
      <w:r w:rsidR="00ED01EC">
        <w:rPr>
          <w:rFonts w:ascii="Book Antiqua" w:hAnsi="Book Antiqua"/>
          <w:szCs w:val="24"/>
          <w:lang w:val="es-ES_tradnl"/>
        </w:rPr>
        <w:t xml:space="preserve"> y los empleados especializados necesarios, entre otros. En fin, tilda el proyecto como ambiguo y muy abarcador.</w:t>
      </w:r>
    </w:p>
    <w:p w14:paraId="0211D3D6" w14:textId="77DD01C7" w:rsidR="0009164F" w:rsidRDefault="00ED01EC" w:rsidP="00ED01EC">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El memorial cuestiona cómo se coordinarán servicios que competen a otras agencias, como las clínicas de salud (Departamento de Salud) o las actividades culturales (Instituto de Cultura). También señala que no se especifica si habrá un coordinador central que supervise la implantación, lo que podría generar desorganización.</w:t>
      </w:r>
    </w:p>
    <w:p w14:paraId="382895D8" w14:textId="3A388FE6" w:rsidR="00CE6E57" w:rsidRDefault="00CE6E57" w:rsidP="00ED01EC">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w:t>
      </w:r>
      <w:r w:rsidR="00153EE3">
        <w:rPr>
          <w:rFonts w:ascii="Book Antiqua" w:hAnsi="Book Antiqua"/>
          <w:szCs w:val="24"/>
          <w:lang w:val="es-ES_tradnl"/>
        </w:rPr>
        <w:t>Además</w:t>
      </w:r>
      <w:r>
        <w:rPr>
          <w:rFonts w:ascii="Book Antiqua" w:hAnsi="Book Antiqua"/>
          <w:szCs w:val="24"/>
          <w:lang w:val="es-ES_tradnl"/>
        </w:rPr>
        <w:t xml:space="preserve">, la Asociación advierte que, sin una evaluación previa de la población juvenil por municipio, algunos centros podrían terminar </w:t>
      </w:r>
      <w:r w:rsidR="00153EE3">
        <w:rPr>
          <w:rFonts w:ascii="Book Antiqua" w:hAnsi="Book Antiqua"/>
          <w:szCs w:val="24"/>
          <w:lang w:val="es-ES_tradnl"/>
        </w:rPr>
        <w:t>subutilizados,</w:t>
      </w:r>
      <w:r>
        <w:rPr>
          <w:rFonts w:ascii="Book Antiqua" w:hAnsi="Book Antiqua"/>
          <w:szCs w:val="24"/>
          <w:lang w:val="es-ES_tradnl"/>
        </w:rPr>
        <w:t xml:space="preserve"> malgastando recursos. Pide que se revise el proyecto para incluir:</w:t>
      </w:r>
    </w:p>
    <w:p w14:paraId="64620329" w14:textId="1337B32C" w:rsidR="00CE6E57" w:rsidRDefault="00153EE3" w:rsidP="00153EE3">
      <w:pPr>
        <w:pStyle w:val="ListParagraph"/>
        <w:numPr>
          <w:ilvl w:val="0"/>
          <w:numId w:val="2"/>
        </w:num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Un modelo de gobernanza con participación municipal.</w:t>
      </w:r>
    </w:p>
    <w:p w14:paraId="139ACE38" w14:textId="7BE6C226" w:rsidR="00153EE3" w:rsidRDefault="00153EE3" w:rsidP="00153EE3">
      <w:pPr>
        <w:pStyle w:val="ListParagraph"/>
        <w:numPr>
          <w:ilvl w:val="0"/>
          <w:numId w:val="2"/>
        </w:num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Fondos dedicados para evitar cargas a los municipios.</w:t>
      </w:r>
    </w:p>
    <w:p w14:paraId="1913ECD7" w14:textId="5CC2ACD4" w:rsidR="00153EE3" w:rsidRDefault="00153EE3" w:rsidP="00153EE3">
      <w:pPr>
        <w:pStyle w:val="ListParagraph"/>
        <w:numPr>
          <w:ilvl w:val="0"/>
          <w:numId w:val="2"/>
        </w:num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Metodologías para medir impacto y evitar duplicidad con programas existentes.</w:t>
      </w:r>
    </w:p>
    <w:p w14:paraId="7513A4DC" w14:textId="4481AD6E" w:rsidR="00486DDD" w:rsidRPr="00A645CE" w:rsidRDefault="00153EE3" w:rsidP="00A645CE">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Finalmente, reitera su disposición a colaborar. Sin embargo, tienen muchas interrogantes con el proyecto.</w:t>
      </w:r>
    </w:p>
    <w:p w14:paraId="159BBECE" w14:textId="41686313" w:rsidR="00486DDD" w:rsidRPr="00A724CA" w:rsidRDefault="00A724CA" w:rsidP="00A724CA">
      <w:pPr>
        <w:tabs>
          <w:tab w:val="left" w:pos="-720"/>
          <w:tab w:val="left" w:pos="1204"/>
        </w:tabs>
        <w:suppressAutoHyphens/>
        <w:spacing w:before="120" w:after="120"/>
        <w:rPr>
          <w:rFonts w:ascii="Book Antiqua" w:hAnsi="Book Antiqua"/>
          <w:szCs w:val="24"/>
          <w:u w:val="single"/>
          <w:lang w:val="es-ES_tradnl"/>
        </w:rPr>
      </w:pPr>
      <w:r w:rsidRPr="00A724CA">
        <w:rPr>
          <w:rFonts w:ascii="Book Antiqua" w:hAnsi="Book Antiqua"/>
          <w:szCs w:val="24"/>
          <w:lang w:val="es-ES_tradnl"/>
        </w:rPr>
        <w:t>F.</w:t>
      </w:r>
      <w:r w:rsidRPr="00A724CA">
        <w:rPr>
          <w:rFonts w:ascii="Book Antiqua" w:hAnsi="Book Antiqua"/>
          <w:szCs w:val="24"/>
          <w:u w:val="single"/>
          <w:lang w:val="es-ES_tradnl"/>
        </w:rPr>
        <w:t xml:space="preserve"> Federación de </w:t>
      </w:r>
      <w:proofErr w:type="gramStart"/>
      <w:r>
        <w:rPr>
          <w:rFonts w:ascii="Book Antiqua" w:hAnsi="Book Antiqua"/>
          <w:szCs w:val="24"/>
          <w:u w:val="single"/>
          <w:lang w:val="es-ES_tradnl"/>
        </w:rPr>
        <w:t>A</w:t>
      </w:r>
      <w:r w:rsidRPr="00A724CA">
        <w:rPr>
          <w:rFonts w:ascii="Book Antiqua" w:hAnsi="Book Antiqua"/>
          <w:szCs w:val="24"/>
          <w:u w:val="single"/>
          <w:lang w:val="es-ES_tradnl"/>
        </w:rPr>
        <w:t>lcaldes</w:t>
      </w:r>
      <w:proofErr w:type="gramEnd"/>
    </w:p>
    <w:p w14:paraId="02B5EBF8" w14:textId="7FFB665E" w:rsidR="00486DDD" w:rsidRDefault="00486DDD" w:rsidP="00A645CE">
      <w:pPr>
        <w:tabs>
          <w:tab w:val="left" w:pos="-720"/>
          <w:tab w:val="left" w:pos="1204"/>
        </w:tabs>
        <w:suppressAutoHyphens/>
        <w:spacing w:before="120" w:after="120"/>
        <w:jc w:val="both"/>
        <w:rPr>
          <w:rFonts w:ascii="Book Antiqua" w:hAnsi="Book Antiqua"/>
          <w:szCs w:val="24"/>
          <w:lang w:val="es-ES_tradnl"/>
        </w:rPr>
      </w:pPr>
      <w:r>
        <w:rPr>
          <w:rFonts w:ascii="Book Antiqua" w:hAnsi="Book Antiqua"/>
          <w:b/>
          <w:bCs/>
          <w:szCs w:val="24"/>
          <w:lang w:val="es-ES_tradnl"/>
        </w:rPr>
        <w:t xml:space="preserve">            </w:t>
      </w:r>
      <w:r w:rsidRPr="00E42562">
        <w:rPr>
          <w:rFonts w:ascii="Book Antiqua" w:hAnsi="Book Antiqua"/>
          <w:szCs w:val="24"/>
          <w:lang w:val="es-ES_tradnl"/>
        </w:rPr>
        <w:t xml:space="preserve"> </w:t>
      </w:r>
      <w:r w:rsidR="00E42562" w:rsidRPr="00E42562">
        <w:rPr>
          <w:rFonts w:ascii="Book Antiqua" w:hAnsi="Book Antiqua"/>
          <w:szCs w:val="24"/>
          <w:lang w:val="es-ES_tradnl"/>
        </w:rPr>
        <w:t xml:space="preserve">La </w:t>
      </w:r>
      <w:r w:rsidR="00E42562">
        <w:rPr>
          <w:rFonts w:ascii="Book Antiqua" w:hAnsi="Book Antiqua"/>
          <w:szCs w:val="24"/>
          <w:lang w:val="es-ES_tradnl"/>
        </w:rPr>
        <w:t xml:space="preserve">Federación de </w:t>
      </w:r>
      <w:proofErr w:type="gramStart"/>
      <w:r w:rsidR="00E42562">
        <w:rPr>
          <w:rFonts w:ascii="Book Antiqua" w:hAnsi="Book Antiqua"/>
          <w:szCs w:val="24"/>
          <w:lang w:val="es-ES_tradnl"/>
        </w:rPr>
        <w:t>Alcaldes</w:t>
      </w:r>
      <w:proofErr w:type="gramEnd"/>
      <w:r w:rsidR="00E42562">
        <w:rPr>
          <w:rFonts w:ascii="Book Antiqua" w:hAnsi="Book Antiqua"/>
          <w:szCs w:val="24"/>
          <w:lang w:val="es-ES_tradnl"/>
        </w:rPr>
        <w:t xml:space="preserve"> apoya la idea de los centros juveniles, pero condiciona su respaldo a que se asignen fondos estatales o federales para su operación. Argumenta que, tras experiencias fallidas como las “Casas de la Juventud”, los municipios no pueden asumir </w:t>
      </w:r>
      <w:r w:rsidR="004E498C">
        <w:rPr>
          <w:rFonts w:ascii="Book Antiqua" w:hAnsi="Book Antiqua"/>
          <w:szCs w:val="24"/>
          <w:lang w:val="es-ES_tradnl"/>
        </w:rPr>
        <w:t>más</w:t>
      </w:r>
      <w:r w:rsidR="00E42562">
        <w:rPr>
          <w:rFonts w:ascii="Book Antiqua" w:hAnsi="Book Antiqua"/>
          <w:szCs w:val="24"/>
          <w:lang w:val="es-ES_tradnl"/>
        </w:rPr>
        <w:t xml:space="preserve"> cargas financieras sin recursos garantizados.</w:t>
      </w:r>
    </w:p>
    <w:p w14:paraId="1D91782D" w14:textId="79CF3D4F" w:rsidR="00E42562" w:rsidRDefault="00E42562" w:rsidP="00A645CE">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El memorial cita el Artículo 1.030 del Código Municipal, que establece que cualquier nueva responsabilidad delegada a los municipios debe venir acompañada de financiamiento. Propone utilizar programas existentes, como el Fondo Especial de Incentivos (FEI) o fondos WIOA, para sufragar los costos sin afectar los presupuestos locales.</w:t>
      </w:r>
    </w:p>
    <w:p w14:paraId="466918BE" w14:textId="1BAED36A" w:rsidR="00E42562" w:rsidRPr="00E42562" w:rsidRDefault="00E42562" w:rsidP="00A645CE">
      <w:pPr>
        <w:tabs>
          <w:tab w:val="left" w:pos="-720"/>
          <w:tab w:val="left" w:pos="1204"/>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También sugiere alinear el proyecto con iniciativas como el Programa Smart Island </w:t>
      </w:r>
      <w:r w:rsidR="00E95921">
        <w:rPr>
          <w:rFonts w:ascii="Book Antiqua" w:hAnsi="Book Antiqua"/>
          <w:szCs w:val="24"/>
          <w:lang w:val="es-ES_tradnl"/>
        </w:rPr>
        <w:t>(centros</w:t>
      </w:r>
      <w:r>
        <w:rPr>
          <w:rFonts w:ascii="Book Antiqua" w:hAnsi="Book Antiqua"/>
          <w:szCs w:val="24"/>
          <w:lang w:val="es-ES_tradnl"/>
        </w:rPr>
        <w:t xml:space="preserve"> tecnológicos) 2 Generaciones de la ACUDEN (apoyo a jóvenes y familias), evitando duplicidad.</w:t>
      </w:r>
      <w:r w:rsidR="00E95921">
        <w:rPr>
          <w:rFonts w:ascii="Book Antiqua" w:hAnsi="Book Antiqua"/>
          <w:szCs w:val="24"/>
          <w:lang w:val="es-ES_tradnl"/>
        </w:rPr>
        <w:t xml:space="preserve"> Finalmente, pide que la nueva propuesta tome en cuenta estas </w:t>
      </w:r>
      <w:r w:rsidR="00E95921">
        <w:rPr>
          <w:rFonts w:ascii="Book Antiqua" w:hAnsi="Book Antiqua"/>
          <w:szCs w:val="24"/>
          <w:lang w:val="es-ES_tradnl"/>
        </w:rPr>
        <w:lastRenderedPageBreak/>
        <w:t>experiencias previas y se fortalezca con los recursos necesario para garantizar su efectividad y permanencia sin que represente un peso fiscal adicional para los gobiernos municipales.</w:t>
      </w:r>
    </w:p>
    <w:p w14:paraId="7FFE2615" w14:textId="75D67BB4" w:rsidR="00AA219B" w:rsidRPr="00661317" w:rsidRDefault="00661317" w:rsidP="00661317">
      <w:pPr>
        <w:tabs>
          <w:tab w:val="left" w:pos="-720"/>
        </w:tabs>
        <w:suppressAutoHyphens/>
        <w:spacing w:before="120" w:after="120"/>
        <w:rPr>
          <w:rFonts w:ascii="Book Antiqua" w:hAnsi="Book Antiqua"/>
          <w:szCs w:val="24"/>
          <w:lang w:val="es-ES_tradnl"/>
        </w:rPr>
      </w:pPr>
      <w:r w:rsidRPr="00661317">
        <w:rPr>
          <w:rFonts w:ascii="Book Antiqua" w:hAnsi="Book Antiqua"/>
          <w:szCs w:val="24"/>
          <w:lang w:val="es-ES_tradnl"/>
        </w:rPr>
        <w:t xml:space="preserve">G. </w:t>
      </w:r>
      <w:r w:rsidRPr="00661317">
        <w:rPr>
          <w:rFonts w:ascii="Book Antiqua" w:hAnsi="Book Antiqua"/>
          <w:szCs w:val="24"/>
          <w:u w:val="single"/>
          <w:lang w:val="es-ES_tradnl"/>
        </w:rPr>
        <w:t>Oficina de Presupuesto de la Asamblea Legislativa</w:t>
      </w:r>
    </w:p>
    <w:p w14:paraId="5407FE3F" w14:textId="1B2C2253" w:rsidR="00AA219B" w:rsidRDefault="00E6455C" w:rsidP="00AA21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A645CE">
        <w:rPr>
          <w:rFonts w:ascii="Book Antiqua" w:hAnsi="Book Antiqua"/>
          <w:szCs w:val="24"/>
          <w:lang w:val="es-ES_tradnl"/>
        </w:rPr>
        <w:t>La OPAL concluye que no puede estimar el costo fiscal del P. del S. 180 debido a la falta de detalles operativos. Señala que, aunque la medida enumera servicios ambiciosos (salud, empleo, cultura), no define cómo se estructurar</w:t>
      </w:r>
      <w:r w:rsidR="00776ACF">
        <w:rPr>
          <w:rFonts w:ascii="Book Antiqua" w:hAnsi="Book Antiqua"/>
          <w:szCs w:val="24"/>
          <w:lang w:val="es-ES_tradnl"/>
        </w:rPr>
        <w:t>á</w:t>
      </w:r>
      <w:r w:rsidR="00A645CE">
        <w:rPr>
          <w:rFonts w:ascii="Book Antiqua" w:hAnsi="Book Antiqua"/>
          <w:szCs w:val="24"/>
          <w:lang w:val="es-ES_tradnl"/>
        </w:rPr>
        <w:t>n, qu</w:t>
      </w:r>
      <w:r w:rsidR="00776ACF">
        <w:rPr>
          <w:rFonts w:ascii="Book Antiqua" w:hAnsi="Book Antiqua"/>
          <w:szCs w:val="24"/>
          <w:lang w:val="es-ES_tradnl"/>
        </w:rPr>
        <w:t>ié</w:t>
      </w:r>
      <w:r w:rsidR="00A645CE">
        <w:rPr>
          <w:rFonts w:ascii="Book Antiqua" w:hAnsi="Book Antiqua"/>
          <w:szCs w:val="24"/>
          <w:lang w:val="es-ES_tradnl"/>
        </w:rPr>
        <w:t>n</w:t>
      </w:r>
      <w:r w:rsidR="00776ACF">
        <w:rPr>
          <w:rFonts w:ascii="Book Antiqua" w:hAnsi="Book Antiqua"/>
          <w:szCs w:val="24"/>
          <w:lang w:val="es-ES_tradnl"/>
        </w:rPr>
        <w:t xml:space="preserve"> los proveerá ni cuántos jóvenes atenderán.</w:t>
      </w:r>
    </w:p>
    <w:p w14:paraId="786CED52" w14:textId="019CB2F4" w:rsidR="00776ACF" w:rsidRPr="00371871" w:rsidRDefault="00776ACF" w:rsidP="00AA21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El informe destaca que, de implementarse, los centros generarían gastos recurrentes en nómina, equipos, alquileres y mantenimiento, lo que requeriría aumentos presupuestarios significativos para el DDEC. Sin embargo, al no haber datos concretos, cualquier cifra sería especulativa.</w:t>
      </w:r>
    </w:p>
    <w:p w14:paraId="20680286" w14:textId="6A932D0A" w:rsidR="00AE3C09" w:rsidRDefault="00C33F7B" w:rsidP="00C33F7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 </w:t>
      </w:r>
      <w:r w:rsidR="00776ACF">
        <w:rPr>
          <w:rFonts w:ascii="Book Antiqua" w:hAnsi="Book Antiqua"/>
          <w:szCs w:val="24"/>
          <w:lang w:val="es-ES_tradnl"/>
        </w:rPr>
        <w:t>Recomienda que, antes de aprobarse, se elabore un plan detallado con costos proyectados y fuentes de financiamiento identificadas. También sugiere un piloto en municipios selectos para evaluar viabilidad antes de expandirse a toda la isla.</w:t>
      </w:r>
    </w:p>
    <w:p w14:paraId="0F476DC1" w14:textId="6DCDD34C" w:rsidR="00AE3C09" w:rsidRDefault="00AE3C09" w:rsidP="00AE3C09">
      <w:pPr>
        <w:tabs>
          <w:tab w:val="left" w:pos="-720"/>
        </w:tabs>
        <w:suppressAutoHyphens/>
        <w:spacing w:before="120" w:after="120"/>
        <w:jc w:val="center"/>
        <w:rPr>
          <w:rFonts w:ascii="Book Antiqua" w:eastAsia="Calibri" w:hAnsi="Book Antiqua" w:cs="Calibri"/>
          <w:b/>
          <w:szCs w:val="24"/>
          <w:lang w:val="es-PR"/>
        </w:rPr>
      </w:pPr>
      <w:r w:rsidRPr="00AE3C09">
        <w:rPr>
          <w:rFonts w:ascii="Book Antiqua" w:eastAsia="Calibri" w:hAnsi="Book Antiqua"/>
          <w:b/>
          <w:szCs w:val="24"/>
          <w:lang w:val="es-PR"/>
        </w:rPr>
        <w:t>ENMIENDAS TRABAJADAS POR LA COMISI</w:t>
      </w:r>
      <w:r w:rsidR="00ED70D7" w:rsidRPr="00ED70D7">
        <w:rPr>
          <w:rFonts w:ascii="Book Antiqua" w:eastAsia="Calibri" w:hAnsi="Book Antiqua" w:cs="Calibri"/>
          <w:b/>
          <w:szCs w:val="24"/>
          <w:lang w:val="es-PR"/>
        </w:rPr>
        <w:t>Ó</w:t>
      </w:r>
      <w:r w:rsidR="00ED70D7">
        <w:rPr>
          <w:rFonts w:ascii="Book Antiqua" w:eastAsia="Calibri" w:hAnsi="Book Antiqua" w:cs="Calibri"/>
          <w:b/>
          <w:szCs w:val="24"/>
          <w:lang w:val="es-PR"/>
        </w:rPr>
        <w:t>N</w:t>
      </w:r>
    </w:p>
    <w:p w14:paraId="264C5A86" w14:textId="6AC87776" w:rsidR="00EE3D33" w:rsidRDefault="00EE3D33" w:rsidP="004E498C">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EE3D33">
        <w:rPr>
          <w:rFonts w:ascii="Book Antiqua" w:hAnsi="Book Antiqua"/>
          <w:szCs w:val="24"/>
          <w:lang w:val="es-ES_tradnl"/>
        </w:rPr>
        <w:t>Durante el proceso de evaluación legislativa del Proyecto del Senado 1</w:t>
      </w:r>
      <w:r>
        <w:rPr>
          <w:rFonts w:ascii="Book Antiqua" w:hAnsi="Book Antiqua"/>
          <w:szCs w:val="24"/>
          <w:lang w:val="es-ES_tradnl"/>
        </w:rPr>
        <w:t>80</w:t>
      </w:r>
      <w:r w:rsidRPr="00EE3D33">
        <w:rPr>
          <w:rFonts w:ascii="Book Antiqua" w:hAnsi="Book Antiqua"/>
          <w:szCs w:val="24"/>
          <w:lang w:val="es-ES_tradnl"/>
        </w:rPr>
        <w:t xml:space="preserve">, la </w:t>
      </w:r>
      <w:r>
        <w:rPr>
          <w:rFonts w:ascii="Book Antiqua" w:hAnsi="Book Antiqua"/>
          <w:szCs w:val="24"/>
          <w:lang w:val="es-ES_tradnl"/>
        </w:rPr>
        <w:t xml:space="preserve">comisión </w:t>
      </w:r>
      <w:r w:rsidRPr="00EE3D33">
        <w:rPr>
          <w:rFonts w:ascii="Book Antiqua" w:hAnsi="Book Antiqua"/>
          <w:szCs w:val="24"/>
          <w:lang w:val="es-ES_tradnl"/>
        </w:rPr>
        <w:t>identific</w:t>
      </w:r>
      <w:r>
        <w:rPr>
          <w:rFonts w:ascii="Calibri" w:hAnsi="Calibri" w:cs="Calibri"/>
          <w:szCs w:val="24"/>
          <w:lang w:val="es-ES_tradnl"/>
        </w:rPr>
        <w:t>ó</w:t>
      </w:r>
      <w:r w:rsidRPr="00EE3D33">
        <w:rPr>
          <w:rFonts w:ascii="Book Antiqua" w:hAnsi="Book Antiqua"/>
          <w:szCs w:val="24"/>
          <w:lang w:val="es-ES_tradnl"/>
        </w:rPr>
        <w:t xml:space="preserve"> deficiencias sustantivas en el texto original de la medida, las cuales fueron corregidas mediante la incorporación de enmiendas sustanciales al texto propuesto. Dichos cambios fueron realizados con el fin de viabilizar la implementación efectiva de la medida. A continuación, se detallan los cambios más relevantes:</w:t>
      </w:r>
    </w:p>
    <w:p w14:paraId="35F29C49" w14:textId="77777777" w:rsidR="00B54151" w:rsidRDefault="00EE3D33" w:rsidP="00B54151">
      <w:pPr>
        <w:pStyle w:val="ListParagraph"/>
        <w:numPr>
          <w:ilvl w:val="0"/>
          <w:numId w:val="3"/>
        </w:numPr>
        <w:tabs>
          <w:tab w:val="left" w:pos="-720"/>
        </w:tabs>
        <w:suppressAutoHyphens/>
        <w:spacing w:before="120" w:after="120"/>
        <w:rPr>
          <w:rFonts w:ascii="Book Antiqua" w:hAnsi="Book Antiqua"/>
          <w:szCs w:val="24"/>
          <w:lang w:val="es-ES_tradnl"/>
        </w:rPr>
      </w:pPr>
      <w:r>
        <w:rPr>
          <w:rFonts w:ascii="Book Antiqua" w:hAnsi="Book Antiqua"/>
          <w:szCs w:val="24"/>
          <w:lang w:val="es-ES_tradnl"/>
        </w:rPr>
        <w:t>Cambio de enfoque físico a digital:</w:t>
      </w:r>
    </w:p>
    <w:p w14:paraId="3E3F2028" w14:textId="2702EAB3" w:rsidR="00EE3D33" w:rsidRPr="00B54151" w:rsidRDefault="00EE3D33" w:rsidP="00924618">
      <w:pPr>
        <w:pStyle w:val="ListParagraph"/>
        <w:tabs>
          <w:tab w:val="left" w:pos="-720"/>
        </w:tabs>
        <w:suppressAutoHyphens/>
        <w:spacing w:before="120" w:after="120"/>
        <w:jc w:val="both"/>
        <w:rPr>
          <w:rFonts w:ascii="Book Antiqua" w:hAnsi="Book Antiqua"/>
          <w:szCs w:val="24"/>
          <w:lang w:val="es-ES_tradnl"/>
        </w:rPr>
      </w:pPr>
      <w:r w:rsidRPr="00B54151">
        <w:rPr>
          <w:rFonts w:ascii="Book Antiqua" w:hAnsi="Book Antiqua"/>
          <w:szCs w:val="24"/>
          <w:lang w:val="es-ES_tradnl"/>
        </w:rPr>
        <w:t>Se sustituye el concepto de “Centros de Servicios Integrados para Jóvenes” por “Portal de Servicios Integrados para Jóvenes”, eliminando la obligación de establecer infraestructuras físicas en cada municipio. El nuevo modelo se basará en una plataforma digital centralizada que coordine los servicios existentes.</w:t>
      </w:r>
    </w:p>
    <w:p w14:paraId="02831942"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2CB017E6" w14:textId="77777777" w:rsidR="00B54151" w:rsidRDefault="00EE3D33"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Coordinación </w:t>
      </w:r>
      <w:proofErr w:type="spellStart"/>
      <w:r>
        <w:rPr>
          <w:rFonts w:ascii="Book Antiqua" w:hAnsi="Book Antiqua"/>
          <w:szCs w:val="24"/>
          <w:lang w:val="es-ES_tradnl"/>
        </w:rPr>
        <w:t>interagencial</w:t>
      </w:r>
      <w:proofErr w:type="spellEnd"/>
      <w:r>
        <w:rPr>
          <w:rFonts w:ascii="Book Antiqua" w:hAnsi="Book Antiqua"/>
          <w:szCs w:val="24"/>
          <w:lang w:val="es-ES_tradnl"/>
        </w:rPr>
        <w:t>:</w:t>
      </w:r>
    </w:p>
    <w:p w14:paraId="109C4F88" w14:textId="38E57FC2" w:rsidR="004E498C" w:rsidRDefault="00EE3D33" w:rsidP="00924618">
      <w:pPr>
        <w:pStyle w:val="ListParagraph"/>
        <w:tabs>
          <w:tab w:val="left" w:pos="-720"/>
        </w:tabs>
        <w:suppressAutoHyphens/>
        <w:spacing w:before="120" w:after="120"/>
        <w:jc w:val="both"/>
        <w:rPr>
          <w:rFonts w:ascii="Book Antiqua" w:hAnsi="Book Antiqua"/>
          <w:szCs w:val="24"/>
          <w:lang w:val="es-ES_tradnl"/>
        </w:rPr>
      </w:pPr>
      <w:r w:rsidRPr="00B54151">
        <w:rPr>
          <w:rFonts w:ascii="Book Antiqua" w:hAnsi="Book Antiqua"/>
          <w:szCs w:val="24"/>
          <w:lang w:val="es-ES_tradnl"/>
        </w:rPr>
        <w:t>Se incorpora la obligación de establecer alianzas estratégicas con el Departamento de Salud, Departamento de Educación, Departamento de Recreación y Deportes, y otras agencias relevantes para evitar duplicidad de servicios y optimizar recursos</w:t>
      </w:r>
      <w:r w:rsidR="004E498C" w:rsidRPr="00B54151">
        <w:rPr>
          <w:rFonts w:ascii="Book Antiqua" w:hAnsi="Book Antiqua"/>
          <w:szCs w:val="24"/>
          <w:lang w:val="es-ES_tradnl"/>
        </w:rPr>
        <w:t>.</w:t>
      </w:r>
    </w:p>
    <w:p w14:paraId="0ACBB095" w14:textId="77777777" w:rsidR="00B54151" w:rsidRPr="00B54151" w:rsidRDefault="00B54151" w:rsidP="00924618">
      <w:pPr>
        <w:pStyle w:val="ListParagraph"/>
        <w:tabs>
          <w:tab w:val="left" w:pos="-720"/>
        </w:tabs>
        <w:suppressAutoHyphens/>
        <w:spacing w:before="120" w:after="120"/>
        <w:jc w:val="both"/>
        <w:rPr>
          <w:rFonts w:ascii="Book Antiqua" w:hAnsi="Book Antiqua"/>
          <w:szCs w:val="24"/>
          <w:lang w:val="es-ES_tradnl"/>
        </w:rPr>
      </w:pPr>
    </w:p>
    <w:p w14:paraId="2FE32ED8" w14:textId="77777777" w:rsidR="00B54151" w:rsidRDefault="00595ACB"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Integración</w:t>
      </w:r>
      <w:r w:rsidR="00EE3D33">
        <w:rPr>
          <w:rFonts w:ascii="Book Antiqua" w:hAnsi="Book Antiqua"/>
          <w:szCs w:val="24"/>
          <w:lang w:val="es-ES_tradnl"/>
        </w:rPr>
        <w:t xml:space="preserve"> con programas existentes:</w:t>
      </w:r>
    </w:p>
    <w:p w14:paraId="6E1630A8" w14:textId="0F7C555B" w:rsidR="00EE3D33" w:rsidRPr="00B54151" w:rsidRDefault="00EE3D33" w:rsidP="00924618">
      <w:pPr>
        <w:pStyle w:val="ListParagraph"/>
        <w:tabs>
          <w:tab w:val="left" w:pos="-720"/>
        </w:tabs>
        <w:suppressAutoHyphens/>
        <w:spacing w:before="120" w:after="120"/>
        <w:jc w:val="both"/>
        <w:rPr>
          <w:rFonts w:ascii="Book Antiqua" w:hAnsi="Book Antiqua"/>
          <w:szCs w:val="24"/>
          <w:lang w:val="es-ES_tradnl"/>
        </w:rPr>
      </w:pPr>
      <w:r w:rsidRPr="00B54151">
        <w:rPr>
          <w:rFonts w:ascii="Book Antiqua" w:hAnsi="Book Antiqua"/>
          <w:szCs w:val="24"/>
          <w:lang w:val="es-ES_tradnl"/>
        </w:rPr>
        <w:t xml:space="preserve">Se </w:t>
      </w:r>
      <w:r w:rsidR="004E498C" w:rsidRPr="00B54151">
        <w:rPr>
          <w:rFonts w:ascii="Book Antiqua" w:hAnsi="Book Antiqua"/>
          <w:szCs w:val="24"/>
          <w:lang w:val="es-ES_tradnl"/>
        </w:rPr>
        <w:t xml:space="preserve">específica </w:t>
      </w:r>
      <w:r w:rsidRPr="00B54151">
        <w:rPr>
          <w:rFonts w:ascii="Book Antiqua" w:hAnsi="Book Antiqua"/>
          <w:szCs w:val="24"/>
          <w:lang w:val="es-ES_tradnl"/>
        </w:rPr>
        <w:t>que el Portal deberá integrar y aprovechar plataformas ya operativas y programas de becas, evitando crear nuevas estructuras paralelas.</w:t>
      </w:r>
    </w:p>
    <w:p w14:paraId="306DD557"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7CE25338" w14:textId="636CD585" w:rsidR="00595ACB" w:rsidRDefault="00595ACB"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lastRenderedPageBreak/>
        <w:t>Sostenibilidad fiscal:</w:t>
      </w:r>
    </w:p>
    <w:p w14:paraId="29B5C5D1" w14:textId="13B3CB60" w:rsidR="00595ACB" w:rsidRDefault="00595ACB" w:rsidP="00924618">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Se elimina la mención a “todos los pueblos de Puerto Rico” y se establece que la implementación estará sujeta a la disponibilidad presupuestaria, en cumplimiento con el Plan Fiscal certificado por la JSF.</w:t>
      </w:r>
    </w:p>
    <w:p w14:paraId="4E818B74"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245B4291" w14:textId="72E33EBF" w:rsidR="00595ACB" w:rsidRDefault="00595ACB"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Servicios virtualizados:</w:t>
      </w:r>
    </w:p>
    <w:p w14:paraId="5F95800D" w14:textId="6F368174" w:rsidR="00595ACB" w:rsidRDefault="00595ACB" w:rsidP="00924618">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Se modifican los incisos (f) a (o) para especificar </w:t>
      </w:r>
      <w:r w:rsidR="004E498C">
        <w:rPr>
          <w:rFonts w:ascii="Book Antiqua" w:hAnsi="Book Antiqua"/>
          <w:szCs w:val="24"/>
          <w:lang w:val="es-ES_tradnl"/>
        </w:rPr>
        <w:t>qué</w:t>
      </w:r>
      <w:r>
        <w:rPr>
          <w:rFonts w:ascii="Book Antiqua" w:hAnsi="Book Antiqua"/>
          <w:szCs w:val="24"/>
          <w:lang w:val="es-ES_tradnl"/>
        </w:rPr>
        <w:t xml:space="preserve"> servicios como clínicas de salud, visitas a tribunales, actividades culturales y recreativas se ofrecerán mediante modalidades virtuales (</w:t>
      </w:r>
      <w:proofErr w:type="spellStart"/>
      <w:r>
        <w:rPr>
          <w:rFonts w:ascii="Book Antiqua" w:hAnsi="Book Antiqua"/>
          <w:szCs w:val="24"/>
          <w:lang w:val="es-ES_tradnl"/>
        </w:rPr>
        <w:t>webinars</w:t>
      </w:r>
      <w:proofErr w:type="spellEnd"/>
      <w:r>
        <w:rPr>
          <w:rFonts w:ascii="Book Antiqua" w:hAnsi="Book Antiqua"/>
          <w:szCs w:val="24"/>
          <w:lang w:val="es-ES_tradnl"/>
        </w:rPr>
        <w:t>, transmisiones en vivo, acceso remoto a bibliotecas) o mediante coordinación con instalaciones existentes.</w:t>
      </w:r>
    </w:p>
    <w:p w14:paraId="445094F5"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59ACFBCE" w14:textId="6475682C" w:rsidR="00595ACB" w:rsidRDefault="00595ACB"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Flexibilidad operacional:</w:t>
      </w:r>
    </w:p>
    <w:p w14:paraId="7A831F1D" w14:textId="71FB5A7B" w:rsidR="00595ACB" w:rsidRDefault="00595ACB" w:rsidP="00924618">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Se añade un párrafo que faculta al DDEC a priorizar municipios según densidad poblacional juvenil y necesidades identificadas, en lugar de requerir cobertura universal inmediata.</w:t>
      </w:r>
    </w:p>
    <w:p w14:paraId="62D1E2C1"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23B4B085" w14:textId="2165DBA6" w:rsidR="00231E05" w:rsidRDefault="00231E05"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Plazo de implementación:</w:t>
      </w:r>
    </w:p>
    <w:p w14:paraId="5D53986E" w14:textId="44A4DB01" w:rsidR="00231E05" w:rsidRDefault="00231E05" w:rsidP="00924618">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Se extiende el periodo de vigencia inmediata a </w:t>
      </w:r>
      <w:r w:rsidR="00B54151">
        <w:rPr>
          <w:rFonts w:ascii="Book Antiqua" w:hAnsi="Book Antiqua"/>
          <w:szCs w:val="24"/>
          <w:lang w:val="es-ES_tradnl"/>
        </w:rPr>
        <w:t>ciento veinte</w:t>
      </w:r>
      <w:r w:rsidR="004E498C">
        <w:rPr>
          <w:rFonts w:ascii="Book Antiqua" w:hAnsi="Book Antiqua"/>
          <w:szCs w:val="24"/>
          <w:lang w:val="es-ES_tradnl"/>
        </w:rPr>
        <w:t xml:space="preserve"> (120)</w:t>
      </w:r>
      <w:r>
        <w:rPr>
          <w:rFonts w:ascii="Book Antiqua" w:hAnsi="Book Antiqua"/>
          <w:szCs w:val="24"/>
          <w:lang w:val="es-ES_tradnl"/>
        </w:rPr>
        <w:t xml:space="preserve"> días posteriores a la aprobación, permitiendo la adecuación técnica del </w:t>
      </w:r>
      <w:r w:rsidR="004E498C">
        <w:rPr>
          <w:rFonts w:ascii="Book Antiqua" w:hAnsi="Book Antiqua"/>
          <w:szCs w:val="24"/>
          <w:lang w:val="es-ES_tradnl"/>
        </w:rPr>
        <w:t>p</w:t>
      </w:r>
      <w:r>
        <w:rPr>
          <w:rFonts w:ascii="Book Antiqua" w:hAnsi="Book Antiqua"/>
          <w:szCs w:val="24"/>
          <w:lang w:val="es-ES_tradnl"/>
        </w:rPr>
        <w:t xml:space="preserve">ortal y la formalización de acuerdos </w:t>
      </w:r>
      <w:proofErr w:type="spellStart"/>
      <w:r>
        <w:rPr>
          <w:rFonts w:ascii="Book Antiqua" w:hAnsi="Book Antiqua"/>
          <w:szCs w:val="24"/>
          <w:lang w:val="es-ES_tradnl"/>
        </w:rPr>
        <w:t>interagenciales</w:t>
      </w:r>
      <w:proofErr w:type="spellEnd"/>
      <w:r>
        <w:rPr>
          <w:rFonts w:ascii="Book Antiqua" w:hAnsi="Book Antiqua"/>
          <w:szCs w:val="24"/>
          <w:lang w:val="es-ES_tradnl"/>
        </w:rPr>
        <w:t>.</w:t>
      </w:r>
    </w:p>
    <w:p w14:paraId="55FB3CE8"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0F9B893E" w14:textId="494E5133" w:rsidR="004E498C" w:rsidRPr="00B54151" w:rsidRDefault="00231E05"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Evaluación anual:</w:t>
      </w:r>
    </w:p>
    <w:p w14:paraId="2F4431F9" w14:textId="0B2F12CA" w:rsidR="004E498C" w:rsidRPr="004E498C" w:rsidRDefault="00231E05" w:rsidP="00924618">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Se refuerza el requisito de informe anual, exigiendo que incluya métricas de impacto, costos operativos y nivel de coordinación interinstitucional, con publicación obligatoria en el portal del DDEC.</w:t>
      </w:r>
    </w:p>
    <w:p w14:paraId="70CC6138"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722D65AB" w14:textId="77777777" w:rsidR="004E498C" w:rsidRDefault="004E498C" w:rsidP="00924618">
      <w:pPr>
        <w:pStyle w:val="ListParagraph"/>
        <w:tabs>
          <w:tab w:val="left" w:pos="-720"/>
        </w:tabs>
        <w:suppressAutoHyphens/>
        <w:spacing w:before="120" w:after="120"/>
        <w:jc w:val="both"/>
        <w:rPr>
          <w:rFonts w:ascii="Book Antiqua" w:hAnsi="Book Antiqua"/>
          <w:szCs w:val="24"/>
          <w:lang w:val="es-ES_tradnl"/>
        </w:rPr>
      </w:pPr>
    </w:p>
    <w:p w14:paraId="6EA9E55C" w14:textId="77777777" w:rsidR="00B54151" w:rsidRDefault="00314A12" w:rsidP="00924618">
      <w:pPr>
        <w:pStyle w:val="ListParagraph"/>
        <w:numPr>
          <w:ilvl w:val="0"/>
          <w:numId w:val="3"/>
        </w:num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Articulación con municipios:</w:t>
      </w:r>
    </w:p>
    <w:p w14:paraId="76BB5731" w14:textId="3783F1A8" w:rsidR="0069499B" w:rsidRPr="00924618" w:rsidRDefault="00314A12" w:rsidP="00924618">
      <w:pPr>
        <w:pStyle w:val="ListParagraph"/>
        <w:tabs>
          <w:tab w:val="left" w:pos="-720"/>
        </w:tabs>
        <w:suppressAutoHyphens/>
        <w:spacing w:before="120" w:after="120"/>
        <w:jc w:val="both"/>
        <w:rPr>
          <w:rFonts w:ascii="Book Antiqua" w:hAnsi="Book Antiqua"/>
          <w:szCs w:val="24"/>
          <w:lang w:val="es-ES_tradnl"/>
        </w:rPr>
      </w:pPr>
      <w:r w:rsidRPr="00B54151">
        <w:rPr>
          <w:rFonts w:ascii="Book Antiqua" w:hAnsi="Book Antiqua"/>
          <w:szCs w:val="24"/>
          <w:lang w:val="es-ES_tradnl"/>
        </w:rPr>
        <w:t>Se modifica el inciso (</w:t>
      </w:r>
      <w:r w:rsidRPr="00B54151">
        <w:rPr>
          <w:rFonts w:ascii="Book Antiqua" w:hAnsi="Book Antiqua" w:cs="Calibri"/>
          <w:szCs w:val="24"/>
          <w:lang w:val="es-ES_tradnl"/>
        </w:rPr>
        <w:t>ñ) para que la coordinación con alcaldes sea mediante convenios voluntarios que utilicen instalaciones municipales existentes, sin imponer obligaciones fiscales nuevas a los municipios.</w:t>
      </w:r>
    </w:p>
    <w:p w14:paraId="392A8A47" w14:textId="77777777" w:rsidR="0069499B" w:rsidRDefault="0069499B" w:rsidP="0069499B">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 xml:space="preserve">IMPACTO FISCAL MUNICIPAL </w:t>
      </w:r>
    </w:p>
    <w:p w14:paraId="43E591B9" w14:textId="254E869F" w:rsidR="0069499B" w:rsidRPr="0069499B" w:rsidRDefault="0069499B" w:rsidP="0069499B">
      <w:pPr>
        <w:tabs>
          <w:tab w:val="left" w:pos="-720"/>
        </w:tabs>
        <w:suppressAutoHyphens/>
        <w:spacing w:before="120" w:after="120" w:line="276" w:lineRule="auto"/>
        <w:jc w:val="both"/>
        <w:rPr>
          <w:rFonts w:ascii="Book Antiqua" w:hAnsi="Book Antiqua"/>
          <w:szCs w:val="24"/>
          <w:lang w:val="es-PR"/>
        </w:rPr>
      </w:pPr>
      <w:r>
        <w:rPr>
          <w:rFonts w:ascii="Book Antiqua" w:hAnsi="Book Antiqua"/>
          <w:szCs w:val="24"/>
          <w:lang w:val="es-PR"/>
        </w:rPr>
        <w:tab/>
        <w:t>En cumplimiento con el Artículo 1.007 de la Ley 107-2020, según enmendada, conocida como “Código Municipal de Puerto Rico”, la Comisión de Juventud, Recreación y Deportes del Senado de Puerto Rico, certifica que, el P. del S. 180 no impone una obligación económica en el presupuesto de los gobiernos municipales.</w:t>
      </w:r>
    </w:p>
    <w:p w14:paraId="3F7B5FD5" w14:textId="58335235"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66352552" w14:textId="3F77CC33" w:rsidR="00197C73" w:rsidRDefault="007F30C2" w:rsidP="00283054">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w:t>
      </w:r>
      <w:r w:rsidR="00AC602D">
        <w:rPr>
          <w:rFonts w:ascii="Book Antiqua" w:hAnsi="Book Antiqua"/>
          <w:spacing w:val="-3"/>
          <w:szCs w:val="24"/>
          <w:lang w:val="es-ES_tradnl"/>
        </w:rPr>
        <w:t>P. del S. 180 es una idea poderosa</w:t>
      </w:r>
      <w:r w:rsidR="00197C73">
        <w:rPr>
          <w:rFonts w:ascii="Book Antiqua" w:hAnsi="Book Antiqua"/>
          <w:spacing w:val="-3"/>
          <w:szCs w:val="24"/>
          <w:lang w:val="es-ES_tradnl"/>
        </w:rPr>
        <w:t xml:space="preserve"> en su intención de crear centros que empoderen a los jóvenes con herramientas par</w:t>
      </w:r>
      <w:r w:rsidR="004E498C">
        <w:rPr>
          <w:rFonts w:ascii="Book Antiqua" w:hAnsi="Book Antiqua"/>
          <w:spacing w:val="-3"/>
          <w:szCs w:val="24"/>
          <w:lang w:val="es-ES_tradnl"/>
        </w:rPr>
        <w:t>a</w:t>
      </w:r>
      <w:r w:rsidR="00197C73">
        <w:rPr>
          <w:rFonts w:ascii="Book Antiqua" w:hAnsi="Book Antiqua"/>
          <w:spacing w:val="-3"/>
          <w:szCs w:val="24"/>
          <w:lang w:val="es-ES_tradnl"/>
        </w:rPr>
        <w:t xml:space="preserve"> triunfar. Representa un rayo de esperanza en medio de </w:t>
      </w:r>
      <w:r w:rsidR="00197C73">
        <w:rPr>
          <w:rFonts w:ascii="Book Antiqua" w:hAnsi="Book Antiqua"/>
          <w:spacing w:val="-3"/>
          <w:szCs w:val="24"/>
          <w:lang w:val="es-ES_tradnl"/>
        </w:rPr>
        <w:lastRenderedPageBreak/>
        <w:t xml:space="preserve">una crisis demográfica y económica que ha dejado a muchos sin opciones. </w:t>
      </w:r>
      <w:r w:rsidR="00EF43D4">
        <w:rPr>
          <w:rFonts w:ascii="Book Antiqua" w:hAnsi="Book Antiqua"/>
          <w:spacing w:val="-3"/>
          <w:szCs w:val="24"/>
          <w:lang w:val="es-ES_tradnl"/>
        </w:rPr>
        <w:t xml:space="preserve">Es nuestro interés </w:t>
      </w:r>
      <w:r w:rsidR="00197C73">
        <w:rPr>
          <w:rFonts w:ascii="Book Antiqua" w:hAnsi="Book Antiqua"/>
          <w:spacing w:val="-3"/>
          <w:szCs w:val="24"/>
          <w:lang w:val="es-ES_tradnl"/>
        </w:rPr>
        <w:t>que estos centros sean un éxito</w:t>
      </w:r>
      <w:r w:rsidR="00EF43D4">
        <w:rPr>
          <w:rFonts w:ascii="Book Antiqua" w:hAnsi="Book Antiqua"/>
          <w:spacing w:val="-3"/>
          <w:szCs w:val="24"/>
          <w:lang w:val="es-ES_tradnl"/>
        </w:rPr>
        <w:t xml:space="preserve"> y </w:t>
      </w:r>
      <w:r w:rsidR="00197C73">
        <w:rPr>
          <w:rFonts w:ascii="Book Antiqua" w:hAnsi="Book Antiqua"/>
          <w:spacing w:val="-3"/>
          <w:szCs w:val="24"/>
          <w:lang w:val="es-ES_tradnl"/>
        </w:rPr>
        <w:t>deben diseñarse con participación multisectorial, aprovechando programas existentes y evitando duplicidades. La colaboración entre agencias, municipios y el sector privado será clave.</w:t>
      </w:r>
    </w:p>
    <w:p w14:paraId="615CC20F" w14:textId="3E8DA545" w:rsidR="00A915C9" w:rsidRDefault="00A915C9" w:rsidP="00283054">
      <w:pPr>
        <w:jc w:val="both"/>
        <w:rPr>
          <w:rFonts w:ascii="Book Antiqua" w:hAnsi="Book Antiqua"/>
          <w:spacing w:val="-3"/>
          <w:szCs w:val="24"/>
          <w:lang w:val="es-ES_tradnl"/>
        </w:rPr>
      </w:pPr>
      <w:r>
        <w:rPr>
          <w:rFonts w:ascii="Book Antiqua" w:hAnsi="Book Antiqua"/>
          <w:spacing w:val="-3"/>
          <w:szCs w:val="24"/>
          <w:lang w:val="es-ES_tradnl"/>
        </w:rPr>
        <w:tab/>
      </w:r>
    </w:p>
    <w:p w14:paraId="30F419BC" w14:textId="25AF2C09" w:rsidR="00A915C9" w:rsidRDefault="00A915C9" w:rsidP="00283054">
      <w:pPr>
        <w:jc w:val="both"/>
        <w:rPr>
          <w:rFonts w:ascii="Book Antiqua" w:hAnsi="Book Antiqua" w:cs="Calibri"/>
          <w:spacing w:val="-3"/>
          <w:szCs w:val="24"/>
          <w:lang w:val="es-ES_tradnl"/>
        </w:rPr>
      </w:pPr>
      <w:r>
        <w:rPr>
          <w:rFonts w:ascii="Book Antiqua" w:hAnsi="Book Antiqua"/>
          <w:spacing w:val="-3"/>
          <w:szCs w:val="24"/>
          <w:lang w:val="es-ES_tradnl"/>
        </w:rPr>
        <w:tab/>
        <w:t xml:space="preserve">Las enmiendas introducidas al Proyecto del Senado 180 transforman sustancialmente su enfoque original, sustituyendo el modelo de centros físicos por un Portal de Servicios Integrados para </w:t>
      </w:r>
      <w:r w:rsidR="00E75CD5">
        <w:rPr>
          <w:rFonts w:ascii="Book Antiqua" w:hAnsi="Book Antiqua"/>
          <w:spacing w:val="-3"/>
          <w:szCs w:val="24"/>
          <w:lang w:val="es-ES_tradnl"/>
        </w:rPr>
        <w:t>J</w:t>
      </w:r>
      <w:r>
        <w:rPr>
          <w:rFonts w:ascii="Book Antiqua" w:hAnsi="Book Antiqua"/>
          <w:spacing w:val="-3"/>
          <w:szCs w:val="24"/>
          <w:lang w:val="es-ES_tradnl"/>
        </w:rPr>
        <w:t>óvenes, una plataforma digital que centraliza</w:t>
      </w:r>
      <w:r w:rsidRPr="00A915C9">
        <w:rPr>
          <w:rFonts w:ascii="Book Antiqua" w:hAnsi="Book Antiqua"/>
          <w:spacing w:val="-3"/>
          <w:szCs w:val="24"/>
          <w:lang w:val="es-ES_tradnl"/>
        </w:rPr>
        <w:t>r</w:t>
      </w:r>
      <w:r w:rsidRPr="00A915C9">
        <w:rPr>
          <w:rFonts w:ascii="Book Antiqua" w:hAnsi="Book Antiqua" w:cs="Calibri"/>
          <w:spacing w:val="-3"/>
          <w:szCs w:val="24"/>
          <w:lang w:val="es-ES_tradnl"/>
        </w:rPr>
        <w:t>á</w:t>
      </w:r>
      <w:r>
        <w:rPr>
          <w:rFonts w:ascii="Book Antiqua" w:hAnsi="Book Antiqua" w:cs="Calibri"/>
          <w:spacing w:val="-3"/>
          <w:szCs w:val="24"/>
          <w:lang w:val="es-ES_tradnl"/>
        </w:rPr>
        <w:t xml:space="preserve"> y coordina</w:t>
      </w:r>
      <w:r w:rsidRPr="00A915C9">
        <w:rPr>
          <w:rFonts w:ascii="Book Antiqua" w:hAnsi="Book Antiqua" w:cs="Calibri"/>
          <w:spacing w:val="-3"/>
          <w:szCs w:val="24"/>
          <w:lang w:val="es-ES_tradnl"/>
        </w:rPr>
        <w:t>rá</w:t>
      </w:r>
      <w:r>
        <w:rPr>
          <w:rFonts w:ascii="Book Antiqua" w:hAnsi="Book Antiqua" w:cs="Calibri"/>
          <w:spacing w:val="-3"/>
          <w:szCs w:val="24"/>
          <w:lang w:val="es-ES_tradnl"/>
        </w:rPr>
        <w:t xml:space="preserve"> recursos existentes. Este cambio responde a las preocupaciones planteadas por las agencias evaluadoras AAFAF, OGP, DDEC, OPAL, y la Federación de </w:t>
      </w:r>
      <w:proofErr w:type="gramStart"/>
      <w:r>
        <w:rPr>
          <w:rFonts w:ascii="Book Antiqua" w:hAnsi="Book Antiqua" w:cs="Calibri"/>
          <w:spacing w:val="-3"/>
          <w:szCs w:val="24"/>
          <w:lang w:val="es-ES_tradnl"/>
        </w:rPr>
        <w:t>Alcaldes</w:t>
      </w:r>
      <w:proofErr w:type="gramEnd"/>
      <w:r>
        <w:rPr>
          <w:rFonts w:ascii="Book Antiqua" w:hAnsi="Book Antiqua" w:cs="Calibri"/>
          <w:spacing w:val="-3"/>
          <w:szCs w:val="24"/>
          <w:lang w:val="es-ES_tradnl"/>
        </w:rPr>
        <w:t>, y garantiza una implementación viable, sostenible y fiscalmente responsable.</w:t>
      </w:r>
    </w:p>
    <w:p w14:paraId="347F75C9" w14:textId="77777777" w:rsidR="00A915C9" w:rsidRDefault="00A915C9" w:rsidP="00283054">
      <w:pPr>
        <w:jc w:val="both"/>
        <w:rPr>
          <w:rFonts w:ascii="Book Antiqua" w:hAnsi="Book Antiqua" w:cs="Calibri"/>
          <w:spacing w:val="-3"/>
          <w:szCs w:val="24"/>
          <w:lang w:val="es-ES_tradnl"/>
        </w:rPr>
      </w:pPr>
    </w:p>
    <w:p w14:paraId="7849F05D" w14:textId="467872D8" w:rsidR="00A915C9" w:rsidRDefault="00A915C9" w:rsidP="00283054">
      <w:pPr>
        <w:jc w:val="both"/>
        <w:rPr>
          <w:rFonts w:ascii="Book Antiqua" w:hAnsi="Book Antiqua" w:cs="Calibri"/>
          <w:spacing w:val="-3"/>
          <w:szCs w:val="24"/>
          <w:lang w:val="es-ES_tradnl"/>
        </w:rPr>
      </w:pPr>
      <w:r>
        <w:rPr>
          <w:rFonts w:ascii="Book Antiqua" w:hAnsi="Book Antiqua" w:cs="Calibri"/>
          <w:spacing w:val="-3"/>
          <w:szCs w:val="24"/>
          <w:lang w:val="es-ES_tradnl"/>
        </w:rPr>
        <w:tab/>
        <w:t xml:space="preserve">Al eliminar la obligación de construir infraestructura en los </w:t>
      </w:r>
      <w:r w:rsidR="00E75CD5">
        <w:rPr>
          <w:rFonts w:ascii="Book Antiqua" w:hAnsi="Book Antiqua" w:cs="Calibri"/>
          <w:spacing w:val="-3"/>
          <w:szCs w:val="24"/>
          <w:lang w:val="es-ES_tradnl"/>
        </w:rPr>
        <w:t>setenta y ocho (</w:t>
      </w:r>
      <w:r>
        <w:rPr>
          <w:rFonts w:ascii="Book Antiqua" w:hAnsi="Book Antiqua" w:cs="Calibri"/>
          <w:spacing w:val="-3"/>
          <w:szCs w:val="24"/>
          <w:lang w:val="es-ES_tradnl"/>
        </w:rPr>
        <w:t>78</w:t>
      </w:r>
      <w:r w:rsidR="00E75CD5">
        <w:rPr>
          <w:rFonts w:ascii="Book Antiqua" w:hAnsi="Book Antiqua" w:cs="Calibri"/>
          <w:spacing w:val="-3"/>
          <w:szCs w:val="24"/>
          <w:lang w:val="es-ES_tradnl"/>
        </w:rPr>
        <w:t>)</w:t>
      </w:r>
      <w:r>
        <w:rPr>
          <w:rFonts w:ascii="Book Antiqua" w:hAnsi="Book Antiqua" w:cs="Calibri"/>
          <w:spacing w:val="-3"/>
          <w:szCs w:val="24"/>
          <w:lang w:val="es-ES_tradnl"/>
        </w:rPr>
        <w:t xml:space="preserve"> municipios, se evitan costos recurrentes de mantenimiento y personal, que fueron el principal obstáculo de iniciativas anteriores (como las extintas Casas de Juventud. La integración con programas ya establecidos) y la colaboración obligatoria con agencias como Salud, Educación y Recreación optimizan recursos y evitan duplicidades. Por otro lado</w:t>
      </w:r>
      <w:r w:rsidR="00C00E4D">
        <w:rPr>
          <w:rFonts w:ascii="Book Antiqua" w:hAnsi="Book Antiqua" w:cs="Calibri"/>
          <w:spacing w:val="-3"/>
          <w:szCs w:val="24"/>
          <w:lang w:val="es-ES_tradnl"/>
        </w:rPr>
        <w:t>,</w:t>
      </w:r>
      <w:r>
        <w:rPr>
          <w:rFonts w:ascii="Book Antiqua" w:hAnsi="Book Antiqua" w:cs="Calibri"/>
          <w:spacing w:val="-3"/>
          <w:szCs w:val="24"/>
          <w:lang w:val="es-ES_tradnl"/>
        </w:rPr>
        <w:t xml:space="preserve"> </w:t>
      </w:r>
      <w:r w:rsidR="00C00E4D">
        <w:rPr>
          <w:rFonts w:ascii="Book Antiqua" w:hAnsi="Book Antiqua" w:cs="Calibri"/>
          <w:spacing w:val="-3"/>
          <w:szCs w:val="24"/>
          <w:lang w:val="es-ES_tradnl"/>
        </w:rPr>
        <w:t>l</w:t>
      </w:r>
      <w:r>
        <w:rPr>
          <w:rFonts w:ascii="Book Antiqua" w:hAnsi="Book Antiqua" w:cs="Calibri"/>
          <w:spacing w:val="-3"/>
          <w:szCs w:val="24"/>
          <w:lang w:val="es-ES_tradnl"/>
        </w:rPr>
        <w:t>a modalidad digital permite escalar servicios según demanda real (ej. priorizar municipios con alta población juvenil) y actualizar contenidos sin incurrir en gastos adicionales.</w:t>
      </w:r>
    </w:p>
    <w:p w14:paraId="675C0773" w14:textId="77777777" w:rsidR="00A915C9" w:rsidRDefault="00A915C9" w:rsidP="00283054">
      <w:pPr>
        <w:jc w:val="both"/>
        <w:rPr>
          <w:rFonts w:ascii="Book Antiqua" w:hAnsi="Book Antiqua" w:cs="Calibri"/>
          <w:spacing w:val="-3"/>
          <w:szCs w:val="24"/>
          <w:lang w:val="es-ES_tradnl"/>
        </w:rPr>
      </w:pPr>
    </w:p>
    <w:p w14:paraId="43569D1D" w14:textId="15DAAC0D" w:rsidR="00A915C9" w:rsidRDefault="00A915C9" w:rsidP="00283054">
      <w:pPr>
        <w:jc w:val="both"/>
        <w:rPr>
          <w:rFonts w:ascii="Book Antiqua" w:hAnsi="Book Antiqua" w:cs="Calibri"/>
          <w:spacing w:val="-3"/>
          <w:szCs w:val="24"/>
          <w:lang w:val="es-ES_tradnl"/>
        </w:rPr>
      </w:pPr>
      <w:r>
        <w:rPr>
          <w:rFonts w:ascii="Book Antiqua" w:hAnsi="Book Antiqua" w:cs="Calibri"/>
          <w:spacing w:val="-3"/>
          <w:szCs w:val="24"/>
          <w:lang w:val="es-ES_tradnl"/>
        </w:rPr>
        <w:tab/>
      </w:r>
      <w:r w:rsidR="00817D76">
        <w:rPr>
          <w:rFonts w:ascii="Book Antiqua" w:hAnsi="Book Antiqua" w:cs="Calibri"/>
          <w:spacing w:val="-3"/>
          <w:szCs w:val="24"/>
          <w:lang w:val="es-ES_tradnl"/>
        </w:rPr>
        <w:t xml:space="preserve">Al no crear obligaciones presupuestarias automáticas (ej. </w:t>
      </w:r>
      <w:r w:rsidR="00817D76" w:rsidRPr="00817D76">
        <w:rPr>
          <w:rFonts w:ascii="Book Antiqua" w:hAnsi="Book Antiqua" w:cs="Calibri"/>
          <w:spacing w:val="-3"/>
          <w:szCs w:val="24"/>
          <w:lang w:val="es-ES_tradnl"/>
        </w:rPr>
        <w:t>nó</w:t>
      </w:r>
      <w:r w:rsidR="00817D76">
        <w:rPr>
          <w:rFonts w:ascii="Book Antiqua" w:hAnsi="Book Antiqua" w:cs="Calibri"/>
          <w:spacing w:val="-3"/>
          <w:szCs w:val="24"/>
          <w:lang w:val="es-ES_tradnl"/>
        </w:rPr>
        <w:t>mina adicional o alquileres), el proyecto se alinea con el Plan Fiscal y el principio de “no menoscabo” de ingresos. Al evitar cargas fiscales a municipios y agencias, se prevé que la medida no enfrente obstáculos legales con el Plan Fiscal.</w:t>
      </w:r>
    </w:p>
    <w:p w14:paraId="5F7CC583" w14:textId="77777777" w:rsidR="00817D76" w:rsidRDefault="00817D76" w:rsidP="00283054">
      <w:pPr>
        <w:jc w:val="both"/>
        <w:rPr>
          <w:rFonts w:ascii="Book Antiqua" w:hAnsi="Book Antiqua" w:cs="Calibri"/>
          <w:spacing w:val="-3"/>
          <w:szCs w:val="24"/>
          <w:lang w:val="es-ES_tradnl"/>
        </w:rPr>
      </w:pPr>
    </w:p>
    <w:p w14:paraId="19B74785" w14:textId="163C3175" w:rsidR="00197C73" w:rsidRDefault="00817D76" w:rsidP="00283054">
      <w:pPr>
        <w:jc w:val="both"/>
        <w:rPr>
          <w:rFonts w:ascii="Book Antiqua" w:hAnsi="Book Antiqua"/>
          <w:spacing w:val="-3"/>
          <w:szCs w:val="24"/>
          <w:lang w:val="es-ES_tradnl"/>
        </w:rPr>
      </w:pPr>
      <w:r>
        <w:rPr>
          <w:rFonts w:ascii="Book Antiqua" w:hAnsi="Book Antiqua" w:cs="Calibri"/>
          <w:spacing w:val="-3"/>
          <w:szCs w:val="24"/>
          <w:lang w:val="es-ES_tradnl"/>
        </w:rPr>
        <w:tab/>
        <w:t xml:space="preserve">En síntesis, estas enmiendas convierten al PS 180 en una </w:t>
      </w:r>
      <w:r w:rsidRPr="00817D76">
        <w:rPr>
          <w:rFonts w:ascii="Book Antiqua" w:hAnsi="Book Antiqua" w:cs="Calibri"/>
          <w:spacing w:val="-3"/>
          <w:szCs w:val="24"/>
          <w:lang w:val="es-ES_tradnl"/>
        </w:rPr>
        <w:t>política pública</w:t>
      </w:r>
      <w:r>
        <w:rPr>
          <w:rFonts w:ascii="Book Antiqua" w:hAnsi="Book Antiqua" w:cs="Calibri"/>
          <w:spacing w:val="-3"/>
          <w:szCs w:val="24"/>
          <w:lang w:val="es-ES_tradnl"/>
        </w:rPr>
        <w:t xml:space="preserve"> innovadora, realista y fiscalmente viable, que prioriza el uso eficiente de recursos existentes para maximizar el beneficio a la juventud puertorriqueña. Su éxito dependerá de la ejecución coordinada entre agencias y la priorización clara de servicios en el Portal, pero el marco legal propuesto establece las salvaguardas necesarias para lograr estos objetivos sin comprometer la estabilidad fiscal.</w:t>
      </w:r>
      <w:r>
        <w:rPr>
          <w:rFonts w:ascii="Book Antiqua" w:hAnsi="Book Antiqua"/>
          <w:spacing w:val="-3"/>
          <w:szCs w:val="24"/>
          <w:lang w:val="es-ES_tradnl"/>
        </w:rPr>
        <w:t xml:space="preserve"> </w:t>
      </w:r>
      <w:r w:rsidR="00197C73">
        <w:rPr>
          <w:rFonts w:ascii="Book Antiqua" w:hAnsi="Book Antiqua"/>
          <w:spacing w:val="-3"/>
          <w:szCs w:val="24"/>
          <w:lang w:val="es-ES_tradnl"/>
        </w:rPr>
        <w:t xml:space="preserve">Los jóvenes puertorriqueños merecen acciones concretas, con recursos garantizados y una visión a largo plazo. </w:t>
      </w:r>
    </w:p>
    <w:p w14:paraId="67C6C948" w14:textId="77777777" w:rsidR="00DA6666" w:rsidRDefault="00DA6666" w:rsidP="00283054">
      <w:pPr>
        <w:jc w:val="both"/>
        <w:rPr>
          <w:rFonts w:ascii="Book Antiqua" w:hAnsi="Book Antiqua"/>
          <w:spacing w:val="-3"/>
          <w:szCs w:val="24"/>
          <w:lang w:val="es-ES_tradnl"/>
        </w:rPr>
      </w:pPr>
    </w:p>
    <w:p w14:paraId="5348E12B" w14:textId="1DB7C381" w:rsidR="00DF0059" w:rsidRDefault="00DF0059" w:rsidP="00197C73">
      <w:pPr>
        <w:jc w:val="both"/>
        <w:rPr>
          <w:rFonts w:ascii="Book Antiqua" w:hAnsi="Book Antiqua"/>
          <w:szCs w:val="24"/>
          <w:lang w:val="es-PR"/>
        </w:rPr>
      </w:pP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3A3672">
        <w:rPr>
          <w:rFonts w:ascii="Book Antiqua" w:hAnsi="Book Antiqua"/>
          <w:szCs w:val="24"/>
          <w:lang w:val="es-ES"/>
        </w:rPr>
        <w:t>Rafael “</w:t>
      </w:r>
      <w:proofErr w:type="spellStart"/>
      <w:r w:rsidR="003A3672">
        <w:rPr>
          <w:rFonts w:ascii="Book Antiqua" w:hAnsi="Book Antiqua"/>
          <w:szCs w:val="24"/>
          <w:lang w:val="es-ES"/>
        </w:rPr>
        <w:t>Rafy</w:t>
      </w:r>
      <w:proofErr w:type="spellEnd"/>
      <w:r w:rsidR="003A3672">
        <w:rPr>
          <w:rFonts w:ascii="Book Antiqua" w:hAnsi="Book Antiqua"/>
          <w:szCs w:val="24"/>
          <w:lang w:val="es-ES"/>
        </w:rPr>
        <w:t>”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42F25AE1"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3A3672">
        <w:rPr>
          <w:rFonts w:ascii="Book Antiqua" w:hAnsi="Book Antiqua"/>
          <w:szCs w:val="24"/>
          <w:lang w:val="es-ES"/>
        </w:rPr>
        <w:t>Juventud, Recreación y Deportes</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17569" w14:textId="77777777" w:rsidR="008B578A" w:rsidRDefault="008B578A">
      <w:r>
        <w:separator/>
      </w:r>
    </w:p>
  </w:endnote>
  <w:endnote w:type="continuationSeparator" w:id="0">
    <w:p w14:paraId="719AE80E" w14:textId="77777777" w:rsidR="008B578A" w:rsidRDefault="008B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771A6" w14:textId="77777777" w:rsidR="008B578A" w:rsidRDefault="008B578A">
      <w:r>
        <w:separator/>
      </w:r>
    </w:p>
  </w:footnote>
  <w:footnote w:type="continuationSeparator" w:id="0">
    <w:p w14:paraId="226E5C5D" w14:textId="77777777" w:rsidR="008B578A" w:rsidRDefault="008B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387BBFF7" w:rsidR="007E538D" w:rsidRPr="004E498C" w:rsidRDefault="007E538D" w:rsidP="006A6960">
    <w:pPr>
      <w:pStyle w:val="Header"/>
      <w:jc w:val="right"/>
      <w:rPr>
        <w:rStyle w:val="PageNumber"/>
        <w:i/>
        <w:iCs/>
        <w:sz w:val="20"/>
        <w:lang w:val="es-PR"/>
      </w:rPr>
    </w:pPr>
    <w:r w:rsidRPr="004E498C">
      <w:rPr>
        <w:rStyle w:val="PageNumber"/>
        <w:sz w:val="20"/>
        <w:lang w:val="es-PR"/>
      </w:rPr>
      <w:t xml:space="preserve">                </w:t>
    </w:r>
    <w:r w:rsidRPr="004E498C">
      <w:rPr>
        <w:rStyle w:val="PageNumber"/>
        <w:i/>
        <w:iCs/>
        <w:sz w:val="20"/>
        <w:lang w:val="es-PR"/>
      </w:rPr>
      <w:t xml:space="preserve">Comisión de </w:t>
    </w:r>
    <w:r w:rsidR="00EC2208" w:rsidRPr="004E498C">
      <w:rPr>
        <w:rStyle w:val="PageNumber"/>
        <w:i/>
        <w:iCs/>
        <w:sz w:val="20"/>
        <w:lang w:val="es-PR"/>
      </w:rPr>
      <w:t>Juventud, Recreación y Deportes</w:t>
    </w:r>
  </w:p>
  <w:p w14:paraId="2BAC2E50" w14:textId="325020AE" w:rsidR="006E789B" w:rsidRPr="004E498C" w:rsidRDefault="007E538D" w:rsidP="006A6960">
    <w:pPr>
      <w:pStyle w:val="Header"/>
      <w:jc w:val="right"/>
      <w:rPr>
        <w:i/>
        <w:iCs/>
        <w:sz w:val="20"/>
        <w:lang w:val="es-PR"/>
      </w:rPr>
    </w:pPr>
    <w:r w:rsidRPr="004E498C">
      <w:rPr>
        <w:rStyle w:val="PageNumber"/>
        <w:i/>
        <w:iCs/>
        <w:sz w:val="20"/>
        <w:lang w:val="es-PR"/>
      </w:rPr>
      <w:t xml:space="preserve">                Informe Positivo P. del S. </w:t>
    </w:r>
    <w:r w:rsidR="007A16F7" w:rsidRPr="004E498C">
      <w:rPr>
        <w:rStyle w:val="PageNumber"/>
        <w:i/>
        <w:iCs/>
        <w:sz w:val="20"/>
        <w:lang w:val="es-PR"/>
      </w:rPr>
      <w:t>180</w:t>
    </w:r>
    <w:r w:rsidRPr="004E498C">
      <w:rPr>
        <w:rStyle w:val="PageNumber"/>
        <w:i/>
        <w:iCs/>
        <w:sz w:val="20"/>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26EA6"/>
    <w:multiLevelType w:val="hybridMultilevel"/>
    <w:tmpl w:val="C2FAA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6809A9"/>
    <w:multiLevelType w:val="hybridMultilevel"/>
    <w:tmpl w:val="5DD63CC8"/>
    <w:lvl w:ilvl="0" w:tplc="89AAE2F4">
      <w:start w:val="18"/>
      <w:numFmt w:val="bullet"/>
      <w:lvlText w:val="-"/>
      <w:lvlJc w:val="left"/>
      <w:pPr>
        <w:ind w:left="1560" w:hanging="360"/>
      </w:pPr>
      <w:rPr>
        <w:rFonts w:ascii="Book Antiqua" w:eastAsia="Times New Roman" w:hAnsi="Book Antiqua"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2"/>
  </w:num>
  <w:num w:numId="2" w16cid:durableId="1157069213">
    <w:abstractNumId w:val="1"/>
  </w:num>
  <w:num w:numId="3" w16cid:durableId="448013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216BB"/>
    <w:rsid w:val="00023454"/>
    <w:rsid w:val="0002603A"/>
    <w:rsid w:val="0004088C"/>
    <w:rsid w:val="00045B5A"/>
    <w:rsid w:val="000560CB"/>
    <w:rsid w:val="00080E3B"/>
    <w:rsid w:val="0009164F"/>
    <w:rsid w:val="000965A0"/>
    <w:rsid w:val="000A06C9"/>
    <w:rsid w:val="000A3EB9"/>
    <w:rsid w:val="000B081B"/>
    <w:rsid w:val="000B1DF3"/>
    <w:rsid w:val="000B3575"/>
    <w:rsid w:val="000B75FB"/>
    <w:rsid w:val="000C415C"/>
    <w:rsid w:val="000C7CB0"/>
    <w:rsid w:val="000D09D3"/>
    <w:rsid w:val="000D3AA4"/>
    <w:rsid w:val="000E06B7"/>
    <w:rsid w:val="000E5747"/>
    <w:rsid w:val="000E6911"/>
    <w:rsid w:val="000F6729"/>
    <w:rsid w:val="0010015F"/>
    <w:rsid w:val="00104137"/>
    <w:rsid w:val="001119D3"/>
    <w:rsid w:val="00112D46"/>
    <w:rsid w:val="00126D61"/>
    <w:rsid w:val="00130EDA"/>
    <w:rsid w:val="00134007"/>
    <w:rsid w:val="001373AE"/>
    <w:rsid w:val="00137678"/>
    <w:rsid w:val="00153EE3"/>
    <w:rsid w:val="00156AA0"/>
    <w:rsid w:val="00162460"/>
    <w:rsid w:val="00166BA8"/>
    <w:rsid w:val="00173F53"/>
    <w:rsid w:val="00197C46"/>
    <w:rsid w:val="00197C73"/>
    <w:rsid w:val="001A2C18"/>
    <w:rsid w:val="001A32E4"/>
    <w:rsid w:val="001A78A8"/>
    <w:rsid w:val="001B20CB"/>
    <w:rsid w:val="001C4866"/>
    <w:rsid w:val="001C4B24"/>
    <w:rsid w:val="001C6503"/>
    <w:rsid w:val="001D1DC4"/>
    <w:rsid w:val="001D3A06"/>
    <w:rsid w:val="001D7277"/>
    <w:rsid w:val="001E3726"/>
    <w:rsid w:val="002014CA"/>
    <w:rsid w:val="00201DF5"/>
    <w:rsid w:val="00207735"/>
    <w:rsid w:val="0021453D"/>
    <w:rsid w:val="00222305"/>
    <w:rsid w:val="0023028D"/>
    <w:rsid w:val="00231E05"/>
    <w:rsid w:val="00232427"/>
    <w:rsid w:val="002370F8"/>
    <w:rsid w:val="00242D7A"/>
    <w:rsid w:val="00243F0D"/>
    <w:rsid w:val="0025311A"/>
    <w:rsid w:val="00263E28"/>
    <w:rsid w:val="00282EF8"/>
    <w:rsid w:val="00283054"/>
    <w:rsid w:val="002849D6"/>
    <w:rsid w:val="00286C08"/>
    <w:rsid w:val="002A0893"/>
    <w:rsid w:val="002A14BD"/>
    <w:rsid w:val="002A60B4"/>
    <w:rsid w:val="002B05B3"/>
    <w:rsid w:val="002B1D69"/>
    <w:rsid w:val="002B49E7"/>
    <w:rsid w:val="002C3E4A"/>
    <w:rsid w:val="002C6E60"/>
    <w:rsid w:val="002D0E98"/>
    <w:rsid w:val="002E1104"/>
    <w:rsid w:val="002F132D"/>
    <w:rsid w:val="0031084D"/>
    <w:rsid w:val="00314A12"/>
    <w:rsid w:val="00315B3A"/>
    <w:rsid w:val="00332883"/>
    <w:rsid w:val="00336854"/>
    <w:rsid w:val="00340519"/>
    <w:rsid w:val="00366311"/>
    <w:rsid w:val="00371871"/>
    <w:rsid w:val="00377C61"/>
    <w:rsid w:val="003909DD"/>
    <w:rsid w:val="003912A4"/>
    <w:rsid w:val="00391980"/>
    <w:rsid w:val="003A1341"/>
    <w:rsid w:val="003A3672"/>
    <w:rsid w:val="003A4992"/>
    <w:rsid w:val="003B751D"/>
    <w:rsid w:val="003C1518"/>
    <w:rsid w:val="003C2508"/>
    <w:rsid w:val="003E0D61"/>
    <w:rsid w:val="003E5401"/>
    <w:rsid w:val="003E5D3A"/>
    <w:rsid w:val="003F1D78"/>
    <w:rsid w:val="003F3626"/>
    <w:rsid w:val="00414EE7"/>
    <w:rsid w:val="004321E3"/>
    <w:rsid w:val="0043532B"/>
    <w:rsid w:val="00447894"/>
    <w:rsid w:val="00454833"/>
    <w:rsid w:val="004578FF"/>
    <w:rsid w:val="004664A7"/>
    <w:rsid w:val="00466547"/>
    <w:rsid w:val="00473E56"/>
    <w:rsid w:val="00477789"/>
    <w:rsid w:val="00484E71"/>
    <w:rsid w:val="0048673D"/>
    <w:rsid w:val="00486DDD"/>
    <w:rsid w:val="004915E5"/>
    <w:rsid w:val="00492156"/>
    <w:rsid w:val="004957D1"/>
    <w:rsid w:val="00497331"/>
    <w:rsid w:val="004B73D4"/>
    <w:rsid w:val="004E498C"/>
    <w:rsid w:val="004F1947"/>
    <w:rsid w:val="004F4D10"/>
    <w:rsid w:val="00505AFD"/>
    <w:rsid w:val="00511BD7"/>
    <w:rsid w:val="005133FA"/>
    <w:rsid w:val="005171F6"/>
    <w:rsid w:val="0052092C"/>
    <w:rsid w:val="00530271"/>
    <w:rsid w:val="00532097"/>
    <w:rsid w:val="00532121"/>
    <w:rsid w:val="00532580"/>
    <w:rsid w:val="00563DE3"/>
    <w:rsid w:val="00573263"/>
    <w:rsid w:val="00575139"/>
    <w:rsid w:val="00586B5C"/>
    <w:rsid w:val="00595ACB"/>
    <w:rsid w:val="005A265A"/>
    <w:rsid w:val="005A27A8"/>
    <w:rsid w:val="005C03C9"/>
    <w:rsid w:val="005C2E80"/>
    <w:rsid w:val="005C3438"/>
    <w:rsid w:val="005C66C7"/>
    <w:rsid w:val="005D1313"/>
    <w:rsid w:val="005D131F"/>
    <w:rsid w:val="005D5AFB"/>
    <w:rsid w:val="005E2192"/>
    <w:rsid w:val="005E519E"/>
    <w:rsid w:val="005F3890"/>
    <w:rsid w:val="00612577"/>
    <w:rsid w:val="00613E0B"/>
    <w:rsid w:val="0062705C"/>
    <w:rsid w:val="00627154"/>
    <w:rsid w:val="00637A2F"/>
    <w:rsid w:val="00661317"/>
    <w:rsid w:val="0067316B"/>
    <w:rsid w:val="00677043"/>
    <w:rsid w:val="0069499B"/>
    <w:rsid w:val="00696278"/>
    <w:rsid w:val="006977AA"/>
    <w:rsid w:val="006A3F44"/>
    <w:rsid w:val="006A6960"/>
    <w:rsid w:val="006B3F39"/>
    <w:rsid w:val="006B50AE"/>
    <w:rsid w:val="006B7388"/>
    <w:rsid w:val="006B7E26"/>
    <w:rsid w:val="006C5F9B"/>
    <w:rsid w:val="006C6B08"/>
    <w:rsid w:val="006E27EE"/>
    <w:rsid w:val="006E789B"/>
    <w:rsid w:val="006F309A"/>
    <w:rsid w:val="006F4E24"/>
    <w:rsid w:val="006F4FA5"/>
    <w:rsid w:val="00700B87"/>
    <w:rsid w:val="0074063E"/>
    <w:rsid w:val="00747F48"/>
    <w:rsid w:val="00751EFA"/>
    <w:rsid w:val="00766465"/>
    <w:rsid w:val="00776ACF"/>
    <w:rsid w:val="00783405"/>
    <w:rsid w:val="00787B94"/>
    <w:rsid w:val="007A16F7"/>
    <w:rsid w:val="007A1A88"/>
    <w:rsid w:val="007A487E"/>
    <w:rsid w:val="007B5941"/>
    <w:rsid w:val="007B67E7"/>
    <w:rsid w:val="007C0520"/>
    <w:rsid w:val="007C0DA8"/>
    <w:rsid w:val="007D5098"/>
    <w:rsid w:val="007E3E6F"/>
    <w:rsid w:val="007E538D"/>
    <w:rsid w:val="007E6362"/>
    <w:rsid w:val="007E6D3F"/>
    <w:rsid w:val="007F2A2C"/>
    <w:rsid w:val="007F30C2"/>
    <w:rsid w:val="00811335"/>
    <w:rsid w:val="00814F2E"/>
    <w:rsid w:val="00817D76"/>
    <w:rsid w:val="00826864"/>
    <w:rsid w:val="00827BDF"/>
    <w:rsid w:val="008325EC"/>
    <w:rsid w:val="00834C51"/>
    <w:rsid w:val="00863AC3"/>
    <w:rsid w:val="0087021F"/>
    <w:rsid w:val="008856B2"/>
    <w:rsid w:val="008938FB"/>
    <w:rsid w:val="00896242"/>
    <w:rsid w:val="0089667C"/>
    <w:rsid w:val="008A2520"/>
    <w:rsid w:val="008A438F"/>
    <w:rsid w:val="008B0792"/>
    <w:rsid w:val="008B578A"/>
    <w:rsid w:val="008D1849"/>
    <w:rsid w:val="008D3D76"/>
    <w:rsid w:val="008E4DAB"/>
    <w:rsid w:val="008F3049"/>
    <w:rsid w:val="008F4B5E"/>
    <w:rsid w:val="008F540A"/>
    <w:rsid w:val="0091367E"/>
    <w:rsid w:val="0091791A"/>
    <w:rsid w:val="00922EEE"/>
    <w:rsid w:val="009242F0"/>
    <w:rsid w:val="00924618"/>
    <w:rsid w:val="00924C41"/>
    <w:rsid w:val="00935B73"/>
    <w:rsid w:val="00951D5A"/>
    <w:rsid w:val="00952583"/>
    <w:rsid w:val="00952AEC"/>
    <w:rsid w:val="0095526D"/>
    <w:rsid w:val="00963AA0"/>
    <w:rsid w:val="00967178"/>
    <w:rsid w:val="009675E3"/>
    <w:rsid w:val="00972F33"/>
    <w:rsid w:val="0098317A"/>
    <w:rsid w:val="009844B8"/>
    <w:rsid w:val="00992673"/>
    <w:rsid w:val="009A2F7A"/>
    <w:rsid w:val="00A03A6E"/>
    <w:rsid w:val="00A128EA"/>
    <w:rsid w:val="00A210E0"/>
    <w:rsid w:val="00A22C78"/>
    <w:rsid w:val="00A2767F"/>
    <w:rsid w:val="00A340C6"/>
    <w:rsid w:val="00A50F87"/>
    <w:rsid w:val="00A645CE"/>
    <w:rsid w:val="00A67ED9"/>
    <w:rsid w:val="00A724CA"/>
    <w:rsid w:val="00A753F4"/>
    <w:rsid w:val="00A77A85"/>
    <w:rsid w:val="00A77D6F"/>
    <w:rsid w:val="00A82206"/>
    <w:rsid w:val="00A841D5"/>
    <w:rsid w:val="00A847D1"/>
    <w:rsid w:val="00A85389"/>
    <w:rsid w:val="00A915C9"/>
    <w:rsid w:val="00AA219B"/>
    <w:rsid w:val="00AA233B"/>
    <w:rsid w:val="00AA7B63"/>
    <w:rsid w:val="00AC602D"/>
    <w:rsid w:val="00AE25B3"/>
    <w:rsid w:val="00AE3C09"/>
    <w:rsid w:val="00AE4B90"/>
    <w:rsid w:val="00AE5CBC"/>
    <w:rsid w:val="00B00399"/>
    <w:rsid w:val="00B01F61"/>
    <w:rsid w:val="00B120AF"/>
    <w:rsid w:val="00B2217C"/>
    <w:rsid w:val="00B226CE"/>
    <w:rsid w:val="00B3245E"/>
    <w:rsid w:val="00B510E1"/>
    <w:rsid w:val="00B54151"/>
    <w:rsid w:val="00B62DBD"/>
    <w:rsid w:val="00B73062"/>
    <w:rsid w:val="00B81F4C"/>
    <w:rsid w:val="00B86A17"/>
    <w:rsid w:val="00B87AD2"/>
    <w:rsid w:val="00B91F6C"/>
    <w:rsid w:val="00BB2EDB"/>
    <w:rsid w:val="00BB301A"/>
    <w:rsid w:val="00BC74F8"/>
    <w:rsid w:val="00C00E4D"/>
    <w:rsid w:val="00C12094"/>
    <w:rsid w:val="00C33F7B"/>
    <w:rsid w:val="00C63F6D"/>
    <w:rsid w:val="00C76FA2"/>
    <w:rsid w:val="00C8079A"/>
    <w:rsid w:val="00CA79C3"/>
    <w:rsid w:val="00CE2C01"/>
    <w:rsid w:val="00CE3B80"/>
    <w:rsid w:val="00CE6E57"/>
    <w:rsid w:val="00D13F13"/>
    <w:rsid w:val="00D332DE"/>
    <w:rsid w:val="00D43527"/>
    <w:rsid w:val="00D50266"/>
    <w:rsid w:val="00D53F1B"/>
    <w:rsid w:val="00D541C2"/>
    <w:rsid w:val="00D65F72"/>
    <w:rsid w:val="00D777DA"/>
    <w:rsid w:val="00D909EC"/>
    <w:rsid w:val="00DA6666"/>
    <w:rsid w:val="00DB390D"/>
    <w:rsid w:val="00DC065F"/>
    <w:rsid w:val="00DC32CC"/>
    <w:rsid w:val="00DC4CDA"/>
    <w:rsid w:val="00DE09A9"/>
    <w:rsid w:val="00DE2902"/>
    <w:rsid w:val="00DE65DE"/>
    <w:rsid w:val="00DF0059"/>
    <w:rsid w:val="00DF204D"/>
    <w:rsid w:val="00E222EC"/>
    <w:rsid w:val="00E231A4"/>
    <w:rsid w:val="00E26E4F"/>
    <w:rsid w:val="00E31EDB"/>
    <w:rsid w:val="00E42562"/>
    <w:rsid w:val="00E43801"/>
    <w:rsid w:val="00E450F4"/>
    <w:rsid w:val="00E53CC2"/>
    <w:rsid w:val="00E6455C"/>
    <w:rsid w:val="00E64D26"/>
    <w:rsid w:val="00E65D3F"/>
    <w:rsid w:val="00E72311"/>
    <w:rsid w:val="00E75CD5"/>
    <w:rsid w:val="00E95921"/>
    <w:rsid w:val="00EA4F74"/>
    <w:rsid w:val="00EA67A4"/>
    <w:rsid w:val="00EC2208"/>
    <w:rsid w:val="00ED01EC"/>
    <w:rsid w:val="00ED552B"/>
    <w:rsid w:val="00ED70D7"/>
    <w:rsid w:val="00EE189D"/>
    <w:rsid w:val="00EE3D33"/>
    <w:rsid w:val="00EF43D4"/>
    <w:rsid w:val="00EF5E84"/>
    <w:rsid w:val="00EF75F1"/>
    <w:rsid w:val="00EF7B8E"/>
    <w:rsid w:val="00F162A1"/>
    <w:rsid w:val="00F162B3"/>
    <w:rsid w:val="00F24D45"/>
    <w:rsid w:val="00F322A9"/>
    <w:rsid w:val="00F412D8"/>
    <w:rsid w:val="00F41601"/>
    <w:rsid w:val="00F42211"/>
    <w:rsid w:val="00F439DC"/>
    <w:rsid w:val="00F44448"/>
    <w:rsid w:val="00F554BA"/>
    <w:rsid w:val="00F60CBE"/>
    <w:rsid w:val="00F65E46"/>
    <w:rsid w:val="00F8037D"/>
    <w:rsid w:val="00F844D6"/>
    <w:rsid w:val="00F92ADB"/>
    <w:rsid w:val="00F95679"/>
    <w:rsid w:val="00FB2E20"/>
    <w:rsid w:val="00FC21C3"/>
    <w:rsid w:val="00FC3F83"/>
    <w:rsid w:val="00FC7067"/>
    <w:rsid w:val="00FD173C"/>
    <w:rsid w:val="00FD518D"/>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styleId="ListParagraph">
    <w:name w:val="List Paragraph"/>
    <w:basedOn w:val="Normal"/>
    <w:uiPriority w:val="34"/>
    <w:qFormat/>
    <w:rsid w:val="00153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63806">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4SQX5P7U7WPY-958212181-813968</_dlc_DocId>
    <_ip_UnifiedCompliancePolicyUIAction xmlns="http://schemas.microsoft.com/sharepoint/v3" xsi:nil="true"/>
    <_dlc_DocIdUrl xmlns="c890fddd-4e87-4e08-8b51-545f2a3f7b06">
      <Url>https://senpr.sharepoint.com/sites/obralegislativa/_layouts/15/DocIdRedir.aspx?ID=4SQX5P7U7WPY-958212181-813968</Url>
      <Description>4SQX5P7U7WPY-958212181-813968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8</Pages>
  <Words>2664</Words>
  <Characters>15484</Characters>
  <Application>Microsoft Office Word</Application>
  <DocSecurity>0</DocSecurity>
  <Lines>129</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2025-03-31T12:21:00Z</cp:lastPrinted>
  <dcterms:created xsi:type="dcterms:W3CDTF">2025-05-30T19:18:00Z</dcterms:created>
  <dcterms:modified xsi:type="dcterms:W3CDTF">2025-05-30T19:18:00Z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c3e29e03-a467-4e12-a1ab-44eb3c2c3d7a</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