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3C0D6" w14:textId="5F48B08D" w:rsidR="00CB4BCC" w:rsidRPr="00625C9F" w:rsidRDefault="00FD5230" w:rsidP="00E01D70">
      <w:pPr>
        <w:spacing w:after="0" w:line="240" w:lineRule="auto"/>
        <w:jc w:val="center"/>
        <w:rPr>
          <w:rFonts w:ascii="Book Antiqua" w:eastAsia="Times New Roman" w:hAnsi="Book Antiqua" w:cs="Times New Roman"/>
          <w:spacing w:val="12"/>
          <w:kern w:val="0"/>
          <w:sz w:val="28"/>
          <w:szCs w:val="28"/>
          <w:lang w:val="es-ES"/>
          <w14:ligatures w14:val="none"/>
        </w:rPr>
      </w:pPr>
      <w:r w:rsidRPr="00625C9F">
        <w:rPr>
          <w:rFonts w:ascii="Book Antiqua" w:eastAsia="Times New Roman" w:hAnsi="Book Antiqua" w:cs="Times New Roman"/>
          <w:spacing w:val="12"/>
          <w:kern w:val="0"/>
          <w:sz w:val="28"/>
          <w:szCs w:val="28"/>
          <w:lang w:val="es-ES"/>
          <w14:ligatures w14:val="none"/>
        </w:rPr>
        <w:t>GOBIERNO</w:t>
      </w:r>
      <w:r w:rsidR="00CB4BCC" w:rsidRPr="00625C9F">
        <w:rPr>
          <w:rFonts w:ascii="Book Antiqua" w:eastAsia="Times New Roman" w:hAnsi="Book Antiqua" w:cs="Times New Roman"/>
          <w:spacing w:val="12"/>
          <w:kern w:val="0"/>
          <w:sz w:val="28"/>
          <w:szCs w:val="28"/>
          <w:lang w:val="es-ES"/>
          <w14:ligatures w14:val="none"/>
        </w:rPr>
        <w:t xml:space="preserve"> DE PUERTO RICO</w:t>
      </w:r>
    </w:p>
    <w:p w14:paraId="7C89D709" w14:textId="77777777" w:rsidR="00CB4BCC" w:rsidRPr="00625C9F"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4F0B79DE" w14:textId="3189B053" w:rsidR="00CB4BCC" w:rsidRPr="00625C9F"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625C9F">
        <w:rPr>
          <w:rFonts w:ascii="Book Antiqua" w:eastAsia="Times New Roman" w:hAnsi="Book Antiqua" w:cs="Times New Roman"/>
          <w:kern w:val="0"/>
          <w:szCs w:val="20"/>
          <w:lang w:val="es-ES"/>
          <w14:ligatures w14:val="none"/>
        </w:rPr>
        <w:t>20</w:t>
      </w:r>
      <w:r w:rsidR="00CB4BCC" w:rsidRPr="00625C9F">
        <w:rPr>
          <w:rFonts w:ascii="Book Antiqua" w:eastAsia="Times New Roman" w:hAnsi="Book Antiqua" w:cs="Times New Roman"/>
          <w:kern w:val="0"/>
          <w:szCs w:val="20"/>
          <w:lang w:val="es-ES"/>
          <w14:ligatures w14:val="none"/>
        </w:rPr>
        <w:t xml:space="preserve"> </w:t>
      </w:r>
      <w:r w:rsidRPr="00625C9F">
        <w:rPr>
          <w:rFonts w:ascii="Book Antiqua" w:eastAsia="Times New Roman" w:hAnsi="Book Antiqua" w:cs="Times New Roman"/>
          <w:kern w:val="0"/>
          <w:szCs w:val="20"/>
          <w:vertAlign w:val="superscript"/>
          <w:lang w:val="es-ES"/>
          <w14:ligatures w14:val="none"/>
        </w:rPr>
        <w:t>m</w:t>
      </w:r>
      <w:r w:rsidR="00CB4BCC" w:rsidRPr="00625C9F">
        <w:rPr>
          <w:rFonts w:ascii="Book Antiqua" w:eastAsia="Times New Roman" w:hAnsi="Book Antiqua" w:cs="Times New Roman"/>
          <w:kern w:val="0"/>
          <w:szCs w:val="20"/>
          <w:vertAlign w:val="superscript"/>
          <w:lang w:val="es-ES"/>
          <w14:ligatures w14:val="none"/>
        </w:rPr>
        <w:t>a.</w:t>
      </w:r>
      <w:r w:rsidR="00CB4BCC" w:rsidRPr="00625C9F">
        <w:rPr>
          <w:rFonts w:ascii="Book Antiqua" w:eastAsia="Times New Roman" w:hAnsi="Book Antiqua" w:cs="Times New Roman"/>
          <w:kern w:val="0"/>
          <w:szCs w:val="20"/>
          <w:lang w:val="es-ES"/>
          <w14:ligatures w14:val="none"/>
        </w:rPr>
        <w:tab/>
        <w:t>Asamblea</w:t>
      </w:r>
      <w:r w:rsidR="00CB4BCC" w:rsidRPr="00625C9F">
        <w:rPr>
          <w:rFonts w:ascii="Book Antiqua" w:eastAsia="Times New Roman" w:hAnsi="Book Antiqua" w:cs="Times New Roman"/>
          <w:kern w:val="0"/>
          <w:szCs w:val="20"/>
          <w:lang w:val="es-ES"/>
          <w14:ligatures w14:val="none"/>
        </w:rPr>
        <w:tab/>
      </w:r>
      <w:r w:rsidR="005D3C36" w:rsidRPr="00625C9F">
        <w:rPr>
          <w:rFonts w:ascii="Book Antiqua" w:eastAsia="Times New Roman" w:hAnsi="Book Antiqua" w:cs="Times New Roman"/>
          <w:kern w:val="0"/>
          <w:szCs w:val="20"/>
          <w:lang w:val="es-ES"/>
          <w14:ligatures w14:val="none"/>
        </w:rPr>
        <w:t>2</w:t>
      </w:r>
      <w:r w:rsidR="005D3C36" w:rsidRPr="00625C9F">
        <w:rPr>
          <w:rFonts w:ascii="Book Antiqua" w:eastAsia="Times New Roman" w:hAnsi="Book Antiqua" w:cs="Times New Roman"/>
          <w:kern w:val="0"/>
          <w:szCs w:val="20"/>
          <w:vertAlign w:val="superscript"/>
          <w:lang w:val="es-ES"/>
          <w14:ligatures w14:val="none"/>
        </w:rPr>
        <w:t>d</w:t>
      </w:r>
      <w:r w:rsidR="00CB4BCC" w:rsidRPr="00625C9F">
        <w:rPr>
          <w:rFonts w:ascii="Book Antiqua" w:eastAsia="Times New Roman" w:hAnsi="Book Antiqua" w:cs="Times New Roman"/>
          <w:kern w:val="0"/>
          <w:szCs w:val="20"/>
          <w:vertAlign w:val="superscript"/>
          <w:lang w:val="es-ES"/>
          <w14:ligatures w14:val="none"/>
        </w:rPr>
        <w:t>a.</w:t>
      </w:r>
      <w:r w:rsidR="00CB4BCC" w:rsidRPr="00625C9F">
        <w:rPr>
          <w:rFonts w:ascii="Book Antiqua" w:eastAsia="Times New Roman" w:hAnsi="Book Antiqua" w:cs="Times New Roman"/>
          <w:kern w:val="0"/>
          <w:szCs w:val="20"/>
          <w:lang w:val="es-ES"/>
          <w14:ligatures w14:val="none"/>
        </w:rPr>
        <w:tab/>
        <w:t>Sesión</w:t>
      </w:r>
    </w:p>
    <w:p w14:paraId="21E7FCE1" w14:textId="47C53651" w:rsidR="00CB4BCC" w:rsidRDefault="00CB4BCC" w:rsidP="002A03A3">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625C9F">
        <w:rPr>
          <w:rFonts w:ascii="Book Antiqua" w:eastAsia="Times New Roman" w:hAnsi="Book Antiqua" w:cs="Times New Roman"/>
          <w:kern w:val="0"/>
          <w:szCs w:val="20"/>
          <w:lang w:val="es-ES"/>
          <w14:ligatures w14:val="none"/>
        </w:rPr>
        <w:tab/>
        <w:t>Legislativa</w:t>
      </w:r>
      <w:r w:rsidRPr="00625C9F">
        <w:rPr>
          <w:rFonts w:ascii="Book Antiqua" w:eastAsia="Times New Roman" w:hAnsi="Book Antiqua" w:cs="Times New Roman"/>
          <w:kern w:val="0"/>
          <w:szCs w:val="20"/>
          <w:lang w:val="es-ES"/>
          <w14:ligatures w14:val="none"/>
        </w:rPr>
        <w:tab/>
      </w:r>
      <w:r w:rsidRPr="00625C9F">
        <w:rPr>
          <w:rFonts w:ascii="Book Antiqua" w:eastAsia="Times New Roman" w:hAnsi="Book Antiqua" w:cs="Times New Roman"/>
          <w:kern w:val="0"/>
          <w:szCs w:val="20"/>
          <w:lang w:val="es-ES"/>
          <w14:ligatures w14:val="none"/>
        </w:rPr>
        <w:tab/>
        <w:t>Ordinaria</w:t>
      </w:r>
    </w:p>
    <w:p w14:paraId="639CBD54" w14:textId="77777777" w:rsidR="002A03A3" w:rsidRPr="00625C9F" w:rsidRDefault="002A03A3" w:rsidP="002A03A3">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p>
    <w:p w14:paraId="2CE4B615" w14:textId="77777777" w:rsidR="00101518" w:rsidRPr="00625C9F" w:rsidRDefault="00101518" w:rsidP="00CB4BCC">
      <w:pPr>
        <w:spacing w:after="0" w:line="240" w:lineRule="auto"/>
        <w:rPr>
          <w:rFonts w:ascii="Book Antiqua" w:eastAsia="Times New Roman" w:hAnsi="Book Antiqua" w:cs="Times New Roman"/>
          <w:kern w:val="0"/>
          <w:szCs w:val="20"/>
          <w:lang w:val="es-ES"/>
          <w14:ligatures w14:val="none"/>
        </w:rPr>
      </w:pPr>
    </w:p>
    <w:p w14:paraId="5BDD0274" w14:textId="3D671E92" w:rsidR="00CB4BCC" w:rsidRPr="00625C9F" w:rsidRDefault="00101518" w:rsidP="00CB4BCC">
      <w:pPr>
        <w:spacing w:after="0" w:line="240" w:lineRule="auto"/>
        <w:jc w:val="center"/>
        <w:rPr>
          <w:rFonts w:ascii="Book Antiqua" w:eastAsia="Times New Roman" w:hAnsi="Book Antiqua" w:cs="Times New Roman"/>
          <w:b/>
          <w:spacing w:val="12"/>
          <w:kern w:val="0"/>
          <w:sz w:val="36"/>
          <w:szCs w:val="20"/>
          <w:lang w:val="es-ES"/>
          <w14:ligatures w14:val="none"/>
        </w:rPr>
      </w:pPr>
      <w:r w:rsidRPr="00625C9F">
        <w:rPr>
          <w:rFonts w:ascii="Book Antiqua" w:eastAsia="Times New Roman" w:hAnsi="Book Antiqua" w:cs="Times New Roman"/>
          <w:b/>
          <w:spacing w:val="12"/>
          <w:kern w:val="0"/>
          <w:sz w:val="36"/>
          <w:szCs w:val="20"/>
          <w:lang w:val="es-ES"/>
          <w14:ligatures w14:val="none"/>
        </w:rPr>
        <w:t>CÁMARA DE REPRESENTANTES</w:t>
      </w:r>
    </w:p>
    <w:p w14:paraId="48B3F741" w14:textId="77777777" w:rsidR="00CB4BCC" w:rsidRPr="00625C9F" w:rsidRDefault="00CB4BCC" w:rsidP="00CB4BCC">
      <w:pPr>
        <w:spacing w:after="0" w:line="240" w:lineRule="auto"/>
        <w:jc w:val="center"/>
        <w:rPr>
          <w:rFonts w:ascii="Book Antiqua" w:eastAsia="Times New Roman" w:hAnsi="Book Antiqua" w:cs="Times New Roman"/>
          <w:b/>
          <w:kern w:val="0"/>
          <w:lang w:val="es-ES"/>
          <w14:ligatures w14:val="none"/>
        </w:rPr>
      </w:pPr>
    </w:p>
    <w:p w14:paraId="3B214DA8" w14:textId="6A20F57A" w:rsidR="00CB4BCC" w:rsidRPr="00625C9F" w:rsidRDefault="001772C2" w:rsidP="00CB4BCC">
      <w:pPr>
        <w:spacing w:after="0" w:line="240" w:lineRule="auto"/>
        <w:jc w:val="center"/>
        <w:rPr>
          <w:rFonts w:ascii="Book Antiqua" w:eastAsia="Times New Roman" w:hAnsi="Book Antiqua" w:cs="Times New Roman"/>
          <w:b/>
          <w:kern w:val="0"/>
          <w:sz w:val="52"/>
          <w:szCs w:val="20"/>
          <w:lang w:val="es-ES"/>
          <w14:ligatures w14:val="none"/>
        </w:rPr>
      </w:pPr>
      <w:r>
        <w:rPr>
          <w:rFonts w:ascii="Book Antiqua" w:eastAsia="Times New Roman" w:hAnsi="Book Antiqua" w:cs="Times New Roman"/>
          <w:b/>
          <w:kern w:val="0"/>
          <w:sz w:val="52"/>
          <w:szCs w:val="20"/>
          <w:lang w:val="es-ES"/>
          <w14:ligatures w14:val="none"/>
        </w:rPr>
        <w:t>P. de la C. 151</w:t>
      </w:r>
    </w:p>
    <w:p w14:paraId="5C12BC4A" w14:textId="77777777" w:rsidR="009B217F" w:rsidRPr="00625C9F" w:rsidRDefault="009B217F" w:rsidP="00CB4BCC">
      <w:pPr>
        <w:spacing w:after="0" w:line="240" w:lineRule="auto"/>
        <w:jc w:val="center"/>
        <w:rPr>
          <w:rFonts w:ascii="Book Antiqua" w:eastAsia="Calibri" w:hAnsi="Book Antiqua" w:cs="Times New Roman"/>
          <w:b/>
          <w:bCs/>
          <w:kern w:val="0"/>
          <w:sz w:val="28"/>
          <w:szCs w:val="28"/>
          <w:lang w:val="es-ES"/>
          <w14:ligatures w14:val="none"/>
        </w:rPr>
      </w:pPr>
    </w:p>
    <w:p w14:paraId="07AD0618" w14:textId="237B7ECA" w:rsidR="00CB4BCC" w:rsidRPr="00625C9F" w:rsidRDefault="009B217F" w:rsidP="00CB4BCC">
      <w:pPr>
        <w:spacing w:after="0" w:line="240" w:lineRule="auto"/>
        <w:jc w:val="center"/>
        <w:rPr>
          <w:rFonts w:ascii="Book Antiqua" w:eastAsia="Calibri" w:hAnsi="Book Antiqua" w:cs="Times New Roman"/>
          <w:b/>
          <w:bCs/>
          <w:spacing w:val="12"/>
          <w:kern w:val="0"/>
          <w:sz w:val="28"/>
          <w:szCs w:val="28"/>
          <w:lang w:val="es-ES"/>
          <w14:ligatures w14:val="none"/>
        </w:rPr>
      </w:pPr>
      <w:r w:rsidRPr="00625C9F">
        <w:rPr>
          <w:rFonts w:ascii="Book Antiqua" w:eastAsia="Calibri" w:hAnsi="Book Antiqua" w:cs="Times New Roman"/>
          <w:b/>
          <w:bCs/>
          <w:spacing w:val="12"/>
          <w:kern w:val="0"/>
          <w:sz w:val="28"/>
          <w:szCs w:val="28"/>
          <w:lang w:val="es-ES"/>
          <w14:ligatures w14:val="none"/>
        </w:rPr>
        <w:t>INFORME</w:t>
      </w:r>
      <w:r w:rsidR="004E696C" w:rsidRPr="00625C9F">
        <w:rPr>
          <w:rFonts w:ascii="Book Antiqua" w:eastAsia="Calibri" w:hAnsi="Book Antiqua" w:cs="Times New Roman"/>
          <w:b/>
          <w:bCs/>
          <w:spacing w:val="12"/>
          <w:kern w:val="0"/>
          <w:sz w:val="28"/>
          <w:szCs w:val="28"/>
          <w:lang w:val="es-ES"/>
          <w14:ligatures w14:val="none"/>
        </w:rPr>
        <w:t xml:space="preserve"> POSITIVO</w:t>
      </w:r>
    </w:p>
    <w:p w14:paraId="13CF74F4" w14:textId="77777777" w:rsidR="00CB4BCC" w:rsidRPr="00625C9F" w:rsidRDefault="00CB4BCC" w:rsidP="00CB4BCC">
      <w:pPr>
        <w:spacing w:after="0" w:line="240" w:lineRule="auto"/>
        <w:jc w:val="center"/>
        <w:rPr>
          <w:rFonts w:ascii="Book Antiqua" w:eastAsia="Calibri" w:hAnsi="Book Antiqua" w:cs="Times New Roman"/>
          <w:b/>
          <w:bCs/>
          <w:kern w:val="0"/>
          <w:sz w:val="28"/>
          <w:szCs w:val="28"/>
          <w:lang w:val="es-ES"/>
          <w14:ligatures w14:val="none"/>
        </w:rPr>
      </w:pPr>
    </w:p>
    <w:p w14:paraId="18C66AE4" w14:textId="2FA090A0" w:rsidR="00CB4BCC" w:rsidRPr="00625C9F" w:rsidRDefault="00E148E3" w:rsidP="003C2B1D">
      <w:pPr>
        <w:spacing w:after="0" w:line="240" w:lineRule="auto"/>
        <w:jc w:val="center"/>
        <w:rPr>
          <w:rFonts w:ascii="Book Antiqua" w:eastAsia="Calibri" w:hAnsi="Book Antiqua" w:cs="Times New Roman"/>
          <w:kern w:val="0"/>
          <w:lang w:val="es-ES"/>
          <w14:ligatures w14:val="none"/>
        </w:rPr>
      </w:pPr>
      <w:r>
        <w:rPr>
          <w:rFonts w:ascii="Book Antiqua" w:eastAsia="Calibri" w:hAnsi="Book Antiqua" w:cs="Times New Roman"/>
          <w:kern w:val="0"/>
          <w:lang w:val="es-ES"/>
          <w14:ligatures w14:val="none"/>
        </w:rPr>
        <w:t xml:space="preserve">10 </w:t>
      </w:r>
      <w:r w:rsidR="00101518" w:rsidRPr="00625C9F">
        <w:rPr>
          <w:rFonts w:ascii="Book Antiqua" w:eastAsia="Calibri" w:hAnsi="Book Antiqua" w:cs="Times New Roman"/>
          <w:kern w:val="0"/>
          <w:lang w:val="es-ES"/>
          <w14:ligatures w14:val="none"/>
        </w:rPr>
        <w:t>de</w:t>
      </w:r>
      <w:r w:rsidR="004D07CF" w:rsidRPr="00625C9F">
        <w:rPr>
          <w:rFonts w:ascii="Book Antiqua" w:eastAsia="Calibri" w:hAnsi="Book Antiqua" w:cs="Times New Roman"/>
          <w:kern w:val="0"/>
          <w:lang w:val="es-ES"/>
          <w14:ligatures w14:val="none"/>
        </w:rPr>
        <w:t xml:space="preserve"> </w:t>
      </w:r>
      <w:r w:rsidR="005619B2">
        <w:rPr>
          <w:rFonts w:ascii="Book Antiqua" w:eastAsia="Calibri" w:hAnsi="Book Antiqua" w:cs="Times New Roman"/>
          <w:kern w:val="0"/>
          <w:lang w:val="es-ES"/>
          <w14:ligatures w14:val="none"/>
        </w:rPr>
        <w:t>noviembre</w:t>
      </w:r>
      <w:r w:rsidR="00CB4BCC" w:rsidRPr="00625C9F">
        <w:rPr>
          <w:rFonts w:ascii="Book Antiqua" w:eastAsia="Calibri" w:hAnsi="Book Antiqua" w:cs="Times New Roman"/>
          <w:kern w:val="0"/>
          <w:lang w:val="es-ES"/>
          <w14:ligatures w14:val="none"/>
        </w:rPr>
        <w:t xml:space="preserve"> de 202</w:t>
      </w:r>
      <w:r w:rsidR="00101518" w:rsidRPr="00625C9F">
        <w:rPr>
          <w:rFonts w:ascii="Book Antiqua" w:eastAsia="Calibri" w:hAnsi="Book Antiqua" w:cs="Times New Roman"/>
          <w:kern w:val="0"/>
          <w:lang w:val="es-ES"/>
          <w14:ligatures w14:val="none"/>
        </w:rPr>
        <w:t>5</w:t>
      </w:r>
    </w:p>
    <w:p w14:paraId="042A8F4B" w14:textId="77777777" w:rsidR="00101518" w:rsidRPr="00625C9F" w:rsidRDefault="00101518" w:rsidP="00CB4BCC">
      <w:pPr>
        <w:spacing w:after="0" w:line="360" w:lineRule="auto"/>
        <w:jc w:val="center"/>
        <w:rPr>
          <w:rFonts w:ascii="Book Antiqua" w:eastAsia="Calibri" w:hAnsi="Book Antiqua" w:cs="Times New Roman"/>
          <w:b/>
          <w:bCs/>
          <w:kern w:val="0"/>
          <w:sz w:val="28"/>
          <w:szCs w:val="28"/>
          <w:lang w:val="es-ES"/>
          <w14:ligatures w14:val="none"/>
        </w:rPr>
      </w:pPr>
    </w:p>
    <w:p w14:paraId="624ADA67" w14:textId="6CA982BF" w:rsidR="000743E5" w:rsidRPr="00625C9F" w:rsidRDefault="00CB4BCC" w:rsidP="009C289F">
      <w:pPr>
        <w:spacing w:after="0" w:line="360" w:lineRule="auto"/>
        <w:jc w:val="both"/>
        <w:rPr>
          <w:rFonts w:ascii="Book Antiqua" w:eastAsia="Calibri" w:hAnsi="Book Antiqua" w:cs="Times New Roman"/>
          <w:b/>
          <w:bCs/>
          <w:spacing w:val="12"/>
          <w:kern w:val="0"/>
          <w:lang w:val="es-ES"/>
          <w14:ligatures w14:val="none"/>
        </w:rPr>
      </w:pPr>
      <w:r w:rsidRPr="00625C9F">
        <w:rPr>
          <w:rFonts w:ascii="Book Antiqua" w:eastAsia="Calibri" w:hAnsi="Book Antiqua" w:cs="Times New Roman"/>
          <w:b/>
          <w:bCs/>
          <w:spacing w:val="12"/>
          <w:kern w:val="0"/>
          <w:lang w:val="es-ES"/>
          <w14:ligatures w14:val="none"/>
        </w:rPr>
        <w:t>A</w:t>
      </w:r>
      <w:r w:rsidR="00101518" w:rsidRPr="00625C9F">
        <w:rPr>
          <w:rFonts w:ascii="Book Antiqua" w:eastAsia="Calibri" w:hAnsi="Book Antiqua" w:cs="Times New Roman"/>
          <w:b/>
          <w:bCs/>
          <w:spacing w:val="12"/>
          <w:kern w:val="0"/>
          <w:lang w:val="es-ES"/>
          <w14:ligatures w14:val="none"/>
        </w:rPr>
        <w:t xml:space="preserve"> </w:t>
      </w:r>
      <w:r w:rsidRPr="00625C9F">
        <w:rPr>
          <w:rFonts w:ascii="Book Antiqua" w:eastAsia="Calibri" w:hAnsi="Book Antiqua" w:cs="Times New Roman"/>
          <w:b/>
          <w:bCs/>
          <w:spacing w:val="12"/>
          <w:kern w:val="0"/>
          <w:lang w:val="es-ES"/>
          <w14:ligatures w14:val="none"/>
        </w:rPr>
        <w:t>L</w:t>
      </w:r>
      <w:r w:rsidR="00101518" w:rsidRPr="00625C9F">
        <w:rPr>
          <w:rFonts w:ascii="Book Antiqua" w:eastAsia="Calibri" w:hAnsi="Book Antiqua" w:cs="Times New Roman"/>
          <w:b/>
          <w:bCs/>
          <w:spacing w:val="12"/>
          <w:kern w:val="0"/>
          <w:lang w:val="es-ES"/>
          <w14:ligatures w14:val="none"/>
        </w:rPr>
        <w:t xml:space="preserve">A CÁMARA DE REPRESENTANTES </w:t>
      </w:r>
      <w:r w:rsidRPr="00625C9F">
        <w:rPr>
          <w:rFonts w:ascii="Book Antiqua" w:eastAsia="Calibri" w:hAnsi="Book Antiqua" w:cs="Times New Roman"/>
          <w:b/>
          <w:bCs/>
          <w:spacing w:val="12"/>
          <w:kern w:val="0"/>
          <w:lang w:val="es-ES"/>
          <w14:ligatures w14:val="none"/>
        </w:rPr>
        <w:t>DE PUERTO RICO:</w:t>
      </w:r>
    </w:p>
    <w:p w14:paraId="22C70EBE" w14:textId="01C46301" w:rsidR="00F14A87" w:rsidRPr="00625C9F" w:rsidRDefault="006C3629" w:rsidP="009C289F">
      <w:pPr>
        <w:spacing w:line="360" w:lineRule="auto"/>
        <w:ind w:firstLine="706"/>
        <w:jc w:val="both"/>
        <w:rPr>
          <w:rFonts w:ascii="Book Antiqua" w:eastAsia="Calibri" w:hAnsi="Book Antiqua" w:cs="Times New Roman"/>
          <w:kern w:val="0"/>
          <w:lang w:val="es-ES"/>
          <w14:ligatures w14:val="none"/>
        </w:rPr>
      </w:pPr>
      <w:r w:rsidRPr="00625C9F">
        <w:rPr>
          <w:rFonts w:ascii="Book Antiqua" w:eastAsia="Calibri" w:hAnsi="Book Antiqua" w:cs="Times New Roman"/>
          <w:kern w:val="0"/>
          <w:lang w:val="es-ES"/>
          <w14:ligatures w14:val="none"/>
        </w:rPr>
        <w:t>P</w:t>
      </w:r>
      <w:r w:rsidR="00CB4BCC" w:rsidRPr="00625C9F">
        <w:rPr>
          <w:rFonts w:ascii="Book Antiqua" w:eastAsia="Calibri" w:hAnsi="Book Antiqua" w:cs="Times New Roman"/>
          <w:kern w:val="0"/>
          <w:lang w:val="es-ES"/>
          <w14:ligatures w14:val="none"/>
        </w:rPr>
        <w:t>revi</w:t>
      </w:r>
      <w:r w:rsidR="00B41268" w:rsidRPr="00625C9F">
        <w:rPr>
          <w:rFonts w:ascii="Book Antiqua" w:eastAsia="Calibri" w:hAnsi="Book Antiqua" w:cs="Times New Roman"/>
          <w:kern w:val="0"/>
          <w:lang w:val="es-ES"/>
          <w14:ligatures w14:val="none"/>
        </w:rPr>
        <w:t>a</w:t>
      </w:r>
      <w:r w:rsidR="00CB4BCC" w:rsidRPr="00625C9F">
        <w:rPr>
          <w:rFonts w:ascii="Book Antiqua" w:eastAsia="Calibri" w:hAnsi="Book Antiqua" w:cs="Times New Roman"/>
          <w:kern w:val="0"/>
          <w:lang w:val="es-ES"/>
          <w14:ligatures w14:val="none"/>
        </w:rPr>
        <w:t xml:space="preserve"> consideración y evaluación</w:t>
      </w:r>
      <w:r w:rsidR="00CC270A" w:rsidRPr="00625C9F">
        <w:rPr>
          <w:rFonts w:ascii="Book Antiqua" w:eastAsia="Calibri" w:hAnsi="Book Antiqua" w:cs="Times New Roman"/>
          <w:kern w:val="0"/>
          <w:lang w:val="es-ES"/>
          <w14:ligatures w14:val="none"/>
        </w:rPr>
        <w:t xml:space="preserve"> del </w:t>
      </w:r>
      <w:r w:rsidR="001F5A72" w:rsidRPr="00625C9F">
        <w:rPr>
          <w:rFonts w:ascii="Book Antiqua" w:eastAsia="Calibri" w:hAnsi="Book Antiqua" w:cs="Times New Roman"/>
          <w:kern w:val="0"/>
          <w:lang w:val="es-ES"/>
          <w14:ligatures w14:val="none"/>
        </w:rPr>
        <w:t>Proyecto de la Cámara</w:t>
      </w:r>
      <w:r w:rsidR="005619B2">
        <w:rPr>
          <w:rFonts w:ascii="Book Antiqua" w:eastAsia="Calibri" w:hAnsi="Book Antiqua" w:cs="Times New Roman"/>
          <w:kern w:val="0"/>
          <w:lang w:val="es-ES"/>
          <w14:ligatures w14:val="none"/>
        </w:rPr>
        <w:t xml:space="preserve"> 151</w:t>
      </w:r>
      <w:r w:rsidR="002E44AD" w:rsidRPr="00625C9F">
        <w:rPr>
          <w:rFonts w:ascii="Book Antiqua" w:eastAsia="Calibri" w:hAnsi="Book Antiqua" w:cs="Times New Roman"/>
          <w:kern w:val="0"/>
          <w:lang w:val="es-ES"/>
          <w14:ligatures w14:val="none"/>
        </w:rPr>
        <w:t xml:space="preserve"> </w:t>
      </w:r>
      <w:r w:rsidR="00171D05" w:rsidRPr="00625C9F">
        <w:rPr>
          <w:rFonts w:ascii="Book Antiqua" w:eastAsia="Calibri" w:hAnsi="Book Antiqua" w:cs="Times New Roman"/>
          <w:kern w:val="0"/>
          <w:lang w:val="es-ES"/>
          <w14:ligatures w14:val="none"/>
        </w:rPr>
        <w:t>(</w:t>
      </w:r>
      <w:r w:rsidR="001772C2">
        <w:rPr>
          <w:rFonts w:ascii="Book Antiqua" w:eastAsia="Calibri" w:hAnsi="Book Antiqua" w:cs="Times New Roman"/>
          <w:kern w:val="0"/>
          <w:lang w:val="es-ES"/>
          <w14:ligatures w14:val="none"/>
        </w:rPr>
        <w:t>P. de la C. 151</w:t>
      </w:r>
      <w:r w:rsidR="00171D05" w:rsidRPr="00625C9F">
        <w:rPr>
          <w:rFonts w:ascii="Book Antiqua" w:eastAsia="Calibri" w:hAnsi="Book Antiqua" w:cs="Times New Roman"/>
          <w:kern w:val="0"/>
          <w:lang w:val="es-ES"/>
          <w14:ligatures w14:val="none"/>
        </w:rPr>
        <w:t>)</w:t>
      </w:r>
      <w:r w:rsidR="00CB4BCC" w:rsidRPr="00625C9F">
        <w:rPr>
          <w:rFonts w:ascii="Book Antiqua" w:eastAsia="Calibri" w:hAnsi="Book Antiqua" w:cs="Times New Roman"/>
          <w:kern w:val="0"/>
          <w:lang w:val="es-ES"/>
          <w14:ligatures w14:val="none"/>
        </w:rPr>
        <w:t xml:space="preserve">, </w:t>
      </w:r>
      <w:r w:rsidRPr="00625C9F">
        <w:rPr>
          <w:rFonts w:ascii="Book Antiqua" w:eastAsia="Calibri" w:hAnsi="Book Antiqua" w:cs="Times New Roman"/>
          <w:kern w:val="0"/>
          <w:lang w:val="es-ES"/>
          <w14:ligatures w14:val="none"/>
        </w:rPr>
        <w:t xml:space="preserve">la Comisión </w:t>
      </w:r>
      <w:r w:rsidR="005619B2">
        <w:rPr>
          <w:rFonts w:ascii="Book Antiqua" w:eastAsia="Calibri" w:hAnsi="Book Antiqua" w:cs="Times New Roman"/>
          <w:kern w:val="0"/>
          <w:lang w:val="es-ES"/>
          <w14:ligatures w14:val="none"/>
        </w:rPr>
        <w:t>de Seguridad Pública</w:t>
      </w:r>
      <w:r w:rsidRPr="00625C9F">
        <w:rPr>
          <w:rFonts w:ascii="Book Antiqua" w:eastAsia="Calibri" w:hAnsi="Book Antiqua" w:cs="Times New Roman"/>
          <w:kern w:val="0"/>
          <w:lang w:val="es-ES"/>
          <w14:ligatures w14:val="none"/>
        </w:rPr>
        <w:t xml:space="preserve"> de la Cámara de Representantes de Puerto Rico </w:t>
      </w:r>
      <w:r w:rsidR="00CB4BCC" w:rsidRPr="00625C9F">
        <w:rPr>
          <w:rFonts w:ascii="Book Antiqua" w:eastAsia="Calibri" w:hAnsi="Book Antiqua" w:cs="Times New Roman"/>
          <w:kern w:val="0"/>
          <w:lang w:val="es-ES"/>
          <w14:ligatures w14:val="none"/>
        </w:rPr>
        <w:t xml:space="preserve">recomienda </w:t>
      </w:r>
      <w:r w:rsidR="00CC270A" w:rsidRPr="00625C9F">
        <w:rPr>
          <w:rFonts w:ascii="Book Antiqua" w:eastAsia="Calibri" w:hAnsi="Book Antiqua" w:cs="Times New Roman"/>
          <w:kern w:val="0"/>
          <w:lang w:val="es-ES"/>
          <w14:ligatures w14:val="none"/>
        </w:rPr>
        <w:t>su</w:t>
      </w:r>
      <w:r w:rsidR="00CB4BCC" w:rsidRPr="00625C9F">
        <w:rPr>
          <w:rFonts w:ascii="Book Antiqua" w:eastAsia="Calibri" w:hAnsi="Book Antiqua" w:cs="Times New Roman"/>
          <w:kern w:val="0"/>
          <w:lang w:val="es-ES"/>
          <w14:ligatures w14:val="none"/>
        </w:rPr>
        <w:t xml:space="preserve"> aprobación</w:t>
      </w:r>
      <w:r w:rsidR="00CB4BCC" w:rsidRPr="2DD1C159">
        <w:rPr>
          <w:rFonts w:ascii="Book Antiqua" w:eastAsia="Calibri" w:hAnsi="Book Antiqua" w:cs="Times New Roman"/>
          <w:b/>
          <w:bCs/>
          <w:i/>
          <w:iCs/>
          <w:kern w:val="0"/>
          <w:lang w:val="es-ES"/>
          <w14:ligatures w14:val="none"/>
        </w:rPr>
        <w:t xml:space="preserve"> </w:t>
      </w:r>
      <w:r w:rsidR="41B09022" w:rsidRPr="00625C9F">
        <w:rPr>
          <w:rFonts w:ascii="Book Antiqua" w:eastAsia="Calibri" w:hAnsi="Book Antiqua" w:cs="Times New Roman"/>
          <w:kern w:val="0"/>
          <w:lang w:val="es-ES"/>
          <w14:ligatures w14:val="none"/>
        </w:rPr>
        <w:t>co</w:t>
      </w:r>
      <w:r w:rsidR="00F14A87" w:rsidRPr="00625C9F">
        <w:rPr>
          <w:rFonts w:ascii="Book Antiqua" w:eastAsia="Calibri" w:hAnsi="Book Antiqua" w:cs="Times New Roman"/>
          <w:kern w:val="0"/>
          <w:lang w:val="es-ES"/>
          <w14:ligatures w14:val="none"/>
        </w:rPr>
        <w:t>n enmiendas.</w:t>
      </w:r>
    </w:p>
    <w:p w14:paraId="083C6F99" w14:textId="688F937E" w:rsidR="00D93876" w:rsidRPr="00625C9F" w:rsidRDefault="00CB4BCC" w:rsidP="009C289F">
      <w:pPr>
        <w:spacing w:line="360" w:lineRule="auto"/>
        <w:jc w:val="center"/>
        <w:rPr>
          <w:rFonts w:ascii="Book Antiqua" w:eastAsia="Calibri" w:hAnsi="Book Antiqua" w:cs="Times New Roman"/>
          <w:b/>
          <w:bCs/>
          <w:spacing w:val="12"/>
          <w:kern w:val="0"/>
          <w:lang w:val="es-ES"/>
          <w14:ligatures w14:val="none"/>
        </w:rPr>
      </w:pPr>
      <w:r w:rsidRPr="00625C9F">
        <w:rPr>
          <w:rFonts w:ascii="Book Antiqua" w:eastAsia="Calibri" w:hAnsi="Book Antiqua" w:cs="Times New Roman"/>
          <w:b/>
          <w:bCs/>
          <w:spacing w:val="12"/>
          <w:kern w:val="0"/>
          <w:lang w:val="es-ES"/>
          <w14:ligatures w14:val="none"/>
        </w:rPr>
        <w:t>ALCANCE DE LA MEDIDA</w:t>
      </w:r>
    </w:p>
    <w:p w14:paraId="57396EF1" w14:textId="45EB8D71" w:rsidR="001772C2" w:rsidRDefault="00D93876" w:rsidP="00654CDE">
      <w:pPr>
        <w:spacing w:line="360" w:lineRule="auto"/>
        <w:ind w:firstLine="706"/>
        <w:jc w:val="both"/>
        <w:rPr>
          <w:rFonts w:ascii="Book Antiqua" w:hAnsi="Book Antiqua"/>
          <w:lang w:val="es-ES"/>
        </w:rPr>
      </w:pPr>
      <w:r w:rsidRPr="00625C9F">
        <w:rPr>
          <w:rFonts w:ascii="Book Antiqua" w:eastAsia="Times New Roman" w:hAnsi="Book Antiqua" w:cs="Arial"/>
          <w:kern w:val="0"/>
          <w:lang w:val="es-ES"/>
          <w14:ligatures w14:val="none"/>
        </w:rPr>
        <w:t xml:space="preserve">El </w:t>
      </w:r>
      <w:r w:rsidR="001772C2">
        <w:rPr>
          <w:rFonts w:ascii="Book Antiqua" w:eastAsia="Times New Roman" w:hAnsi="Book Antiqua" w:cs="Arial"/>
          <w:kern w:val="0"/>
          <w:lang w:val="es-ES"/>
          <w14:ligatures w14:val="none"/>
        </w:rPr>
        <w:t>P. de la C. 151</w:t>
      </w:r>
      <w:r w:rsidRPr="00625C9F">
        <w:rPr>
          <w:rFonts w:ascii="Book Antiqua" w:eastAsia="Times New Roman" w:hAnsi="Book Antiqua" w:cs="Arial"/>
          <w:kern w:val="0"/>
          <w:lang w:val="es-ES"/>
          <w14:ligatures w14:val="none"/>
        </w:rPr>
        <w:t xml:space="preserve"> propone</w:t>
      </w:r>
      <w:r w:rsidR="001772C2">
        <w:rPr>
          <w:rFonts w:ascii="Book Antiqua" w:eastAsia="Times New Roman" w:hAnsi="Book Antiqua" w:cs="Arial"/>
          <w:kern w:val="0"/>
          <w:lang w:val="es-ES"/>
          <w14:ligatures w14:val="none"/>
        </w:rPr>
        <w:t xml:space="preserve"> la implantación de la</w:t>
      </w:r>
      <w:r w:rsidRPr="00625C9F">
        <w:rPr>
          <w:rFonts w:ascii="Book Antiqua" w:eastAsia="Times New Roman" w:hAnsi="Book Antiqua" w:cs="Arial"/>
          <w:kern w:val="0"/>
          <w:lang w:val="es-ES"/>
          <w14:ligatures w14:val="none"/>
        </w:rPr>
        <w:t xml:space="preserve"> </w:t>
      </w:r>
      <w:r w:rsidR="00654CDE" w:rsidRPr="00625C9F">
        <w:rPr>
          <w:rFonts w:ascii="Book Antiqua" w:hAnsi="Book Antiqua"/>
          <w:lang w:val="es-ES"/>
        </w:rPr>
        <w:t>“Ley para el manejo y evacuación de público de propiedades inmuebles donde se lleven a cabo eventos multitudinarios”, con el propósito de disponer que</w:t>
      </w:r>
      <w:r w:rsidR="004022F7">
        <w:rPr>
          <w:rFonts w:ascii="Book Antiqua" w:hAnsi="Book Antiqua"/>
          <w:lang w:val="es-ES"/>
        </w:rPr>
        <w:t>,</w:t>
      </w:r>
      <w:r w:rsidR="00654CDE" w:rsidRPr="00625C9F">
        <w:rPr>
          <w:rFonts w:ascii="Book Antiqua" w:hAnsi="Book Antiqua"/>
          <w:lang w:val="es-ES"/>
        </w:rPr>
        <w:t xml:space="preserve"> en toda propiedad inmueble en Puerto Rico con una cabida de quinientas (500) personas en adelante, previo al comienzo de cualquier actividad multitudinaria, sea pública o privada, y en la que se lleven a cabo eventos tales como, conciertos, congresos, convenciones, conferencias, ferias de muestras, exhibiciones, reuniones y otras actividades de negocios, entretenimiento, asambleas públicas, sociales, culturales, históricas y científicas, se transmita un audio o se proyecte un video accesible a las personas allí ubicadas, mediante el cual se brinden consejos de seguridad en caso de emergencia</w:t>
      </w:r>
      <w:r w:rsidR="00654CDE" w:rsidRPr="00625C9F">
        <w:rPr>
          <w:rFonts w:ascii="Book Antiqua" w:eastAsia="Times New Roman" w:hAnsi="Book Antiqua" w:cs="Arial"/>
          <w:kern w:val="0"/>
          <w:lang w:val="es-ES"/>
          <w14:ligatures w14:val="none"/>
        </w:rPr>
        <w:t xml:space="preserve">. Asimismo, se propone establecer como política </w:t>
      </w:r>
      <w:r w:rsidR="008C0435" w:rsidRPr="00625C9F">
        <w:rPr>
          <w:rFonts w:ascii="Book Antiqua" w:eastAsia="Times New Roman" w:hAnsi="Book Antiqua" w:cs="Arial"/>
          <w:kern w:val="0"/>
          <w:lang w:val="es-ES"/>
          <w14:ligatures w14:val="none"/>
        </w:rPr>
        <w:t xml:space="preserve">pública </w:t>
      </w:r>
      <w:r w:rsidR="008C0435" w:rsidRPr="00625C9F">
        <w:rPr>
          <w:rFonts w:ascii="Book Antiqua" w:hAnsi="Book Antiqua"/>
          <w:lang w:val="es-ES"/>
        </w:rPr>
        <w:t>que</w:t>
      </w:r>
      <w:r w:rsidR="00654CDE" w:rsidRPr="00625C9F">
        <w:rPr>
          <w:rFonts w:ascii="Book Antiqua" w:hAnsi="Book Antiqua"/>
          <w:lang w:val="es-ES"/>
        </w:rPr>
        <w:t xml:space="preserve"> la prevención y el manejo de emergencias y desastres </w:t>
      </w:r>
      <w:r w:rsidR="004022F7">
        <w:rPr>
          <w:rFonts w:ascii="Book Antiqua" w:hAnsi="Book Antiqua"/>
          <w:lang w:val="es-ES"/>
        </w:rPr>
        <w:t>sea</w:t>
      </w:r>
      <w:r w:rsidR="00654CDE" w:rsidRPr="00625C9F">
        <w:rPr>
          <w:rFonts w:ascii="Book Antiqua" w:hAnsi="Book Antiqua"/>
          <w:lang w:val="es-ES"/>
        </w:rPr>
        <w:t xml:space="preserve"> una de las áreas </w:t>
      </w:r>
      <w:r w:rsidR="004022F7">
        <w:rPr>
          <w:rFonts w:ascii="Book Antiqua" w:hAnsi="Book Antiqua"/>
          <w:lang w:val="es-ES"/>
        </w:rPr>
        <w:t>que se le brinde</w:t>
      </w:r>
      <w:r w:rsidR="00654CDE" w:rsidRPr="00625C9F">
        <w:rPr>
          <w:rFonts w:ascii="Book Antiqua" w:hAnsi="Book Antiqua"/>
          <w:lang w:val="es-ES"/>
        </w:rPr>
        <w:t xml:space="preserve"> mayor énfasis</w:t>
      </w:r>
      <w:r w:rsidR="004022F7">
        <w:rPr>
          <w:rFonts w:ascii="Book Antiqua" w:hAnsi="Book Antiqua"/>
          <w:lang w:val="es-ES"/>
        </w:rPr>
        <w:t xml:space="preserve">, con el fin de </w:t>
      </w:r>
      <w:r w:rsidR="00654CDE" w:rsidRPr="00625C9F">
        <w:rPr>
          <w:rFonts w:ascii="Book Antiqua" w:hAnsi="Book Antiqua"/>
          <w:lang w:val="es-ES"/>
        </w:rPr>
        <w:t xml:space="preserve">instruir y educar a la ciudadanía sobre las medidas </w:t>
      </w:r>
      <w:r w:rsidR="00654CDE" w:rsidRPr="00625C9F">
        <w:rPr>
          <w:rFonts w:ascii="Book Antiqua" w:hAnsi="Book Antiqua"/>
          <w:lang w:val="es-ES"/>
        </w:rPr>
        <w:lastRenderedPageBreak/>
        <w:t xml:space="preserve">correspondientes para enfrentar una emergencia repentina en cualquier propiedad inmueble en la que se lleven a cabo eventos multitudinarios. Como medidas de orientación y manejo, se propone también </w:t>
      </w:r>
      <w:r w:rsidR="00C564AC" w:rsidRPr="00625C9F">
        <w:rPr>
          <w:rFonts w:ascii="Book Antiqua" w:hAnsi="Book Antiqua"/>
          <w:lang w:val="es-ES"/>
        </w:rPr>
        <w:t>que,</w:t>
      </w:r>
      <w:r w:rsidR="00654CDE" w:rsidRPr="00625C9F">
        <w:rPr>
          <w:rFonts w:ascii="Book Antiqua" w:hAnsi="Book Antiqua"/>
          <w:lang w:val="es-ES"/>
        </w:rPr>
        <w:t xml:space="preserve"> en toda propiedad inmueble en Puerto Rico, </w:t>
      </w:r>
      <w:r w:rsidR="00C564AC">
        <w:rPr>
          <w:rFonts w:ascii="Book Antiqua" w:hAnsi="Book Antiqua"/>
          <w:lang w:val="es-ES"/>
        </w:rPr>
        <w:t xml:space="preserve">e </w:t>
      </w:r>
      <w:r w:rsidR="00654CDE" w:rsidRPr="00625C9F">
        <w:rPr>
          <w:rFonts w:ascii="Book Antiqua" w:hAnsi="Book Antiqua"/>
          <w:lang w:val="es-ES"/>
        </w:rPr>
        <w:t xml:space="preserve">independientemente de la cabida de personas que puedan allí ubicarse, </w:t>
      </w:r>
      <w:r w:rsidR="00C564AC">
        <w:rPr>
          <w:rFonts w:ascii="Book Antiqua" w:hAnsi="Book Antiqua"/>
          <w:lang w:val="es-ES"/>
        </w:rPr>
        <w:t xml:space="preserve">y </w:t>
      </w:r>
      <w:r w:rsidR="00654CDE" w:rsidRPr="00625C9F">
        <w:rPr>
          <w:rFonts w:ascii="Book Antiqua" w:hAnsi="Book Antiqua"/>
          <w:lang w:val="es-ES"/>
        </w:rPr>
        <w:t xml:space="preserve">sea </w:t>
      </w:r>
      <w:r w:rsidR="001772C2">
        <w:rPr>
          <w:rFonts w:ascii="Book Antiqua" w:hAnsi="Book Antiqua"/>
          <w:lang w:val="es-ES"/>
        </w:rPr>
        <w:t>é</w:t>
      </w:r>
      <w:r w:rsidR="00654CDE" w:rsidRPr="00625C9F">
        <w:rPr>
          <w:rFonts w:ascii="Book Antiqua" w:hAnsi="Book Antiqua"/>
          <w:lang w:val="es-ES"/>
        </w:rPr>
        <w:t>sta pública o privada, se colo</w:t>
      </w:r>
      <w:r w:rsidR="001772C2">
        <w:rPr>
          <w:rFonts w:ascii="Book Antiqua" w:hAnsi="Book Antiqua"/>
          <w:lang w:val="es-ES"/>
        </w:rPr>
        <w:t>quen</w:t>
      </w:r>
      <w:r w:rsidR="00654CDE" w:rsidRPr="00625C9F">
        <w:rPr>
          <w:rFonts w:ascii="Book Antiqua" w:hAnsi="Book Antiqua"/>
          <w:lang w:val="es-ES"/>
        </w:rPr>
        <w:t xml:space="preserve"> carteles</w:t>
      </w:r>
      <w:r w:rsidR="001772C2">
        <w:rPr>
          <w:rFonts w:ascii="Book Antiqua" w:hAnsi="Book Antiqua"/>
          <w:lang w:val="es-ES"/>
        </w:rPr>
        <w:t xml:space="preserve"> </w:t>
      </w:r>
      <w:r w:rsidR="00654CDE" w:rsidRPr="00625C9F">
        <w:rPr>
          <w:rFonts w:ascii="Book Antiqua" w:hAnsi="Book Antiqua"/>
          <w:lang w:val="es-ES"/>
        </w:rPr>
        <w:t>en lugares visibles</w:t>
      </w:r>
      <w:r w:rsidR="001772C2">
        <w:rPr>
          <w:rFonts w:ascii="Book Antiqua" w:hAnsi="Book Antiqua"/>
          <w:lang w:val="es-ES"/>
        </w:rPr>
        <w:t xml:space="preserve"> qu</w:t>
      </w:r>
      <w:r w:rsidR="00654CDE" w:rsidRPr="00625C9F">
        <w:rPr>
          <w:rFonts w:ascii="Book Antiqua" w:hAnsi="Book Antiqua"/>
          <w:lang w:val="es-ES"/>
        </w:rPr>
        <w:t xml:space="preserve">e describan </w:t>
      </w:r>
      <w:r w:rsidR="001772C2">
        <w:rPr>
          <w:rFonts w:ascii="Book Antiqua" w:hAnsi="Book Antiqua"/>
          <w:lang w:val="es-ES"/>
        </w:rPr>
        <w:t xml:space="preserve">los </w:t>
      </w:r>
      <w:r w:rsidR="00654CDE" w:rsidRPr="00625C9F">
        <w:rPr>
          <w:rFonts w:ascii="Book Antiqua" w:hAnsi="Book Antiqua"/>
          <w:lang w:val="es-ES"/>
        </w:rPr>
        <w:t xml:space="preserve">consejos de seguridad a seguir en caso de emergencia. </w:t>
      </w:r>
    </w:p>
    <w:p w14:paraId="29E6D498" w14:textId="02A240CF" w:rsidR="00465290" w:rsidRDefault="00654CDE" w:rsidP="00654CDE">
      <w:pPr>
        <w:spacing w:line="360" w:lineRule="auto"/>
        <w:ind w:firstLine="706"/>
        <w:jc w:val="both"/>
        <w:rPr>
          <w:rFonts w:ascii="Book Antiqua" w:hAnsi="Book Antiqua"/>
          <w:lang w:val="es-ES"/>
        </w:rPr>
      </w:pPr>
      <w:r w:rsidRPr="00625C9F">
        <w:rPr>
          <w:rFonts w:ascii="Book Antiqua" w:hAnsi="Book Antiqua"/>
          <w:lang w:val="es-ES"/>
        </w:rPr>
        <w:t>Los consejos de seguridad deberán ser aquellos en que se informe a las personas presentes sobre la ubicación de las salidas de emergencia, las rutas de evacuación antes de la función, los lugares seguros dentro de las instalaciones, así como los pasos que deben seguir</w:t>
      </w:r>
      <w:r w:rsidR="001772C2">
        <w:rPr>
          <w:rFonts w:ascii="Book Antiqua" w:hAnsi="Book Antiqua"/>
          <w:lang w:val="es-ES"/>
        </w:rPr>
        <w:t xml:space="preserve"> en caso de sismos, incendios y otras emergencias</w:t>
      </w:r>
      <w:r w:rsidRPr="00625C9F">
        <w:rPr>
          <w:rFonts w:ascii="Book Antiqua" w:hAnsi="Book Antiqua"/>
          <w:lang w:val="es-ES"/>
        </w:rPr>
        <w:t xml:space="preserve">. </w:t>
      </w:r>
      <w:r w:rsidR="00424804" w:rsidRPr="00625C9F">
        <w:rPr>
          <w:rFonts w:ascii="Book Antiqua" w:hAnsi="Book Antiqua"/>
          <w:lang w:val="es-ES"/>
        </w:rPr>
        <w:t xml:space="preserve">Estas medidas serán responsabilidad de los dueños, operadores o arrendadores de propiedad inmueble en que se lleven a cabo eventos multitudinarios. </w:t>
      </w:r>
      <w:r w:rsidRPr="00625C9F">
        <w:rPr>
          <w:rFonts w:ascii="Book Antiqua" w:hAnsi="Book Antiqua"/>
          <w:lang w:val="es-ES"/>
        </w:rPr>
        <w:t>Con ello, se busca establecer un marco normativo sobre el manejo y evacuación segura en situaciones de emergencia, protegiendo a la ciudadanía y reduciendo así el riesgo de lesiones, pérdidas de vida y daños materiales.</w:t>
      </w:r>
    </w:p>
    <w:p w14:paraId="22915A06" w14:textId="136464D9" w:rsidR="00001FE2" w:rsidRPr="00625C9F" w:rsidRDefault="00001FE2" w:rsidP="00654CDE">
      <w:pPr>
        <w:spacing w:line="360" w:lineRule="auto"/>
        <w:ind w:firstLine="706"/>
        <w:jc w:val="both"/>
        <w:rPr>
          <w:rFonts w:ascii="Book Antiqua" w:hAnsi="Book Antiqua"/>
          <w:lang w:val="es-ES"/>
        </w:rPr>
      </w:pPr>
      <w:r>
        <w:rPr>
          <w:rFonts w:ascii="Book Antiqua" w:hAnsi="Book Antiqua"/>
          <w:lang w:val="es-ES"/>
        </w:rPr>
        <w:t xml:space="preserve">Por último, la medida propone enmendar el Artículo 5.04 de la Ley 20-2017, según enmendada, conocida como “Ley del Departamento de Seguridad Pública de Puerto Rico” para conferirle al Comisionado del Negociado de Manejo de Emergencias y Administración de Desastres </w:t>
      </w:r>
      <w:r w:rsidR="001772C2">
        <w:rPr>
          <w:rFonts w:ascii="Book Antiqua" w:hAnsi="Book Antiqua"/>
          <w:lang w:val="es-ES"/>
        </w:rPr>
        <w:t xml:space="preserve">(NMEAD) </w:t>
      </w:r>
      <w:r w:rsidR="004022F7">
        <w:rPr>
          <w:rFonts w:ascii="Book Antiqua" w:hAnsi="Book Antiqua"/>
          <w:lang w:val="es-ES"/>
        </w:rPr>
        <w:t>la facultad</w:t>
      </w:r>
      <w:r>
        <w:rPr>
          <w:rFonts w:ascii="Book Antiqua" w:hAnsi="Book Antiqua"/>
          <w:lang w:val="es-ES"/>
        </w:rPr>
        <w:t xml:space="preserve"> para hacer cumplir </w:t>
      </w:r>
      <w:r w:rsidR="004022F7">
        <w:rPr>
          <w:rFonts w:ascii="Book Antiqua" w:hAnsi="Book Antiqua"/>
          <w:lang w:val="es-ES"/>
        </w:rPr>
        <w:t>las disposiciones contenidas en la medida legislativa</w:t>
      </w:r>
      <w:r>
        <w:rPr>
          <w:rFonts w:ascii="Book Antiqua" w:hAnsi="Book Antiqua"/>
          <w:lang w:val="es-ES"/>
        </w:rPr>
        <w:t>.</w:t>
      </w:r>
    </w:p>
    <w:p w14:paraId="19592BE9" w14:textId="4CDDF72C" w:rsidR="002E44AD" w:rsidRPr="00625C9F" w:rsidRDefault="00B67635" w:rsidP="009C289F">
      <w:pPr>
        <w:spacing w:line="360" w:lineRule="auto"/>
        <w:jc w:val="center"/>
        <w:rPr>
          <w:rFonts w:ascii="Book Antiqua" w:eastAsia="Times New Roman" w:hAnsi="Book Antiqua" w:cs="Times New Roman"/>
          <w:b/>
          <w:bCs/>
          <w:spacing w:val="12"/>
          <w:kern w:val="0"/>
          <w:lang w:val="es-ES"/>
          <w14:ligatures w14:val="none"/>
        </w:rPr>
      </w:pPr>
      <w:r w:rsidRPr="00625C9F">
        <w:rPr>
          <w:rFonts w:ascii="Book Antiqua" w:eastAsia="Times New Roman" w:hAnsi="Book Antiqua" w:cs="Times New Roman"/>
          <w:b/>
          <w:bCs/>
          <w:spacing w:val="12"/>
          <w:kern w:val="0"/>
          <w:lang w:val="es-ES"/>
          <w14:ligatures w14:val="none"/>
        </w:rPr>
        <w:t>TRASFONDO</w:t>
      </w:r>
    </w:p>
    <w:p w14:paraId="6334392F" w14:textId="4E2B9C02" w:rsidR="00654CDE" w:rsidRPr="00625C9F" w:rsidRDefault="00654CDE" w:rsidP="00654CDE">
      <w:pPr>
        <w:spacing w:line="360" w:lineRule="auto"/>
        <w:ind w:firstLine="708"/>
        <w:jc w:val="both"/>
        <w:rPr>
          <w:rFonts w:ascii="Book Antiqua" w:hAnsi="Book Antiqua"/>
          <w:lang w:val="es-ES"/>
        </w:rPr>
      </w:pPr>
      <w:r w:rsidRPr="00625C9F">
        <w:rPr>
          <w:rFonts w:ascii="Book Antiqua" w:hAnsi="Book Antiqua"/>
          <w:lang w:val="es-ES"/>
        </w:rPr>
        <w:t xml:space="preserve">La creación de la referida </w:t>
      </w:r>
      <w:r w:rsidR="002957AA">
        <w:rPr>
          <w:rFonts w:ascii="Book Antiqua" w:hAnsi="Book Antiqua"/>
          <w:lang w:val="es-ES"/>
        </w:rPr>
        <w:t>medida legislativa</w:t>
      </w:r>
      <w:r w:rsidRPr="00625C9F">
        <w:rPr>
          <w:rFonts w:ascii="Book Antiqua" w:hAnsi="Book Antiqua"/>
          <w:lang w:val="es-ES"/>
        </w:rPr>
        <w:t xml:space="preserve"> se fundamenta en la alta exposición de Puerto Rico a una serie de peligros naturales como huracanes, inundaciones, terremotos y marejadas que pueden </w:t>
      </w:r>
      <w:r w:rsidR="002957AA">
        <w:rPr>
          <w:rFonts w:ascii="Book Antiqua" w:hAnsi="Book Antiqua"/>
          <w:lang w:val="es-ES"/>
        </w:rPr>
        <w:t xml:space="preserve">ocasionar una emergencia que </w:t>
      </w:r>
      <w:proofErr w:type="spellStart"/>
      <w:r w:rsidRPr="00625C9F">
        <w:rPr>
          <w:rFonts w:ascii="Book Antiqua" w:hAnsi="Book Antiqua"/>
          <w:lang w:val="es-ES"/>
        </w:rPr>
        <w:t>requerir</w:t>
      </w:r>
      <w:r w:rsidR="002957AA">
        <w:rPr>
          <w:rFonts w:ascii="Book Antiqua" w:hAnsi="Book Antiqua"/>
          <w:lang w:val="es-ES"/>
        </w:rPr>
        <w:t>a</w:t>
      </w:r>
      <w:proofErr w:type="spellEnd"/>
      <w:r w:rsidRPr="00625C9F">
        <w:rPr>
          <w:rFonts w:ascii="Book Antiqua" w:hAnsi="Book Antiqua"/>
          <w:lang w:val="es-ES"/>
        </w:rPr>
        <w:t xml:space="preserve"> evacuaciones masivas </w:t>
      </w:r>
      <w:r w:rsidR="002957AA">
        <w:rPr>
          <w:rFonts w:ascii="Book Antiqua" w:hAnsi="Book Antiqua"/>
          <w:lang w:val="es-ES"/>
        </w:rPr>
        <w:t>e inmediatas</w:t>
      </w:r>
      <w:r w:rsidRPr="00625C9F">
        <w:rPr>
          <w:rFonts w:ascii="Book Antiqua" w:hAnsi="Book Antiqua"/>
          <w:lang w:val="es-ES"/>
        </w:rPr>
        <w:t xml:space="preserve">. Asimismo, toma en cuenta los riesgos provocados por el ser humano, tales como accidentes con materiales peligrosos, accidentes en carreteras, mar, ríos y quebradas, incendios, contaminación de aire o aguas, terrorismo </w:t>
      </w:r>
      <w:r w:rsidRPr="00FD0CFC">
        <w:rPr>
          <w:rFonts w:ascii="Book Antiqua" w:hAnsi="Book Antiqua"/>
          <w:lang w:val="es-ES"/>
        </w:rPr>
        <w:t xml:space="preserve">y </w:t>
      </w:r>
      <w:r w:rsidRPr="00FD0CFC">
        <w:rPr>
          <w:rFonts w:ascii="Book Antiqua" w:hAnsi="Book Antiqua"/>
          <w:lang w:val="es-ES"/>
        </w:rPr>
        <w:lastRenderedPageBreak/>
        <w:t>olores objetables.</w:t>
      </w:r>
      <w:r w:rsidRPr="00625C9F">
        <w:rPr>
          <w:rFonts w:ascii="Book Antiqua" w:hAnsi="Book Antiqua"/>
          <w:lang w:val="es-ES"/>
        </w:rPr>
        <w:t xml:space="preserve"> Esta</w:t>
      </w:r>
      <w:r w:rsidR="002957AA">
        <w:rPr>
          <w:rFonts w:ascii="Book Antiqua" w:hAnsi="Book Antiqua"/>
          <w:lang w:val="es-ES"/>
        </w:rPr>
        <w:t>s amenazas</w:t>
      </w:r>
      <w:r w:rsidRPr="00625C9F">
        <w:rPr>
          <w:rFonts w:ascii="Book Antiqua" w:hAnsi="Book Antiqua"/>
          <w:lang w:val="es-ES"/>
        </w:rPr>
        <w:t xml:space="preserve"> ha</w:t>
      </w:r>
      <w:r w:rsidR="002957AA">
        <w:rPr>
          <w:rFonts w:ascii="Book Antiqua" w:hAnsi="Book Antiqua"/>
          <w:lang w:val="es-ES"/>
        </w:rPr>
        <w:t>n</w:t>
      </w:r>
      <w:r w:rsidRPr="00625C9F">
        <w:rPr>
          <w:rFonts w:ascii="Book Antiqua" w:hAnsi="Book Antiqua"/>
          <w:lang w:val="es-ES"/>
        </w:rPr>
        <w:t xml:space="preserve"> hecho indispensable el desarrollo de política</w:t>
      </w:r>
      <w:r w:rsidR="002957AA">
        <w:rPr>
          <w:rFonts w:ascii="Book Antiqua" w:hAnsi="Book Antiqua"/>
          <w:lang w:val="es-ES"/>
        </w:rPr>
        <w:t>s</w:t>
      </w:r>
      <w:r w:rsidRPr="00625C9F">
        <w:rPr>
          <w:rFonts w:ascii="Book Antiqua" w:hAnsi="Book Antiqua"/>
          <w:lang w:val="es-ES"/>
        </w:rPr>
        <w:t xml:space="preserve"> pública</w:t>
      </w:r>
      <w:r w:rsidR="002957AA">
        <w:rPr>
          <w:rFonts w:ascii="Book Antiqua" w:hAnsi="Book Antiqua"/>
          <w:lang w:val="es-ES"/>
        </w:rPr>
        <w:t>s</w:t>
      </w:r>
      <w:r w:rsidRPr="00625C9F">
        <w:rPr>
          <w:rFonts w:ascii="Book Antiqua" w:hAnsi="Book Antiqua"/>
          <w:lang w:val="es-ES"/>
        </w:rPr>
        <w:t xml:space="preserve"> clara</w:t>
      </w:r>
      <w:r w:rsidR="002957AA">
        <w:rPr>
          <w:rFonts w:ascii="Book Antiqua" w:hAnsi="Book Antiqua"/>
          <w:lang w:val="es-ES"/>
        </w:rPr>
        <w:t>s</w:t>
      </w:r>
      <w:r w:rsidRPr="00625C9F">
        <w:rPr>
          <w:rFonts w:ascii="Book Antiqua" w:hAnsi="Book Antiqua"/>
          <w:lang w:val="es-ES"/>
        </w:rPr>
        <w:t xml:space="preserve"> que oriente</w:t>
      </w:r>
      <w:r w:rsidR="002957AA">
        <w:rPr>
          <w:rFonts w:ascii="Book Antiqua" w:hAnsi="Book Antiqua"/>
          <w:lang w:val="es-ES"/>
        </w:rPr>
        <w:t>n</w:t>
      </w:r>
      <w:r w:rsidRPr="00625C9F">
        <w:rPr>
          <w:rFonts w:ascii="Book Antiqua" w:hAnsi="Book Antiqua"/>
          <w:lang w:val="es-ES"/>
        </w:rPr>
        <w:t xml:space="preserve"> a la ciudadanía y establezca</w:t>
      </w:r>
      <w:r w:rsidR="002957AA">
        <w:rPr>
          <w:rFonts w:ascii="Book Antiqua" w:hAnsi="Book Antiqua"/>
          <w:lang w:val="es-ES"/>
        </w:rPr>
        <w:t>n</w:t>
      </w:r>
      <w:r w:rsidRPr="00625C9F">
        <w:rPr>
          <w:rFonts w:ascii="Book Antiqua" w:hAnsi="Book Antiqua"/>
          <w:lang w:val="es-ES"/>
        </w:rPr>
        <w:t xml:space="preserve"> responsabilidades legales para la prevención y respuesta ante emergencias en espacios en que se concentran grupos de personas. La Ley responde a lecciones aprendidas </w:t>
      </w:r>
      <w:r w:rsidR="002957AA">
        <w:rPr>
          <w:rFonts w:ascii="Book Antiqua" w:hAnsi="Book Antiqua"/>
          <w:lang w:val="es-ES"/>
        </w:rPr>
        <w:t>en</w:t>
      </w:r>
      <w:r w:rsidRPr="00625C9F">
        <w:rPr>
          <w:rFonts w:ascii="Book Antiqua" w:hAnsi="Book Antiqua"/>
          <w:lang w:val="es-ES"/>
        </w:rPr>
        <w:t xml:space="preserve"> eventos previos a gran escala que resaltan la necesidad de contar con sistemas y protocolos para atender incidentes en lugares en que se concentran una alta cantidad de personas, con el objetivo de reducir riesgos y mitigar impactos sociales y económicos. También asigna funciones al </w:t>
      </w:r>
      <w:r w:rsidR="008F69E2">
        <w:rPr>
          <w:rFonts w:ascii="Book Antiqua" w:hAnsi="Book Antiqua"/>
          <w:lang w:val="es-ES"/>
        </w:rPr>
        <w:t xml:space="preserve">NMEAD </w:t>
      </w:r>
      <w:r w:rsidRPr="00625C9F">
        <w:rPr>
          <w:rFonts w:ascii="Book Antiqua" w:hAnsi="Book Antiqua"/>
          <w:lang w:val="es-ES"/>
        </w:rPr>
        <w:t xml:space="preserve">para </w:t>
      </w:r>
      <w:r w:rsidR="00424804" w:rsidRPr="00625C9F">
        <w:rPr>
          <w:rFonts w:ascii="Book Antiqua" w:hAnsi="Book Antiqua"/>
          <w:lang w:val="es-ES"/>
        </w:rPr>
        <w:t>reglamentar</w:t>
      </w:r>
      <w:r w:rsidR="002957AA">
        <w:rPr>
          <w:rFonts w:ascii="Book Antiqua" w:hAnsi="Book Antiqua"/>
          <w:lang w:val="es-ES"/>
        </w:rPr>
        <w:t xml:space="preserve">, </w:t>
      </w:r>
      <w:r w:rsidR="00424804" w:rsidRPr="00625C9F">
        <w:rPr>
          <w:rFonts w:ascii="Book Antiqua" w:hAnsi="Book Antiqua"/>
          <w:lang w:val="es-ES"/>
        </w:rPr>
        <w:t xml:space="preserve">crear, desarrollar, </w:t>
      </w:r>
      <w:r w:rsidRPr="00625C9F">
        <w:rPr>
          <w:rFonts w:ascii="Book Antiqua" w:hAnsi="Book Antiqua"/>
          <w:lang w:val="es-ES"/>
        </w:rPr>
        <w:t xml:space="preserve">diseñar y </w:t>
      </w:r>
      <w:r w:rsidR="00424804" w:rsidRPr="00625C9F">
        <w:rPr>
          <w:rFonts w:ascii="Book Antiqua" w:hAnsi="Book Antiqua"/>
          <w:lang w:val="es-ES"/>
        </w:rPr>
        <w:t>proveer</w:t>
      </w:r>
      <w:r w:rsidRPr="00625C9F">
        <w:rPr>
          <w:rFonts w:ascii="Book Antiqua" w:hAnsi="Book Antiqua"/>
          <w:lang w:val="es-ES"/>
        </w:rPr>
        <w:t xml:space="preserve"> planes y carteles modelo que faciliten la implementación de esta política pública en Puerto Rico.</w:t>
      </w:r>
    </w:p>
    <w:p w14:paraId="691FF5FF" w14:textId="10247F4C" w:rsidR="00FC413A" w:rsidRPr="00625C9F" w:rsidRDefault="00FD7233" w:rsidP="009C289F">
      <w:pPr>
        <w:spacing w:line="360" w:lineRule="auto"/>
        <w:jc w:val="center"/>
        <w:rPr>
          <w:rFonts w:ascii="Book Antiqua" w:eastAsia="Times New Roman" w:hAnsi="Book Antiqua" w:cs="Times New Roman"/>
          <w:b/>
          <w:bCs/>
          <w:spacing w:val="12"/>
          <w:kern w:val="0"/>
          <w:lang w:val="es-ES"/>
          <w14:ligatures w14:val="none"/>
        </w:rPr>
      </w:pPr>
      <w:r w:rsidRPr="00625C9F">
        <w:rPr>
          <w:rFonts w:ascii="Book Antiqua" w:eastAsia="Times New Roman" w:hAnsi="Book Antiqua" w:cs="Times New Roman"/>
          <w:b/>
          <w:bCs/>
          <w:spacing w:val="12"/>
          <w:kern w:val="0"/>
          <w:lang w:val="es-ES"/>
          <w14:ligatures w14:val="none"/>
        </w:rPr>
        <w:t>COMENTARIOS SOBRE LA MEDIDA</w:t>
      </w:r>
    </w:p>
    <w:p w14:paraId="7E234EDA" w14:textId="03AC7ADF" w:rsidR="002039C9" w:rsidRPr="00625C9F" w:rsidRDefault="006B02FF" w:rsidP="009C289F">
      <w:pPr>
        <w:spacing w:line="360" w:lineRule="auto"/>
        <w:ind w:firstLine="706"/>
        <w:jc w:val="both"/>
        <w:rPr>
          <w:rFonts w:ascii="Book Antiqua" w:hAnsi="Book Antiqua"/>
          <w:shd w:val="clear" w:color="auto" w:fill="FFFFFF"/>
          <w:lang w:val="es-ES"/>
        </w:rPr>
      </w:pPr>
      <w:r w:rsidRPr="00625C9F">
        <w:rPr>
          <w:rFonts w:ascii="Book Antiqua" w:hAnsi="Book Antiqua"/>
          <w:lang w:val="es-ES"/>
        </w:rPr>
        <w:t xml:space="preserve">Esta Comisión de </w:t>
      </w:r>
      <w:r w:rsidR="00424804" w:rsidRPr="00625C9F">
        <w:rPr>
          <w:rFonts w:ascii="Book Antiqua" w:hAnsi="Book Antiqua"/>
          <w:lang w:val="es-ES"/>
        </w:rPr>
        <w:t>Seguridad Pública</w:t>
      </w:r>
      <w:r w:rsidR="00DE4263" w:rsidRPr="00625C9F">
        <w:rPr>
          <w:rFonts w:ascii="Book Antiqua" w:hAnsi="Book Antiqua"/>
          <w:lang w:val="es-ES"/>
        </w:rPr>
        <w:t xml:space="preserve"> recibió</w:t>
      </w:r>
      <w:r w:rsidR="002E44AD" w:rsidRPr="00625C9F">
        <w:rPr>
          <w:rFonts w:ascii="Book Antiqua" w:hAnsi="Book Antiqua"/>
          <w:lang w:val="es-ES"/>
        </w:rPr>
        <w:t xml:space="preserve"> y consideró</w:t>
      </w:r>
      <w:r w:rsidR="00DE4263" w:rsidRPr="00625C9F">
        <w:rPr>
          <w:rFonts w:ascii="Book Antiqua" w:hAnsi="Book Antiqua"/>
          <w:lang w:val="es-ES"/>
        </w:rPr>
        <w:t xml:space="preserve"> el insumo </w:t>
      </w:r>
      <w:r w:rsidR="000F3094" w:rsidRPr="00625C9F">
        <w:rPr>
          <w:rFonts w:ascii="Book Antiqua" w:hAnsi="Book Antiqua"/>
          <w:lang w:val="es-ES"/>
        </w:rPr>
        <w:t xml:space="preserve">del </w:t>
      </w:r>
      <w:r w:rsidR="00424804" w:rsidRPr="00625C9F">
        <w:rPr>
          <w:rFonts w:ascii="Book Antiqua" w:hAnsi="Book Antiqua"/>
          <w:lang w:val="es-ES"/>
        </w:rPr>
        <w:t>varias agencias y entidades</w:t>
      </w:r>
      <w:r w:rsidR="000F3094" w:rsidRPr="00625C9F">
        <w:rPr>
          <w:rFonts w:ascii="Book Antiqua" w:hAnsi="Book Antiqua"/>
          <w:lang w:val="es-ES"/>
        </w:rPr>
        <w:t xml:space="preserve"> </w:t>
      </w:r>
      <w:r w:rsidR="00A31858" w:rsidRPr="00625C9F">
        <w:rPr>
          <w:rFonts w:ascii="Book Antiqua" w:hAnsi="Book Antiqua"/>
          <w:lang w:val="es-ES"/>
        </w:rPr>
        <w:t>con relación a</w:t>
      </w:r>
      <w:r w:rsidR="002E44AD" w:rsidRPr="00625C9F">
        <w:rPr>
          <w:rFonts w:ascii="Book Antiqua" w:hAnsi="Book Antiqua"/>
          <w:lang w:val="es-ES"/>
        </w:rPr>
        <w:t xml:space="preserve">l presente </w:t>
      </w:r>
      <w:r w:rsidR="00342122" w:rsidRPr="00625C9F">
        <w:rPr>
          <w:rFonts w:ascii="Book Antiqua" w:hAnsi="Book Antiqua"/>
          <w:lang w:val="es-ES"/>
        </w:rPr>
        <w:t>P</w:t>
      </w:r>
      <w:r w:rsidR="002E44AD" w:rsidRPr="00625C9F">
        <w:rPr>
          <w:rFonts w:ascii="Book Antiqua" w:hAnsi="Book Antiqua"/>
          <w:lang w:val="es-ES"/>
        </w:rPr>
        <w:t xml:space="preserve">royecto de </w:t>
      </w:r>
      <w:r w:rsidR="00342122" w:rsidRPr="00625C9F">
        <w:rPr>
          <w:rFonts w:ascii="Book Antiqua" w:hAnsi="Book Antiqua"/>
          <w:lang w:val="es-ES"/>
        </w:rPr>
        <w:t>L</w:t>
      </w:r>
      <w:r w:rsidR="002E44AD" w:rsidRPr="00625C9F">
        <w:rPr>
          <w:rFonts w:ascii="Book Antiqua" w:hAnsi="Book Antiqua"/>
          <w:lang w:val="es-ES"/>
        </w:rPr>
        <w:t>ey</w:t>
      </w:r>
      <w:r w:rsidR="00DE4263" w:rsidRPr="00625C9F">
        <w:rPr>
          <w:rFonts w:ascii="Book Antiqua" w:hAnsi="Book Antiqua"/>
          <w:shd w:val="clear" w:color="auto" w:fill="FFFFFF"/>
          <w:lang w:val="es-ES"/>
        </w:rPr>
        <w:t xml:space="preserve">. Procedemos a resumir los puntos más importantes que fueron evaluados por esta </w:t>
      </w:r>
      <w:r w:rsidR="00FC413A" w:rsidRPr="00625C9F">
        <w:rPr>
          <w:rFonts w:ascii="Book Antiqua" w:hAnsi="Book Antiqua"/>
          <w:shd w:val="clear" w:color="auto" w:fill="FFFFFF"/>
          <w:lang w:val="es-ES"/>
        </w:rPr>
        <w:t>C</w:t>
      </w:r>
      <w:r w:rsidR="00DE4263" w:rsidRPr="00625C9F">
        <w:rPr>
          <w:rFonts w:ascii="Book Antiqua" w:hAnsi="Book Antiqua"/>
          <w:shd w:val="clear" w:color="auto" w:fill="FFFFFF"/>
          <w:lang w:val="es-ES"/>
        </w:rPr>
        <w:t xml:space="preserve">omisión. </w:t>
      </w:r>
    </w:p>
    <w:p w14:paraId="0186BDA5" w14:textId="27DD8A16" w:rsidR="00D8043D" w:rsidRPr="00625C9F" w:rsidRDefault="000F3094" w:rsidP="00CA2C2A">
      <w:pPr>
        <w:spacing w:line="360" w:lineRule="auto"/>
        <w:jc w:val="center"/>
        <w:rPr>
          <w:rFonts w:ascii="Book Antiqua" w:hAnsi="Book Antiqua"/>
          <w:b/>
          <w:bCs/>
          <w:u w:val="single"/>
          <w:lang w:val="es-ES"/>
        </w:rPr>
      </w:pPr>
      <w:r w:rsidRPr="00625C9F">
        <w:rPr>
          <w:rFonts w:ascii="Book Antiqua" w:hAnsi="Book Antiqua"/>
          <w:b/>
          <w:bCs/>
          <w:u w:val="single"/>
          <w:lang w:val="es-ES"/>
        </w:rPr>
        <w:t xml:space="preserve">Departamento de </w:t>
      </w:r>
      <w:r w:rsidR="00424804" w:rsidRPr="00625C9F">
        <w:rPr>
          <w:rFonts w:ascii="Book Antiqua" w:hAnsi="Book Antiqua"/>
          <w:b/>
          <w:bCs/>
          <w:u w:val="single"/>
          <w:lang w:val="es-ES"/>
        </w:rPr>
        <w:t>Seguridad Pública</w:t>
      </w:r>
    </w:p>
    <w:p w14:paraId="162E92B4" w14:textId="435D8372" w:rsidR="00F14A87" w:rsidRPr="00625C9F" w:rsidRDefault="00D8043D" w:rsidP="009C289F">
      <w:pPr>
        <w:spacing w:line="360" w:lineRule="auto"/>
        <w:ind w:firstLine="708"/>
        <w:jc w:val="both"/>
        <w:rPr>
          <w:rFonts w:ascii="Book Antiqua" w:eastAsia="Times New Roman" w:hAnsi="Book Antiqua" w:cs="Times New Roman"/>
          <w:kern w:val="0"/>
          <w:lang w:val="es-ES"/>
          <w14:ligatures w14:val="none"/>
        </w:rPr>
      </w:pPr>
      <w:r w:rsidRPr="00625C9F">
        <w:rPr>
          <w:rFonts w:ascii="Book Antiqua" w:eastAsia="Times New Roman" w:hAnsi="Book Antiqua" w:cs="Times New Roman"/>
          <w:kern w:val="0"/>
          <w:lang w:val="es-ES"/>
          <w14:ligatures w14:val="none"/>
        </w:rPr>
        <w:t xml:space="preserve">El Departamento de </w:t>
      </w:r>
      <w:r w:rsidR="00D37F83" w:rsidRPr="00625C9F">
        <w:rPr>
          <w:rFonts w:ascii="Book Antiqua" w:eastAsia="Times New Roman" w:hAnsi="Book Antiqua" w:cs="Times New Roman"/>
          <w:kern w:val="0"/>
          <w:lang w:val="es-ES"/>
          <w14:ligatures w14:val="none"/>
        </w:rPr>
        <w:t>Seguridad Pública (DSP) com</w:t>
      </w:r>
      <w:r w:rsidR="005619B2">
        <w:rPr>
          <w:rFonts w:ascii="Book Antiqua" w:eastAsia="Times New Roman" w:hAnsi="Book Antiqua" w:cs="Times New Roman"/>
          <w:kern w:val="0"/>
          <w:lang w:val="es-ES"/>
          <w14:ligatures w14:val="none"/>
        </w:rPr>
        <w:t>enzó</w:t>
      </w:r>
      <w:r w:rsidR="00D37F83" w:rsidRPr="00625C9F">
        <w:rPr>
          <w:rFonts w:ascii="Book Antiqua" w:eastAsia="Times New Roman" w:hAnsi="Book Antiqua" w:cs="Times New Roman"/>
          <w:kern w:val="0"/>
          <w:lang w:val="es-ES"/>
          <w14:ligatures w14:val="none"/>
        </w:rPr>
        <w:t xml:space="preserve"> sus comentarios delineando las </w:t>
      </w:r>
      <w:r w:rsidR="002957AA">
        <w:rPr>
          <w:rFonts w:ascii="Book Antiqua" w:eastAsia="Times New Roman" w:hAnsi="Book Antiqua" w:cs="Times New Roman"/>
          <w:kern w:val="0"/>
          <w:lang w:val="es-ES"/>
          <w14:ligatures w14:val="none"/>
        </w:rPr>
        <w:t>cuatro (</w:t>
      </w:r>
      <w:r w:rsidR="00D37F83" w:rsidRPr="00625C9F">
        <w:rPr>
          <w:rFonts w:ascii="Book Antiqua" w:eastAsia="Times New Roman" w:hAnsi="Book Antiqua" w:cs="Times New Roman"/>
          <w:kern w:val="0"/>
          <w:lang w:val="es-ES"/>
          <w14:ligatures w14:val="none"/>
        </w:rPr>
        <w:t>4</w:t>
      </w:r>
      <w:r w:rsidR="002957AA">
        <w:rPr>
          <w:rFonts w:ascii="Book Antiqua" w:eastAsia="Times New Roman" w:hAnsi="Book Antiqua" w:cs="Times New Roman"/>
          <w:kern w:val="0"/>
          <w:lang w:val="es-ES"/>
          <w14:ligatures w14:val="none"/>
        </w:rPr>
        <w:t>)</w:t>
      </w:r>
      <w:r w:rsidR="00D37F83" w:rsidRPr="00625C9F">
        <w:rPr>
          <w:rFonts w:ascii="Book Antiqua" w:eastAsia="Times New Roman" w:hAnsi="Book Antiqua" w:cs="Times New Roman"/>
          <w:kern w:val="0"/>
          <w:lang w:val="es-ES"/>
          <w14:ligatures w14:val="none"/>
        </w:rPr>
        <w:t xml:space="preserve"> fases de manejo de emergencia que figuran los deberes del NMEAD</w:t>
      </w:r>
      <w:r w:rsidR="002957AA">
        <w:rPr>
          <w:rFonts w:ascii="Book Antiqua" w:eastAsia="Times New Roman" w:hAnsi="Book Antiqua" w:cs="Times New Roman"/>
          <w:kern w:val="0"/>
          <w:lang w:val="es-ES"/>
          <w14:ligatures w14:val="none"/>
        </w:rPr>
        <w:t>, entiéndase</w:t>
      </w:r>
      <w:r w:rsidR="00D37F83" w:rsidRPr="00625C9F">
        <w:rPr>
          <w:rFonts w:ascii="Book Antiqua" w:eastAsia="Times New Roman" w:hAnsi="Book Antiqua" w:cs="Times New Roman"/>
          <w:kern w:val="0"/>
          <w:lang w:val="es-ES"/>
          <w14:ligatures w14:val="none"/>
        </w:rPr>
        <w:t>: mitigación, preparación, respuesta y recuperación. Defin</w:t>
      </w:r>
      <w:r w:rsidR="005619B2">
        <w:rPr>
          <w:rFonts w:ascii="Book Antiqua" w:eastAsia="Times New Roman" w:hAnsi="Book Antiqua" w:cs="Times New Roman"/>
          <w:kern w:val="0"/>
          <w:lang w:val="es-ES"/>
          <w14:ligatures w14:val="none"/>
        </w:rPr>
        <w:t>ió</w:t>
      </w:r>
      <w:r w:rsidR="00D37F83" w:rsidRPr="00625C9F">
        <w:rPr>
          <w:rFonts w:ascii="Book Antiqua" w:eastAsia="Times New Roman" w:hAnsi="Book Antiqua" w:cs="Times New Roman"/>
          <w:kern w:val="0"/>
          <w:lang w:val="es-ES"/>
          <w14:ligatures w14:val="none"/>
        </w:rPr>
        <w:t xml:space="preserve"> los conceptos de emergencia y desastre, y explica que la mitigación busca reducir el impacto, la preparación implica planificar la respuesta, la respuesta se enfoca en atenuar efectos inmediatos y la recuperación restaura las condiciones previas al evento. </w:t>
      </w:r>
    </w:p>
    <w:p w14:paraId="4D32BB17" w14:textId="3B40F529" w:rsidR="00D37F83" w:rsidRPr="00625C9F" w:rsidRDefault="00D37F83" w:rsidP="009C289F">
      <w:pPr>
        <w:spacing w:line="360" w:lineRule="auto"/>
        <w:ind w:firstLine="708"/>
        <w:jc w:val="both"/>
        <w:rPr>
          <w:rFonts w:ascii="Book Antiqua" w:eastAsia="Times New Roman" w:hAnsi="Book Antiqua" w:cs="Times New Roman"/>
          <w:kern w:val="0"/>
          <w:lang w:val="es-ES"/>
          <w14:ligatures w14:val="none"/>
        </w:rPr>
      </w:pPr>
      <w:r w:rsidRPr="00625C9F">
        <w:rPr>
          <w:rFonts w:ascii="Book Antiqua" w:eastAsia="Times New Roman" w:hAnsi="Book Antiqua" w:cs="Times New Roman"/>
          <w:kern w:val="0"/>
          <w:lang w:val="es-ES"/>
          <w14:ligatures w14:val="none"/>
        </w:rPr>
        <w:t>Asimismo, el DSP defin</w:t>
      </w:r>
      <w:r w:rsidR="005619B2">
        <w:rPr>
          <w:rFonts w:ascii="Book Antiqua" w:eastAsia="Times New Roman" w:hAnsi="Book Antiqua" w:cs="Times New Roman"/>
          <w:kern w:val="0"/>
          <w:lang w:val="es-ES"/>
          <w14:ligatures w14:val="none"/>
        </w:rPr>
        <w:t>ió</w:t>
      </w:r>
      <w:r w:rsidRPr="00625C9F">
        <w:rPr>
          <w:rFonts w:ascii="Book Antiqua" w:eastAsia="Times New Roman" w:hAnsi="Book Antiqua" w:cs="Times New Roman"/>
          <w:kern w:val="0"/>
          <w:lang w:val="es-ES"/>
          <w14:ligatures w14:val="none"/>
        </w:rPr>
        <w:t xml:space="preserve"> el concepto de desalojo como el movimiento organizado, controlado por fase y supervisado de las personas y su ubicación en áreas seguras, según establece la Ley 20-2017, según enmendada, conocida como </w:t>
      </w:r>
      <w:r w:rsidR="00FD0CFC">
        <w:rPr>
          <w:rFonts w:ascii="Book Antiqua" w:eastAsia="Times New Roman" w:hAnsi="Book Antiqua" w:cs="Times New Roman"/>
          <w:kern w:val="0"/>
          <w:lang w:val="es-ES"/>
          <w14:ligatures w14:val="none"/>
        </w:rPr>
        <w:t>“</w:t>
      </w:r>
      <w:r w:rsidRPr="00625C9F">
        <w:rPr>
          <w:rFonts w:ascii="Book Antiqua" w:eastAsia="Times New Roman" w:hAnsi="Book Antiqua" w:cs="Times New Roman"/>
          <w:kern w:val="0"/>
          <w:lang w:val="es-ES"/>
          <w14:ligatures w14:val="none"/>
        </w:rPr>
        <w:t xml:space="preserve">Ley del Departamento de Seguridad Pública de Puerto Rico”. </w:t>
      </w:r>
      <w:r w:rsidR="005619B2">
        <w:rPr>
          <w:rFonts w:ascii="Book Antiqua" w:eastAsia="Times New Roman" w:hAnsi="Book Antiqua" w:cs="Times New Roman"/>
          <w:kern w:val="0"/>
          <w:lang w:val="es-ES"/>
          <w14:ligatures w14:val="none"/>
        </w:rPr>
        <w:t>Reconoció, además,</w:t>
      </w:r>
      <w:r w:rsidRPr="00625C9F">
        <w:rPr>
          <w:rFonts w:ascii="Book Antiqua" w:eastAsia="Times New Roman" w:hAnsi="Book Antiqua" w:cs="Times New Roman"/>
          <w:kern w:val="0"/>
          <w:lang w:val="es-ES"/>
          <w14:ligatures w14:val="none"/>
        </w:rPr>
        <w:t xml:space="preserve"> que la reacción natural de toda </w:t>
      </w:r>
      <w:r w:rsidR="008C0435" w:rsidRPr="00625C9F">
        <w:rPr>
          <w:rFonts w:ascii="Book Antiqua" w:eastAsia="Times New Roman" w:hAnsi="Book Antiqua" w:cs="Times New Roman"/>
          <w:kern w:val="0"/>
          <w:lang w:val="es-ES"/>
          <w14:ligatures w14:val="none"/>
        </w:rPr>
        <w:t>persona</w:t>
      </w:r>
      <w:r w:rsidRPr="00625C9F">
        <w:rPr>
          <w:rFonts w:ascii="Book Antiqua" w:eastAsia="Times New Roman" w:hAnsi="Book Antiqua" w:cs="Times New Roman"/>
          <w:kern w:val="0"/>
          <w:lang w:val="es-ES"/>
          <w14:ligatures w14:val="none"/>
        </w:rPr>
        <w:t xml:space="preserve"> será </w:t>
      </w:r>
      <w:r w:rsidR="002957AA">
        <w:rPr>
          <w:rFonts w:ascii="Book Antiqua" w:eastAsia="Times New Roman" w:hAnsi="Book Antiqua" w:cs="Times New Roman"/>
          <w:kern w:val="0"/>
          <w:lang w:val="es-ES"/>
          <w14:ligatures w14:val="none"/>
        </w:rPr>
        <w:t>l</w:t>
      </w:r>
      <w:r w:rsidRPr="00625C9F">
        <w:rPr>
          <w:rFonts w:ascii="Book Antiqua" w:eastAsia="Times New Roman" w:hAnsi="Book Antiqua" w:cs="Times New Roman"/>
          <w:kern w:val="0"/>
          <w:lang w:val="es-ES"/>
          <w14:ligatures w14:val="none"/>
        </w:rPr>
        <w:t xml:space="preserve">a </w:t>
      </w:r>
      <w:r w:rsidR="008C0435" w:rsidRPr="00625C9F">
        <w:rPr>
          <w:rFonts w:ascii="Book Antiqua" w:eastAsia="Times New Roman" w:hAnsi="Book Antiqua" w:cs="Times New Roman"/>
          <w:kern w:val="0"/>
          <w:lang w:val="es-ES"/>
          <w14:ligatures w14:val="none"/>
        </w:rPr>
        <w:t>supervivencia</w:t>
      </w:r>
      <w:r w:rsidRPr="00625C9F">
        <w:rPr>
          <w:rFonts w:ascii="Book Antiqua" w:eastAsia="Times New Roman" w:hAnsi="Book Antiqua" w:cs="Times New Roman"/>
          <w:kern w:val="0"/>
          <w:lang w:val="es-ES"/>
          <w14:ligatures w14:val="none"/>
        </w:rPr>
        <w:t xml:space="preserve"> y que ésta no siempre es necesariamente ordenada</w:t>
      </w:r>
      <w:r w:rsidR="002957AA">
        <w:rPr>
          <w:rFonts w:ascii="Book Antiqua" w:eastAsia="Times New Roman" w:hAnsi="Book Antiqua" w:cs="Times New Roman"/>
          <w:kern w:val="0"/>
          <w:lang w:val="es-ES"/>
          <w14:ligatures w14:val="none"/>
        </w:rPr>
        <w:t>,</w:t>
      </w:r>
      <w:r w:rsidRPr="00625C9F">
        <w:rPr>
          <w:rFonts w:ascii="Book Antiqua" w:eastAsia="Times New Roman" w:hAnsi="Book Antiqua" w:cs="Times New Roman"/>
          <w:kern w:val="0"/>
          <w:lang w:val="es-ES"/>
          <w14:ligatures w14:val="none"/>
        </w:rPr>
        <w:t xml:space="preserve"> por buscar la seguridad propia y la de los suyos. </w:t>
      </w:r>
      <w:r w:rsidR="005619B2">
        <w:rPr>
          <w:rFonts w:ascii="Book Antiqua" w:eastAsia="Times New Roman" w:hAnsi="Book Antiqua" w:cs="Times New Roman"/>
          <w:kern w:val="0"/>
          <w:lang w:val="es-ES"/>
          <w14:ligatures w14:val="none"/>
        </w:rPr>
        <w:t>Reconoció, también,</w:t>
      </w:r>
      <w:r w:rsidRPr="00625C9F">
        <w:rPr>
          <w:rFonts w:ascii="Book Antiqua" w:eastAsia="Times New Roman" w:hAnsi="Book Antiqua" w:cs="Times New Roman"/>
          <w:kern w:val="0"/>
          <w:lang w:val="es-ES"/>
          <w14:ligatures w14:val="none"/>
        </w:rPr>
        <w:t xml:space="preserve"> que es imposible </w:t>
      </w:r>
      <w:r w:rsidRPr="00625C9F">
        <w:rPr>
          <w:rFonts w:ascii="Book Antiqua" w:eastAsia="Times New Roman" w:hAnsi="Book Antiqua" w:cs="Times New Roman"/>
          <w:kern w:val="0"/>
          <w:lang w:val="es-ES"/>
          <w14:ligatures w14:val="none"/>
        </w:rPr>
        <w:lastRenderedPageBreak/>
        <w:t xml:space="preserve">garantizar que los planes modelo sean la respuesta perfecta y que todos los escenarios </w:t>
      </w:r>
      <w:r w:rsidR="008C0435" w:rsidRPr="00625C9F">
        <w:rPr>
          <w:rFonts w:ascii="Book Antiqua" w:eastAsia="Times New Roman" w:hAnsi="Book Antiqua" w:cs="Times New Roman"/>
          <w:kern w:val="0"/>
          <w:lang w:val="es-ES"/>
          <w14:ligatures w14:val="none"/>
        </w:rPr>
        <w:t>posibles</w:t>
      </w:r>
      <w:r w:rsidRPr="00625C9F">
        <w:rPr>
          <w:rFonts w:ascii="Book Antiqua" w:eastAsia="Times New Roman" w:hAnsi="Book Antiqua" w:cs="Times New Roman"/>
          <w:kern w:val="0"/>
          <w:lang w:val="es-ES"/>
          <w14:ligatures w14:val="none"/>
        </w:rPr>
        <w:t xml:space="preserve"> sean contemplados, pero que</w:t>
      </w:r>
      <w:r w:rsidR="002957AA">
        <w:rPr>
          <w:rFonts w:ascii="Book Antiqua" w:eastAsia="Times New Roman" w:hAnsi="Book Antiqua" w:cs="Times New Roman"/>
          <w:kern w:val="0"/>
          <w:lang w:val="es-ES"/>
          <w14:ligatures w14:val="none"/>
        </w:rPr>
        <w:t>,</w:t>
      </w:r>
      <w:r w:rsidRPr="00625C9F">
        <w:rPr>
          <w:rFonts w:ascii="Book Antiqua" w:eastAsia="Times New Roman" w:hAnsi="Book Antiqua" w:cs="Times New Roman"/>
          <w:kern w:val="0"/>
          <w:lang w:val="es-ES"/>
          <w14:ligatures w14:val="none"/>
        </w:rPr>
        <w:t xml:space="preserve"> en efecto, éstos sirven de guía para facilitar la respuesta y la </w:t>
      </w:r>
      <w:r w:rsidR="008C0435" w:rsidRPr="00625C9F">
        <w:rPr>
          <w:rFonts w:ascii="Book Antiqua" w:eastAsia="Times New Roman" w:hAnsi="Book Antiqua" w:cs="Times New Roman"/>
          <w:kern w:val="0"/>
          <w:lang w:val="es-ES"/>
          <w14:ligatures w14:val="none"/>
        </w:rPr>
        <w:t>familiarización</w:t>
      </w:r>
      <w:r w:rsidRPr="00625C9F">
        <w:rPr>
          <w:rFonts w:ascii="Book Antiqua" w:eastAsia="Times New Roman" w:hAnsi="Book Antiqua" w:cs="Times New Roman"/>
          <w:kern w:val="0"/>
          <w:lang w:val="es-ES"/>
          <w14:ligatures w14:val="none"/>
        </w:rPr>
        <w:t xml:space="preserve"> de los procedimientos de manejo</w:t>
      </w:r>
      <w:r w:rsidR="002957AA">
        <w:rPr>
          <w:rFonts w:ascii="Book Antiqua" w:eastAsia="Times New Roman" w:hAnsi="Book Antiqua" w:cs="Times New Roman"/>
          <w:kern w:val="0"/>
          <w:lang w:val="es-ES"/>
          <w14:ligatures w14:val="none"/>
        </w:rPr>
        <w:t>s</w:t>
      </w:r>
      <w:r w:rsidRPr="00625C9F">
        <w:rPr>
          <w:rFonts w:ascii="Book Antiqua" w:eastAsia="Times New Roman" w:hAnsi="Book Antiqua" w:cs="Times New Roman"/>
          <w:kern w:val="0"/>
          <w:lang w:val="es-ES"/>
          <w14:ligatures w14:val="none"/>
        </w:rPr>
        <w:t xml:space="preserve"> de </w:t>
      </w:r>
      <w:r w:rsidR="008C0435" w:rsidRPr="00625C9F">
        <w:rPr>
          <w:rFonts w:ascii="Book Antiqua" w:eastAsia="Times New Roman" w:hAnsi="Book Antiqua" w:cs="Times New Roman"/>
          <w:kern w:val="0"/>
          <w:lang w:val="es-ES"/>
          <w14:ligatures w14:val="none"/>
        </w:rPr>
        <w:t>emergencias</w:t>
      </w:r>
      <w:r w:rsidRPr="00625C9F">
        <w:rPr>
          <w:rFonts w:ascii="Book Antiqua" w:eastAsia="Times New Roman" w:hAnsi="Book Antiqua" w:cs="Times New Roman"/>
          <w:kern w:val="0"/>
          <w:lang w:val="es-ES"/>
          <w14:ligatures w14:val="none"/>
        </w:rPr>
        <w:t xml:space="preserve">. Es por ello </w:t>
      </w:r>
      <w:proofErr w:type="gramStart"/>
      <w:r w:rsidRPr="00625C9F">
        <w:rPr>
          <w:rFonts w:ascii="Book Antiqua" w:eastAsia="Times New Roman" w:hAnsi="Book Antiqua" w:cs="Times New Roman"/>
          <w:kern w:val="0"/>
          <w:lang w:val="es-ES"/>
          <w14:ligatures w14:val="none"/>
        </w:rPr>
        <w:t>que</w:t>
      </w:r>
      <w:proofErr w:type="gramEnd"/>
      <w:r w:rsidRPr="00625C9F">
        <w:rPr>
          <w:rFonts w:ascii="Book Antiqua" w:eastAsia="Times New Roman" w:hAnsi="Book Antiqua" w:cs="Times New Roman"/>
          <w:kern w:val="0"/>
          <w:lang w:val="es-ES"/>
          <w14:ligatures w14:val="none"/>
        </w:rPr>
        <w:t xml:space="preserve"> el DSP mencion</w:t>
      </w:r>
      <w:r w:rsidR="005619B2">
        <w:rPr>
          <w:rFonts w:ascii="Book Antiqua" w:eastAsia="Times New Roman" w:hAnsi="Book Antiqua" w:cs="Times New Roman"/>
          <w:kern w:val="0"/>
          <w:lang w:val="es-ES"/>
          <w14:ligatures w14:val="none"/>
        </w:rPr>
        <w:t>ó</w:t>
      </w:r>
      <w:r w:rsidRPr="00625C9F">
        <w:rPr>
          <w:rFonts w:ascii="Book Antiqua" w:eastAsia="Times New Roman" w:hAnsi="Book Antiqua" w:cs="Times New Roman"/>
          <w:kern w:val="0"/>
          <w:lang w:val="es-ES"/>
          <w14:ligatures w14:val="none"/>
        </w:rPr>
        <w:t xml:space="preserve"> que es necesaria la presencia de personal capacitado y preparado para atender situaciones de emergencia y que puedan brindar una respuesta efectiva. </w:t>
      </w:r>
    </w:p>
    <w:p w14:paraId="2518A699" w14:textId="26D49AAF" w:rsidR="00D37F83" w:rsidRPr="00625C9F" w:rsidRDefault="008F67EC" w:rsidP="009C289F">
      <w:pPr>
        <w:spacing w:line="360" w:lineRule="auto"/>
        <w:ind w:firstLine="708"/>
        <w:jc w:val="both"/>
        <w:rPr>
          <w:rFonts w:ascii="Book Antiqua" w:eastAsia="Times New Roman" w:hAnsi="Book Antiqua" w:cs="Times New Roman"/>
          <w:kern w:val="0"/>
          <w:lang w:val="es-ES"/>
          <w14:ligatures w14:val="none"/>
        </w:rPr>
      </w:pPr>
      <w:r w:rsidRPr="00625C9F">
        <w:rPr>
          <w:rFonts w:ascii="Book Antiqua" w:eastAsia="Times New Roman" w:hAnsi="Book Antiqua" w:cs="Times New Roman"/>
          <w:kern w:val="0"/>
          <w:lang w:val="es-ES"/>
          <w14:ligatures w14:val="none"/>
        </w:rPr>
        <w:t>Por otro lado, el DSP establec</w:t>
      </w:r>
      <w:r w:rsidR="005619B2">
        <w:rPr>
          <w:rFonts w:ascii="Book Antiqua" w:eastAsia="Times New Roman" w:hAnsi="Book Antiqua" w:cs="Times New Roman"/>
          <w:kern w:val="0"/>
          <w:lang w:val="es-ES"/>
          <w14:ligatures w14:val="none"/>
        </w:rPr>
        <w:t>ió</w:t>
      </w:r>
      <w:r w:rsidRPr="00625C9F">
        <w:rPr>
          <w:rFonts w:ascii="Book Antiqua" w:eastAsia="Times New Roman" w:hAnsi="Book Antiqua" w:cs="Times New Roman"/>
          <w:kern w:val="0"/>
          <w:lang w:val="es-ES"/>
          <w14:ligatures w14:val="none"/>
        </w:rPr>
        <w:t xml:space="preserve"> que la medida también </w:t>
      </w:r>
      <w:r w:rsidR="002957AA">
        <w:rPr>
          <w:rFonts w:ascii="Book Antiqua" w:eastAsia="Times New Roman" w:hAnsi="Book Antiqua" w:cs="Times New Roman"/>
          <w:kern w:val="0"/>
          <w:lang w:val="es-ES"/>
          <w14:ligatures w14:val="none"/>
        </w:rPr>
        <w:t>aplicaría a</w:t>
      </w:r>
      <w:r w:rsidRPr="00625C9F">
        <w:rPr>
          <w:rFonts w:ascii="Book Antiqua" w:eastAsia="Times New Roman" w:hAnsi="Book Antiqua" w:cs="Times New Roman"/>
          <w:kern w:val="0"/>
          <w:lang w:val="es-ES"/>
          <w14:ligatures w14:val="none"/>
        </w:rPr>
        <w:t xml:space="preserve"> hoteles, centro de convenciones, estadios deportivos, salas de cine, anfiteatros y otros, los cuales se les requiere actualmente que cuenten con protocolos de seguridad. Ante ello, el DSP resalt</w:t>
      </w:r>
      <w:r w:rsidR="005619B2">
        <w:rPr>
          <w:rFonts w:ascii="Book Antiqua" w:eastAsia="Times New Roman" w:hAnsi="Book Antiqua" w:cs="Times New Roman"/>
          <w:kern w:val="0"/>
          <w:lang w:val="es-ES"/>
          <w14:ligatures w14:val="none"/>
        </w:rPr>
        <w:t>ó</w:t>
      </w:r>
      <w:r w:rsidRPr="00625C9F">
        <w:rPr>
          <w:rFonts w:ascii="Book Antiqua" w:eastAsia="Times New Roman" w:hAnsi="Book Antiqua" w:cs="Times New Roman"/>
          <w:kern w:val="0"/>
          <w:lang w:val="es-ES"/>
          <w14:ligatures w14:val="none"/>
        </w:rPr>
        <w:t xml:space="preserve"> que como requisito para iniciar una operación de cualquier negocio o actividad, se otorgue un permiso de uso de parte de la Oficina de Gerencia y Permisos</w:t>
      </w:r>
      <w:r w:rsidR="002957AA">
        <w:rPr>
          <w:rFonts w:ascii="Book Antiqua" w:eastAsia="Times New Roman" w:hAnsi="Book Antiqua" w:cs="Times New Roman"/>
          <w:kern w:val="0"/>
          <w:lang w:val="es-ES"/>
          <w14:ligatures w14:val="none"/>
        </w:rPr>
        <w:t xml:space="preserve"> (</w:t>
      </w:r>
      <w:proofErr w:type="spellStart"/>
      <w:r w:rsidR="002957AA">
        <w:rPr>
          <w:rFonts w:ascii="Book Antiqua" w:eastAsia="Times New Roman" w:hAnsi="Book Antiqua" w:cs="Times New Roman"/>
          <w:kern w:val="0"/>
          <w:lang w:val="es-ES"/>
          <w14:ligatures w14:val="none"/>
        </w:rPr>
        <w:t>OGPe</w:t>
      </w:r>
      <w:proofErr w:type="spellEnd"/>
      <w:r w:rsidR="002957AA">
        <w:rPr>
          <w:rFonts w:ascii="Book Antiqua" w:eastAsia="Times New Roman" w:hAnsi="Book Antiqua" w:cs="Times New Roman"/>
          <w:kern w:val="0"/>
          <w:lang w:val="es-ES"/>
          <w14:ligatures w14:val="none"/>
        </w:rPr>
        <w:t>)</w:t>
      </w:r>
      <w:r w:rsidR="008C0435">
        <w:rPr>
          <w:rFonts w:ascii="Book Antiqua" w:eastAsia="Times New Roman" w:hAnsi="Book Antiqua" w:cs="Times New Roman"/>
          <w:kern w:val="0"/>
          <w:lang w:val="es-ES"/>
          <w14:ligatures w14:val="none"/>
        </w:rPr>
        <w:t>,</w:t>
      </w:r>
      <w:r w:rsidRPr="00625C9F">
        <w:rPr>
          <w:rFonts w:ascii="Book Antiqua" w:eastAsia="Times New Roman" w:hAnsi="Book Antiqua" w:cs="Times New Roman"/>
          <w:kern w:val="0"/>
          <w:lang w:val="es-ES"/>
          <w14:ligatures w14:val="none"/>
        </w:rPr>
        <w:t xml:space="preserve"> en cuyo caso deberán cumplir, por ejemplo, con el Certificado de Prevención de Incendios</w:t>
      </w:r>
      <w:r w:rsidR="005619B2">
        <w:rPr>
          <w:rFonts w:ascii="Book Antiqua" w:eastAsia="Times New Roman" w:hAnsi="Book Antiqua" w:cs="Times New Roman"/>
          <w:kern w:val="0"/>
          <w:lang w:val="es-ES"/>
          <w14:ligatures w14:val="none"/>
        </w:rPr>
        <w:t>;</w:t>
      </w:r>
      <w:r w:rsidRPr="00625C9F">
        <w:rPr>
          <w:rFonts w:ascii="Book Antiqua" w:eastAsia="Times New Roman" w:hAnsi="Book Antiqua" w:cs="Times New Roman"/>
          <w:kern w:val="0"/>
          <w:lang w:val="es-ES"/>
          <w14:ligatures w14:val="none"/>
        </w:rPr>
        <w:t xml:space="preserve"> con la inspección del local o estructura antes de su uso u ocupación, así como todo requisito de evacuación y </w:t>
      </w:r>
      <w:r w:rsidR="008C0435" w:rsidRPr="00625C9F">
        <w:rPr>
          <w:rFonts w:ascii="Book Antiqua" w:eastAsia="Times New Roman" w:hAnsi="Book Antiqua" w:cs="Times New Roman"/>
          <w:kern w:val="0"/>
          <w:lang w:val="es-ES"/>
          <w14:ligatures w14:val="none"/>
        </w:rPr>
        <w:t>construcción</w:t>
      </w:r>
      <w:r w:rsidRPr="00625C9F">
        <w:rPr>
          <w:rFonts w:ascii="Book Antiqua" w:eastAsia="Times New Roman" w:hAnsi="Book Antiqua" w:cs="Times New Roman"/>
          <w:kern w:val="0"/>
          <w:lang w:val="es-ES"/>
          <w14:ligatures w14:val="none"/>
        </w:rPr>
        <w:t xml:space="preserve"> establecido por las distintas leyes aplicables para resistir fenómenos atmosféricos de gran magnitud, entre otros.</w:t>
      </w:r>
    </w:p>
    <w:p w14:paraId="46EB764F" w14:textId="16C04A11" w:rsidR="00F212DF" w:rsidRPr="00625C9F" w:rsidRDefault="008F67EC" w:rsidP="00F212DF">
      <w:pPr>
        <w:spacing w:line="360" w:lineRule="auto"/>
        <w:ind w:firstLine="708"/>
        <w:jc w:val="both"/>
        <w:rPr>
          <w:rFonts w:ascii="Book Antiqua" w:eastAsia="Times New Roman" w:hAnsi="Book Antiqua" w:cs="Times New Roman"/>
          <w:kern w:val="0"/>
          <w:lang w:val="es-ES"/>
          <w14:ligatures w14:val="none"/>
        </w:rPr>
      </w:pPr>
      <w:r w:rsidRPr="00625C9F">
        <w:rPr>
          <w:rFonts w:ascii="Book Antiqua" w:eastAsia="Times New Roman" w:hAnsi="Book Antiqua" w:cs="Times New Roman"/>
          <w:kern w:val="0"/>
          <w:lang w:val="es-ES"/>
          <w14:ligatures w14:val="none"/>
        </w:rPr>
        <w:t>El DSP mencion</w:t>
      </w:r>
      <w:r w:rsidR="005619B2">
        <w:rPr>
          <w:rFonts w:ascii="Book Antiqua" w:eastAsia="Times New Roman" w:hAnsi="Book Antiqua" w:cs="Times New Roman"/>
          <w:kern w:val="0"/>
          <w:lang w:val="es-ES"/>
          <w14:ligatures w14:val="none"/>
        </w:rPr>
        <w:t>ó</w:t>
      </w:r>
      <w:r w:rsidRPr="00625C9F">
        <w:rPr>
          <w:rFonts w:ascii="Book Antiqua" w:eastAsia="Times New Roman" w:hAnsi="Book Antiqua" w:cs="Times New Roman"/>
          <w:kern w:val="0"/>
          <w:lang w:val="es-ES"/>
          <w14:ligatures w14:val="none"/>
        </w:rPr>
        <w:t xml:space="preserve"> que el Negociado del Cuerpo de Bomberos de Puerto Rico  (NCBPR) también ejerce un rol activo en la concesión de permisos en Puerto Rico y que la Oficina de Prevención de Incendios es la </w:t>
      </w:r>
      <w:r w:rsidR="008C0435" w:rsidRPr="00625C9F">
        <w:rPr>
          <w:rFonts w:ascii="Book Antiqua" w:eastAsia="Times New Roman" w:hAnsi="Book Antiqua" w:cs="Times New Roman"/>
          <w:kern w:val="0"/>
          <w:lang w:val="es-ES"/>
          <w14:ligatures w14:val="none"/>
        </w:rPr>
        <w:t>responsable</w:t>
      </w:r>
      <w:r w:rsidRPr="00625C9F">
        <w:rPr>
          <w:rFonts w:ascii="Book Antiqua" w:eastAsia="Times New Roman" w:hAnsi="Book Antiqua" w:cs="Times New Roman"/>
          <w:kern w:val="0"/>
          <w:lang w:val="es-ES"/>
          <w14:ligatures w14:val="none"/>
        </w:rPr>
        <w:t xml:space="preserve"> de desarrollar e implantar medidas dirigidas a erradicar riesgos de incendio, educar a la comunidad e inspeccionar establecimientos para garantizar el cumplimiento con normas básicas de prevención, los cuales se establecen en el Código Internacional de Protección Contra </w:t>
      </w:r>
      <w:r w:rsidR="008C0435" w:rsidRPr="00625C9F">
        <w:rPr>
          <w:rFonts w:ascii="Book Antiqua" w:eastAsia="Times New Roman" w:hAnsi="Book Antiqua" w:cs="Times New Roman"/>
          <w:kern w:val="0"/>
          <w:lang w:val="es-ES"/>
          <w14:ligatures w14:val="none"/>
        </w:rPr>
        <w:t>Incendios</w:t>
      </w:r>
      <w:r w:rsidRPr="00625C9F">
        <w:rPr>
          <w:rFonts w:ascii="Book Antiqua" w:eastAsia="Times New Roman" w:hAnsi="Book Antiqua" w:cs="Times New Roman"/>
          <w:kern w:val="0"/>
          <w:lang w:val="es-ES"/>
          <w14:ligatures w14:val="none"/>
        </w:rPr>
        <w:t xml:space="preserve"> 2018 (IFC, por sus siglas en inglés). Según este cuerpo normativo, el IFC establec</w:t>
      </w:r>
      <w:r w:rsidR="005619B2">
        <w:rPr>
          <w:rFonts w:ascii="Book Antiqua" w:eastAsia="Times New Roman" w:hAnsi="Book Antiqua" w:cs="Times New Roman"/>
          <w:kern w:val="0"/>
          <w:lang w:val="es-ES"/>
          <w14:ligatures w14:val="none"/>
        </w:rPr>
        <w:t>ió</w:t>
      </w:r>
      <w:r w:rsidRPr="00625C9F">
        <w:rPr>
          <w:rFonts w:ascii="Book Antiqua" w:eastAsia="Times New Roman" w:hAnsi="Book Antiqua" w:cs="Times New Roman"/>
          <w:kern w:val="0"/>
          <w:lang w:val="es-ES"/>
          <w14:ligatures w14:val="none"/>
        </w:rPr>
        <w:t xml:space="preserve"> requisitos mínimos de manejo de emergencias, capacitación y simulacros, de modo que todo evento multitudinario debe cumplir con éstos. De igual forma, el DSP mencion</w:t>
      </w:r>
      <w:r w:rsidR="005619B2">
        <w:rPr>
          <w:rFonts w:ascii="Book Antiqua" w:eastAsia="Times New Roman" w:hAnsi="Book Antiqua" w:cs="Times New Roman"/>
          <w:kern w:val="0"/>
          <w:lang w:val="es-ES"/>
          <w14:ligatures w14:val="none"/>
        </w:rPr>
        <w:t>ó</w:t>
      </w:r>
      <w:r w:rsidRPr="00625C9F">
        <w:rPr>
          <w:rFonts w:ascii="Book Antiqua" w:eastAsia="Times New Roman" w:hAnsi="Book Antiqua" w:cs="Times New Roman"/>
          <w:kern w:val="0"/>
          <w:lang w:val="es-ES"/>
          <w14:ligatures w14:val="none"/>
        </w:rPr>
        <w:t xml:space="preserve"> el programa de servicio de extinción de incendios, rescate, protección y coordinación de agencias de la División de Prevención de Incendios del NCBPR</w:t>
      </w:r>
      <w:r w:rsidR="00F212DF" w:rsidRPr="00625C9F">
        <w:rPr>
          <w:rFonts w:ascii="Book Antiqua" w:eastAsia="Times New Roman" w:hAnsi="Book Antiqua" w:cs="Times New Roman"/>
          <w:kern w:val="0"/>
          <w:lang w:val="es-ES"/>
          <w14:ligatures w14:val="none"/>
        </w:rPr>
        <w:t xml:space="preserve">, cuya responsabilidad secundaria es la educación. </w:t>
      </w:r>
    </w:p>
    <w:p w14:paraId="304C32BA" w14:textId="4F77B36E" w:rsidR="00F212DF" w:rsidRPr="00625C9F" w:rsidRDefault="00F212DF" w:rsidP="00F212DF">
      <w:pPr>
        <w:spacing w:line="360" w:lineRule="auto"/>
        <w:ind w:firstLine="708"/>
        <w:jc w:val="both"/>
        <w:rPr>
          <w:rFonts w:ascii="Book Antiqua" w:eastAsia="Times New Roman" w:hAnsi="Book Antiqua" w:cs="Times New Roman"/>
          <w:kern w:val="0"/>
          <w:lang w:val="es-ES"/>
          <w14:ligatures w14:val="none"/>
        </w:rPr>
      </w:pPr>
      <w:r w:rsidRPr="00625C9F">
        <w:rPr>
          <w:rFonts w:ascii="Book Antiqua" w:eastAsia="Times New Roman" w:hAnsi="Book Antiqua" w:cs="Times New Roman"/>
          <w:kern w:val="0"/>
          <w:lang w:val="es-ES"/>
          <w14:ligatures w14:val="none"/>
        </w:rPr>
        <w:lastRenderedPageBreak/>
        <w:t xml:space="preserve">Todas las funciones y definiciones </w:t>
      </w:r>
      <w:r w:rsidR="005619B2">
        <w:rPr>
          <w:rFonts w:ascii="Book Antiqua" w:eastAsia="Times New Roman" w:hAnsi="Book Antiqua" w:cs="Times New Roman"/>
          <w:kern w:val="0"/>
          <w:lang w:val="es-ES"/>
          <w14:ligatures w14:val="none"/>
        </w:rPr>
        <w:t>fueron descritas por el DSP</w:t>
      </w:r>
      <w:r w:rsidRPr="00625C9F">
        <w:rPr>
          <w:rFonts w:ascii="Book Antiqua" w:eastAsia="Times New Roman" w:hAnsi="Book Antiqua" w:cs="Times New Roman"/>
          <w:kern w:val="0"/>
          <w:lang w:val="es-ES"/>
          <w14:ligatures w14:val="none"/>
        </w:rPr>
        <w:t xml:space="preserve"> con el propósito de ilustrar que </w:t>
      </w:r>
      <w:r w:rsidR="008C0435" w:rsidRPr="00625C9F">
        <w:rPr>
          <w:rFonts w:ascii="Book Antiqua" w:eastAsia="Times New Roman" w:hAnsi="Book Antiqua" w:cs="Times New Roman"/>
          <w:kern w:val="0"/>
          <w:lang w:val="es-ES"/>
          <w14:ligatures w14:val="none"/>
        </w:rPr>
        <w:t>cuando</w:t>
      </w:r>
      <w:r w:rsidRPr="00625C9F">
        <w:rPr>
          <w:rFonts w:ascii="Book Antiqua" w:eastAsia="Times New Roman" w:hAnsi="Book Antiqua" w:cs="Times New Roman"/>
          <w:kern w:val="0"/>
          <w:lang w:val="es-ES"/>
          <w14:ligatures w14:val="none"/>
        </w:rPr>
        <w:t xml:space="preserve"> se trata de eventos especiales como menciona la medida, es requisito obtener un permiso de Eventos Especiales, lo cual va de la mano con las disposiciones del Proyecto de la Cámara 151. Asimismo, se resalt</w:t>
      </w:r>
      <w:r w:rsidR="005619B2">
        <w:rPr>
          <w:rFonts w:ascii="Book Antiqua" w:eastAsia="Times New Roman" w:hAnsi="Book Antiqua" w:cs="Times New Roman"/>
          <w:kern w:val="0"/>
          <w:lang w:val="es-ES"/>
          <w14:ligatures w14:val="none"/>
        </w:rPr>
        <w:t>ó</w:t>
      </w:r>
      <w:r w:rsidRPr="00625C9F">
        <w:rPr>
          <w:rFonts w:ascii="Book Antiqua" w:eastAsia="Times New Roman" w:hAnsi="Book Antiqua" w:cs="Times New Roman"/>
          <w:kern w:val="0"/>
          <w:lang w:val="es-ES"/>
          <w14:ligatures w14:val="none"/>
        </w:rPr>
        <w:t xml:space="preserve"> que la presente medida incide en la industria de entretenimiento</w:t>
      </w:r>
      <w:r w:rsidR="008F69E2">
        <w:rPr>
          <w:rFonts w:ascii="Book Antiqua" w:eastAsia="Times New Roman" w:hAnsi="Book Antiqua" w:cs="Times New Roman"/>
          <w:kern w:val="0"/>
          <w:lang w:val="es-ES"/>
          <w14:ligatures w14:val="none"/>
        </w:rPr>
        <w:t xml:space="preserve"> y </w:t>
      </w:r>
      <w:r w:rsidRPr="00625C9F">
        <w:rPr>
          <w:rFonts w:ascii="Book Antiqua" w:eastAsia="Times New Roman" w:hAnsi="Book Antiqua" w:cs="Times New Roman"/>
          <w:kern w:val="0"/>
          <w:lang w:val="es-ES"/>
          <w14:ligatures w14:val="none"/>
        </w:rPr>
        <w:t>que la planificación en esta industria se destaca por cumplir con los más altos estándares para manejar emergencias.</w:t>
      </w:r>
    </w:p>
    <w:p w14:paraId="5B5B2AD1" w14:textId="176FC3DE" w:rsidR="00F212DF" w:rsidRPr="00625C9F" w:rsidRDefault="00F212DF" w:rsidP="00F212DF">
      <w:pPr>
        <w:spacing w:line="360" w:lineRule="auto"/>
        <w:ind w:firstLine="708"/>
        <w:jc w:val="both"/>
        <w:rPr>
          <w:rFonts w:ascii="Book Antiqua" w:eastAsia="Times New Roman" w:hAnsi="Book Antiqua" w:cs="Times New Roman"/>
          <w:kern w:val="0"/>
          <w:lang w:val="es-ES"/>
          <w14:ligatures w14:val="none"/>
        </w:rPr>
      </w:pPr>
      <w:r w:rsidRPr="00625C9F">
        <w:rPr>
          <w:rFonts w:ascii="Book Antiqua" w:eastAsia="Times New Roman" w:hAnsi="Book Antiqua" w:cs="Times New Roman"/>
          <w:kern w:val="0"/>
          <w:lang w:val="es-ES"/>
          <w14:ligatures w14:val="none"/>
        </w:rPr>
        <w:t xml:space="preserve">En cuanto a la transmisión de audio o la proyección de un video accesible a las </w:t>
      </w:r>
      <w:r w:rsidR="008C0435" w:rsidRPr="00625C9F">
        <w:rPr>
          <w:rFonts w:ascii="Book Antiqua" w:eastAsia="Times New Roman" w:hAnsi="Book Antiqua" w:cs="Times New Roman"/>
          <w:kern w:val="0"/>
          <w:lang w:val="es-ES"/>
          <w14:ligatures w14:val="none"/>
        </w:rPr>
        <w:t>personas</w:t>
      </w:r>
      <w:r w:rsidRPr="00625C9F">
        <w:rPr>
          <w:rFonts w:ascii="Book Antiqua" w:eastAsia="Times New Roman" w:hAnsi="Book Antiqua" w:cs="Times New Roman"/>
          <w:kern w:val="0"/>
          <w:lang w:val="es-ES"/>
          <w14:ligatures w14:val="none"/>
        </w:rPr>
        <w:t xml:space="preserve"> presentes que propone el </w:t>
      </w:r>
      <w:r w:rsidR="001772C2">
        <w:rPr>
          <w:rFonts w:ascii="Book Antiqua" w:eastAsia="Times New Roman" w:hAnsi="Book Antiqua" w:cs="Times New Roman"/>
          <w:kern w:val="0"/>
          <w:lang w:val="es-ES"/>
          <w14:ligatures w14:val="none"/>
        </w:rPr>
        <w:t>P. de la C. 151</w:t>
      </w:r>
      <w:r w:rsidRPr="00625C9F">
        <w:rPr>
          <w:rFonts w:ascii="Book Antiqua" w:eastAsia="Times New Roman" w:hAnsi="Book Antiqua" w:cs="Times New Roman"/>
          <w:kern w:val="0"/>
          <w:lang w:val="es-ES"/>
          <w14:ligatures w14:val="none"/>
        </w:rPr>
        <w:t>, el DSP destac</w:t>
      </w:r>
      <w:r w:rsidR="005619B2">
        <w:rPr>
          <w:rFonts w:ascii="Book Antiqua" w:eastAsia="Times New Roman" w:hAnsi="Book Antiqua" w:cs="Times New Roman"/>
          <w:kern w:val="0"/>
          <w:lang w:val="es-ES"/>
          <w14:ligatures w14:val="none"/>
        </w:rPr>
        <w:t>ó</w:t>
      </w:r>
      <w:r w:rsidRPr="00625C9F">
        <w:rPr>
          <w:rFonts w:ascii="Book Antiqua" w:eastAsia="Times New Roman" w:hAnsi="Book Antiqua" w:cs="Times New Roman"/>
          <w:kern w:val="0"/>
          <w:lang w:val="es-ES"/>
          <w14:ligatures w14:val="none"/>
        </w:rPr>
        <w:t xml:space="preserve"> que para ello se requiere una evaluación de las estructuras o el espacio abierto en que se lleven a cabo las actividades y otros detalles, para así poder determinar la viabilidad de este tipo de orientación </w:t>
      </w:r>
      <w:r w:rsidR="0008455C">
        <w:rPr>
          <w:rFonts w:ascii="Book Antiqua" w:eastAsia="Times New Roman" w:hAnsi="Book Antiqua" w:cs="Times New Roman"/>
          <w:kern w:val="0"/>
          <w:lang w:val="es-ES"/>
          <w14:ligatures w14:val="none"/>
        </w:rPr>
        <w:t>sobre</w:t>
      </w:r>
      <w:r w:rsidRPr="00625C9F">
        <w:rPr>
          <w:rFonts w:ascii="Book Antiqua" w:eastAsia="Times New Roman" w:hAnsi="Book Antiqua" w:cs="Times New Roman"/>
          <w:kern w:val="0"/>
          <w:lang w:val="es-ES"/>
          <w14:ligatures w14:val="none"/>
        </w:rPr>
        <w:t xml:space="preserve"> seguridad. A tono con ello, </w:t>
      </w:r>
      <w:r w:rsidR="00DE0A15" w:rsidRPr="00625C9F">
        <w:rPr>
          <w:rFonts w:ascii="Book Antiqua" w:eastAsia="Times New Roman" w:hAnsi="Book Antiqua" w:cs="Times New Roman"/>
          <w:kern w:val="0"/>
          <w:lang w:val="es-ES"/>
          <w14:ligatures w14:val="none"/>
        </w:rPr>
        <w:t>el DSP consider</w:t>
      </w:r>
      <w:r w:rsidR="005619B2">
        <w:rPr>
          <w:rFonts w:ascii="Book Antiqua" w:eastAsia="Times New Roman" w:hAnsi="Book Antiqua" w:cs="Times New Roman"/>
          <w:kern w:val="0"/>
          <w:lang w:val="es-ES"/>
          <w14:ligatures w14:val="none"/>
        </w:rPr>
        <w:t>ó</w:t>
      </w:r>
      <w:r w:rsidR="00DE0A15" w:rsidRPr="00625C9F">
        <w:rPr>
          <w:rFonts w:ascii="Book Antiqua" w:eastAsia="Times New Roman" w:hAnsi="Book Antiqua" w:cs="Times New Roman"/>
          <w:kern w:val="0"/>
          <w:lang w:val="es-ES"/>
          <w14:ligatures w14:val="none"/>
        </w:rPr>
        <w:t xml:space="preserve"> menester informar que la experiencia ha </w:t>
      </w:r>
      <w:r w:rsidR="008C0435" w:rsidRPr="00625C9F">
        <w:rPr>
          <w:rFonts w:ascii="Book Antiqua" w:eastAsia="Times New Roman" w:hAnsi="Book Antiqua" w:cs="Times New Roman"/>
          <w:kern w:val="0"/>
          <w:lang w:val="es-ES"/>
          <w14:ligatures w14:val="none"/>
        </w:rPr>
        <w:t>demostrado</w:t>
      </w:r>
      <w:r w:rsidR="00DE0A15" w:rsidRPr="00625C9F">
        <w:rPr>
          <w:rFonts w:ascii="Book Antiqua" w:eastAsia="Times New Roman" w:hAnsi="Book Antiqua" w:cs="Times New Roman"/>
          <w:kern w:val="0"/>
          <w:lang w:val="es-ES"/>
          <w14:ligatures w14:val="none"/>
        </w:rPr>
        <w:t xml:space="preserve"> que los eventos multitudinarios requieren </w:t>
      </w:r>
      <w:r w:rsidR="0008455C">
        <w:rPr>
          <w:rFonts w:ascii="Book Antiqua" w:eastAsia="Times New Roman" w:hAnsi="Book Antiqua" w:cs="Times New Roman"/>
          <w:kern w:val="0"/>
          <w:lang w:val="es-ES"/>
          <w14:ligatures w14:val="none"/>
        </w:rPr>
        <w:t xml:space="preserve">de una </w:t>
      </w:r>
      <w:r w:rsidR="00DE0A15" w:rsidRPr="00625C9F">
        <w:rPr>
          <w:rFonts w:ascii="Book Antiqua" w:eastAsia="Times New Roman" w:hAnsi="Book Antiqua" w:cs="Times New Roman"/>
          <w:kern w:val="0"/>
          <w:lang w:val="es-ES"/>
          <w14:ligatures w14:val="none"/>
        </w:rPr>
        <w:t xml:space="preserve">evaluación exhaustiva de las medidas de seguridad, más allá de una mera inspección contra </w:t>
      </w:r>
      <w:r w:rsidR="008C0435" w:rsidRPr="00625C9F">
        <w:rPr>
          <w:rFonts w:ascii="Book Antiqua" w:eastAsia="Times New Roman" w:hAnsi="Book Antiqua" w:cs="Times New Roman"/>
          <w:kern w:val="0"/>
          <w:lang w:val="es-ES"/>
          <w14:ligatures w14:val="none"/>
        </w:rPr>
        <w:t>incendi</w:t>
      </w:r>
      <w:r w:rsidR="008C0435">
        <w:rPr>
          <w:rFonts w:ascii="Book Antiqua" w:eastAsia="Times New Roman" w:hAnsi="Book Antiqua" w:cs="Times New Roman"/>
          <w:kern w:val="0"/>
          <w:lang w:val="es-ES"/>
          <w14:ligatures w14:val="none"/>
        </w:rPr>
        <w:t>o</w:t>
      </w:r>
      <w:r w:rsidR="008C0435" w:rsidRPr="00625C9F">
        <w:rPr>
          <w:rFonts w:ascii="Book Antiqua" w:eastAsia="Times New Roman" w:hAnsi="Book Antiqua" w:cs="Times New Roman"/>
          <w:kern w:val="0"/>
          <w:lang w:val="es-ES"/>
          <w14:ligatures w14:val="none"/>
        </w:rPr>
        <w:t>s</w:t>
      </w:r>
      <w:r w:rsidR="00DE0A15" w:rsidRPr="00625C9F">
        <w:rPr>
          <w:rFonts w:ascii="Book Antiqua" w:eastAsia="Times New Roman" w:hAnsi="Book Antiqua" w:cs="Times New Roman"/>
          <w:kern w:val="0"/>
          <w:lang w:val="es-ES"/>
          <w14:ligatures w14:val="none"/>
        </w:rPr>
        <w:t xml:space="preserve">, por lo que es imperativo garantizar que el NCBPR pueda evaluar que las </w:t>
      </w:r>
      <w:r w:rsidR="008C0435" w:rsidRPr="00625C9F">
        <w:rPr>
          <w:rFonts w:ascii="Book Antiqua" w:eastAsia="Times New Roman" w:hAnsi="Book Antiqua" w:cs="Times New Roman"/>
          <w:kern w:val="0"/>
          <w:lang w:val="es-ES"/>
          <w14:ligatures w14:val="none"/>
        </w:rPr>
        <w:t>localidad</w:t>
      </w:r>
      <w:r w:rsidR="008C0435">
        <w:rPr>
          <w:rFonts w:ascii="Book Antiqua" w:eastAsia="Times New Roman" w:hAnsi="Book Antiqua" w:cs="Times New Roman"/>
          <w:kern w:val="0"/>
          <w:lang w:val="es-ES"/>
          <w14:ligatures w14:val="none"/>
        </w:rPr>
        <w:t xml:space="preserve">es </w:t>
      </w:r>
      <w:r w:rsidR="00DE0A15" w:rsidRPr="00625C9F">
        <w:rPr>
          <w:rFonts w:ascii="Book Antiqua" w:eastAsia="Times New Roman" w:hAnsi="Book Antiqua" w:cs="Times New Roman"/>
          <w:kern w:val="0"/>
          <w:lang w:val="es-ES"/>
          <w14:ligatures w14:val="none"/>
        </w:rPr>
        <w:t xml:space="preserve">cumplan con anuncios sobre ubicación de salidas, planes de evacuación, control de multitudes, medios de salidas, acceso para vehículos de emergencia, presencia de personal de seguridad y sistemas de alarma contra </w:t>
      </w:r>
      <w:r w:rsidR="008C0435" w:rsidRPr="00625C9F">
        <w:rPr>
          <w:rFonts w:ascii="Book Antiqua" w:eastAsia="Times New Roman" w:hAnsi="Book Antiqua" w:cs="Times New Roman"/>
          <w:kern w:val="0"/>
          <w:lang w:val="es-ES"/>
          <w14:ligatures w14:val="none"/>
        </w:rPr>
        <w:t>incendio</w:t>
      </w:r>
      <w:r w:rsidR="00DE0A15" w:rsidRPr="00625C9F">
        <w:rPr>
          <w:rFonts w:ascii="Book Antiqua" w:eastAsia="Times New Roman" w:hAnsi="Book Antiqua" w:cs="Times New Roman"/>
          <w:kern w:val="0"/>
          <w:lang w:val="es-ES"/>
          <w14:ligatures w14:val="none"/>
        </w:rPr>
        <w:t xml:space="preserve"> por voz. </w:t>
      </w:r>
    </w:p>
    <w:p w14:paraId="4CB58977" w14:textId="232553F8" w:rsidR="00DE0A15" w:rsidRPr="00625C9F" w:rsidRDefault="00DE0A15" w:rsidP="00DE0A15">
      <w:pPr>
        <w:spacing w:line="360" w:lineRule="auto"/>
        <w:ind w:firstLine="708"/>
        <w:jc w:val="both"/>
        <w:rPr>
          <w:rFonts w:ascii="Book Antiqua" w:eastAsia="Times New Roman" w:hAnsi="Book Antiqua" w:cs="Times New Roman"/>
          <w:kern w:val="0"/>
          <w:lang w:val="es-ES"/>
          <w14:ligatures w14:val="none"/>
        </w:rPr>
      </w:pPr>
      <w:r w:rsidRPr="00625C9F">
        <w:rPr>
          <w:rFonts w:ascii="Book Antiqua" w:eastAsia="Times New Roman" w:hAnsi="Book Antiqua" w:cs="Times New Roman"/>
          <w:kern w:val="0"/>
          <w:lang w:val="es-ES"/>
          <w14:ligatures w14:val="none"/>
        </w:rPr>
        <w:t xml:space="preserve">Por último, el DSP </w:t>
      </w:r>
      <w:r w:rsidR="0008455C">
        <w:rPr>
          <w:rFonts w:ascii="Book Antiqua" w:eastAsia="Times New Roman" w:hAnsi="Book Antiqua" w:cs="Times New Roman"/>
          <w:kern w:val="0"/>
          <w:lang w:val="es-ES"/>
          <w14:ligatures w14:val="none"/>
        </w:rPr>
        <w:t>manifestó</w:t>
      </w:r>
      <w:r w:rsidRPr="00625C9F">
        <w:rPr>
          <w:rFonts w:ascii="Book Antiqua" w:eastAsia="Times New Roman" w:hAnsi="Book Antiqua" w:cs="Times New Roman"/>
          <w:kern w:val="0"/>
          <w:lang w:val="es-ES"/>
          <w14:ligatures w14:val="none"/>
        </w:rPr>
        <w:t xml:space="preserve"> lo siguiente:</w:t>
      </w:r>
    </w:p>
    <w:p w14:paraId="706DF198" w14:textId="357A2EA4" w:rsidR="00DE0A15" w:rsidRPr="00625C9F" w:rsidRDefault="00DE0A15" w:rsidP="00917A23">
      <w:pPr>
        <w:spacing w:line="240" w:lineRule="auto"/>
        <w:ind w:left="567" w:right="567"/>
        <w:jc w:val="both"/>
        <w:rPr>
          <w:rFonts w:ascii="Book Antiqua" w:eastAsia="Times New Roman" w:hAnsi="Book Antiqua" w:cs="Times New Roman"/>
          <w:kern w:val="0"/>
          <w:lang w:val="es-ES"/>
          <w14:ligatures w14:val="none"/>
        </w:rPr>
      </w:pPr>
      <w:r w:rsidRPr="00625C9F">
        <w:rPr>
          <w:rFonts w:ascii="Book Antiqua" w:eastAsia="Times New Roman" w:hAnsi="Book Antiqua" w:cs="Times New Roman"/>
          <w:kern w:val="0"/>
          <w:lang w:val="es-ES"/>
          <w14:ligatures w14:val="none"/>
        </w:rPr>
        <w:t xml:space="preserve">(…) reafirmamos que el NMEAD continua firme en cumplir su misión de coordinar todos los recursos gubernamentales del Gobierno de Puerto Rico, y los del sector privado para proveer de la forma más rápida y efectiva los servicios antes, durante y después de situaciones de emergencia para asegurar la protección de la vida y propiedad de los ciudadanos. No obstante, imponer al Negociado la obligación de crear, desarrollar, diseñar y proveer los carteles y planes modelo de manejo de emergencias para propiedades inmuebles, en los que se lleven a cabo eventos multitudinarios; y reglamentar y hacer cumplir la política pública y las disposiciones contenidas en la Ley que promueve esta medida, resulta muy oneroso, toda vez que requiere del </w:t>
      </w:r>
      <w:r w:rsidRPr="00625C9F">
        <w:rPr>
          <w:rFonts w:ascii="Book Antiqua" w:eastAsia="Times New Roman" w:hAnsi="Book Antiqua" w:cs="Times New Roman"/>
          <w:kern w:val="0"/>
          <w:lang w:val="es-ES"/>
          <w14:ligatures w14:val="none"/>
        </w:rPr>
        <w:lastRenderedPageBreak/>
        <w:t>desarrollo de un andamiaje para el cual es necesario contar con el presupuesto y recursos humanos necesarios.</w:t>
      </w:r>
      <w:r w:rsidRPr="00625C9F">
        <w:rPr>
          <w:rStyle w:val="FootnoteReference"/>
          <w:rFonts w:ascii="Book Antiqua" w:eastAsia="Times New Roman" w:hAnsi="Book Antiqua" w:cs="Times New Roman"/>
          <w:kern w:val="0"/>
          <w:lang w:val="es-ES"/>
          <w14:ligatures w14:val="none"/>
        </w:rPr>
        <w:footnoteReference w:id="1"/>
      </w:r>
    </w:p>
    <w:p w14:paraId="6B658C7C" w14:textId="33155E44" w:rsidR="00DE0A15" w:rsidRPr="00625C9F" w:rsidRDefault="00DE0A15" w:rsidP="00DE0A15">
      <w:pPr>
        <w:spacing w:before="240" w:line="360" w:lineRule="auto"/>
        <w:jc w:val="both"/>
        <w:rPr>
          <w:rFonts w:ascii="Book Antiqua" w:eastAsia="Times New Roman" w:hAnsi="Book Antiqua" w:cs="Times New Roman"/>
          <w:kern w:val="0"/>
          <w:lang w:val="es-ES"/>
          <w14:ligatures w14:val="none"/>
        </w:rPr>
      </w:pPr>
      <w:r w:rsidRPr="00625C9F">
        <w:rPr>
          <w:rFonts w:ascii="Book Antiqua" w:eastAsia="Times New Roman" w:hAnsi="Book Antiqua" w:cs="Times New Roman"/>
          <w:kern w:val="0"/>
          <w:lang w:val="es-ES"/>
          <w14:ligatures w14:val="none"/>
        </w:rPr>
        <w:t>Asimismo, mencion</w:t>
      </w:r>
      <w:r w:rsidR="005619B2">
        <w:rPr>
          <w:rFonts w:ascii="Book Antiqua" w:eastAsia="Times New Roman" w:hAnsi="Book Antiqua" w:cs="Times New Roman"/>
          <w:kern w:val="0"/>
          <w:lang w:val="es-ES"/>
          <w14:ligatures w14:val="none"/>
        </w:rPr>
        <w:t>ó</w:t>
      </w:r>
      <w:r w:rsidRPr="00625C9F">
        <w:rPr>
          <w:rFonts w:ascii="Book Antiqua" w:eastAsia="Times New Roman" w:hAnsi="Book Antiqua" w:cs="Times New Roman"/>
          <w:kern w:val="0"/>
          <w:lang w:val="es-ES"/>
          <w14:ligatures w14:val="none"/>
        </w:rPr>
        <w:t xml:space="preserve"> que para cubrir los gastos administrativos se requiere un análisis exhaustivo, toda vez que la medida deberá ser más específica sobre los planes modelo, pues no todos serán compatibles con el lugar, el tipo de actividad y otros detalles. Reconociendo el fin legítimo del </w:t>
      </w:r>
      <w:r w:rsidR="001772C2">
        <w:rPr>
          <w:rFonts w:ascii="Book Antiqua" w:eastAsia="Times New Roman" w:hAnsi="Book Antiqua" w:cs="Times New Roman"/>
          <w:kern w:val="0"/>
          <w:lang w:val="es-ES"/>
          <w14:ligatures w14:val="none"/>
        </w:rPr>
        <w:t>P. de la C. 151</w:t>
      </w:r>
      <w:r w:rsidRPr="00625C9F">
        <w:rPr>
          <w:rFonts w:ascii="Book Antiqua" w:eastAsia="Times New Roman" w:hAnsi="Book Antiqua" w:cs="Times New Roman"/>
          <w:kern w:val="0"/>
          <w:lang w:val="es-ES"/>
          <w14:ligatures w14:val="none"/>
        </w:rPr>
        <w:t>, el DSP no favorece su aprobación.</w:t>
      </w:r>
    </w:p>
    <w:p w14:paraId="3EEF0764" w14:textId="3C570FAE" w:rsidR="00DE0A15" w:rsidRPr="00625C9F" w:rsidRDefault="00917A23" w:rsidP="00CA2C2A">
      <w:pPr>
        <w:spacing w:after="0" w:line="360" w:lineRule="auto"/>
        <w:jc w:val="center"/>
        <w:rPr>
          <w:rFonts w:ascii="Book Antiqua" w:eastAsia="Times New Roman" w:hAnsi="Book Antiqua" w:cs="Times New Roman"/>
          <w:b/>
          <w:bCs/>
          <w:kern w:val="0"/>
          <w:u w:val="single"/>
          <w:lang w:val="es-ES"/>
          <w14:ligatures w14:val="none"/>
        </w:rPr>
      </w:pPr>
      <w:r w:rsidRPr="00625C9F">
        <w:rPr>
          <w:rFonts w:ascii="Book Antiqua" w:eastAsia="Times New Roman" w:hAnsi="Book Antiqua" w:cs="Times New Roman"/>
          <w:b/>
          <w:bCs/>
          <w:kern w:val="0"/>
          <w:u w:val="single"/>
          <w:lang w:val="es-ES"/>
          <w14:ligatures w14:val="none"/>
        </w:rPr>
        <w:t>Autoridad del Distrito del Centro de Convenciones</w:t>
      </w:r>
    </w:p>
    <w:p w14:paraId="487FD30B" w14:textId="3F8EEE54" w:rsidR="00F9633D" w:rsidRPr="00625C9F" w:rsidRDefault="00917A23" w:rsidP="007C7770">
      <w:pPr>
        <w:spacing w:before="240" w:line="360" w:lineRule="auto"/>
        <w:jc w:val="both"/>
        <w:rPr>
          <w:rFonts w:ascii="Book Antiqua" w:eastAsia="Times New Roman" w:hAnsi="Book Antiqua" w:cs="Times New Roman"/>
          <w:kern w:val="0"/>
          <w:lang w:val="es-ES"/>
          <w14:ligatures w14:val="none"/>
        </w:rPr>
      </w:pPr>
      <w:r w:rsidRPr="00625C9F">
        <w:rPr>
          <w:rFonts w:ascii="Book Antiqua" w:eastAsia="Times New Roman" w:hAnsi="Book Antiqua" w:cs="Times New Roman"/>
          <w:kern w:val="0"/>
          <w:lang w:val="es-ES"/>
          <w14:ligatures w14:val="none"/>
        </w:rPr>
        <w:tab/>
        <w:t xml:space="preserve">La Autoridad del Distrito del Centro de Convenciones (Autoridad) </w:t>
      </w:r>
      <w:r w:rsidR="007C7770" w:rsidRPr="00625C9F">
        <w:rPr>
          <w:rFonts w:ascii="Book Antiqua" w:eastAsia="Times New Roman" w:hAnsi="Book Antiqua" w:cs="Times New Roman"/>
          <w:kern w:val="0"/>
          <w:lang w:val="es-ES"/>
          <w14:ligatures w14:val="none"/>
        </w:rPr>
        <w:t>afirm</w:t>
      </w:r>
      <w:r w:rsidR="005619B2">
        <w:rPr>
          <w:rFonts w:ascii="Book Antiqua" w:eastAsia="Times New Roman" w:hAnsi="Book Antiqua" w:cs="Times New Roman"/>
          <w:kern w:val="0"/>
          <w:lang w:val="es-ES"/>
          <w14:ligatures w14:val="none"/>
        </w:rPr>
        <w:t>ó</w:t>
      </w:r>
      <w:r w:rsidR="007C7770" w:rsidRPr="00625C9F">
        <w:rPr>
          <w:rFonts w:ascii="Book Antiqua" w:eastAsia="Times New Roman" w:hAnsi="Book Antiqua" w:cs="Times New Roman"/>
          <w:kern w:val="0"/>
          <w:lang w:val="es-ES"/>
          <w14:ligatures w14:val="none"/>
        </w:rPr>
        <w:t xml:space="preserve"> </w:t>
      </w:r>
      <w:r w:rsidR="008C0435" w:rsidRPr="00625C9F">
        <w:rPr>
          <w:rFonts w:ascii="Book Antiqua" w:eastAsia="Times New Roman" w:hAnsi="Book Antiqua" w:cs="Times New Roman"/>
          <w:kern w:val="0"/>
          <w:lang w:val="es-ES"/>
          <w14:ligatures w14:val="none"/>
        </w:rPr>
        <w:t>que</w:t>
      </w:r>
      <w:r w:rsidR="007C7770" w:rsidRPr="00625C9F">
        <w:rPr>
          <w:rFonts w:ascii="Book Antiqua" w:eastAsia="Times New Roman" w:hAnsi="Book Antiqua" w:cs="Times New Roman"/>
          <w:kern w:val="0"/>
          <w:lang w:val="es-ES"/>
          <w14:ligatures w14:val="none"/>
        </w:rPr>
        <w:t xml:space="preserve"> todas sus facilidades cuentan con protocolos de seguridad actualizados y favorece la aprobación del </w:t>
      </w:r>
      <w:r w:rsidR="001772C2">
        <w:rPr>
          <w:rFonts w:ascii="Book Antiqua" w:eastAsia="Times New Roman" w:hAnsi="Book Antiqua" w:cs="Times New Roman"/>
          <w:kern w:val="0"/>
          <w:lang w:val="es-ES"/>
          <w14:ligatures w14:val="none"/>
        </w:rPr>
        <w:t>P. de la C. 151</w:t>
      </w:r>
      <w:r w:rsidR="007C7770" w:rsidRPr="00625C9F">
        <w:rPr>
          <w:rFonts w:ascii="Book Antiqua" w:eastAsia="Times New Roman" w:hAnsi="Book Antiqua" w:cs="Times New Roman"/>
          <w:kern w:val="0"/>
          <w:lang w:val="es-ES"/>
          <w14:ligatures w14:val="none"/>
        </w:rPr>
        <w:t xml:space="preserve"> con enmiendas. Primero, </w:t>
      </w:r>
      <w:r w:rsidR="005619B2">
        <w:rPr>
          <w:rFonts w:ascii="Book Antiqua" w:eastAsia="Times New Roman" w:hAnsi="Book Antiqua" w:cs="Times New Roman"/>
          <w:kern w:val="0"/>
          <w:lang w:val="es-ES"/>
          <w14:ligatures w14:val="none"/>
        </w:rPr>
        <w:t>señaló</w:t>
      </w:r>
      <w:r w:rsidR="007C7770" w:rsidRPr="00625C9F">
        <w:rPr>
          <w:rFonts w:ascii="Book Antiqua" w:eastAsia="Times New Roman" w:hAnsi="Book Antiqua" w:cs="Times New Roman"/>
          <w:kern w:val="0"/>
          <w:lang w:val="es-ES"/>
          <w14:ligatures w14:val="none"/>
        </w:rPr>
        <w:t xml:space="preserve"> que la producción de audios y videos presentando medidas de seguridad implica costos operativos que varían según el espacio, por lo que se recomienda incluir en la </w:t>
      </w:r>
      <w:r w:rsidR="008F69E2">
        <w:rPr>
          <w:rFonts w:ascii="Book Antiqua" w:eastAsia="Times New Roman" w:hAnsi="Book Antiqua" w:cs="Times New Roman"/>
          <w:kern w:val="0"/>
          <w:lang w:val="es-ES"/>
          <w14:ligatures w14:val="none"/>
        </w:rPr>
        <w:t>S</w:t>
      </w:r>
      <w:r w:rsidR="007C7770" w:rsidRPr="00625C9F">
        <w:rPr>
          <w:rFonts w:ascii="Book Antiqua" w:eastAsia="Times New Roman" w:hAnsi="Book Antiqua" w:cs="Times New Roman"/>
          <w:kern w:val="0"/>
          <w:lang w:val="es-ES"/>
          <w14:ligatures w14:val="none"/>
        </w:rPr>
        <w:t xml:space="preserve">ección 11 de la medida una enmienda que postergue la entrada en vigor por </w:t>
      </w:r>
      <w:r w:rsidR="00294F70">
        <w:rPr>
          <w:rFonts w:ascii="Book Antiqua" w:eastAsia="Times New Roman" w:hAnsi="Book Antiqua" w:cs="Times New Roman"/>
          <w:kern w:val="0"/>
          <w:lang w:val="es-ES"/>
          <w14:ligatures w14:val="none"/>
        </w:rPr>
        <w:t>ciento ochenta (</w:t>
      </w:r>
      <w:r w:rsidR="007C7770" w:rsidRPr="00625C9F">
        <w:rPr>
          <w:rFonts w:ascii="Book Antiqua" w:eastAsia="Times New Roman" w:hAnsi="Book Antiqua" w:cs="Times New Roman"/>
          <w:kern w:val="0"/>
          <w:lang w:val="es-ES"/>
          <w14:ligatures w14:val="none"/>
        </w:rPr>
        <w:t>180</w:t>
      </w:r>
      <w:r w:rsidR="00294F70">
        <w:rPr>
          <w:rFonts w:ascii="Book Antiqua" w:eastAsia="Times New Roman" w:hAnsi="Book Antiqua" w:cs="Times New Roman"/>
          <w:kern w:val="0"/>
          <w:lang w:val="es-ES"/>
          <w14:ligatures w14:val="none"/>
        </w:rPr>
        <w:t>)</w:t>
      </w:r>
      <w:r w:rsidR="007C7770" w:rsidRPr="00625C9F">
        <w:rPr>
          <w:rFonts w:ascii="Book Antiqua" w:eastAsia="Times New Roman" w:hAnsi="Book Antiqua" w:cs="Times New Roman"/>
          <w:kern w:val="0"/>
          <w:lang w:val="es-ES"/>
          <w14:ligatures w14:val="none"/>
        </w:rPr>
        <w:t xml:space="preserve"> días para permitir la producción y adquisición de audios o videos a tales efectos, ajustar los contratos con productores de eventos y desarrollar la reglamentación necesaria para poner en vigor la Ley. Asimismo, </w:t>
      </w:r>
      <w:r w:rsidR="005619B2">
        <w:rPr>
          <w:rFonts w:ascii="Book Antiqua" w:eastAsia="Times New Roman" w:hAnsi="Book Antiqua" w:cs="Times New Roman"/>
          <w:kern w:val="0"/>
          <w:lang w:val="es-ES"/>
          <w14:ligatures w14:val="none"/>
        </w:rPr>
        <w:t>recomendó</w:t>
      </w:r>
      <w:r w:rsidR="007C7770" w:rsidRPr="00625C9F">
        <w:rPr>
          <w:rFonts w:ascii="Book Antiqua" w:eastAsia="Times New Roman" w:hAnsi="Book Antiqua" w:cs="Times New Roman"/>
          <w:kern w:val="0"/>
          <w:lang w:val="es-ES"/>
          <w14:ligatures w14:val="none"/>
        </w:rPr>
        <w:t xml:space="preserve"> </w:t>
      </w:r>
      <w:r w:rsidR="008F69E2">
        <w:rPr>
          <w:rFonts w:ascii="Book Antiqua" w:eastAsia="Times New Roman" w:hAnsi="Book Antiqua" w:cs="Times New Roman"/>
          <w:kern w:val="0"/>
          <w:lang w:val="es-ES"/>
          <w14:ligatures w14:val="none"/>
        </w:rPr>
        <w:t xml:space="preserve">una </w:t>
      </w:r>
      <w:r w:rsidR="008C0435" w:rsidRPr="00625C9F">
        <w:rPr>
          <w:rFonts w:ascii="Book Antiqua" w:eastAsia="Times New Roman" w:hAnsi="Book Antiqua" w:cs="Times New Roman"/>
          <w:kern w:val="0"/>
          <w:lang w:val="es-ES"/>
          <w14:ligatures w14:val="none"/>
        </w:rPr>
        <w:t>enmienda</w:t>
      </w:r>
      <w:r w:rsidR="008F69E2">
        <w:rPr>
          <w:rFonts w:ascii="Book Antiqua" w:eastAsia="Times New Roman" w:hAnsi="Book Antiqua" w:cs="Times New Roman"/>
          <w:kern w:val="0"/>
          <w:lang w:val="es-ES"/>
          <w14:ligatures w14:val="none"/>
        </w:rPr>
        <w:t xml:space="preserve"> a</w:t>
      </w:r>
      <w:r w:rsidR="007C7770" w:rsidRPr="00625C9F">
        <w:rPr>
          <w:rFonts w:ascii="Book Antiqua" w:eastAsia="Times New Roman" w:hAnsi="Book Antiqua" w:cs="Times New Roman"/>
          <w:kern w:val="0"/>
          <w:lang w:val="es-ES"/>
          <w14:ligatures w14:val="none"/>
        </w:rPr>
        <w:t xml:space="preserve"> la </w:t>
      </w:r>
      <w:r w:rsidR="008F69E2">
        <w:rPr>
          <w:rFonts w:ascii="Book Antiqua" w:eastAsia="Times New Roman" w:hAnsi="Book Antiqua" w:cs="Times New Roman"/>
          <w:kern w:val="0"/>
          <w:lang w:val="es-ES"/>
          <w14:ligatures w14:val="none"/>
        </w:rPr>
        <w:t>S</w:t>
      </w:r>
      <w:r w:rsidR="007C7770" w:rsidRPr="00625C9F">
        <w:rPr>
          <w:rFonts w:ascii="Book Antiqua" w:eastAsia="Times New Roman" w:hAnsi="Book Antiqua" w:cs="Times New Roman"/>
          <w:kern w:val="0"/>
          <w:lang w:val="es-ES"/>
          <w14:ligatures w14:val="none"/>
        </w:rPr>
        <w:t xml:space="preserve">ección 3 para restringir la obligatoriedad de los materiales audiovisuales solo a actividades con formato teatral, tales como conciertos, conferencias o eventos en que se espera que el gran porcentaje del público permanezca desde el inicio hasta el final del evento. </w:t>
      </w:r>
    </w:p>
    <w:p w14:paraId="6008D6C7" w14:textId="5F4E3F71" w:rsidR="00DE0A15" w:rsidRPr="00625C9F" w:rsidRDefault="007C7770" w:rsidP="00F9633D">
      <w:pPr>
        <w:spacing w:before="240" w:line="360" w:lineRule="auto"/>
        <w:ind w:firstLine="708"/>
        <w:jc w:val="both"/>
        <w:rPr>
          <w:rFonts w:ascii="Book Antiqua" w:eastAsia="Times New Roman" w:hAnsi="Book Antiqua" w:cs="Times New Roman"/>
          <w:kern w:val="0"/>
          <w:lang w:val="es-ES"/>
          <w14:ligatures w14:val="none"/>
        </w:rPr>
      </w:pPr>
      <w:r w:rsidRPr="00625C9F">
        <w:rPr>
          <w:rFonts w:ascii="Book Antiqua" w:eastAsia="Times New Roman" w:hAnsi="Book Antiqua" w:cs="Times New Roman"/>
          <w:kern w:val="0"/>
          <w:lang w:val="es-ES"/>
          <w14:ligatures w14:val="none"/>
        </w:rPr>
        <w:t>Por otro lado, la Autoridad expres</w:t>
      </w:r>
      <w:r w:rsidR="005619B2">
        <w:rPr>
          <w:rFonts w:ascii="Book Antiqua" w:eastAsia="Times New Roman" w:hAnsi="Book Antiqua" w:cs="Times New Roman"/>
          <w:kern w:val="0"/>
          <w:lang w:val="es-ES"/>
          <w14:ligatures w14:val="none"/>
        </w:rPr>
        <w:t>ó</w:t>
      </w:r>
      <w:r w:rsidRPr="00625C9F">
        <w:rPr>
          <w:rFonts w:ascii="Book Antiqua" w:eastAsia="Times New Roman" w:hAnsi="Book Antiqua" w:cs="Times New Roman"/>
          <w:kern w:val="0"/>
          <w:lang w:val="es-ES"/>
          <w14:ligatures w14:val="none"/>
        </w:rPr>
        <w:t xml:space="preserve"> preocupación en cuanto a la </w:t>
      </w:r>
      <w:r w:rsidR="008F69E2">
        <w:rPr>
          <w:rFonts w:ascii="Book Antiqua" w:eastAsia="Times New Roman" w:hAnsi="Book Antiqua" w:cs="Times New Roman"/>
          <w:kern w:val="0"/>
          <w:lang w:val="es-ES"/>
          <w14:ligatures w14:val="none"/>
        </w:rPr>
        <w:t>S</w:t>
      </w:r>
      <w:r w:rsidRPr="00625C9F">
        <w:rPr>
          <w:rFonts w:ascii="Book Antiqua" w:eastAsia="Times New Roman" w:hAnsi="Book Antiqua" w:cs="Times New Roman"/>
          <w:kern w:val="0"/>
          <w:lang w:val="es-ES"/>
          <w14:ligatures w14:val="none"/>
        </w:rPr>
        <w:t xml:space="preserve">ección 8 </w:t>
      </w:r>
      <w:r w:rsidR="0008455C">
        <w:rPr>
          <w:rFonts w:ascii="Book Antiqua" w:eastAsia="Times New Roman" w:hAnsi="Book Antiqua" w:cs="Times New Roman"/>
          <w:kern w:val="0"/>
          <w:lang w:val="es-ES"/>
          <w14:ligatures w14:val="none"/>
        </w:rPr>
        <w:t xml:space="preserve">de la medida </w:t>
      </w:r>
      <w:r w:rsidRPr="00625C9F">
        <w:rPr>
          <w:rFonts w:ascii="Book Antiqua" w:eastAsia="Times New Roman" w:hAnsi="Book Antiqua" w:cs="Times New Roman"/>
          <w:kern w:val="0"/>
          <w:lang w:val="es-ES"/>
          <w14:ligatures w14:val="none"/>
        </w:rPr>
        <w:t xml:space="preserve">por la posible imposición de un diseño estándar y predeterminado de carteles, lo que podría tener conflicto con la arquitectura y ambientación de las facilidades con significancia histórica o estilística, tal como el </w:t>
      </w:r>
      <w:r w:rsidR="008C0435" w:rsidRPr="00625C9F">
        <w:rPr>
          <w:rFonts w:ascii="Book Antiqua" w:eastAsia="Times New Roman" w:hAnsi="Book Antiqua" w:cs="Times New Roman"/>
          <w:kern w:val="0"/>
          <w:lang w:val="es-ES"/>
          <w14:ligatures w14:val="none"/>
        </w:rPr>
        <w:t>Antiguo</w:t>
      </w:r>
      <w:r w:rsidRPr="00625C9F">
        <w:rPr>
          <w:rFonts w:ascii="Book Antiqua" w:eastAsia="Times New Roman" w:hAnsi="Book Antiqua" w:cs="Times New Roman"/>
          <w:kern w:val="0"/>
          <w:lang w:val="es-ES"/>
          <w14:ligatures w14:val="none"/>
        </w:rPr>
        <w:t xml:space="preserve"> Casino. A tales efecto</w:t>
      </w:r>
      <w:r w:rsidR="00F9633D" w:rsidRPr="00625C9F">
        <w:rPr>
          <w:rFonts w:ascii="Book Antiqua" w:eastAsia="Times New Roman" w:hAnsi="Book Antiqua" w:cs="Times New Roman"/>
          <w:kern w:val="0"/>
          <w:lang w:val="es-ES"/>
          <w14:ligatures w14:val="none"/>
        </w:rPr>
        <w:t>s</w:t>
      </w:r>
      <w:r w:rsidRPr="00625C9F">
        <w:rPr>
          <w:rFonts w:ascii="Book Antiqua" w:eastAsia="Times New Roman" w:hAnsi="Book Antiqua" w:cs="Times New Roman"/>
          <w:kern w:val="0"/>
          <w:lang w:val="es-ES"/>
          <w14:ligatures w14:val="none"/>
        </w:rPr>
        <w:t xml:space="preserve">, </w:t>
      </w:r>
      <w:r w:rsidR="005619B2">
        <w:rPr>
          <w:rFonts w:ascii="Book Antiqua" w:eastAsia="Times New Roman" w:hAnsi="Book Antiqua" w:cs="Times New Roman"/>
          <w:kern w:val="0"/>
          <w:lang w:val="es-ES"/>
          <w14:ligatures w14:val="none"/>
        </w:rPr>
        <w:t xml:space="preserve">propuso </w:t>
      </w:r>
      <w:r w:rsidR="00F9633D" w:rsidRPr="00625C9F">
        <w:rPr>
          <w:rFonts w:ascii="Book Antiqua" w:eastAsia="Times New Roman" w:hAnsi="Book Antiqua" w:cs="Times New Roman"/>
          <w:kern w:val="0"/>
          <w:lang w:val="es-ES"/>
          <w14:ligatures w14:val="none"/>
        </w:rPr>
        <w:t xml:space="preserve">que el NMEAD proponga únicamente el contenido obligatorio y los requisitos mínimos para los carteles, sin definir un diseño rígido, y eliminar la obligación de la compra directa </w:t>
      </w:r>
      <w:r w:rsidR="00F9633D" w:rsidRPr="00625C9F">
        <w:rPr>
          <w:rFonts w:ascii="Book Antiqua" w:eastAsia="Times New Roman" w:hAnsi="Book Antiqua" w:cs="Times New Roman"/>
          <w:kern w:val="0"/>
          <w:lang w:val="es-ES"/>
          <w14:ligatures w14:val="none"/>
        </w:rPr>
        <w:lastRenderedPageBreak/>
        <w:t>de los carteles prediseñados por el NMEAD para permitir flexibilidad y adaptación gráfica, de manera que se armonice con el entorno y las características propias de cada facilidad. Finalmente, la Autoridad recom</w:t>
      </w:r>
      <w:r w:rsidR="005619B2">
        <w:rPr>
          <w:rFonts w:ascii="Book Antiqua" w:eastAsia="Times New Roman" w:hAnsi="Book Antiqua" w:cs="Times New Roman"/>
          <w:kern w:val="0"/>
          <w:lang w:val="es-ES"/>
          <w14:ligatures w14:val="none"/>
        </w:rPr>
        <w:t>endó</w:t>
      </w:r>
      <w:r w:rsidR="00F9633D" w:rsidRPr="00625C9F">
        <w:rPr>
          <w:rFonts w:ascii="Book Antiqua" w:eastAsia="Times New Roman" w:hAnsi="Book Antiqua" w:cs="Times New Roman"/>
          <w:kern w:val="0"/>
          <w:lang w:val="es-ES"/>
          <w14:ligatures w14:val="none"/>
        </w:rPr>
        <w:t xml:space="preserve"> que se especifique en la </w:t>
      </w:r>
      <w:r w:rsidR="008F69E2">
        <w:rPr>
          <w:rFonts w:ascii="Book Antiqua" w:eastAsia="Times New Roman" w:hAnsi="Book Antiqua" w:cs="Times New Roman"/>
          <w:kern w:val="0"/>
          <w:lang w:val="es-ES"/>
          <w14:ligatures w14:val="none"/>
        </w:rPr>
        <w:t>S</w:t>
      </w:r>
      <w:r w:rsidR="00F9633D" w:rsidRPr="00625C9F">
        <w:rPr>
          <w:rFonts w:ascii="Book Antiqua" w:eastAsia="Times New Roman" w:hAnsi="Book Antiqua" w:cs="Times New Roman"/>
          <w:kern w:val="0"/>
          <w:lang w:val="es-ES"/>
          <w14:ligatures w14:val="none"/>
        </w:rPr>
        <w:t xml:space="preserve">ección 4, ya sea </w:t>
      </w:r>
      <w:r w:rsidR="0008455C">
        <w:rPr>
          <w:rFonts w:ascii="Book Antiqua" w:eastAsia="Times New Roman" w:hAnsi="Book Antiqua" w:cs="Times New Roman"/>
          <w:kern w:val="0"/>
          <w:lang w:val="es-ES"/>
          <w14:ligatures w14:val="none"/>
        </w:rPr>
        <w:t>mediante</w:t>
      </w:r>
      <w:r w:rsidR="00F9633D" w:rsidRPr="00625C9F">
        <w:rPr>
          <w:rFonts w:ascii="Book Antiqua" w:eastAsia="Times New Roman" w:hAnsi="Book Antiqua" w:cs="Times New Roman"/>
          <w:kern w:val="0"/>
          <w:lang w:val="es-ES"/>
          <w14:ligatures w14:val="none"/>
        </w:rPr>
        <w:t xml:space="preserve"> una nueva sección de definiciones, que cuando se refiera </w:t>
      </w:r>
      <w:proofErr w:type="gramStart"/>
      <w:r w:rsidR="00F9633D" w:rsidRPr="00625C9F">
        <w:rPr>
          <w:rFonts w:ascii="Book Antiqua" w:eastAsia="Times New Roman" w:hAnsi="Book Antiqua" w:cs="Times New Roman"/>
          <w:kern w:val="0"/>
          <w:lang w:val="es-ES"/>
          <w14:ligatures w14:val="none"/>
        </w:rPr>
        <w:t>a</w:t>
      </w:r>
      <w:r w:rsidR="00FD0CFC">
        <w:rPr>
          <w:rFonts w:ascii="Book Antiqua" w:eastAsia="Times New Roman" w:hAnsi="Book Antiqua" w:cs="Times New Roman"/>
          <w:kern w:val="0"/>
          <w:lang w:val="es-ES"/>
          <w14:ligatures w14:val="none"/>
        </w:rPr>
        <w:t xml:space="preserve"> </w:t>
      </w:r>
      <w:r w:rsidR="00F9633D" w:rsidRPr="00625C9F">
        <w:rPr>
          <w:rFonts w:ascii="Book Antiqua" w:eastAsia="Times New Roman" w:hAnsi="Book Antiqua" w:cs="Times New Roman"/>
          <w:kern w:val="0"/>
          <w:lang w:val="es-ES"/>
          <w14:ligatures w14:val="none"/>
        </w:rPr>
        <w:t>”toda</w:t>
      </w:r>
      <w:proofErr w:type="gramEnd"/>
      <w:r w:rsidR="00F9633D" w:rsidRPr="00625C9F">
        <w:rPr>
          <w:rFonts w:ascii="Book Antiqua" w:eastAsia="Times New Roman" w:hAnsi="Book Antiqua" w:cs="Times New Roman"/>
          <w:kern w:val="0"/>
          <w:lang w:val="es-ES"/>
          <w14:ligatures w14:val="none"/>
        </w:rPr>
        <w:t xml:space="preserve"> propiedad inmueble en Puerto Rico, ya sea pública o privada”, el estatuto solo aplique a propiedades inmuebles donde se realicen eventos multitudinarios, excluyendo expresamente las propiedades residenciales</w:t>
      </w:r>
      <w:r w:rsidR="008F69E2">
        <w:rPr>
          <w:rFonts w:ascii="Book Antiqua" w:eastAsia="Times New Roman" w:hAnsi="Book Antiqua" w:cs="Times New Roman"/>
          <w:kern w:val="0"/>
          <w:lang w:val="es-ES"/>
          <w14:ligatures w14:val="none"/>
        </w:rPr>
        <w:t xml:space="preserve"> y</w:t>
      </w:r>
      <w:r w:rsidR="00F9633D" w:rsidRPr="00625C9F">
        <w:rPr>
          <w:rFonts w:ascii="Book Antiqua" w:eastAsia="Times New Roman" w:hAnsi="Book Antiqua" w:cs="Times New Roman"/>
          <w:kern w:val="0"/>
          <w:lang w:val="es-ES"/>
          <w14:ligatures w14:val="none"/>
        </w:rPr>
        <w:t xml:space="preserve"> evitando así la interpretación extensiva y la aplicación indebida.</w:t>
      </w:r>
    </w:p>
    <w:p w14:paraId="6161D848" w14:textId="0433E074" w:rsidR="00342122" w:rsidRPr="00625C9F" w:rsidRDefault="00342122" w:rsidP="00CA2C2A">
      <w:pPr>
        <w:spacing w:after="0" w:line="360" w:lineRule="auto"/>
        <w:jc w:val="center"/>
        <w:rPr>
          <w:rFonts w:ascii="Book Antiqua" w:eastAsia="Times New Roman" w:hAnsi="Book Antiqua" w:cs="Times New Roman"/>
          <w:b/>
          <w:bCs/>
          <w:kern w:val="0"/>
          <w:u w:val="single"/>
          <w:lang w:val="es-ES"/>
          <w14:ligatures w14:val="none"/>
        </w:rPr>
      </w:pPr>
      <w:r w:rsidRPr="00625C9F">
        <w:rPr>
          <w:rFonts w:ascii="Book Antiqua" w:eastAsia="Times New Roman" w:hAnsi="Book Antiqua" w:cs="Times New Roman"/>
          <w:b/>
          <w:bCs/>
          <w:kern w:val="0"/>
          <w:u w:val="single"/>
          <w:lang w:val="es-ES"/>
          <w14:ligatures w14:val="none"/>
        </w:rPr>
        <w:t>Oficina de Asuntos Legales de San Juan</w:t>
      </w:r>
    </w:p>
    <w:p w14:paraId="23CCB146" w14:textId="38199934" w:rsidR="00342122" w:rsidRDefault="00625C9F" w:rsidP="00625C9F">
      <w:pPr>
        <w:spacing w:before="240" w:line="360" w:lineRule="auto"/>
        <w:jc w:val="both"/>
        <w:rPr>
          <w:rFonts w:ascii="Book Antiqua" w:eastAsia="Times New Roman" w:hAnsi="Book Antiqua" w:cs="Times New Roman"/>
          <w:kern w:val="0"/>
          <w:lang w:val="es-ES"/>
          <w14:ligatures w14:val="none"/>
        </w:rPr>
      </w:pPr>
      <w:r w:rsidRPr="00625C9F">
        <w:rPr>
          <w:rFonts w:ascii="Book Antiqua" w:eastAsia="Times New Roman" w:hAnsi="Book Antiqua" w:cs="Times New Roman"/>
          <w:kern w:val="0"/>
          <w:lang w:val="es-ES"/>
          <w14:ligatures w14:val="none"/>
        </w:rPr>
        <w:tab/>
        <w:t xml:space="preserve">La Oficina de Asuntos Legales del </w:t>
      </w:r>
      <w:r w:rsidR="0008455C">
        <w:rPr>
          <w:rFonts w:ascii="Book Antiqua" w:eastAsia="Times New Roman" w:hAnsi="Book Antiqua" w:cs="Times New Roman"/>
          <w:kern w:val="0"/>
          <w:lang w:val="es-ES"/>
          <w14:ligatures w14:val="none"/>
        </w:rPr>
        <w:t>M</w:t>
      </w:r>
      <w:r w:rsidRPr="00625C9F">
        <w:rPr>
          <w:rFonts w:ascii="Book Antiqua" w:eastAsia="Times New Roman" w:hAnsi="Book Antiqua" w:cs="Times New Roman"/>
          <w:kern w:val="0"/>
          <w:lang w:val="es-ES"/>
          <w14:ligatures w14:val="none"/>
        </w:rPr>
        <w:t xml:space="preserve">unicipio </w:t>
      </w:r>
      <w:r w:rsidR="0008455C">
        <w:rPr>
          <w:rFonts w:ascii="Book Antiqua" w:eastAsia="Times New Roman" w:hAnsi="Book Antiqua" w:cs="Times New Roman"/>
          <w:kern w:val="0"/>
          <w:lang w:val="es-ES"/>
          <w14:ligatures w14:val="none"/>
        </w:rPr>
        <w:t xml:space="preserve">Autónomo </w:t>
      </w:r>
      <w:r w:rsidRPr="00625C9F">
        <w:rPr>
          <w:rFonts w:ascii="Book Antiqua" w:eastAsia="Times New Roman" w:hAnsi="Book Antiqua" w:cs="Times New Roman"/>
          <w:kern w:val="0"/>
          <w:lang w:val="es-ES"/>
          <w14:ligatures w14:val="none"/>
        </w:rPr>
        <w:t>de San Juan (</w:t>
      </w:r>
      <w:r w:rsidR="0008455C">
        <w:rPr>
          <w:rFonts w:ascii="Book Antiqua" w:eastAsia="Times New Roman" w:hAnsi="Book Antiqua" w:cs="Times New Roman"/>
          <w:kern w:val="0"/>
          <w:lang w:val="es-ES"/>
          <w14:ligatures w14:val="none"/>
        </w:rPr>
        <w:t>MSJ</w:t>
      </w:r>
      <w:r w:rsidRPr="00625C9F">
        <w:rPr>
          <w:rFonts w:ascii="Book Antiqua" w:eastAsia="Times New Roman" w:hAnsi="Book Antiqua" w:cs="Times New Roman"/>
          <w:kern w:val="0"/>
          <w:lang w:val="es-ES"/>
          <w14:ligatures w14:val="none"/>
        </w:rPr>
        <w:t>) destac</w:t>
      </w:r>
      <w:r w:rsidR="005619B2">
        <w:rPr>
          <w:rFonts w:ascii="Book Antiqua" w:eastAsia="Times New Roman" w:hAnsi="Book Antiqua" w:cs="Times New Roman"/>
          <w:kern w:val="0"/>
          <w:lang w:val="es-ES"/>
          <w14:ligatures w14:val="none"/>
        </w:rPr>
        <w:t>ó</w:t>
      </w:r>
      <w:r w:rsidRPr="00625C9F">
        <w:rPr>
          <w:rFonts w:ascii="Book Antiqua" w:eastAsia="Times New Roman" w:hAnsi="Book Antiqua" w:cs="Times New Roman"/>
          <w:kern w:val="0"/>
          <w:lang w:val="es-ES"/>
          <w14:ligatures w14:val="none"/>
        </w:rPr>
        <w:t xml:space="preserve"> que la Ley 107-2020, según enmendada, conocida como “Código Municipal</w:t>
      </w:r>
      <w:r w:rsidR="00294F70">
        <w:rPr>
          <w:rFonts w:ascii="Book Antiqua" w:eastAsia="Times New Roman" w:hAnsi="Book Antiqua" w:cs="Times New Roman"/>
          <w:kern w:val="0"/>
          <w:lang w:val="es-ES"/>
          <w14:ligatures w14:val="none"/>
        </w:rPr>
        <w:t xml:space="preserve"> de Puerto Rico</w:t>
      </w:r>
      <w:r w:rsidRPr="00625C9F">
        <w:rPr>
          <w:rFonts w:ascii="Book Antiqua" w:eastAsia="Times New Roman" w:hAnsi="Book Antiqua" w:cs="Times New Roman"/>
          <w:kern w:val="0"/>
          <w:lang w:val="es-ES"/>
          <w14:ligatures w14:val="none"/>
        </w:rPr>
        <w:t>”</w:t>
      </w:r>
      <w:r w:rsidR="00294F70">
        <w:rPr>
          <w:rFonts w:ascii="Book Antiqua" w:eastAsia="Times New Roman" w:hAnsi="Book Antiqua" w:cs="Times New Roman"/>
          <w:kern w:val="0"/>
          <w:lang w:val="es-ES"/>
          <w14:ligatures w14:val="none"/>
        </w:rPr>
        <w:t xml:space="preserve"> (Código Municipal),</w:t>
      </w:r>
      <w:r w:rsidRPr="00625C9F">
        <w:rPr>
          <w:rFonts w:ascii="Book Antiqua" w:eastAsia="Times New Roman" w:hAnsi="Book Antiqua" w:cs="Times New Roman"/>
          <w:kern w:val="0"/>
          <w:lang w:val="es-ES"/>
          <w14:ligatures w14:val="none"/>
        </w:rPr>
        <w:t xml:space="preserve"> </w:t>
      </w:r>
      <w:r w:rsidR="0008455C">
        <w:rPr>
          <w:rFonts w:ascii="Book Antiqua" w:eastAsia="Times New Roman" w:hAnsi="Book Antiqua" w:cs="Times New Roman"/>
          <w:kern w:val="0"/>
          <w:lang w:val="es-ES"/>
          <w14:ligatures w14:val="none"/>
        </w:rPr>
        <w:t xml:space="preserve">establece que </w:t>
      </w:r>
      <w:r w:rsidRPr="00625C9F">
        <w:rPr>
          <w:rFonts w:ascii="Book Antiqua" w:eastAsia="Times New Roman" w:hAnsi="Book Antiqua" w:cs="Times New Roman"/>
          <w:kern w:val="0"/>
          <w:lang w:val="es-ES"/>
          <w14:ligatures w14:val="none"/>
        </w:rPr>
        <w:t xml:space="preserve">los municipios son la entidad más cercana al pueblo y </w:t>
      </w:r>
      <w:r w:rsidR="00F440D0">
        <w:rPr>
          <w:rFonts w:ascii="Book Antiqua" w:eastAsia="Times New Roman" w:hAnsi="Book Antiqua" w:cs="Times New Roman"/>
          <w:kern w:val="0"/>
          <w:lang w:val="es-ES"/>
          <w14:ligatures w14:val="none"/>
        </w:rPr>
        <w:t xml:space="preserve">el mejor intérprete de sus </w:t>
      </w:r>
      <w:r w:rsidR="00EF4C77">
        <w:rPr>
          <w:rFonts w:ascii="Book Antiqua" w:eastAsia="Times New Roman" w:hAnsi="Book Antiqua" w:cs="Times New Roman"/>
          <w:kern w:val="0"/>
          <w:lang w:val="es-ES"/>
          <w14:ligatures w14:val="none"/>
        </w:rPr>
        <w:t>necesidades y aspiraciones</w:t>
      </w:r>
      <w:r w:rsidRPr="00625C9F">
        <w:rPr>
          <w:rFonts w:ascii="Book Antiqua" w:eastAsia="Times New Roman" w:hAnsi="Book Antiqua" w:cs="Times New Roman"/>
          <w:kern w:val="0"/>
          <w:lang w:val="es-ES"/>
          <w14:ligatures w14:val="none"/>
        </w:rPr>
        <w:t xml:space="preserve">. Acorde con el Artículo 1.007 del Código Municipal, </w:t>
      </w:r>
      <w:r w:rsidR="005619B2">
        <w:rPr>
          <w:rFonts w:ascii="Book Antiqua" w:eastAsia="Times New Roman" w:hAnsi="Book Antiqua" w:cs="Times New Roman"/>
          <w:kern w:val="0"/>
          <w:lang w:val="es-ES"/>
          <w14:ligatures w14:val="none"/>
        </w:rPr>
        <w:t>señaló</w:t>
      </w:r>
      <w:r w:rsidRPr="00625C9F">
        <w:rPr>
          <w:rFonts w:ascii="Book Antiqua" w:eastAsia="Times New Roman" w:hAnsi="Book Antiqua" w:cs="Times New Roman"/>
          <w:kern w:val="0"/>
          <w:lang w:val="es-ES"/>
          <w14:ligatures w14:val="none"/>
        </w:rPr>
        <w:t xml:space="preserve"> que toda medida legislativa que imponga responsabilidades económicas para los municipios debe incluir la asignación de recursos espec</w:t>
      </w:r>
      <w:r>
        <w:rPr>
          <w:rFonts w:ascii="Book Antiqua" w:eastAsia="Times New Roman" w:hAnsi="Book Antiqua" w:cs="Times New Roman"/>
          <w:kern w:val="0"/>
          <w:lang w:val="es-ES"/>
          <w14:ligatures w14:val="none"/>
        </w:rPr>
        <w:t>í</w:t>
      </w:r>
      <w:r w:rsidRPr="00625C9F">
        <w:rPr>
          <w:rFonts w:ascii="Book Antiqua" w:eastAsia="Times New Roman" w:hAnsi="Book Antiqua" w:cs="Times New Roman"/>
          <w:kern w:val="0"/>
          <w:lang w:val="es-ES"/>
          <w14:ligatures w14:val="none"/>
        </w:rPr>
        <w:t>f</w:t>
      </w:r>
      <w:r>
        <w:rPr>
          <w:rFonts w:ascii="Book Antiqua" w:eastAsia="Times New Roman" w:hAnsi="Book Antiqua" w:cs="Times New Roman"/>
          <w:kern w:val="0"/>
          <w:lang w:val="es-ES"/>
          <w14:ligatures w14:val="none"/>
        </w:rPr>
        <w:t>i</w:t>
      </w:r>
      <w:r w:rsidRPr="00625C9F">
        <w:rPr>
          <w:rFonts w:ascii="Book Antiqua" w:eastAsia="Times New Roman" w:hAnsi="Book Antiqua" w:cs="Times New Roman"/>
          <w:kern w:val="0"/>
          <w:lang w:val="es-ES"/>
          <w14:ligatures w14:val="none"/>
        </w:rPr>
        <w:t>cos para cumplir con dichas responsabilidades.</w:t>
      </w:r>
      <w:r>
        <w:rPr>
          <w:rFonts w:ascii="Book Antiqua" w:eastAsia="Times New Roman" w:hAnsi="Book Antiqua" w:cs="Times New Roman"/>
          <w:kern w:val="0"/>
          <w:lang w:val="es-ES"/>
          <w14:ligatures w14:val="none"/>
        </w:rPr>
        <w:t xml:space="preserve"> Ante ello, </w:t>
      </w:r>
      <w:r w:rsidR="0008455C">
        <w:rPr>
          <w:rFonts w:ascii="Book Antiqua" w:eastAsia="Times New Roman" w:hAnsi="Book Antiqua" w:cs="Times New Roman"/>
          <w:kern w:val="0"/>
          <w:lang w:val="es-ES"/>
          <w14:ligatures w14:val="none"/>
        </w:rPr>
        <w:t>el MSJ</w:t>
      </w:r>
      <w:r>
        <w:rPr>
          <w:rFonts w:ascii="Book Antiqua" w:eastAsia="Times New Roman" w:hAnsi="Book Antiqua" w:cs="Times New Roman"/>
          <w:kern w:val="0"/>
          <w:lang w:val="es-ES"/>
          <w14:ligatures w14:val="none"/>
        </w:rPr>
        <w:t xml:space="preserve"> advierte que el Negociado de Bomberos de Puerto Rico ya realiza inspecciones para otorgar permisos de uso, así como revisiones de salidas de emergencia, por lo que la propuesta podría constituir un doble gasto para los ciudadan</w:t>
      </w:r>
      <w:r w:rsidR="00294F70">
        <w:rPr>
          <w:rFonts w:ascii="Book Antiqua" w:eastAsia="Times New Roman" w:hAnsi="Book Antiqua" w:cs="Times New Roman"/>
          <w:kern w:val="0"/>
          <w:lang w:val="es-ES"/>
          <w14:ligatures w14:val="none"/>
        </w:rPr>
        <w:t>o</w:t>
      </w:r>
      <w:r>
        <w:rPr>
          <w:rFonts w:ascii="Book Antiqua" w:eastAsia="Times New Roman" w:hAnsi="Book Antiqua" w:cs="Times New Roman"/>
          <w:kern w:val="0"/>
          <w:lang w:val="es-ES"/>
          <w14:ligatures w14:val="none"/>
        </w:rPr>
        <w:t xml:space="preserve">s, ya que </w:t>
      </w:r>
      <w:r w:rsidR="0008455C">
        <w:rPr>
          <w:rFonts w:ascii="Book Antiqua" w:eastAsia="Times New Roman" w:hAnsi="Book Antiqua" w:cs="Times New Roman"/>
          <w:kern w:val="0"/>
          <w:lang w:val="es-ES"/>
          <w14:ligatures w14:val="none"/>
        </w:rPr>
        <w:t>e</w:t>
      </w:r>
      <w:r>
        <w:rPr>
          <w:rFonts w:ascii="Book Antiqua" w:eastAsia="Times New Roman" w:hAnsi="Book Antiqua" w:cs="Times New Roman"/>
          <w:kern w:val="0"/>
          <w:lang w:val="es-ES"/>
          <w14:ligatures w14:val="none"/>
        </w:rPr>
        <w:t>stos servicios son con cargo al sector privado.</w:t>
      </w:r>
    </w:p>
    <w:p w14:paraId="1D8A531A" w14:textId="0C1915F1" w:rsidR="00625C9F" w:rsidRPr="00625C9F" w:rsidRDefault="00625C9F" w:rsidP="00625C9F">
      <w:pPr>
        <w:spacing w:before="240" w:line="360" w:lineRule="auto"/>
        <w:jc w:val="both"/>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ab/>
        <w:t xml:space="preserve">Por otro lado, </w:t>
      </w:r>
      <w:r w:rsidR="0008455C">
        <w:rPr>
          <w:rFonts w:ascii="Book Antiqua" w:eastAsia="Times New Roman" w:hAnsi="Book Antiqua" w:cs="Times New Roman"/>
          <w:kern w:val="0"/>
          <w:lang w:val="es-ES"/>
          <w14:ligatures w14:val="none"/>
        </w:rPr>
        <w:t>el MSJ</w:t>
      </w:r>
      <w:r>
        <w:rPr>
          <w:rFonts w:ascii="Book Antiqua" w:eastAsia="Times New Roman" w:hAnsi="Book Antiqua" w:cs="Times New Roman"/>
          <w:kern w:val="0"/>
          <w:lang w:val="es-ES"/>
          <w14:ligatures w14:val="none"/>
        </w:rPr>
        <w:t xml:space="preserve"> mencion</w:t>
      </w:r>
      <w:r w:rsidR="005619B2">
        <w:rPr>
          <w:rFonts w:ascii="Book Antiqua" w:eastAsia="Times New Roman" w:hAnsi="Book Antiqua" w:cs="Times New Roman"/>
          <w:kern w:val="0"/>
          <w:lang w:val="es-ES"/>
          <w14:ligatures w14:val="none"/>
        </w:rPr>
        <w:t>ó</w:t>
      </w:r>
      <w:r>
        <w:rPr>
          <w:rFonts w:ascii="Book Antiqua" w:eastAsia="Times New Roman" w:hAnsi="Book Antiqua" w:cs="Times New Roman"/>
          <w:kern w:val="0"/>
          <w:lang w:val="es-ES"/>
          <w14:ligatures w14:val="none"/>
        </w:rPr>
        <w:t xml:space="preserve"> que si bien respalda la facultad del Comisionado del NMEAD para suscribir convenios con otras entidades del </w:t>
      </w:r>
      <w:r w:rsidR="0008455C">
        <w:rPr>
          <w:rFonts w:ascii="Book Antiqua" w:eastAsia="Times New Roman" w:hAnsi="Book Antiqua" w:cs="Times New Roman"/>
          <w:kern w:val="0"/>
          <w:lang w:val="es-ES"/>
          <w14:ligatures w14:val="none"/>
        </w:rPr>
        <w:t xml:space="preserve">DSP </w:t>
      </w:r>
      <w:r>
        <w:rPr>
          <w:rFonts w:ascii="Book Antiqua" w:eastAsia="Times New Roman" w:hAnsi="Book Antiqua" w:cs="Times New Roman"/>
          <w:kern w:val="0"/>
          <w:lang w:val="es-ES"/>
          <w14:ligatures w14:val="none"/>
        </w:rPr>
        <w:t xml:space="preserve">para delegar funciones relacionadas con la implantación, cumplimiento y control de multas administrativas, </w:t>
      </w:r>
      <w:proofErr w:type="spellStart"/>
      <w:r w:rsidR="005619B2">
        <w:rPr>
          <w:rFonts w:ascii="Book Antiqua" w:eastAsia="Times New Roman" w:hAnsi="Book Antiqua" w:cs="Times New Roman"/>
          <w:kern w:val="0"/>
          <w:lang w:val="es-ES"/>
          <w14:ligatures w14:val="none"/>
        </w:rPr>
        <w:t>rcomendó</w:t>
      </w:r>
      <w:proofErr w:type="spellEnd"/>
      <w:r>
        <w:rPr>
          <w:rFonts w:ascii="Book Antiqua" w:eastAsia="Times New Roman" w:hAnsi="Book Antiqua" w:cs="Times New Roman"/>
          <w:kern w:val="0"/>
          <w:lang w:val="es-ES"/>
          <w14:ligatures w14:val="none"/>
        </w:rPr>
        <w:t xml:space="preserve"> que en dichas disposiciones se incluya expresamente una exención dirigida a los municipios de Puerto Rico en cuanto al pago de los materiales y se ordene </w:t>
      </w:r>
      <w:r w:rsidR="0008455C">
        <w:rPr>
          <w:rFonts w:ascii="Book Antiqua" w:eastAsia="Times New Roman" w:hAnsi="Book Antiqua" w:cs="Times New Roman"/>
          <w:kern w:val="0"/>
          <w:lang w:val="es-ES"/>
          <w14:ligatures w14:val="none"/>
        </w:rPr>
        <w:t xml:space="preserve">la </w:t>
      </w:r>
      <w:r>
        <w:rPr>
          <w:rFonts w:ascii="Book Antiqua" w:eastAsia="Times New Roman" w:hAnsi="Book Antiqua" w:cs="Times New Roman"/>
          <w:kern w:val="0"/>
          <w:lang w:val="es-ES"/>
          <w14:ligatures w14:val="none"/>
        </w:rPr>
        <w:t xml:space="preserve">asignación presupuestaria correspondiente, de manera que se cumpla con el citado Artículo 1.007 del Código Municipal. Finalmente, </w:t>
      </w:r>
      <w:r w:rsidR="00DC3371">
        <w:rPr>
          <w:rFonts w:ascii="Book Antiqua" w:eastAsia="Times New Roman" w:hAnsi="Book Antiqua" w:cs="Times New Roman"/>
          <w:kern w:val="0"/>
          <w:lang w:val="es-ES"/>
          <w14:ligatures w14:val="none"/>
        </w:rPr>
        <w:t>recomendó</w:t>
      </w:r>
      <w:r>
        <w:rPr>
          <w:rFonts w:ascii="Book Antiqua" w:eastAsia="Times New Roman" w:hAnsi="Book Antiqua" w:cs="Times New Roman"/>
          <w:kern w:val="0"/>
          <w:lang w:val="es-ES"/>
          <w14:ligatures w14:val="none"/>
        </w:rPr>
        <w:t xml:space="preserve"> que se estudie la </w:t>
      </w:r>
      <w:r>
        <w:rPr>
          <w:rFonts w:ascii="Book Antiqua" w:eastAsia="Times New Roman" w:hAnsi="Book Antiqua" w:cs="Times New Roman"/>
          <w:kern w:val="0"/>
          <w:lang w:val="es-ES"/>
          <w14:ligatures w14:val="none"/>
        </w:rPr>
        <w:lastRenderedPageBreak/>
        <w:t xml:space="preserve">posibilidad de incluir a los productores de eventos como parte importante de la planificación y coordinación de las presentaciones visuales a las que se refiere la medida, </w:t>
      </w:r>
      <w:proofErr w:type="gramStart"/>
      <w:r>
        <w:rPr>
          <w:rFonts w:ascii="Book Antiqua" w:eastAsia="Times New Roman" w:hAnsi="Book Antiqua" w:cs="Times New Roman"/>
          <w:kern w:val="0"/>
          <w:lang w:val="es-ES"/>
          <w14:ligatures w14:val="none"/>
        </w:rPr>
        <w:t>ya que</w:t>
      </w:r>
      <w:proofErr w:type="gramEnd"/>
      <w:r>
        <w:rPr>
          <w:rFonts w:ascii="Book Antiqua" w:eastAsia="Times New Roman" w:hAnsi="Book Antiqua" w:cs="Times New Roman"/>
          <w:kern w:val="0"/>
          <w:lang w:val="es-ES"/>
          <w14:ligatures w14:val="none"/>
        </w:rPr>
        <w:t xml:space="preserve"> al alquilar instalaciones para llevar a cabo las actividades, éstos están en mejor posición de coordinar, organizar y acomodar en su programa las presentaciones requeridas de forma adecuada.</w:t>
      </w:r>
    </w:p>
    <w:p w14:paraId="316CFD98" w14:textId="2646F569" w:rsidR="00342122" w:rsidRPr="00625C9F" w:rsidRDefault="00342122" w:rsidP="00CA2C2A">
      <w:pPr>
        <w:spacing w:after="0" w:line="360" w:lineRule="auto"/>
        <w:jc w:val="center"/>
        <w:rPr>
          <w:rFonts w:ascii="Book Antiqua" w:eastAsia="Times New Roman" w:hAnsi="Book Antiqua" w:cs="Times New Roman"/>
          <w:b/>
          <w:bCs/>
          <w:kern w:val="0"/>
          <w:u w:val="single"/>
          <w:lang w:val="es-ES"/>
          <w14:ligatures w14:val="none"/>
        </w:rPr>
      </w:pPr>
      <w:r w:rsidRPr="00625C9F">
        <w:rPr>
          <w:rFonts w:ascii="Book Antiqua" w:eastAsia="Times New Roman" w:hAnsi="Book Antiqua" w:cs="Times New Roman"/>
          <w:b/>
          <w:bCs/>
          <w:kern w:val="0"/>
          <w:u w:val="single"/>
          <w:lang w:val="es-ES"/>
          <w14:ligatures w14:val="none"/>
        </w:rPr>
        <w:t>Departamento de Salud</w:t>
      </w:r>
    </w:p>
    <w:p w14:paraId="042544BF" w14:textId="2E39E9B4" w:rsidR="00DE0A15" w:rsidRDefault="008C0435" w:rsidP="00001FE2">
      <w:pPr>
        <w:spacing w:before="240" w:line="360" w:lineRule="auto"/>
        <w:jc w:val="both"/>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ab/>
      </w:r>
      <w:r w:rsidR="00001FE2" w:rsidRPr="00001FE2">
        <w:rPr>
          <w:rFonts w:ascii="Book Antiqua" w:eastAsia="Times New Roman" w:hAnsi="Book Antiqua" w:cs="Times New Roman"/>
          <w:kern w:val="0"/>
          <w:lang w:val="es-ES"/>
          <w14:ligatures w14:val="none"/>
        </w:rPr>
        <w:t xml:space="preserve">El Departamento </w:t>
      </w:r>
      <w:r w:rsidR="00001FE2">
        <w:rPr>
          <w:rFonts w:ascii="Book Antiqua" w:eastAsia="Times New Roman" w:hAnsi="Book Antiqua" w:cs="Times New Roman"/>
          <w:kern w:val="0"/>
          <w:lang w:val="es-ES"/>
          <w14:ligatures w14:val="none"/>
        </w:rPr>
        <w:t xml:space="preserve">de Salud </w:t>
      </w:r>
      <w:r w:rsidR="00001FE2" w:rsidRPr="00001FE2">
        <w:rPr>
          <w:rFonts w:ascii="Book Antiqua" w:eastAsia="Times New Roman" w:hAnsi="Book Antiqua" w:cs="Times New Roman"/>
          <w:kern w:val="0"/>
          <w:lang w:val="es-ES"/>
          <w14:ligatures w14:val="none"/>
        </w:rPr>
        <w:t>destac</w:t>
      </w:r>
      <w:r w:rsidR="00DC3371">
        <w:rPr>
          <w:rFonts w:ascii="Book Antiqua" w:eastAsia="Times New Roman" w:hAnsi="Book Antiqua" w:cs="Times New Roman"/>
          <w:kern w:val="0"/>
          <w:lang w:val="es-ES"/>
          <w14:ligatures w14:val="none"/>
        </w:rPr>
        <w:t>ó</w:t>
      </w:r>
      <w:r w:rsidR="00001FE2" w:rsidRPr="00001FE2">
        <w:rPr>
          <w:rFonts w:ascii="Book Antiqua" w:eastAsia="Times New Roman" w:hAnsi="Book Antiqua" w:cs="Times New Roman"/>
          <w:kern w:val="0"/>
          <w:lang w:val="es-ES"/>
          <w14:ligatures w14:val="none"/>
        </w:rPr>
        <w:t xml:space="preserve"> que su misión constitucional es velar por la salud y seguridad del </w:t>
      </w:r>
      <w:r w:rsidR="00DC3371">
        <w:rPr>
          <w:rFonts w:ascii="Book Antiqua" w:eastAsia="Times New Roman" w:hAnsi="Book Antiqua" w:cs="Times New Roman"/>
          <w:kern w:val="0"/>
          <w:lang w:val="es-ES"/>
          <w14:ligatures w14:val="none"/>
        </w:rPr>
        <w:t>P</w:t>
      </w:r>
      <w:r w:rsidR="00001FE2" w:rsidRPr="00001FE2">
        <w:rPr>
          <w:rFonts w:ascii="Book Antiqua" w:eastAsia="Times New Roman" w:hAnsi="Book Antiqua" w:cs="Times New Roman"/>
          <w:kern w:val="0"/>
          <w:lang w:val="es-ES"/>
          <w14:ligatures w14:val="none"/>
        </w:rPr>
        <w:t xml:space="preserve">ueblo puertorriqueño a través </w:t>
      </w:r>
      <w:r w:rsidR="00294F70">
        <w:rPr>
          <w:rFonts w:ascii="Book Antiqua" w:eastAsia="Times New Roman" w:hAnsi="Book Antiqua" w:cs="Times New Roman"/>
          <w:kern w:val="0"/>
          <w:lang w:val="es-ES"/>
          <w14:ligatures w14:val="none"/>
        </w:rPr>
        <w:t>de</w:t>
      </w:r>
      <w:r w:rsidR="00001FE2" w:rsidRPr="00001FE2">
        <w:rPr>
          <w:rFonts w:ascii="Book Antiqua" w:eastAsia="Times New Roman" w:hAnsi="Book Antiqua" w:cs="Times New Roman"/>
          <w:kern w:val="0"/>
          <w:lang w:val="es-ES"/>
          <w14:ligatures w14:val="none"/>
        </w:rPr>
        <w:t xml:space="preserve"> sus programas, incluyendo la División de Preparación y Coordinación de Respuesta en Salud Públic</w:t>
      </w:r>
      <w:r w:rsidR="00C75196">
        <w:rPr>
          <w:rFonts w:ascii="Book Antiqua" w:eastAsia="Times New Roman" w:hAnsi="Book Antiqua" w:cs="Times New Roman"/>
          <w:kern w:val="0"/>
          <w:lang w:val="es-ES"/>
          <w14:ligatures w14:val="none"/>
        </w:rPr>
        <w:t>a</w:t>
      </w:r>
      <w:r w:rsidR="00001FE2" w:rsidRPr="00001FE2">
        <w:rPr>
          <w:rFonts w:ascii="Book Antiqua" w:eastAsia="Times New Roman" w:hAnsi="Book Antiqua" w:cs="Times New Roman"/>
          <w:kern w:val="0"/>
          <w:lang w:val="es-ES"/>
          <w14:ligatures w14:val="none"/>
        </w:rPr>
        <w:t xml:space="preserve">, </w:t>
      </w:r>
      <w:r w:rsidR="00294F70">
        <w:rPr>
          <w:rFonts w:ascii="Book Antiqua" w:eastAsia="Times New Roman" w:hAnsi="Book Antiqua" w:cs="Times New Roman"/>
          <w:kern w:val="0"/>
          <w:lang w:val="es-ES"/>
          <w14:ligatures w14:val="none"/>
        </w:rPr>
        <w:t>la cual</w:t>
      </w:r>
      <w:r w:rsidR="00001FE2" w:rsidRPr="00001FE2">
        <w:rPr>
          <w:rFonts w:ascii="Book Antiqua" w:eastAsia="Times New Roman" w:hAnsi="Book Antiqua" w:cs="Times New Roman"/>
          <w:kern w:val="0"/>
          <w:lang w:val="es-ES"/>
          <w14:ligatures w14:val="none"/>
        </w:rPr>
        <w:t xml:space="preserve"> coordina planes de emergencia bajo normativas federales y estatales.</w:t>
      </w:r>
      <w:r w:rsidR="00001FE2">
        <w:rPr>
          <w:rFonts w:ascii="Book Antiqua" w:eastAsia="Times New Roman" w:hAnsi="Book Antiqua" w:cs="Times New Roman"/>
          <w:kern w:val="0"/>
          <w:lang w:val="es-ES"/>
          <w14:ligatures w14:val="none"/>
        </w:rPr>
        <w:t xml:space="preserve"> Asimismo, r</w:t>
      </w:r>
      <w:r w:rsidR="00001FE2" w:rsidRPr="00001FE2">
        <w:rPr>
          <w:rFonts w:ascii="Book Antiqua" w:eastAsia="Times New Roman" w:hAnsi="Book Antiqua" w:cs="Times New Roman"/>
          <w:kern w:val="0"/>
          <w:lang w:val="es-ES"/>
          <w14:ligatures w14:val="none"/>
        </w:rPr>
        <w:t>econoc</w:t>
      </w:r>
      <w:r w:rsidR="00DC3371">
        <w:rPr>
          <w:rFonts w:ascii="Book Antiqua" w:eastAsia="Times New Roman" w:hAnsi="Book Antiqua" w:cs="Times New Roman"/>
          <w:kern w:val="0"/>
          <w:lang w:val="es-ES"/>
          <w14:ligatures w14:val="none"/>
        </w:rPr>
        <w:t>ió</w:t>
      </w:r>
      <w:r w:rsidR="00001FE2" w:rsidRPr="00001FE2">
        <w:rPr>
          <w:rFonts w:ascii="Book Antiqua" w:eastAsia="Times New Roman" w:hAnsi="Book Antiqua" w:cs="Times New Roman"/>
          <w:kern w:val="0"/>
          <w:lang w:val="es-ES"/>
          <w14:ligatures w14:val="none"/>
        </w:rPr>
        <w:t xml:space="preserve"> que la medida responde a la necesidad de prevenir riesgos en eventos masivos y promueve una correcta preparación ciudadana. El Departamento </w:t>
      </w:r>
      <w:r w:rsidR="00294F70">
        <w:rPr>
          <w:rFonts w:ascii="Book Antiqua" w:eastAsia="Times New Roman" w:hAnsi="Book Antiqua" w:cs="Times New Roman"/>
          <w:kern w:val="0"/>
          <w:lang w:val="es-ES"/>
          <w14:ligatures w14:val="none"/>
        </w:rPr>
        <w:t xml:space="preserve">de Salud </w:t>
      </w:r>
      <w:r w:rsidR="00001FE2" w:rsidRPr="00001FE2">
        <w:rPr>
          <w:rFonts w:ascii="Book Antiqua" w:eastAsia="Times New Roman" w:hAnsi="Book Antiqua" w:cs="Times New Roman"/>
          <w:kern w:val="0"/>
          <w:lang w:val="es-ES"/>
          <w14:ligatures w14:val="none"/>
        </w:rPr>
        <w:t>no present</w:t>
      </w:r>
      <w:r w:rsidR="00DC3371">
        <w:rPr>
          <w:rFonts w:ascii="Book Antiqua" w:eastAsia="Times New Roman" w:hAnsi="Book Antiqua" w:cs="Times New Roman"/>
          <w:kern w:val="0"/>
          <w:lang w:val="es-ES"/>
          <w14:ligatures w14:val="none"/>
        </w:rPr>
        <w:t>ó</w:t>
      </w:r>
      <w:r w:rsidR="00001FE2" w:rsidRPr="00001FE2">
        <w:rPr>
          <w:rFonts w:ascii="Book Antiqua" w:eastAsia="Times New Roman" w:hAnsi="Book Antiqua" w:cs="Times New Roman"/>
          <w:kern w:val="0"/>
          <w:lang w:val="es-ES"/>
          <w14:ligatures w14:val="none"/>
        </w:rPr>
        <w:t xml:space="preserve"> objeciones</w:t>
      </w:r>
      <w:r w:rsidR="00DC3371">
        <w:rPr>
          <w:rFonts w:ascii="Book Antiqua" w:eastAsia="Times New Roman" w:hAnsi="Book Antiqua" w:cs="Times New Roman"/>
          <w:kern w:val="0"/>
          <w:lang w:val="es-ES"/>
          <w14:ligatures w14:val="none"/>
        </w:rPr>
        <w:t>,</w:t>
      </w:r>
      <w:r w:rsidR="00001FE2" w:rsidRPr="00001FE2">
        <w:rPr>
          <w:rFonts w:ascii="Book Antiqua" w:eastAsia="Times New Roman" w:hAnsi="Book Antiqua" w:cs="Times New Roman"/>
          <w:kern w:val="0"/>
          <w:lang w:val="es-ES"/>
          <w14:ligatures w14:val="none"/>
        </w:rPr>
        <w:t xml:space="preserve"> y consider</w:t>
      </w:r>
      <w:r w:rsidR="00DC3371">
        <w:rPr>
          <w:rFonts w:ascii="Book Antiqua" w:eastAsia="Times New Roman" w:hAnsi="Book Antiqua" w:cs="Times New Roman"/>
          <w:kern w:val="0"/>
          <w:lang w:val="es-ES"/>
          <w14:ligatures w14:val="none"/>
        </w:rPr>
        <w:t>ó</w:t>
      </w:r>
      <w:r w:rsidR="00001FE2" w:rsidRPr="00001FE2">
        <w:rPr>
          <w:rFonts w:ascii="Book Antiqua" w:eastAsia="Times New Roman" w:hAnsi="Book Antiqua" w:cs="Times New Roman"/>
          <w:kern w:val="0"/>
          <w:lang w:val="es-ES"/>
          <w14:ligatures w14:val="none"/>
        </w:rPr>
        <w:t xml:space="preserve"> que la iniciativa fomenta la educación y prevención, con un impacto financiero mínimo y sin requerir acciones costosas. Por ello, endos</w:t>
      </w:r>
      <w:r w:rsidR="00DC3371">
        <w:rPr>
          <w:rFonts w:ascii="Book Antiqua" w:eastAsia="Times New Roman" w:hAnsi="Book Antiqua" w:cs="Times New Roman"/>
          <w:kern w:val="0"/>
          <w:lang w:val="es-ES"/>
          <w14:ligatures w14:val="none"/>
        </w:rPr>
        <w:t>ó</w:t>
      </w:r>
      <w:r w:rsidR="00001FE2" w:rsidRPr="00001FE2">
        <w:rPr>
          <w:rFonts w:ascii="Book Antiqua" w:eastAsia="Times New Roman" w:hAnsi="Book Antiqua" w:cs="Times New Roman"/>
          <w:kern w:val="0"/>
          <w:lang w:val="es-ES"/>
          <w14:ligatures w14:val="none"/>
        </w:rPr>
        <w:t xml:space="preserve"> sin reservas el Proyecto de la Cámara 151.</w:t>
      </w:r>
    </w:p>
    <w:p w14:paraId="5EDB8C92" w14:textId="5169814C" w:rsidR="00001FE2" w:rsidRPr="00001FE2" w:rsidRDefault="00001FE2" w:rsidP="00CA2C2A">
      <w:pPr>
        <w:spacing w:after="0" w:line="360" w:lineRule="auto"/>
        <w:jc w:val="center"/>
        <w:rPr>
          <w:rFonts w:ascii="Book Antiqua" w:eastAsia="Times New Roman" w:hAnsi="Book Antiqua" w:cs="Times New Roman"/>
          <w:b/>
          <w:bCs/>
          <w:kern w:val="0"/>
          <w:u w:val="single"/>
          <w:lang w:val="es-ES"/>
          <w14:ligatures w14:val="none"/>
        </w:rPr>
      </w:pPr>
      <w:r w:rsidRPr="00001FE2">
        <w:rPr>
          <w:rFonts w:ascii="Book Antiqua" w:eastAsia="Times New Roman" w:hAnsi="Book Antiqua" w:cs="Times New Roman"/>
          <w:b/>
          <w:bCs/>
          <w:kern w:val="0"/>
          <w:u w:val="single"/>
          <w:lang w:val="es-ES"/>
          <w14:ligatures w14:val="none"/>
        </w:rPr>
        <w:t xml:space="preserve">Asociación del </w:t>
      </w:r>
      <w:proofErr w:type="gramStart"/>
      <w:r w:rsidRPr="00001FE2">
        <w:rPr>
          <w:rFonts w:ascii="Book Antiqua" w:eastAsia="Times New Roman" w:hAnsi="Book Antiqua" w:cs="Times New Roman"/>
          <w:b/>
          <w:bCs/>
          <w:kern w:val="0"/>
          <w:u w:val="single"/>
          <w:lang w:val="es-ES"/>
          <w14:ligatures w14:val="none"/>
        </w:rPr>
        <w:t>Alcaldes</w:t>
      </w:r>
      <w:proofErr w:type="gramEnd"/>
      <w:r w:rsidRPr="00001FE2">
        <w:rPr>
          <w:rFonts w:ascii="Book Antiqua" w:eastAsia="Times New Roman" w:hAnsi="Book Antiqua" w:cs="Times New Roman"/>
          <w:b/>
          <w:bCs/>
          <w:kern w:val="0"/>
          <w:u w:val="single"/>
          <w:lang w:val="es-ES"/>
          <w14:ligatures w14:val="none"/>
        </w:rPr>
        <w:t xml:space="preserve"> de Puerto Rico</w:t>
      </w:r>
    </w:p>
    <w:p w14:paraId="1B697B50" w14:textId="2AA00A7A" w:rsidR="00001FE2" w:rsidRDefault="00001FE2" w:rsidP="00001FE2">
      <w:pPr>
        <w:spacing w:before="240" w:line="360" w:lineRule="auto"/>
        <w:jc w:val="both"/>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ab/>
        <w:t xml:space="preserve">La Asociación de </w:t>
      </w:r>
      <w:proofErr w:type="gramStart"/>
      <w:r>
        <w:rPr>
          <w:rFonts w:ascii="Book Antiqua" w:eastAsia="Times New Roman" w:hAnsi="Book Antiqua" w:cs="Times New Roman"/>
          <w:kern w:val="0"/>
          <w:lang w:val="es-ES"/>
          <w14:ligatures w14:val="none"/>
        </w:rPr>
        <w:t>Alcaldes</w:t>
      </w:r>
      <w:proofErr w:type="gramEnd"/>
      <w:r>
        <w:rPr>
          <w:rFonts w:ascii="Book Antiqua" w:eastAsia="Times New Roman" w:hAnsi="Book Antiqua" w:cs="Times New Roman"/>
          <w:kern w:val="0"/>
          <w:lang w:val="es-ES"/>
          <w14:ligatures w14:val="none"/>
        </w:rPr>
        <w:t xml:space="preserve"> de Puerto Rico endos</w:t>
      </w:r>
      <w:r w:rsidR="00DC3371">
        <w:rPr>
          <w:rFonts w:ascii="Book Antiqua" w:eastAsia="Times New Roman" w:hAnsi="Book Antiqua" w:cs="Times New Roman"/>
          <w:kern w:val="0"/>
          <w:lang w:val="es-ES"/>
          <w14:ligatures w14:val="none"/>
        </w:rPr>
        <w:t>ó</w:t>
      </w:r>
      <w:r>
        <w:rPr>
          <w:rFonts w:ascii="Book Antiqua" w:eastAsia="Times New Roman" w:hAnsi="Book Antiqua" w:cs="Times New Roman"/>
          <w:kern w:val="0"/>
          <w:lang w:val="es-ES"/>
          <w14:ligatures w14:val="none"/>
        </w:rPr>
        <w:t xml:space="preserve"> el </w:t>
      </w:r>
      <w:r w:rsidR="001772C2">
        <w:rPr>
          <w:rFonts w:ascii="Book Antiqua" w:eastAsia="Times New Roman" w:hAnsi="Book Antiqua" w:cs="Times New Roman"/>
          <w:kern w:val="0"/>
          <w:lang w:val="es-ES"/>
          <w14:ligatures w14:val="none"/>
        </w:rPr>
        <w:t>P. de la C. 151</w:t>
      </w:r>
      <w:r>
        <w:rPr>
          <w:rFonts w:ascii="Book Antiqua" w:eastAsia="Times New Roman" w:hAnsi="Book Antiqua" w:cs="Times New Roman"/>
          <w:kern w:val="0"/>
          <w:lang w:val="es-ES"/>
          <w14:ligatures w14:val="none"/>
        </w:rPr>
        <w:t xml:space="preserve"> con las siguientes recomendaciones: que la </w:t>
      </w:r>
      <w:r w:rsidR="00294F70">
        <w:rPr>
          <w:rFonts w:ascii="Book Antiqua" w:eastAsia="Times New Roman" w:hAnsi="Book Antiqua" w:cs="Times New Roman"/>
          <w:kern w:val="0"/>
          <w:lang w:val="es-ES"/>
          <w14:ligatures w14:val="none"/>
        </w:rPr>
        <w:t>S</w:t>
      </w:r>
      <w:r>
        <w:rPr>
          <w:rFonts w:ascii="Book Antiqua" w:eastAsia="Times New Roman" w:hAnsi="Book Antiqua" w:cs="Times New Roman"/>
          <w:kern w:val="0"/>
          <w:lang w:val="es-ES"/>
          <w14:ligatures w14:val="none"/>
        </w:rPr>
        <w:t>ección 6</w:t>
      </w:r>
      <w:r w:rsidR="00294F70">
        <w:rPr>
          <w:rFonts w:ascii="Book Antiqua" w:eastAsia="Times New Roman" w:hAnsi="Book Antiqua" w:cs="Times New Roman"/>
          <w:kern w:val="0"/>
          <w:lang w:val="es-ES"/>
          <w14:ligatures w14:val="none"/>
        </w:rPr>
        <w:t xml:space="preserve">, </w:t>
      </w:r>
      <w:r w:rsidR="00A64923">
        <w:rPr>
          <w:rFonts w:ascii="Book Antiqua" w:eastAsia="Times New Roman" w:hAnsi="Book Antiqua" w:cs="Times New Roman"/>
          <w:kern w:val="0"/>
          <w:lang w:val="es-ES"/>
          <w14:ligatures w14:val="none"/>
        </w:rPr>
        <w:t xml:space="preserve">en lugar de que se aplique a actividades de más de </w:t>
      </w:r>
      <w:r w:rsidR="00294F70">
        <w:rPr>
          <w:rFonts w:ascii="Book Antiqua" w:eastAsia="Times New Roman" w:hAnsi="Book Antiqua" w:cs="Times New Roman"/>
          <w:kern w:val="0"/>
          <w:lang w:val="es-ES"/>
          <w14:ligatures w14:val="none"/>
        </w:rPr>
        <w:t>quinientas (</w:t>
      </w:r>
      <w:r w:rsidR="00A64923">
        <w:rPr>
          <w:rFonts w:ascii="Book Antiqua" w:eastAsia="Times New Roman" w:hAnsi="Book Antiqua" w:cs="Times New Roman"/>
          <w:kern w:val="0"/>
          <w:lang w:val="es-ES"/>
          <w14:ligatures w14:val="none"/>
        </w:rPr>
        <w:t>500</w:t>
      </w:r>
      <w:r w:rsidR="00294F70">
        <w:rPr>
          <w:rFonts w:ascii="Book Antiqua" w:eastAsia="Times New Roman" w:hAnsi="Book Antiqua" w:cs="Times New Roman"/>
          <w:kern w:val="0"/>
          <w:lang w:val="es-ES"/>
          <w14:ligatures w14:val="none"/>
        </w:rPr>
        <w:t>)</w:t>
      </w:r>
      <w:r w:rsidR="00A64923">
        <w:rPr>
          <w:rFonts w:ascii="Book Antiqua" w:eastAsia="Times New Roman" w:hAnsi="Book Antiqua" w:cs="Times New Roman"/>
          <w:kern w:val="0"/>
          <w:lang w:val="es-ES"/>
          <w14:ligatures w14:val="none"/>
        </w:rPr>
        <w:t xml:space="preserve"> personas, que aplique a actividades con </w:t>
      </w:r>
      <w:r w:rsidR="00294F70">
        <w:rPr>
          <w:rFonts w:ascii="Book Antiqua" w:eastAsia="Times New Roman" w:hAnsi="Book Antiqua" w:cs="Times New Roman"/>
          <w:kern w:val="0"/>
          <w:lang w:val="es-ES"/>
          <w14:ligatures w14:val="none"/>
        </w:rPr>
        <w:t>cien (</w:t>
      </w:r>
      <w:r w:rsidR="00A64923">
        <w:rPr>
          <w:rFonts w:ascii="Book Antiqua" w:eastAsia="Times New Roman" w:hAnsi="Book Antiqua" w:cs="Times New Roman"/>
          <w:kern w:val="0"/>
          <w:lang w:val="es-ES"/>
          <w14:ligatures w14:val="none"/>
        </w:rPr>
        <w:t>100</w:t>
      </w:r>
      <w:r w:rsidR="00294F70">
        <w:rPr>
          <w:rFonts w:ascii="Book Antiqua" w:eastAsia="Times New Roman" w:hAnsi="Book Antiqua" w:cs="Times New Roman"/>
          <w:kern w:val="0"/>
          <w:lang w:val="es-ES"/>
          <w14:ligatures w14:val="none"/>
        </w:rPr>
        <w:t>)</w:t>
      </w:r>
      <w:r w:rsidR="00A64923">
        <w:rPr>
          <w:rFonts w:ascii="Book Antiqua" w:eastAsia="Times New Roman" w:hAnsi="Book Antiqua" w:cs="Times New Roman"/>
          <w:kern w:val="0"/>
          <w:lang w:val="es-ES"/>
          <w14:ligatures w14:val="none"/>
        </w:rPr>
        <w:t xml:space="preserve"> personas o más. </w:t>
      </w:r>
      <w:r w:rsidR="00A64923" w:rsidRPr="0097665D">
        <w:rPr>
          <w:rFonts w:ascii="Book Antiqua" w:eastAsia="Times New Roman" w:hAnsi="Book Antiqua" w:cs="Times New Roman"/>
          <w:kern w:val="0"/>
          <w:lang w:val="es-ES"/>
          <w14:ligatures w14:val="none"/>
        </w:rPr>
        <w:t>Asimismo, se recom</w:t>
      </w:r>
      <w:r w:rsidR="00DC3371">
        <w:rPr>
          <w:rFonts w:ascii="Book Antiqua" w:eastAsia="Times New Roman" w:hAnsi="Book Antiqua" w:cs="Times New Roman"/>
          <w:kern w:val="0"/>
          <w:lang w:val="es-ES"/>
          <w14:ligatures w14:val="none"/>
        </w:rPr>
        <w:t>endó</w:t>
      </w:r>
      <w:r w:rsidR="00A64923" w:rsidRPr="0097665D">
        <w:rPr>
          <w:rFonts w:ascii="Book Antiqua" w:eastAsia="Times New Roman" w:hAnsi="Book Antiqua" w:cs="Times New Roman"/>
          <w:kern w:val="0"/>
          <w:lang w:val="es-ES"/>
          <w14:ligatures w14:val="none"/>
        </w:rPr>
        <w:t xml:space="preserve"> que el NMEAD coordine con los municipios el proveer la divulgación en el lugar, tales como carteles, planes de manejo y otros.</w:t>
      </w:r>
    </w:p>
    <w:p w14:paraId="4B049E56" w14:textId="3970305B" w:rsidR="00001FE2" w:rsidRDefault="00001FE2" w:rsidP="00CA2C2A">
      <w:pPr>
        <w:spacing w:after="0" w:line="360" w:lineRule="auto"/>
        <w:jc w:val="center"/>
        <w:rPr>
          <w:rFonts w:ascii="Book Antiqua" w:eastAsia="Times New Roman" w:hAnsi="Book Antiqua" w:cs="Times New Roman"/>
          <w:b/>
          <w:bCs/>
          <w:kern w:val="0"/>
          <w:u w:val="single"/>
          <w:lang w:val="es-ES"/>
          <w14:ligatures w14:val="none"/>
        </w:rPr>
      </w:pPr>
      <w:r w:rsidRPr="00001FE2">
        <w:rPr>
          <w:rFonts w:ascii="Book Antiqua" w:eastAsia="Times New Roman" w:hAnsi="Book Antiqua" w:cs="Times New Roman"/>
          <w:b/>
          <w:bCs/>
          <w:kern w:val="0"/>
          <w:u w:val="single"/>
          <w:lang w:val="es-ES"/>
          <w14:ligatures w14:val="none"/>
        </w:rPr>
        <w:t xml:space="preserve">Federación de </w:t>
      </w:r>
      <w:proofErr w:type="gramStart"/>
      <w:r w:rsidRPr="00001FE2">
        <w:rPr>
          <w:rFonts w:ascii="Book Antiqua" w:eastAsia="Times New Roman" w:hAnsi="Book Antiqua" w:cs="Times New Roman"/>
          <w:b/>
          <w:bCs/>
          <w:kern w:val="0"/>
          <w:u w:val="single"/>
          <w:lang w:val="es-ES"/>
          <w14:ligatures w14:val="none"/>
        </w:rPr>
        <w:t>Alcaldes</w:t>
      </w:r>
      <w:proofErr w:type="gramEnd"/>
      <w:r w:rsidRPr="00001FE2">
        <w:rPr>
          <w:rFonts w:ascii="Book Antiqua" w:eastAsia="Times New Roman" w:hAnsi="Book Antiqua" w:cs="Times New Roman"/>
          <w:b/>
          <w:bCs/>
          <w:kern w:val="0"/>
          <w:u w:val="single"/>
          <w:lang w:val="es-ES"/>
          <w14:ligatures w14:val="none"/>
        </w:rPr>
        <w:t xml:space="preserve"> de Puerto Rico</w:t>
      </w:r>
    </w:p>
    <w:p w14:paraId="43493D59" w14:textId="2F00BFA0" w:rsidR="00A64923" w:rsidRDefault="00A64923" w:rsidP="00A64923">
      <w:pPr>
        <w:spacing w:before="240" w:line="360" w:lineRule="auto"/>
        <w:jc w:val="both"/>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ab/>
        <w:t xml:space="preserve">La Federación de </w:t>
      </w:r>
      <w:proofErr w:type="gramStart"/>
      <w:r>
        <w:rPr>
          <w:rFonts w:ascii="Book Antiqua" w:eastAsia="Times New Roman" w:hAnsi="Book Antiqua" w:cs="Times New Roman"/>
          <w:kern w:val="0"/>
          <w:lang w:val="es-ES"/>
          <w14:ligatures w14:val="none"/>
        </w:rPr>
        <w:t>Alcaldes</w:t>
      </w:r>
      <w:proofErr w:type="gramEnd"/>
      <w:r>
        <w:rPr>
          <w:rFonts w:ascii="Book Antiqua" w:eastAsia="Times New Roman" w:hAnsi="Book Antiqua" w:cs="Times New Roman"/>
          <w:kern w:val="0"/>
          <w:lang w:val="es-ES"/>
          <w14:ligatures w14:val="none"/>
        </w:rPr>
        <w:t xml:space="preserve"> de Puerto Rico (Federación) respald</w:t>
      </w:r>
      <w:r w:rsidR="00DC3371">
        <w:rPr>
          <w:rFonts w:ascii="Book Antiqua" w:eastAsia="Times New Roman" w:hAnsi="Book Antiqua" w:cs="Times New Roman"/>
          <w:kern w:val="0"/>
          <w:lang w:val="es-ES"/>
          <w14:ligatures w14:val="none"/>
        </w:rPr>
        <w:t>ó</w:t>
      </w:r>
      <w:r>
        <w:rPr>
          <w:rFonts w:ascii="Book Antiqua" w:eastAsia="Times New Roman" w:hAnsi="Book Antiqua" w:cs="Times New Roman"/>
          <w:kern w:val="0"/>
          <w:lang w:val="es-ES"/>
          <w14:ligatures w14:val="none"/>
        </w:rPr>
        <w:t xml:space="preserve"> el </w:t>
      </w:r>
      <w:r w:rsidR="001772C2">
        <w:rPr>
          <w:rFonts w:ascii="Book Antiqua" w:eastAsia="Times New Roman" w:hAnsi="Book Antiqua" w:cs="Times New Roman"/>
          <w:kern w:val="0"/>
          <w:lang w:val="es-ES"/>
          <w14:ligatures w14:val="none"/>
        </w:rPr>
        <w:t>P. de la C. 151</w:t>
      </w:r>
      <w:r>
        <w:rPr>
          <w:rFonts w:ascii="Book Antiqua" w:eastAsia="Times New Roman" w:hAnsi="Book Antiqua" w:cs="Times New Roman"/>
          <w:kern w:val="0"/>
          <w:lang w:val="es-ES"/>
          <w14:ligatures w14:val="none"/>
        </w:rPr>
        <w:t xml:space="preserve">, pero provee una observación pertinente para fortalecer el alcance y viabilidad de su aplicación. En </w:t>
      </w:r>
      <w:r w:rsidR="00294F70">
        <w:rPr>
          <w:rFonts w:ascii="Book Antiqua" w:eastAsia="Times New Roman" w:hAnsi="Book Antiqua" w:cs="Times New Roman"/>
          <w:kern w:val="0"/>
          <w:lang w:val="es-ES"/>
          <w14:ligatures w14:val="none"/>
        </w:rPr>
        <w:t>la</w:t>
      </w:r>
      <w:r>
        <w:rPr>
          <w:rFonts w:ascii="Book Antiqua" w:eastAsia="Times New Roman" w:hAnsi="Book Antiqua" w:cs="Times New Roman"/>
          <w:kern w:val="0"/>
          <w:lang w:val="es-ES"/>
          <w14:ligatures w14:val="none"/>
        </w:rPr>
        <w:t xml:space="preserve"> </w:t>
      </w:r>
      <w:r w:rsidR="00294F70">
        <w:rPr>
          <w:rFonts w:ascii="Book Antiqua" w:eastAsia="Times New Roman" w:hAnsi="Book Antiqua" w:cs="Times New Roman"/>
          <w:kern w:val="0"/>
          <w:lang w:val="es-ES"/>
          <w14:ligatures w14:val="none"/>
        </w:rPr>
        <w:t>S</w:t>
      </w:r>
      <w:r>
        <w:rPr>
          <w:rFonts w:ascii="Book Antiqua" w:eastAsia="Times New Roman" w:hAnsi="Book Antiqua" w:cs="Times New Roman"/>
          <w:kern w:val="0"/>
          <w:lang w:val="es-ES"/>
          <w14:ligatures w14:val="none"/>
        </w:rPr>
        <w:t>ección 4</w:t>
      </w:r>
      <w:r w:rsidR="00294F70">
        <w:rPr>
          <w:rFonts w:ascii="Book Antiqua" w:eastAsia="Times New Roman" w:hAnsi="Book Antiqua" w:cs="Times New Roman"/>
          <w:kern w:val="0"/>
          <w:lang w:val="es-ES"/>
          <w14:ligatures w14:val="none"/>
        </w:rPr>
        <w:t xml:space="preserve"> de la medida</w:t>
      </w:r>
      <w:r>
        <w:rPr>
          <w:rFonts w:ascii="Book Antiqua" w:eastAsia="Times New Roman" w:hAnsi="Book Antiqua" w:cs="Times New Roman"/>
          <w:kern w:val="0"/>
          <w:lang w:val="es-ES"/>
          <w14:ligatures w14:val="none"/>
        </w:rPr>
        <w:t>, la Federación identific</w:t>
      </w:r>
      <w:r w:rsidR="00DC3371">
        <w:rPr>
          <w:rFonts w:ascii="Book Antiqua" w:eastAsia="Times New Roman" w:hAnsi="Book Antiqua" w:cs="Times New Roman"/>
          <w:kern w:val="0"/>
          <w:lang w:val="es-ES"/>
          <w14:ligatures w14:val="none"/>
        </w:rPr>
        <w:t>ó</w:t>
      </w:r>
      <w:r>
        <w:rPr>
          <w:rFonts w:ascii="Book Antiqua" w:eastAsia="Times New Roman" w:hAnsi="Book Antiqua" w:cs="Times New Roman"/>
          <w:kern w:val="0"/>
          <w:lang w:val="es-ES"/>
          <w14:ligatures w14:val="none"/>
        </w:rPr>
        <w:t xml:space="preserve"> una potencial ambigüedad jurídica que podría dar lugar a controversias sobre su interpretación. </w:t>
      </w:r>
      <w:r>
        <w:rPr>
          <w:rFonts w:ascii="Book Antiqua" w:eastAsia="Times New Roman" w:hAnsi="Book Antiqua" w:cs="Times New Roman"/>
          <w:kern w:val="0"/>
          <w:lang w:val="es-ES"/>
          <w14:ligatures w14:val="none"/>
        </w:rPr>
        <w:lastRenderedPageBreak/>
        <w:t>Específicamente, la redacción de la referida sección podría entenderse como un mandato general a toda propiedad privada, incluyendo propiedades residenciales o de uso no comercial, sin distinción de si se utiliza o no para la celebración de eventos públicos o multitudinarios. Esta interpretación podría dar lugar a cuestionamientos válidos sobre una posible intervención del Estado en el uso y goce de la propiedad privada, sin que medie un objetivo apremiante o una delimitación clara de los criterios de aplicación. Por ello, la Federación reco</w:t>
      </w:r>
      <w:r w:rsidR="00DC3371">
        <w:rPr>
          <w:rFonts w:ascii="Book Antiqua" w:eastAsia="Times New Roman" w:hAnsi="Book Antiqua" w:cs="Times New Roman"/>
          <w:kern w:val="0"/>
          <w:lang w:val="es-ES"/>
          <w14:ligatures w14:val="none"/>
        </w:rPr>
        <w:t>mendó</w:t>
      </w:r>
      <w:r>
        <w:rPr>
          <w:rFonts w:ascii="Book Antiqua" w:eastAsia="Times New Roman" w:hAnsi="Book Antiqua" w:cs="Times New Roman"/>
          <w:kern w:val="0"/>
          <w:lang w:val="es-ES"/>
          <w14:ligatures w14:val="none"/>
        </w:rPr>
        <w:t xml:space="preserve"> que se reformule la disposición para delimitar su alcance exclusivamente a propiedades privadas de acceso público o las utilizadas para actividades abiertas al público, de manera que se preserve la intención de la medida sin resultar en conflicto con el derecho constitucional a la propiedad privada y el surgimiento de impugnaciones por vaguedad.</w:t>
      </w:r>
    </w:p>
    <w:p w14:paraId="6963FB99" w14:textId="6263E874" w:rsidR="008757A0" w:rsidRPr="0061360C" w:rsidRDefault="008757A0" w:rsidP="00CA2C2A">
      <w:pPr>
        <w:spacing w:after="0" w:line="360" w:lineRule="auto"/>
        <w:jc w:val="center"/>
        <w:rPr>
          <w:rFonts w:ascii="Book Antiqua" w:eastAsia="Times New Roman" w:hAnsi="Book Antiqua" w:cs="Times New Roman"/>
          <w:b/>
          <w:bCs/>
          <w:kern w:val="0"/>
          <w:u w:val="single"/>
          <w:lang w:val="es-ES"/>
          <w14:ligatures w14:val="none"/>
        </w:rPr>
      </w:pPr>
      <w:r w:rsidRPr="0061360C">
        <w:rPr>
          <w:rFonts w:ascii="Book Antiqua" w:eastAsia="Times New Roman" w:hAnsi="Book Antiqua" w:cs="Times New Roman"/>
          <w:b/>
          <w:bCs/>
          <w:kern w:val="0"/>
          <w:u w:val="single"/>
          <w:lang w:val="es-ES"/>
          <w14:ligatures w14:val="none"/>
        </w:rPr>
        <w:t>Oficina de Presupuesto de la Asamblea Legislativa</w:t>
      </w:r>
    </w:p>
    <w:p w14:paraId="7BCFB592" w14:textId="54650D72" w:rsidR="00412760" w:rsidRPr="0061360C" w:rsidRDefault="008757A0" w:rsidP="00DF06E6">
      <w:pPr>
        <w:spacing w:before="240" w:line="360" w:lineRule="auto"/>
        <w:jc w:val="both"/>
        <w:rPr>
          <w:rFonts w:ascii="Book Antiqua" w:eastAsia="Times New Roman" w:hAnsi="Book Antiqua" w:cs="Times New Roman"/>
          <w:kern w:val="0"/>
          <w:lang w:val="es-ES"/>
          <w14:ligatures w14:val="none"/>
        </w:rPr>
      </w:pPr>
      <w:r w:rsidRPr="0061360C">
        <w:rPr>
          <w:rFonts w:ascii="Book Antiqua" w:eastAsia="Times New Roman" w:hAnsi="Book Antiqua" w:cs="Times New Roman"/>
          <w:kern w:val="0"/>
          <w:lang w:val="es-ES"/>
          <w14:ligatures w14:val="none"/>
        </w:rPr>
        <w:tab/>
        <w:t>La Oficina de Presupuesto de la Asamblea Legislativa (OPAL) evaluó el plan fiscal del proyecto bajo nuestra consideración y determinó que el efecto fiscal no se puede precisar</w:t>
      </w:r>
      <w:r w:rsidR="00DF06E6" w:rsidRPr="0061360C">
        <w:rPr>
          <w:rFonts w:ascii="Book Antiqua" w:eastAsia="Times New Roman" w:hAnsi="Book Antiqua" w:cs="Times New Roman"/>
          <w:kern w:val="0"/>
          <w:lang w:val="es-ES"/>
          <w14:ligatures w14:val="none"/>
        </w:rPr>
        <w:t xml:space="preserve"> por la amplitud que se desprende de los aspectos relacionados con la generación de productos y demás particularidades.</w:t>
      </w:r>
      <w:r w:rsidRPr="0061360C">
        <w:rPr>
          <w:rFonts w:ascii="Book Antiqua" w:eastAsia="Times New Roman" w:hAnsi="Book Antiqua" w:cs="Times New Roman"/>
          <w:kern w:val="0"/>
          <w:lang w:val="es-ES"/>
          <w14:ligatures w14:val="none"/>
        </w:rPr>
        <w:t xml:space="preserve"> </w:t>
      </w:r>
      <w:r w:rsidR="00DF06E6" w:rsidRPr="0061360C">
        <w:rPr>
          <w:rFonts w:ascii="Book Antiqua" w:eastAsia="Times New Roman" w:hAnsi="Book Antiqua" w:cs="Times New Roman"/>
          <w:kern w:val="0"/>
          <w:lang w:val="es-ES"/>
          <w14:ligatures w14:val="none"/>
        </w:rPr>
        <w:t>A</w:t>
      </w:r>
      <w:r w:rsidRPr="0061360C">
        <w:rPr>
          <w:rFonts w:ascii="Book Antiqua" w:eastAsia="Times New Roman" w:hAnsi="Book Antiqua" w:cs="Times New Roman"/>
          <w:kern w:val="0"/>
          <w:lang w:val="es-ES"/>
          <w14:ligatures w14:val="none"/>
        </w:rPr>
        <w:t xml:space="preserve"> pesar de la identificación de posibles fuentes de impacto como sería el costo asociado a la generación de los productos e ingresos derivados de éstos</w:t>
      </w:r>
      <w:r w:rsidR="00DF06E6" w:rsidRPr="0061360C">
        <w:rPr>
          <w:rFonts w:ascii="Book Antiqua" w:eastAsia="Times New Roman" w:hAnsi="Book Antiqua" w:cs="Times New Roman"/>
          <w:kern w:val="0"/>
          <w:lang w:val="es-ES"/>
          <w14:ligatures w14:val="none"/>
        </w:rPr>
        <w:t>, n</w:t>
      </w:r>
      <w:r w:rsidRPr="0061360C">
        <w:rPr>
          <w:rFonts w:ascii="Book Antiqua" w:eastAsia="Times New Roman" w:hAnsi="Book Antiqua" w:cs="Times New Roman"/>
          <w:kern w:val="0"/>
          <w:lang w:val="es-ES"/>
          <w14:ligatures w14:val="none"/>
        </w:rPr>
        <w:t xml:space="preserve">o se poseen los datos necesarios para realizar una estimación que recoja </w:t>
      </w:r>
      <w:r w:rsidR="00DF06E6" w:rsidRPr="0061360C">
        <w:rPr>
          <w:rFonts w:ascii="Book Antiqua" w:eastAsia="Times New Roman" w:hAnsi="Book Antiqua" w:cs="Times New Roman"/>
          <w:kern w:val="0"/>
          <w:lang w:val="es-ES"/>
          <w14:ligatures w14:val="none"/>
        </w:rPr>
        <w:t xml:space="preserve">todos </w:t>
      </w:r>
      <w:r w:rsidRPr="0061360C">
        <w:rPr>
          <w:rFonts w:ascii="Book Antiqua" w:eastAsia="Times New Roman" w:hAnsi="Book Antiqua" w:cs="Times New Roman"/>
          <w:kern w:val="0"/>
          <w:lang w:val="es-ES"/>
          <w14:ligatures w14:val="none"/>
        </w:rPr>
        <w:t xml:space="preserve">los aspectos del presente proyecto. </w:t>
      </w:r>
      <w:r w:rsidR="00412760" w:rsidRPr="0061360C">
        <w:rPr>
          <w:rFonts w:ascii="Book Antiqua" w:eastAsia="Times New Roman" w:hAnsi="Book Antiqua" w:cs="Times New Roman"/>
          <w:kern w:val="0"/>
          <w:lang w:val="es-ES"/>
          <w14:ligatures w14:val="none"/>
        </w:rPr>
        <w:t xml:space="preserve">Asimismo, la OPAL </w:t>
      </w:r>
      <w:r w:rsidR="00DC3371">
        <w:rPr>
          <w:rFonts w:ascii="Book Antiqua" w:eastAsia="Times New Roman" w:hAnsi="Book Antiqua" w:cs="Times New Roman"/>
          <w:kern w:val="0"/>
          <w:lang w:val="es-ES"/>
          <w14:ligatures w14:val="none"/>
        </w:rPr>
        <w:t>reconoció</w:t>
      </w:r>
      <w:r w:rsidR="00412760" w:rsidRPr="0061360C">
        <w:rPr>
          <w:rFonts w:ascii="Book Antiqua" w:eastAsia="Times New Roman" w:hAnsi="Book Antiqua" w:cs="Times New Roman"/>
          <w:kern w:val="0"/>
          <w:lang w:val="es-ES"/>
          <w14:ligatures w14:val="none"/>
        </w:rPr>
        <w:t xml:space="preserve"> que, en cuanto a la transmisión de un audio o video de los consejos de seguridad, ello conlleva un costo para el sector privado y el sector público derivado de dichas grabaciones, por lo que variará el acuerdo con el método seleccionado, la calidad y características del producto</w:t>
      </w:r>
      <w:r w:rsidR="00DF06E6" w:rsidRPr="0061360C">
        <w:rPr>
          <w:rFonts w:ascii="Book Antiqua" w:eastAsia="Times New Roman" w:hAnsi="Book Antiqua" w:cs="Times New Roman"/>
          <w:kern w:val="0"/>
          <w:lang w:val="es-ES"/>
          <w14:ligatures w14:val="none"/>
        </w:rPr>
        <w:t xml:space="preserve">, </w:t>
      </w:r>
      <w:r w:rsidR="00412760" w:rsidRPr="0061360C">
        <w:rPr>
          <w:rFonts w:ascii="Book Antiqua" w:eastAsia="Times New Roman" w:hAnsi="Book Antiqua" w:cs="Times New Roman"/>
          <w:kern w:val="0"/>
          <w:lang w:val="es-ES"/>
          <w14:ligatures w14:val="none"/>
        </w:rPr>
        <w:t>y las especificaciones que el NMEAD considere necesarias para su difusión.</w:t>
      </w:r>
    </w:p>
    <w:p w14:paraId="5ECBDE99" w14:textId="7A99922A" w:rsidR="00412760" w:rsidRPr="0061360C" w:rsidRDefault="00412760" w:rsidP="00412760">
      <w:pPr>
        <w:spacing w:before="240" w:line="360" w:lineRule="auto"/>
        <w:jc w:val="both"/>
        <w:rPr>
          <w:rFonts w:ascii="Book Antiqua" w:eastAsia="Times New Roman" w:hAnsi="Book Antiqua" w:cs="Times New Roman"/>
          <w:kern w:val="0"/>
          <w:lang w:val="es-ES"/>
          <w14:ligatures w14:val="none"/>
        </w:rPr>
      </w:pPr>
      <w:r w:rsidRPr="0061360C">
        <w:rPr>
          <w:rFonts w:ascii="Book Antiqua" w:eastAsia="Times New Roman" w:hAnsi="Book Antiqua" w:cs="Times New Roman"/>
          <w:kern w:val="0"/>
          <w:lang w:val="es-ES"/>
          <w14:ligatures w14:val="none"/>
        </w:rPr>
        <w:tab/>
        <w:t>La OPAL también consider</w:t>
      </w:r>
      <w:r w:rsidR="00DF06E6" w:rsidRPr="0061360C">
        <w:rPr>
          <w:rFonts w:ascii="Book Antiqua" w:eastAsia="Times New Roman" w:hAnsi="Book Antiqua" w:cs="Times New Roman"/>
          <w:kern w:val="0"/>
          <w:lang w:val="es-ES"/>
          <w14:ligatures w14:val="none"/>
        </w:rPr>
        <w:t>ó en su Informe</w:t>
      </w:r>
      <w:r w:rsidRPr="0061360C">
        <w:rPr>
          <w:rFonts w:ascii="Book Antiqua" w:eastAsia="Times New Roman" w:hAnsi="Book Antiqua" w:cs="Times New Roman"/>
          <w:kern w:val="0"/>
          <w:lang w:val="es-ES"/>
          <w14:ligatures w14:val="none"/>
        </w:rPr>
        <w:t xml:space="preserve"> los comentarios provistos por el Departamento de Seguridad Pública en su Memorial Explicativo sobre esta medida. Sobre e</w:t>
      </w:r>
      <w:r w:rsidR="00DF06E6" w:rsidRPr="0061360C">
        <w:rPr>
          <w:rFonts w:ascii="Book Antiqua" w:eastAsia="Times New Roman" w:hAnsi="Book Antiqua" w:cs="Times New Roman"/>
          <w:kern w:val="0"/>
          <w:lang w:val="es-ES"/>
          <w14:ligatures w14:val="none"/>
        </w:rPr>
        <w:t>llo</w:t>
      </w:r>
      <w:r w:rsidRPr="0061360C">
        <w:rPr>
          <w:rFonts w:ascii="Book Antiqua" w:eastAsia="Times New Roman" w:hAnsi="Book Antiqua" w:cs="Times New Roman"/>
          <w:kern w:val="0"/>
          <w:lang w:val="es-ES"/>
          <w14:ligatures w14:val="none"/>
        </w:rPr>
        <w:t>, la OPAL consider</w:t>
      </w:r>
      <w:r w:rsidR="00DC3371">
        <w:rPr>
          <w:rFonts w:ascii="Book Antiqua" w:eastAsia="Times New Roman" w:hAnsi="Book Antiqua" w:cs="Times New Roman"/>
          <w:kern w:val="0"/>
          <w:lang w:val="es-ES"/>
          <w14:ligatures w14:val="none"/>
        </w:rPr>
        <w:t>ó</w:t>
      </w:r>
      <w:r w:rsidRPr="0061360C">
        <w:rPr>
          <w:rFonts w:ascii="Book Antiqua" w:eastAsia="Times New Roman" w:hAnsi="Book Antiqua" w:cs="Times New Roman"/>
          <w:kern w:val="0"/>
          <w:lang w:val="es-ES"/>
          <w14:ligatures w14:val="none"/>
        </w:rPr>
        <w:t xml:space="preserve"> que</w:t>
      </w:r>
      <w:r w:rsidR="00DF06E6" w:rsidRPr="0061360C">
        <w:rPr>
          <w:rFonts w:ascii="Book Antiqua" w:eastAsia="Times New Roman" w:hAnsi="Book Antiqua" w:cs="Times New Roman"/>
          <w:kern w:val="0"/>
          <w:lang w:val="es-ES"/>
          <w14:ligatures w14:val="none"/>
        </w:rPr>
        <w:t>,</w:t>
      </w:r>
      <w:r w:rsidRPr="0061360C">
        <w:rPr>
          <w:rFonts w:ascii="Book Antiqua" w:eastAsia="Times New Roman" w:hAnsi="Book Antiqua" w:cs="Times New Roman"/>
          <w:kern w:val="0"/>
          <w:lang w:val="es-ES"/>
          <w14:ligatures w14:val="none"/>
        </w:rPr>
        <w:t xml:space="preserve"> en aras de capacitar al NMEAD para la ejecución de lo dispuesto, éste requerirá de asignaciones presupuestarias y personal adicional. De esta </w:t>
      </w:r>
      <w:r w:rsidRPr="0061360C">
        <w:rPr>
          <w:rFonts w:ascii="Book Antiqua" w:eastAsia="Times New Roman" w:hAnsi="Book Antiqua" w:cs="Times New Roman"/>
          <w:kern w:val="0"/>
          <w:lang w:val="es-ES"/>
          <w14:ligatures w14:val="none"/>
        </w:rPr>
        <w:lastRenderedPageBreak/>
        <w:t xml:space="preserve">forma, se deriva un aumento del gasto presupuestario, toda vez ello provenga del Fondo General. La OPAL prevé que </w:t>
      </w:r>
      <w:r w:rsidR="00DF06E6" w:rsidRPr="0061360C">
        <w:rPr>
          <w:rFonts w:ascii="Book Antiqua" w:eastAsia="Times New Roman" w:hAnsi="Book Antiqua" w:cs="Times New Roman"/>
          <w:kern w:val="0"/>
          <w:lang w:val="es-ES"/>
          <w14:ligatures w14:val="none"/>
        </w:rPr>
        <w:t xml:space="preserve">el NMEAD pudiera experimentar incrementos en sus recursos fiscales </w:t>
      </w:r>
      <w:r w:rsidRPr="0061360C">
        <w:rPr>
          <w:rFonts w:ascii="Book Antiqua" w:eastAsia="Times New Roman" w:hAnsi="Book Antiqua" w:cs="Times New Roman"/>
          <w:kern w:val="0"/>
          <w:lang w:val="es-ES"/>
          <w14:ligatures w14:val="none"/>
        </w:rPr>
        <w:t>por las responsabilidades de</w:t>
      </w:r>
      <w:r w:rsidR="00DF06E6" w:rsidRPr="0061360C">
        <w:rPr>
          <w:rFonts w:ascii="Book Antiqua" w:eastAsia="Times New Roman" w:hAnsi="Book Antiqua" w:cs="Times New Roman"/>
          <w:kern w:val="0"/>
          <w:lang w:val="es-ES"/>
          <w14:ligatures w14:val="none"/>
        </w:rPr>
        <w:t>legadas.</w:t>
      </w:r>
    </w:p>
    <w:p w14:paraId="6348286C" w14:textId="60893710" w:rsidR="00CB1A78" w:rsidRPr="0061360C" w:rsidRDefault="00412760" w:rsidP="0061360C">
      <w:pPr>
        <w:spacing w:before="240" w:line="360" w:lineRule="auto"/>
        <w:ind w:firstLine="708"/>
        <w:jc w:val="both"/>
        <w:rPr>
          <w:rFonts w:ascii="Book Antiqua" w:eastAsia="Times New Roman" w:hAnsi="Book Antiqua" w:cs="Times New Roman"/>
          <w:kern w:val="0"/>
          <w:lang w:val="es-ES"/>
          <w14:ligatures w14:val="none"/>
        </w:rPr>
      </w:pPr>
      <w:r w:rsidRPr="0061360C">
        <w:rPr>
          <w:rFonts w:ascii="Book Antiqua" w:eastAsia="Times New Roman" w:hAnsi="Book Antiqua" w:cs="Times New Roman"/>
          <w:kern w:val="0"/>
          <w:lang w:val="es-ES"/>
          <w14:ligatures w14:val="none"/>
        </w:rPr>
        <w:t>Por otro lado</w:t>
      </w:r>
      <w:r w:rsidR="008757A0" w:rsidRPr="0061360C">
        <w:rPr>
          <w:rFonts w:ascii="Book Antiqua" w:eastAsia="Times New Roman" w:hAnsi="Book Antiqua" w:cs="Times New Roman"/>
          <w:kern w:val="0"/>
          <w:lang w:val="es-ES"/>
          <w14:ligatures w14:val="none"/>
        </w:rPr>
        <w:t>, ante la enmienda al Artículo 5.04 de la Ley 20-2017 para impactar las funciones del NMEAD respecto a esta medida, la OPAL consider</w:t>
      </w:r>
      <w:r w:rsidR="00DC3371">
        <w:rPr>
          <w:rFonts w:ascii="Book Antiqua" w:eastAsia="Times New Roman" w:hAnsi="Book Antiqua" w:cs="Times New Roman"/>
          <w:kern w:val="0"/>
          <w:lang w:val="es-ES"/>
          <w14:ligatures w14:val="none"/>
        </w:rPr>
        <w:t>ó</w:t>
      </w:r>
      <w:r w:rsidR="008757A0" w:rsidRPr="0061360C">
        <w:rPr>
          <w:rFonts w:ascii="Book Antiqua" w:eastAsia="Times New Roman" w:hAnsi="Book Antiqua" w:cs="Times New Roman"/>
          <w:kern w:val="0"/>
          <w:lang w:val="es-ES"/>
          <w14:ligatures w14:val="none"/>
        </w:rPr>
        <w:t xml:space="preserve"> que la enmienda intencionada iría en contra del Artículo 4.04, dado a la numeración provista por el Artículo 55 de la Ley 83-2025, conocida como “Ley de la Policía de Puerto Rico”</w:t>
      </w:r>
      <w:r w:rsidRPr="0061360C">
        <w:rPr>
          <w:rFonts w:ascii="Book Antiqua" w:eastAsia="Times New Roman" w:hAnsi="Book Antiqua" w:cs="Times New Roman"/>
          <w:kern w:val="0"/>
          <w:lang w:val="es-ES"/>
          <w14:ligatures w14:val="none"/>
        </w:rPr>
        <w:t xml:space="preserve">, el cual </w:t>
      </w:r>
      <w:r w:rsidR="00DF06E6" w:rsidRPr="0061360C">
        <w:rPr>
          <w:rFonts w:ascii="Book Antiqua" w:eastAsia="Times New Roman" w:hAnsi="Book Antiqua" w:cs="Times New Roman"/>
          <w:kern w:val="0"/>
          <w:lang w:val="es-ES"/>
          <w14:ligatures w14:val="none"/>
        </w:rPr>
        <w:t xml:space="preserve">enmienda la ley 20-2017 para </w:t>
      </w:r>
      <w:r w:rsidRPr="0061360C">
        <w:rPr>
          <w:rFonts w:ascii="Book Antiqua" w:eastAsia="Times New Roman" w:hAnsi="Book Antiqua" w:cs="Times New Roman"/>
          <w:kern w:val="0"/>
          <w:lang w:val="es-ES"/>
          <w14:ligatures w14:val="none"/>
        </w:rPr>
        <w:t>reenumera</w:t>
      </w:r>
      <w:r w:rsidR="00DF06E6" w:rsidRPr="0061360C">
        <w:rPr>
          <w:rFonts w:ascii="Book Antiqua" w:eastAsia="Times New Roman" w:hAnsi="Book Antiqua" w:cs="Times New Roman"/>
          <w:kern w:val="0"/>
          <w:lang w:val="es-ES"/>
          <w14:ligatures w14:val="none"/>
        </w:rPr>
        <w:t>r</w:t>
      </w:r>
      <w:r w:rsidRPr="0061360C">
        <w:rPr>
          <w:rFonts w:ascii="Book Antiqua" w:eastAsia="Times New Roman" w:hAnsi="Book Antiqua" w:cs="Times New Roman"/>
          <w:kern w:val="0"/>
          <w:lang w:val="es-ES"/>
          <w14:ligatures w14:val="none"/>
        </w:rPr>
        <w:t xml:space="preserve"> los Artículos </w:t>
      </w:r>
      <w:r w:rsidR="000834A0" w:rsidRPr="0061360C">
        <w:rPr>
          <w:rFonts w:ascii="Book Antiqua" w:eastAsia="Times New Roman" w:hAnsi="Book Antiqua" w:cs="Times New Roman"/>
          <w:kern w:val="0"/>
          <w:lang w:val="es-ES"/>
          <w14:ligatures w14:val="none"/>
        </w:rPr>
        <w:t>5</w:t>
      </w:r>
      <w:r w:rsidRPr="0061360C">
        <w:rPr>
          <w:rFonts w:ascii="Book Antiqua" w:eastAsia="Times New Roman" w:hAnsi="Book Antiqua" w:cs="Times New Roman"/>
          <w:kern w:val="0"/>
          <w:lang w:val="es-ES"/>
          <w14:ligatures w14:val="none"/>
        </w:rPr>
        <w:t xml:space="preserve">.01 al </w:t>
      </w:r>
      <w:r w:rsidR="000834A0" w:rsidRPr="0061360C">
        <w:rPr>
          <w:rFonts w:ascii="Book Antiqua" w:eastAsia="Times New Roman" w:hAnsi="Book Antiqua" w:cs="Times New Roman"/>
          <w:kern w:val="0"/>
          <w:lang w:val="es-ES"/>
          <w14:ligatures w14:val="none"/>
        </w:rPr>
        <w:t>5</w:t>
      </w:r>
      <w:r w:rsidRPr="0061360C">
        <w:rPr>
          <w:rFonts w:ascii="Book Antiqua" w:eastAsia="Times New Roman" w:hAnsi="Book Antiqua" w:cs="Times New Roman"/>
          <w:kern w:val="0"/>
          <w:lang w:val="es-ES"/>
          <w14:ligatures w14:val="none"/>
        </w:rPr>
        <w:t xml:space="preserve">.12 de </w:t>
      </w:r>
      <w:r w:rsidR="00DF06E6" w:rsidRPr="0061360C">
        <w:rPr>
          <w:rFonts w:ascii="Book Antiqua" w:eastAsia="Times New Roman" w:hAnsi="Book Antiqua" w:cs="Times New Roman"/>
          <w:kern w:val="0"/>
          <w:lang w:val="es-ES"/>
          <w14:ligatures w14:val="none"/>
        </w:rPr>
        <w:t>dicha</w:t>
      </w:r>
      <w:r w:rsidRPr="0061360C">
        <w:rPr>
          <w:rFonts w:ascii="Book Antiqua" w:eastAsia="Times New Roman" w:hAnsi="Book Antiqua" w:cs="Times New Roman"/>
          <w:kern w:val="0"/>
          <w:lang w:val="es-ES"/>
          <w14:ligatures w14:val="none"/>
        </w:rPr>
        <w:t xml:space="preserve"> Ley</w:t>
      </w:r>
      <w:r w:rsidR="00DF06E6" w:rsidRPr="0061360C">
        <w:rPr>
          <w:rFonts w:ascii="Book Antiqua" w:eastAsia="Times New Roman" w:hAnsi="Book Antiqua" w:cs="Times New Roman"/>
          <w:kern w:val="0"/>
          <w:lang w:val="es-ES"/>
          <w14:ligatures w14:val="none"/>
        </w:rPr>
        <w:t xml:space="preserve"> </w:t>
      </w:r>
      <w:r w:rsidRPr="0061360C">
        <w:rPr>
          <w:rFonts w:ascii="Book Antiqua" w:eastAsia="Times New Roman" w:hAnsi="Book Antiqua" w:cs="Times New Roman"/>
          <w:kern w:val="0"/>
          <w:lang w:val="es-ES"/>
          <w14:ligatures w14:val="none"/>
        </w:rPr>
        <w:t xml:space="preserve">como los Artículos </w:t>
      </w:r>
      <w:r w:rsidR="000834A0" w:rsidRPr="0061360C">
        <w:rPr>
          <w:rFonts w:ascii="Book Antiqua" w:eastAsia="Times New Roman" w:hAnsi="Book Antiqua" w:cs="Times New Roman"/>
          <w:kern w:val="0"/>
          <w:lang w:val="es-ES"/>
          <w14:ligatures w14:val="none"/>
        </w:rPr>
        <w:t>4</w:t>
      </w:r>
      <w:r w:rsidRPr="0061360C">
        <w:rPr>
          <w:rFonts w:ascii="Book Antiqua" w:eastAsia="Times New Roman" w:hAnsi="Book Antiqua" w:cs="Times New Roman"/>
          <w:kern w:val="0"/>
          <w:lang w:val="es-ES"/>
          <w14:ligatures w14:val="none"/>
        </w:rPr>
        <w:t xml:space="preserve">.01 al </w:t>
      </w:r>
      <w:r w:rsidR="000834A0" w:rsidRPr="0061360C">
        <w:rPr>
          <w:rFonts w:ascii="Book Antiqua" w:eastAsia="Times New Roman" w:hAnsi="Book Antiqua" w:cs="Times New Roman"/>
          <w:kern w:val="0"/>
          <w:lang w:val="es-ES"/>
          <w14:ligatures w14:val="none"/>
        </w:rPr>
        <w:t>4</w:t>
      </w:r>
      <w:r w:rsidRPr="0061360C">
        <w:rPr>
          <w:rFonts w:ascii="Book Antiqua" w:eastAsia="Times New Roman" w:hAnsi="Book Antiqua" w:cs="Times New Roman"/>
          <w:kern w:val="0"/>
          <w:lang w:val="es-ES"/>
          <w14:ligatures w14:val="none"/>
        </w:rPr>
        <w:t>.12, respectivamente.</w:t>
      </w:r>
    </w:p>
    <w:p w14:paraId="1079D000" w14:textId="1DDA85B5" w:rsidR="00FA62CD" w:rsidRPr="0061360C" w:rsidRDefault="00FA62CD" w:rsidP="00CA2C2A">
      <w:pPr>
        <w:spacing w:after="0" w:line="360" w:lineRule="auto"/>
        <w:jc w:val="center"/>
        <w:rPr>
          <w:rFonts w:ascii="Book Antiqua" w:eastAsia="Times New Roman" w:hAnsi="Book Antiqua" w:cs="Times New Roman"/>
          <w:b/>
          <w:bCs/>
          <w:kern w:val="0"/>
          <w:u w:val="single"/>
          <w:lang w:val="es-ES"/>
          <w14:ligatures w14:val="none"/>
        </w:rPr>
      </w:pPr>
      <w:r w:rsidRPr="0061360C">
        <w:rPr>
          <w:rFonts w:ascii="Book Antiqua" w:eastAsia="Times New Roman" w:hAnsi="Book Antiqua" w:cs="Times New Roman"/>
          <w:b/>
          <w:bCs/>
          <w:kern w:val="0"/>
          <w:u w:val="single"/>
          <w:lang w:val="es-ES"/>
          <w14:ligatures w14:val="none"/>
        </w:rPr>
        <w:t xml:space="preserve">CLV </w:t>
      </w:r>
      <w:proofErr w:type="spellStart"/>
      <w:r w:rsidRPr="0061360C">
        <w:rPr>
          <w:rFonts w:ascii="Book Antiqua" w:eastAsia="Times New Roman" w:hAnsi="Book Antiqua" w:cs="Times New Roman"/>
          <w:b/>
          <w:bCs/>
          <w:kern w:val="0"/>
          <w:u w:val="single"/>
          <w:lang w:val="es-ES"/>
          <w14:ligatures w14:val="none"/>
        </w:rPr>
        <w:t>Services</w:t>
      </w:r>
      <w:proofErr w:type="spellEnd"/>
      <w:r w:rsidRPr="0061360C">
        <w:rPr>
          <w:rFonts w:ascii="Book Antiqua" w:eastAsia="Times New Roman" w:hAnsi="Book Antiqua" w:cs="Times New Roman"/>
          <w:b/>
          <w:bCs/>
          <w:kern w:val="0"/>
          <w:u w:val="single"/>
          <w:lang w:val="es-ES"/>
          <w14:ligatures w14:val="none"/>
        </w:rPr>
        <w:t>, Inc.</w:t>
      </w:r>
    </w:p>
    <w:p w14:paraId="5CF02DD0" w14:textId="18C902B7" w:rsidR="00FA62CD" w:rsidRPr="0061360C" w:rsidRDefault="00FA62CD" w:rsidP="00FA62CD">
      <w:pPr>
        <w:spacing w:before="240" w:line="360" w:lineRule="auto"/>
        <w:jc w:val="both"/>
        <w:rPr>
          <w:rFonts w:ascii="Book Antiqua" w:eastAsia="Times New Roman" w:hAnsi="Book Antiqua" w:cs="Times New Roman"/>
          <w:kern w:val="0"/>
          <w:lang w:val="es-ES"/>
          <w14:ligatures w14:val="none"/>
        </w:rPr>
      </w:pPr>
      <w:r w:rsidRPr="0061360C">
        <w:rPr>
          <w:rFonts w:ascii="Book Antiqua" w:eastAsia="Times New Roman" w:hAnsi="Book Antiqua" w:cs="Times New Roman"/>
          <w:kern w:val="0"/>
          <w:lang w:val="es-ES"/>
          <w14:ligatures w14:val="none"/>
        </w:rPr>
        <w:tab/>
        <w:t xml:space="preserve">La compañía CLV </w:t>
      </w:r>
      <w:proofErr w:type="spellStart"/>
      <w:r w:rsidRPr="0061360C">
        <w:rPr>
          <w:rFonts w:ascii="Book Antiqua" w:eastAsia="Times New Roman" w:hAnsi="Book Antiqua" w:cs="Times New Roman"/>
          <w:kern w:val="0"/>
          <w:lang w:val="es-ES"/>
          <w14:ligatures w14:val="none"/>
        </w:rPr>
        <w:t>Services</w:t>
      </w:r>
      <w:proofErr w:type="spellEnd"/>
      <w:r w:rsidRPr="0061360C">
        <w:rPr>
          <w:rFonts w:ascii="Book Antiqua" w:eastAsia="Times New Roman" w:hAnsi="Book Antiqua" w:cs="Times New Roman"/>
          <w:kern w:val="0"/>
          <w:lang w:val="es-ES"/>
          <w14:ligatures w14:val="none"/>
        </w:rPr>
        <w:t xml:space="preserve">, Inc. (CLV) es una corporación organizada bajo las leyes de Puerto Rico que, junto a sus afiliadas, presta servicios de consultoría a numerosos hoteles con salones dedicados a la celebración de eventos como banquetes, bodas, bautizos, eventos de entretenimiento, entre otros. Su personal participa activamente al brindar consultoría en cuanto a la coordinación y logística de los eventos multitudinarios, lo cual incluye el aspecto de la seguridad y manejo de emergencias. En cuanto al P. de la C. 151, CLV expresa que, si bien la medida atiende </w:t>
      </w:r>
      <w:r w:rsidR="007248C7" w:rsidRPr="0061360C">
        <w:rPr>
          <w:rFonts w:ascii="Book Antiqua" w:eastAsia="Times New Roman" w:hAnsi="Book Antiqua" w:cs="Times New Roman"/>
          <w:kern w:val="0"/>
          <w:lang w:val="es-ES"/>
          <w14:ligatures w14:val="none"/>
        </w:rPr>
        <w:t xml:space="preserve">legítimamente </w:t>
      </w:r>
      <w:r w:rsidRPr="0061360C">
        <w:rPr>
          <w:rFonts w:ascii="Book Antiqua" w:eastAsia="Times New Roman" w:hAnsi="Book Antiqua" w:cs="Times New Roman"/>
          <w:kern w:val="0"/>
          <w:lang w:val="es-ES"/>
          <w14:ligatures w14:val="none"/>
        </w:rPr>
        <w:t>las consideraciones particulares de seguridad que se requiere en Puerto Rico tras haber experimentado desastres naturales y emergencias, se entiende necesario hacer enmiendas a la medida para aportar mayor precisión y evitar la ambigüedad. Sobre el particular, expresa que la medida</w:t>
      </w:r>
      <w:r w:rsidR="0061360C" w:rsidRPr="0061360C">
        <w:rPr>
          <w:rFonts w:ascii="Book Antiqua" w:eastAsia="Times New Roman" w:hAnsi="Book Antiqua" w:cs="Times New Roman"/>
          <w:kern w:val="0"/>
          <w:lang w:val="es-ES"/>
          <w14:ligatures w14:val="none"/>
        </w:rPr>
        <w:t>,</w:t>
      </w:r>
      <w:r w:rsidRPr="0061360C">
        <w:rPr>
          <w:rFonts w:ascii="Book Antiqua" w:eastAsia="Times New Roman" w:hAnsi="Book Antiqua" w:cs="Times New Roman"/>
          <w:kern w:val="0"/>
          <w:lang w:val="es-ES"/>
          <w14:ligatures w14:val="none"/>
        </w:rPr>
        <w:t xml:space="preserve"> según radicada</w:t>
      </w:r>
      <w:r w:rsidR="0061360C" w:rsidRPr="0061360C">
        <w:rPr>
          <w:rFonts w:ascii="Book Antiqua" w:eastAsia="Times New Roman" w:hAnsi="Book Antiqua" w:cs="Times New Roman"/>
          <w:kern w:val="0"/>
          <w:lang w:val="es-ES"/>
          <w14:ligatures w14:val="none"/>
        </w:rPr>
        <w:t>,</w:t>
      </w:r>
      <w:r w:rsidRPr="0061360C">
        <w:rPr>
          <w:rFonts w:ascii="Book Antiqua" w:eastAsia="Times New Roman" w:hAnsi="Book Antiqua" w:cs="Times New Roman"/>
          <w:kern w:val="0"/>
          <w:lang w:val="es-ES"/>
          <w14:ligatures w14:val="none"/>
        </w:rPr>
        <w:t xml:space="preserve"> aplicaría a cualquier lugar con capacidad de quinientas (500) personas o más, incluyendo lugares no comerciales con asistencias muchísimo menor.</w:t>
      </w:r>
    </w:p>
    <w:p w14:paraId="29EBCF13" w14:textId="5A436990" w:rsidR="00FA62CD" w:rsidRDefault="00FA62CD" w:rsidP="00FA62CD">
      <w:pPr>
        <w:spacing w:before="240" w:line="360" w:lineRule="auto"/>
        <w:jc w:val="both"/>
        <w:rPr>
          <w:rFonts w:ascii="Book Antiqua" w:eastAsia="Times New Roman" w:hAnsi="Book Antiqua" w:cs="Times New Roman"/>
          <w:kern w:val="0"/>
          <w:lang w:val="es-ES"/>
          <w14:ligatures w14:val="none"/>
        </w:rPr>
      </w:pPr>
      <w:r w:rsidRPr="0061360C">
        <w:rPr>
          <w:rFonts w:ascii="Book Antiqua" w:eastAsia="Times New Roman" w:hAnsi="Book Antiqua" w:cs="Times New Roman"/>
          <w:kern w:val="0"/>
          <w:lang w:val="es-ES"/>
          <w14:ligatures w14:val="none"/>
        </w:rPr>
        <w:tab/>
        <w:t>A tales efectos, CLV ofrec</w:t>
      </w:r>
      <w:r w:rsidR="00DC3371">
        <w:rPr>
          <w:rFonts w:ascii="Book Antiqua" w:eastAsia="Times New Roman" w:hAnsi="Book Antiqua" w:cs="Times New Roman"/>
          <w:kern w:val="0"/>
          <w:lang w:val="es-ES"/>
          <w14:ligatures w14:val="none"/>
        </w:rPr>
        <w:t>ió</w:t>
      </w:r>
      <w:r w:rsidRPr="0061360C">
        <w:rPr>
          <w:rFonts w:ascii="Book Antiqua" w:eastAsia="Times New Roman" w:hAnsi="Book Antiqua" w:cs="Times New Roman"/>
          <w:kern w:val="0"/>
          <w:lang w:val="es-ES"/>
          <w14:ligatures w14:val="none"/>
        </w:rPr>
        <w:t xml:space="preserve"> las siguientes </w:t>
      </w:r>
      <w:r w:rsidR="0061360C" w:rsidRPr="0061360C">
        <w:rPr>
          <w:rFonts w:ascii="Book Antiqua" w:eastAsia="Times New Roman" w:hAnsi="Book Antiqua" w:cs="Times New Roman"/>
          <w:kern w:val="0"/>
          <w:lang w:val="es-ES"/>
          <w14:ligatures w14:val="none"/>
        </w:rPr>
        <w:t xml:space="preserve">recomendaciones de </w:t>
      </w:r>
      <w:r w:rsidRPr="0061360C">
        <w:rPr>
          <w:rFonts w:ascii="Book Antiqua" w:eastAsia="Times New Roman" w:hAnsi="Book Antiqua" w:cs="Times New Roman"/>
          <w:kern w:val="0"/>
          <w:lang w:val="es-ES"/>
          <w14:ligatures w14:val="none"/>
        </w:rPr>
        <w:t>enmiendas</w:t>
      </w:r>
      <w:r w:rsidR="007248C7" w:rsidRPr="0061360C">
        <w:rPr>
          <w:rFonts w:ascii="Book Antiqua" w:eastAsia="Times New Roman" w:hAnsi="Book Antiqua" w:cs="Times New Roman"/>
          <w:kern w:val="0"/>
          <w:lang w:val="es-ES"/>
          <w14:ligatures w14:val="none"/>
        </w:rPr>
        <w:t xml:space="preserve"> a nuestra</w:t>
      </w:r>
      <w:r w:rsidR="008977A4">
        <w:rPr>
          <w:rFonts w:ascii="Book Antiqua" w:eastAsia="Times New Roman" w:hAnsi="Book Antiqua" w:cs="Times New Roman"/>
          <w:kern w:val="0"/>
          <w:lang w:val="es-ES"/>
          <w14:ligatures w14:val="none"/>
        </w:rPr>
        <w:t xml:space="preserve"> </w:t>
      </w:r>
      <w:r w:rsidR="007248C7" w:rsidRPr="0061360C">
        <w:rPr>
          <w:rFonts w:ascii="Book Antiqua" w:eastAsia="Times New Roman" w:hAnsi="Book Antiqua" w:cs="Times New Roman"/>
          <w:kern w:val="0"/>
          <w:lang w:val="es-ES"/>
          <w14:ligatures w14:val="none"/>
        </w:rPr>
        <w:t>consideración: que en el título de la ley se especifique que se trata de propiedades inmuebles comerciales</w:t>
      </w:r>
      <w:r w:rsidR="00DC3371">
        <w:rPr>
          <w:rFonts w:ascii="Book Antiqua" w:eastAsia="Times New Roman" w:hAnsi="Book Antiqua" w:cs="Times New Roman"/>
          <w:kern w:val="0"/>
          <w:lang w:val="es-ES"/>
          <w14:ligatures w14:val="none"/>
        </w:rPr>
        <w:t>;</w:t>
      </w:r>
      <w:r w:rsidR="007248C7" w:rsidRPr="0061360C">
        <w:rPr>
          <w:rFonts w:ascii="Book Antiqua" w:eastAsia="Times New Roman" w:hAnsi="Book Antiqua" w:cs="Times New Roman"/>
          <w:kern w:val="0"/>
          <w:lang w:val="es-ES"/>
          <w14:ligatures w14:val="none"/>
        </w:rPr>
        <w:t xml:space="preserve"> que en lugar de utilizar el término “propiedad inmueble” en la Exposición de Motivos y en las Secciones 2, 3, 4, 5 y 6, se utilice “</w:t>
      </w:r>
      <w:r w:rsidR="00EF7CE4">
        <w:rPr>
          <w:rFonts w:ascii="Book Antiqua" w:eastAsia="Times New Roman" w:hAnsi="Book Antiqua" w:cs="Times New Roman"/>
          <w:kern w:val="0"/>
          <w:lang w:val="es-ES"/>
          <w14:ligatures w14:val="none"/>
        </w:rPr>
        <w:t>estructura</w:t>
      </w:r>
      <w:r w:rsidR="007248C7" w:rsidRPr="0061360C">
        <w:rPr>
          <w:rFonts w:ascii="Book Antiqua" w:eastAsia="Times New Roman" w:hAnsi="Book Antiqua" w:cs="Times New Roman"/>
          <w:kern w:val="0"/>
          <w:lang w:val="es-ES"/>
          <w14:ligatures w14:val="none"/>
        </w:rPr>
        <w:t xml:space="preserve"> comercial”</w:t>
      </w:r>
      <w:r w:rsidR="00DC3371">
        <w:rPr>
          <w:rFonts w:ascii="Book Antiqua" w:eastAsia="Times New Roman" w:hAnsi="Book Antiqua" w:cs="Times New Roman"/>
          <w:kern w:val="0"/>
          <w:lang w:val="es-ES"/>
          <w14:ligatures w14:val="none"/>
        </w:rPr>
        <w:t xml:space="preserve">, </w:t>
      </w:r>
      <w:r w:rsidR="007248C7" w:rsidRPr="0061360C">
        <w:rPr>
          <w:rFonts w:ascii="Book Antiqua" w:eastAsia="Times New Roman" w:hAnsi="Book Antiqua" w:cs="Times New Roman"/>
          <w:kern w:val="0"/>
          <w:lang w:val="es-ES"/>
          <w14:ligatures w14:val="none"/>
        </w:rPr>
        <w:lastRenderedPageBreak/>
        <w:t>así como otras enmiendas técnicas en cuanto al lenguaje y redacción. Una vez enmendado lo propuesto, la CLV afirma que la medida propone medidas viables para garantizar el bienestar general público en estructuras comerciales cuando se llevan a cabo eventos multitudinarios.</w:t>
      </w:r>
    </w:p>
    <w:p w14:paraId="2BF2790F" w14:textId="7E187952" w:rsidR="00CA2C2A" w:rsidRDefault="00CA2C2A" w:rsidP="00CA2C2A">
      <w:pPr>
        <w:spacing w:before="240" w:after="0" w:line="360" w:lineRule="auto"/>
        <w:jc w:val="center"/>
        <w:rPr>
          <w:rFonts w:ascii="Book Antiqua" w:eastAsia="Times New Roman" w:hAnsi="Book Antiqua" w:cs="Times New Roman"/>
          <w:b/>
          <w:bCs/>
          <w:kern w:val="0"/>
          <w:lang w:val="es-ES"/>
          <w14:ligatures w14:val="none"/>
        </w:rPr>
      </w:pPr>
      <w:r w:rsidRPr="00CA2C2A">
        <w:rPr>
          <w:rFonts w:ascii="Book Antiqua" w:eastAsia="Times New Roman" w:hAnsi="Book Antiqua" w:cs="Times New Roman"/>
          <w:b/>
          <w:bCs/>
          <w:kern w:val="0"/>
          <w:lang w:val="es-ES"/>
          <w14:ligatures w14:val="none"/>
        </w:rPr>
        <w:t>IMPACTO PRESUPUESTARIO</w:t>
      </w:r>
    </w:p>
    <w:p w14:paraId="0DBEA848" w14:textId="6F004740" w:rsidR="00CA2C2A" w:rsidRPr="00CA2C2A" w:rsidRDefault="00CA2C2A" w:rsidP="00CA2C2A">
      <w:pPr>
        <w:spacing w:before="240" w:line="360" w:lineRule="auto"/>
        <w:ind w:firstLine="708"/>
        <w:jc w:val="both"/>
        <w:rPr>
          <w:rFonts w:ascii="Book Antiqua" w:eastAsia="Times New Roman" w:hAnsi="Book Antiqua" w:cs="Times New Roman"/>
          <w:b/>
          <w:bCs/>
          <w:kern w:val="0"/>
          <w:lang w:val="es-ES"/>
          <w14:ligatures w14:val="none"/>
        </w:rPr>
      </w:pPr>
      <w:r>
        <w:rPr>
          <w:rFonts w:ascii="Book Antiqua" w:eastAsia="Times New Roman" w:hAnsi="Book Antiqua" w:cs="Times New Roman"/>
          <w:kern w:val="0"/>
          <w:lang w:val="es-ES"/>
          <w14:ligatures w14:val="none"/>
        </w:rPr>
        <w:t xml:space="preserve">De conformidad con lo expresado por la OPAL, </w:t>
      </w:r>
      <w:r w:rsidRPr="0061360C">
        <w:rPr>
          <w:rFonts w:ascii="Book Antiqua" w:eastAsia="Times New Roman" w:hAnsi="Book Antiqua" w:cs="Times New Roman"/>
          <w:kern w:val="0"/>
          <w:lang w:val="es-ES"/>
          <w14:ligatures w14:val="none"/>
        </w:rPr>
        <w:t xml:space="preserve">determinó que el efecto fiscal </w:t>
      </w:r>
      <w:r>
        <w:rPr>
          <w:rFonts w:ascii="Book Antiqua" w:eastAsia="Times New Roman" w:hAnsi="Book Antiqua" w:cs="Times New Roman"/>
          <w:kern w:val="0"/>
          <w:lang w:val="es-ES"/>
          <w14:ligatures w14:val="none"/>
        </w:rPr>
        <w:t xml:space="preserve">del P. de la C. 151 </w:t>
      </w:r>
      <w:r w:rsidRPr="0061360C">
        <w:rPr>
          <w:rFonts w:ascii="Book Antiqua" w:eastAsia="Times New Roman" w:hAnsi="Book Antiqua" w:cs="Times New Roman"/>
          <w:kern w:val="0"/>
          <w:lang w:val="es-ES"/>
          <w14:ligatures w14:val="none"/>
        </w:rPr>
        <w:t>no se puede precisar por la amplitud que se desprende de los aspectos relacionados con la generación de productos y demás particularidades</w:t>
      </w:r>
    </w:p>
    <w:p w14:paraId="015F67E8" w14:textId="314C407D" w:rsidR="00F94272" w:rsidRPr="00625C9F" w:rsidRDefault="00CB4BCC" w:rsidP="009C289F">
      <w:pPr>
        <w:spacing w:line="360" w:lineRule="auto"/>
        <w:jc w:val="center"/>
        <w:rPr>
          <w:rFonts w:ascii="Book Antiqua" w:eastAsia="Calibri" w:hAnsi="Book Antiqua" w:cs="Times New Roman"/>
          <w:b/>
          <w:bCs/>
          <w:spacing w:val="12"/>
          <w:kern w:val="0"/>
          <w:lang w:val="es-ES"/>
          <w14:ligatures w14:val="none"/>
        </w:rPr>
      </w:pPr>
      <w:r w:rsidRPr="00625C9F">
        <w:rPr>
          <w:rFonts w:ascii="Book Antiqua" w:eastAsia="Calibri" w:hAnsi="Book Antiqua" w:cs="Times New Roman"/>
          <w:b/>
          <w:bCs/>
          <w:spacing w:val="12"/>
          <w:kern w:val="0"/>
          <w:lang w:val="es-ES"/>
          <w14:ligatures w14:val="none"/>
        </w:rPr>
        <w:t>ANÁLISIS DE LA MEDIDA</w:t>
      </w:r>
    </w:p>
    <w:p w14:paraId="637CA46E" w14:textId="4A2F8135" w:rsidR="002A03A3" w:rsidRPr="002A03A3" w:rsidRDefault="000A2AD5" w:rsidP="002A03A3">
      <w:pPr>
        <w:spacing w:line="360" w:lineRule="auto"/>
        <w:ind w:firstLine="706"/>
        <w:jc w:val="both"/>
        <w:rPr>
          <w:rFonts w:ascii="Book Antiqua" w:eastAsia="Calibri" w:hAnsi="Book Antiqua" w:cs="Times New Roman"/>
          <w:bCs/>
          <w:kern w:val="0"/>
          <w:lang w:val="es-ES"/>
          <w14:ligatures w14:val="none"/>
        </w:rPr>
      </w:pPr>
      <w:r w:rsidRPr="00625C9F">
        <w:rPr>
          <w:rFonts w:ascii="Book Antiqua" w:eastAsia="Calibri" w:hAnsi="Book Antiqua" w:cs="Times New Roman"/>
          <w:bCs/>
          <w:kern w:val="0"/>
          <w:lang w:val="es-ES"/>
          <w14:ligatures w14:val="none"/>
        </w:rPr>
        <w:t>Luego de evaluar detenidamente los comentarios recibidos</w:t>
      </w:r>
      <w:r w:rsidR="002A03A3" w:rsidRPr="002A03A3">
        <w:rPr>
          <w:rFonts w:ascii="Book Antiqua" w:eastAsia="Calibri" w:hAnsi="Book Antiqua" w:cs="Times New Roman"/>
          <w:bCs/>
          <w:kern w:val="0"/>
          <w:lang w:val="es-ES"/>
          <w14:ligatures w14:val="none"/>
        </w:rPr>
        <w:t xml:space="preserve">, la Comisión de Seguridad Pública reconoce que la medida constituye un paso significativo hacia el fortalecimiento de la seguridad y el manejo de emergencias </w:t>
      </w:r>
      <w:r w:rsidR="0061360C">
        <w:rPr>
          <w:rFonts w:ascii="Book Antiqua" w:eastAsia="Calibri" w:hAnsi="Book Antiqua" w:cs="Times New Roman"/>
          <w:bCs/>
          <w:kern w:val="0"/>
          <w:lang w:val="es-ES"/>
          <w14:ligatures w14:val="none"/>
        </w:rPr>
        <w:t>durante</w:t>
      </w:r>
      <w:r w:rsidR="002A03A3" w:rsidRPr="002A03A3">
        <w:rPr>
          <w:rFonts w:ascii="Book Antiqua" w:eastAsia="Calibri" w:hAnsi="Book Antiqua" w:cs="Times New Roman"/>
          <w:bCs/>
          <w:kern w:val="0"/>
          <w:lang w:val="es-ES"/>
          <w14:ligatures w14:val="none"/>
        </w:rPr>
        <w:t xml:space="preserve"> eventos multitudinarios en Puerto Rico. No obstante, esta Comisión identifica varias preocupaciones y consideraciones esenciales que deben atenderse para garantizar una implantación efectiva y sostenible.</w:t>
      </w:r>
    </w:p>
    <w:p w14:paraId="3FBCF7BD" w14:textId="4DFCD734" w:rsidR="002A03A3" w:rsidRPr="002A03A3" w:rsidRDefault="002A03A3" w:rsidP="002A03A3">
      <w:pPr>
        <w:spacing w:line="360" w:lineRule="auto"/>
        <w:ind w:firstLine="706"/>
        <w:jc w:val="both"/>
        <w:rPr>
          <w:rFonts w:ascii="Book Antiqua" w:eastAsia="Calibri" w:hAnsi="Book Antiqua" w:cs="Times New Roman"/>
          <w:bCs/>
          <w:kern w:val="0"/>
          <w:lang w:val="es-ES"/>
          <w14:ligatures w14:val="none"/>
        </w:rPr>
      </w:pPr>
      <w:r w:rsidRPr="002A03A3">
        <w:rPr>
          <w:rFonts w:ascii="Book Antiqua" w:eastAsia="Calibri" w:hAnsi="Book Antiqua" w:cs="Times New Roman"/>
          <w:bCs/>
          <w:kern w:val="0"/>
          <w:lang w:val="es-ES"/>
          <w14:ligatures w14:val="none"/>
        </w:rPr>
        <w:t>Uno de los señalamientos principales se refiere a la carga operativa y fiscal que recaería sobre el NMEAD, al imponérsele la responsabilidad de diseñar, desarrollar y proveer los planes y carteles modelo de manejo de emergencias, así como de reglamentar y hacer cumplir las disposiciones de la ley. Este mandato requerirá un andamiaje estructural adecuado, sustentado en asignaciones presupuestarias y recursos humanos suficientes, lo cual no se encuentra plenamente contemplado en la propuesta actual.</w:t>
      </w:r>
      <w:r w:rsidR="00294F70">
        <w:rPr>
          <w:rFonts w:ascii="Book Antiqua" w:eastAsia="Calibri" w:hAnsi="Book Antiqua" w:cs="Times New Roman"/>
          <w:bCs/>
          <w:kern w:val="0"/>
          <w:lang w:val="es-ES"/>
          <w14:ligatures w14:val="none"/>
        </w:rPr>
        <w:t xml:space="preserve"> Por ello, se incorporará como enmienda que el NMEAD solo disponga los criterios obligatorios y requisitos mínimos que deben contener los carteles modelo, delegando la responsabilidad de su costo y producción a los dueños, operadores o arrendadores de los bienes inmuebles</w:t>
      </w:r>
      <w:r w:rsidR="009900F0">
        <w:rPr>
          <w:rFonts w:ascii="Book Antiqua" w:eastAsia="Calibri" w:hAnsi="Book Antiqua" w:cs="Times New Roman"/>
          <w:bCs/>
          <w:kern w:val="0"/>
          <w:lang w:val="es-ES"/>
          <w14:ligatures w14:val="none"/>
        </w:rPr>
        <w:t xml:space="preserve"> comerciales.</w:t>
      </w:r>
    </w:p>
    <w:p w14:paraId="4F78D717" w14:textId="597E0AC6" w:rsidR="002A03A3" w:rsidRPr="002A03A3" w:rsidRDefault="002A03A3" w:rsidP="002A03A3">
      <w:pPr>
        <w:spacing w:line="360" w:lineRule="auto"/>
        <w:ind w:firstLine="706"/>
        <w:jc w:val="both"/>
        <w:rPr>
          <w:rFonts w:ascii="Book Antiqua" w:eastAsia="Calibri" w:hAnsi="Book Antiqua" w:cs="Times New Roman"/>
          <w:bCs/>
          <w:kern w:val="0"/>
          <w:lang w:val="es-ES"/>
          <w14:ligatures w14:val="none"/>
        </w:rPr>
      </w:pPr>
      <w:r w:rsidRPr="002A03A3">
        <w:rPr>
          <w:rFonts w:ascii="Book Antiqua" w:eastAsia="Calibri" w:hAnsi="Book Antiqua" w:cs="Times New Roman"/>
          <w:bCs/>
          <w:kern w:val="0"/>
          <w:lang w:val="es-ES"/>
          <w14:ligatures w14:val="none"/>
        </w:rPr>
        <w:lastRenderedPageBreak/>
        <w:t>La Comisión también destaca la necesidad de introducir flexibilidad en la aplicación de ciertas disposiciones, particularmente en lo relativo a la obligación de transmitir consejos de seguridad mediante formatos audiovisuales. Se</w:t>
      </w:r>
      <w:r>
        <w:rPr>
          <w:rFonts w:ascii="Book Antiqua" w:eastAsia="Calibri" w:hAnsi="Book Antiqua" w:cs="Times New Roman"/>
          <w:bCs/>
          <w:kern w:val="0"/>
          <w:lang w:val="es-ES"/>
          <w14:ligatures w14:val="none"/>
        </w:rPr>
        <w:t xml:space="preserve"> nos</w:t>
      </w:r>
      <w:r w:rsidRPr="002A03A3">
        <w:rPr>
          <w:rFonts w:ascii="Book Antiqua" w:eastAsia="Calibri" w:hAnsi="Book Antiqua" w:cs="Times New Roman"/>
          <w:bCs/>
          <w:kern w:val="0"/>
          <w:lang w:val="es-ES"/>
          <w14:ligatures w14:val="none"/>
        </w:rPr>
        <w:t xml:space="preserve"> recomend</w:t>
      </w:r>
      <w:r>
        <w:rPr>
          <w:rFonts w:ascii="Book Antiqua" w:eastAsia="Calibri" w:hAnsi="Book Antiqua" w:cs="Times New Roman"/>
          <w:bCs/>
          <w:kern w:val="0"/>
          <w:lang w:val="es-ES"/>
          <w14:ligatures w14:val="none"/>
        </w:rPr>
        <w:t>ó</w:t>
      </w:r>
      <w:r w:rsidRPr="002A03A3">
        <w:rPr>
          <w:rFonts w:ascii="Book Antiqua" w:eastAsia="Calibri" w:hAnsi="Book Antiqua" w:cs="Times New Roman"/>
          <w:bCs/>
          <w:kern w:val="0"/>
          <w:lang w:val="es-ES"/>
          <w14:ligatures w14:val="none"/>
        </w:rPr>
        <w:t xml:space="preserve"> limitar este requisito a eventos </w:t>
      </w:r>
      <w:r>
        <w:rPr>
          <w:rFonts w:ascii="Book Antiqua" w:eastAsia="Calibri" w:hAnsi="Book Antiqua" w:cs="Times New Roman"/>
          <w:bCs/>
          <w:kern w:val="0"/>
          <w:lang w:val="es-ES"/>
          <w14:ligatures w14:val="none"/>
        </w:rPr>
        <w:t>en formato teatral</w:t>
      </w:r>
      <w:r w:rsidRPr="002A03A3">
        <w:rPr>
          <w:rFonts w:ascii="Book Antiqua" w:eastAsia="Calibri" w:hAnsi="Book Antiqua" w:cs="Times New Roman"/>
          <w:bCs/>
          <w:kern w:val="0"/>
          <w:lang w:val="es-ES"/>
          <w14:ligatures w14:val="none"/>
        </w:rPr>
        <w:t xml:space="preserve">, tales como </w:t>
      </w:r>
      <w:r>
        <w:rPr>
          <w:rFonts w:ascii="Book Antiqua" w:eastAsia="Calibri" w:hAnsi="Book Antiqua" w:cs="Times New Roman"/>
          <w:bCs/>
          <w:kern w:val="0"/>
          <w:lang w:val="es-ES"/>
          <w14:ligatures w14:val="none"/>
        </w:rPr>
        <w:t>conciertos, conferencias o</w:t>
      </w:r>
      <w:r w:rsidRPr="002A03A3">
        <w:rPr>
          <w:rFonts w:ascii="Book Antiqua" w:eastAsia="Calibri" w:hAnsi="Book Antiqua" w:cs="Times New Roman"/>
          <w:bCs/>
          <w:kern w:val="0"/>
          <w:lang w:val="es-ES"/>
          <w14:ligatures w14:val="none"/>
        </w:rPr>
        <w:t xml:space="preserve"> actividades en las que </w:t>
      </w:r>
      <w:r>
        <w:rPr>
          <w:rFonts w:ascii="Book Antiqua" w:eastAsia="Calibri" w:hAnsi="Book Antiqua" w:cs="Times New Roman"/>
          <w:bCs/>
          <w:kern w:val="0"/>
          <w:lang w:val="es-ES"/>
          <w14:ligatures w14:val="none"/>
        </w:rPr>
        <w:t xml:space="preserve">se espera que </w:t>
      </w:r>
      <w:r w:rsidRPr="002A03A3">
        <w:rPr>
          <w:rFonts w:ascii="Book Antiqua" w:eastAsia="Calibri" w:hAnsi="Book Antiqua" w:cs="Times New Roman"/>
          <w:bCs/>
          <w:kern w:val="0"/>
          <w:lang w:val="es-ES"/>
          <w14:ligatures w14:val="none"/>
        </w:rPr>
        <w:t xml:space="preserve">el público permanezca durante toda la duración del evento. Asimismo, se sugiere posponer la entrada en vigor de </w:t>
      </w:r>
      <w:r>
        <w:rPr>
          <w:rFonts w:ascii="Book Antiqua" w:eastAsia="Calibri" w:hAnsi="Book Antiqua" w:cs="Times New Roman"/>
          <w:bCs/>
          <w:kern w:val="0"/>
          <w:lang w:val="es-ES"/>
          <w14:ligatures w14:val="none"/>
        </w:rPr>
        <w:t xml:space="preserve">la medida a </w:t>
      </w:r>
      <w:r w:rsidR="00294F70">
        <w:rPr>
          <w:rFonts w:ascii="Book Antiqua" w:eastAsia="Calibri" w:hAnsi="Book Antiqua" w:cs="Times New Roman"/>
          <w:bCs/>
          <w:kern w:val="0"/>
          <w:lang w:val="es-ES"/>
          <w14:ligatures w14:val="none"/>
        </w:rPr>
        <w:t>ciento ochenta (</w:t>
      </w:r>
      <w:r>
        <w:rPr>
          <w:rFonts w:ascii="Book Antiqua" w:eastAsia="Calibri" w:hAnsi="Book Antiqua" w:cs="Times New Roman"/>
          <w:bCs/>
          <w:kern w:val="0"/>
          <w:lang w:val="es-ES"/>
          <w14:ligatures w14:val="none"/>
        </w:rPr>
        <w:t>180</w:t>
      </w:r>
      <w:r w:rsidR="00294F70">
        <w:rPr>
          <w:rFonts w:ascii="Book Antiqua" w:eastAsia="Calibri" w:hAnsi="Book Antiqua" w:cs="Times New Roman"/>
          <w:bCs/>
          <w:kern w:val="0"/>
          <w:lang w:val="es-ES"/>
          <w14:ligatures w14:val="none"/>
        </w:rPr>
        <w:t>)</w:t>
      </w:r>
      <w:r>
        <w:rPr>
          <w:rFonts w:ascii="Book Antiqua" w:eastAsia="Calibri" w:hAnsi="Book Antiqua" w:cs="Times New Roman"/>
          <w:bCs/>
          <w:kern w:val="0"/>
          <w:lang w:val="es-ES"/>
          <w14:ligatures w14:val="none"/>
        </w:rPr>
        <w:t xml:space="preserve"> días de su aprobación</w:t>
      </w:r>
      <w:r w:rsidRPr="002A03A3">
        <w:rPr>
          <w:rFonts w:ascii="Book Antiqua" w:eastAsia="Calibri" w:hAnsi="Book Antiqua" w:cs="Times New Roman"/>
          <w:bCs/>
          <w:kern w:val="0"/>
          <w:lang w:val="es-ES"/>
          <w14:ligatures w14:val="none"/>
        </w:rPr>
        <w:t xml:space="preserve"> para permitir la producción, adaptación y reglamentación correspondiente. En cuanto a los carteles informativos requeridos, la Comisión propone que su contenido y diseño sean adaptables a la estructura y ambiente de cada instalación, especialmente en aquellas de valor histórico o arquitectónico</w:t>
      </w:r>
      <w:r>
        <w:rPr>
          <w:rFonts w:ascii="Book Antiqua" w:eastAsia="Calibri" w:hAnsi="Book Antiqua" w:cs="Times New Roman"/>
          <w:bCs/>
          <w:kern w:val="0"/>
          <w:lang w:val="es-ES"/>
          <w14:ligatures w14:val="none"/>
        </w:rPr>
        <w:t>, y que en lugar de que el NMEAD proponga un diseño estándar, que la referida agencia se limite a disponer sobre los requisitos mínimos que debe contener los carteles de referencia.</w:t>
      </w:r>
    </w:p>
    <w:p w14:paraId="69E0677E" w14:textId="073F21BF" w:rsidR="002A03A3" w:rsidRPr="002A03A3" w:rsidRDefault="002A03A3" w:rsidP="002A03A3">
      <w:pPr>
        <w:spacing w:line="360" w:lineRule="auto"/>
        <w:ind w:firstLine="706"/>
        <w:jc w:val="both"/>
        <w:rPr>
          <w:rFonts w:ascii="Book Antiqua" w:eastAsia="Calibri" w:hAnsi="Book Antiqua" w:cs="Times New Roman"/>
          <w:bCs/>
          <w:kern w:val="0"/>
          <w:lang w:val="es-ES"/>
          <w14:ligatures w14:val="none"/>
        </w:rPr>
      </w:pPr>
      <w:r w:rsidRPr="002A03A3">
        <w:rPr>
          <w:rFonts w:ascii="Book Antiqua" w:eastAsia="Calibri" w:hAnsi="Book Antiqua" w:cs="Times New Roman"/>
          <w:bCs/>
          <w:kern w:val="0"/>
          <w:lang w:val="es-ES"/>
          <w14:ligatures w14:val="none"/>
        </w:rPr>
        <w:t xml:space="preserve">Respecto al alcance de la medida, la Comisión considera indispensable delimitar con precisión las propiedades sujetas a la </w:t>
      </w:r>
      <w:r>
        <w:rPr>
          <w:rFonts w:ascii="Book Antiqua" w:eastAsia="Calibri" w:hAnsi="Book Antiqua" w:cs="Times New Roman"/>
          <w:bCs/>
          <w:kern w:val="0"/>
          <w:lang w:val="es-ES"/>
          <w14:ligatures w14:val="none"/>
        </w:rPr>
        <w:t>L</w:t>
      </w:r>
      <w:r w:rsidRPr="002A03A3">
        <w:rPr>
          <w:rFonts w:ascii="Book Antiqua" w:eastAsia="Calibri" w:hAnsi="Book Antiqua" w:cs="Times New Roman"/>
          <w:bCs/>
          <w:kern w:val="0"/>
          <w:lang w:val="es-ES"/>
          <w14:ligatures w14:val="none"/>
        </w:rPr>
        <w:t xml:space="preserve">ey, excluyendo expresamente las residencias privadas y concentrando su aplicación en instalaciones destinadas a eventos </w:t>
      </w:r>
      <w:r w:rsidR="00891CF8">
        <w:rPr>
          <w:rFonts w:ascii="Book Antiqua" w:eastAsia="Calibri" w:hAnsi="Book Antiqua" w:cs="Times New Roman"/>
          <w:bCs/>
          <w:kern w:val="0"/>
          <w:lang w:val="es-ES"/>
          <w14:ligatures w14:val="none"/>
        </w:rPr>
        <w:t xml:space="preserve">públicos o </w:t>
      </w:r>
      <w:r w:rsidRPr="002A03A3">
        <w:rPr>
          <w:rFonts w:ascii="Book Antiqua" w:eastAsia="Calibri" w:hAnsi="Book Antiqua" w:cs="Times New Roman"/>
          <w:bCs/>
          <w:kern w:val="0"/>
          <w:lang w:val="es-ES"/>
          <w14:ligatures w14:val="none"/>
        </w:rPr>
        <w:t>multitudinarios. Esta delimitación es esencial para evitar interpretaciones excesivas que puedan afectar derechos constitucionales o generar litigios innecesarios.</w:t>
      </w:r>
    </w:p>
    <w:p w14:paraId="60EF3A51" w14:textId="77777777" w:rsidR="002A03A3" w:rsidRPr="002A03A3" w:rsidRDefault="002A03A3" w:rsidP="002A03A3">
      <w:pPr>
        <w:spacing w:line="360" w:lineRule="auto"/>
        <w:ind w:firstLine="706"/>
        <w:jc w:val="both"/>
        <w:rPr>
          <w:rFonts w:ascii="Book Antiqua" w:eastAsia="Calibri" w:hAnsi="Book Antiqua" w:cs="Times New Roman"/>
          <w:bCs/>
          <w:kern w:val="0"/>
          <w:lang w:val="es-ES"/>
          <w14:ligatures w14:val="none"/>
        </w:rPr>
      </w:pPr>
      <w:r w:rsidRPr="002A03A3">
        <w:rPr>
          <w:rFonts w:ascii="Book Antiqua" w:eastAsia="Calibri" w:hAnsi="Book Antiqua" w:cs="Times New Roman"/>
          <w:bCs/>
          <w:kern w:val="0"/>
          <w:lang w:val="es-ES"/>
          <w14:ligatures w14:val="none"/>
        </w:rPr>
        <w:t>De igual forma, se resalta la importancia de mantener un equilibrio entre las responsabilidades estatales y municipales. En ese sentido, la Comisión recomienda incluir disposiciones presupuestarias específicas que permitan a los municipios cumplir con las obligaciones derivadas de la ley sin imponer cargas económicas adicionales a la ciudadanía ni duplicar esfuerzos gubernamentales.</w:t>
      </w:r>
    </w:p>
    <w:p w14:paraId="549D24B2" w14:textId="0C26862B" w:rsidR="002A03A3" w:rsidRPr="002A03A3" w:rsidRDefault="002A03A3" w:rsidP="002A03A3">
      <w:pPr>
        <w:spacing w:line="360" w:lineRule="auto"/>
        <w:ind w:firstLine="706"/>
        <w:jc w:val="both"/>
        <w:rPr>
          <w:rFonts w:ascii="Book Antiqua" w:eastAsia="Calibri" w:hAnsi="Book Antiqua" w:cs="Times New Roman"/>
          <w:bCs/>
          <w:kern w:val="0"/>
          <w:lang w:val="es-ES"/>
          <w14:ligatures w14:val="none"/>
        </w:rPr>
      </w:pPr>
      <w:r w:rsidRPr="002A03A3">
        <w:rPr>
          <w:rFonts w:ascii="Book Antiqua" w:eastAsia="Calibri" w:hAnsi="Book Antiqua" w:cs="Times New Roman"/>
          <w:bCs/>
          <w:kern w:val="0"/>
          <w:lang w:val="es-ES"/>
          <w14:ligatures w14:val="none"/>
        </w:rPr>
        <w:t xml:space="preserve">Finalmente, aunque la Comisión reconoce el amplio respaldo que la medida ha recibido por su objetivo de salvaguardar la vida y seguridad de las personas, entiende que las observaciones y enmiendas aquí propuestas son fundamentales para reforzar su viabilidad, efectividad y aceptación. De este modo, se garantizará que las disposiciones </w:t>
      </w:r>
      <w:r w:rsidRPr="002A03A3">
        <w:rPr>
          <w:rFonts w:ascii="Book Antiqua" w:eastAsia="Calibri" w:hAnsi="Book Antiqua" w:cs="Times New Roman"/>
          <w:bCs/>
          <w:kern w:val="0"/>
          <w:lang w:val="es-ES"/>
          <w14:ligatures w14:val="none"/>
        </w:rPr>
        <w:lastRenderedPageBreak/>
        <w:t>del proyecto sean realistas, aplicables y adaptables a las diversas circunstancias de los eventos multitudinarios que se celebran en Puerto Rico.</w:t>
      </w:r>
    </w:p>
    <w:p w14:paraId="09EF509A" w14:textId="01D0F149" w:rsidR="00F14A87" w:rsidRPr="00625C9F" w:rsidRDefault="002A03A3" w:rsidP="002A03A3">
      <w:pPr>
        <w:spacing w:line="360" w:lineRule="auto"/>
        <w:ind w:firstLine="706"/>
        <w:jc w:val="both"/>
        <w:rPr>
          <w:rFonts w:ascii="Book Antiqua" w:eastAsia="Calibri" w:hAnsi="Book Antiqua" w:cs="Times New Roman"/>
          <w:bCs/>
          <w:kern w:val="0"/>
          <w:lang w:val="es-ES"/>
          <w14:ligatures w14:val="none"/>
        </w:rPr>
      </w:pPr>
      <w:r w:rsidRPr="002A03A3">
        <w:rPr>
          <w:rFonts w:ascii="Book Antiqua" w:eastAsia="Calibri" w:hAnsi="Book Antiqua" w:cs="Times New Roman"/>
          <w:bCs/>
          <w:kern w:val="0"/>
          <w:lang w:val="es-ES"/>
          <w14:ligatures w14:val="none"/>
        </w:rPr>
        <w:t>En conclusión, la Comisión de Seguridad Pública recomienda la aprobación del Proyecto de la Cámara 151, incorporando las enmiendas sugeridas</w:t>
      </w:r>
      <w:r>
        <w:rPr>
          <w:rFonts w:ascii="Book Antiqua" w:eastAsia="Calibri" w:hAnsi="Book Antiqua" w:cs="Times New Roman"/>
          <w:bCs/>
          <w:kern w:val="0"/>
          <w:lang w:val="es-ES"/>
          <w14:ligatures w14:val="none"/>
        </w:rPr>
        <w:t xml:space="preserve"> en el </w:t>
      </w:r>
      <w:proofErr w:type="spellStart"/>
      <w:r>
        <w:rPr>
          <w:rFonts w:ascii="Book Antiqua" w:eastAsia="Calibri" w:hAnsi="Book Antiqua" w:cs="Times New Roman"/>
          <w:bCs/>
          <w:kern w:val="0"/>
          <w:lang w:val="es-ES"/>
          <w14:ligatures w14:val="none"/>
        </w:rPr>
        <w:t>entirillado</w:t>
      </w:r>
      <w:proofErr w:type="spellEnd"/>
      <w:r>
        <w:rPr>
          <w:rFonts w:ascii="Book Antiqua" w:eastAsia="Calibri" w:hAnsi="Book Antiqua" w:cs="Times New Roman"/>
          <w:bCs/>
          <w:kern w:val="0"/>
          <w:lang w:val="es-ES"/>
          <w14:ligatures w14:val="none"/>
        </w:rPr>
        <w:t xml:space="preserve"> electrónico que acompaña el presente informe</w:t>
      </w:r>
      <w:r w:rsidRPr="002A03A3">
        <w:rPr>
          <w:rFonts w:ascii="Book Antiqua" w:eastAsia="Calibri" w:hAnsi="Book Antiqua" w:cs="Times New Roman"/>
          <w:bCs/>
          <w:kern w:val="0"/>
          <w:lang w:val="es-ES"/>
          <w14:ligatures w14:val="none"/>
        </w:rPr>
        <w:t>, con el propósito de maximizar su impacto positivo y asegurar un sistema de manejo de emergencias eficiente, responsable y orientado a la protección de la vida, la salud y la propiedad de la ciudadanía.</w:t>
      </w:r>
      <w:r>
        <w:rPr>
          <w:rFonts w:ascii="Book Antiqua" w:eastAsia="Calibri" w:hAnsi="Book Antiqua" w:cs="Times New Roman"/>
          <w:bCs/>
          <w:kern w:val="0"/>
          <w:lang w:val="es-ES"/>
          <w14:ligatures w14:val="none"/>
        </w:rPr>
        <w:t xml:space="preserve"> </w:t>
      </w:r>
    </w:p>
    <w:p w14:paraId="71E723A2" w14:textId="3CF3ECED" w:rsidR="004B3E3A" w:rsidRPr="00625C9F" w:rsidRDefault="00CB4BCC" w:rsidP="009C289F">
      <w:pPr>
        <w:spacing w:line="360" w:lineRule="auto"/>
        <w:jc w:val="center"/>
        <w:rPr>
          <w:rFonts w:ascii="Book Antiqua" w:eastAsia="Book Antiqua" w:hAnsi="Book Antiqua" w:cs="Book Antiqua"/>
          <w:b/>
          <w:spacing w:val="12"/>
          <w:kern w:val="0"/>
          <w:lang w:val="es-ES"/>
          <w14:ligatures w14:val="none"/>
        </w:rPr>
      </w:pPr>
      <w:r w:rsidRPr="00625C9F">
        <w:rPr>
          <w:rFonts w:ascii="Book Antiqua" w:eastAsia="Book Antiqua" w:hAnsi="Book Antiqua" w:cs="Book Antiqua"/>
          <w:b/>
          <w:spacing w:val="12"/>
          <w:kern w:val="0"/>
          <w:lang w:val="es-ES"/>
          <w14:ligatures w14:val="none"/>
        </w:rPr>
        <w:t>CONCLUSIÓN</w:t>
      </w:r>
    </w:p>
    <w:p w14:paraId="21488ADE" w14:textId="4F836365" w:rsidR="000743E5" w:rsidRPr="00625C9F" w:rsidRDefault="000743E5" w:rsidP="009C289F">
      <w:pPr>
        <w:pStyle w:val="NormalWeb"/>
        <w:spacing w:before="0" w:beforeAutospacing="0" w:after="0" w:afterAutospacing="0" w:line="360" w:lineRule="auto"/>
        <w:ind w:firstLine="708"/>
        <w:jc w:val="both"/>
        <w:rPr>
          <w:rFonts w:ascii="Book Antiqua" w:hAnsi="Book Antiqua"/>
          <w:lang w:val="es-ES"/>
        </w:rPr>
      </w:pPr>
      <w:r w:rsidRPr="00625C9F">
        <w:rPr>
          <w:rFonts w:ascii="Book Antiqua" w:hAnsi="Book Antiqua"/>
          <w:lang w:val="es-ES"/>
        </w:rPr>
        <w:t xml:space="preserve">Por los fundamentos expuestos, la Comisión </w:t>
      </w:r>
      <w:r w:rsidR="00E01D70" w:rsidRPr="00625C9F">
        <w:rPr>
          <w:rFonts w:ascii="Book Antiqua" w:hAnsi="Book Antiqua"/>
          <w:lang w:val="es-ES"/>
        </w:rPr>
        <w:t>de Seguridad Pública</w:t>
      </w:r>
      <w:r w:rsidR="001F5A72" w:rsidRPr="00625C9F">
        <w:rPr>
          <w:rFonts w:ascii="Book Antiqua" w:hAnsi="Book Antiqua"/>
          <w:lang w:val="es-ES"/>
        </w:rPr>
        <w:t xml:space="preserve"> </w:t>
      </w:r>
      <w:r w:rsidRPr="00625C9F">
        <w:rPr>
          <w:rFonts w:ascii="Book Antiqua" w:hAnsi="Book Antiqua"/>
          <w:lang w:val="es-ES"/>
        </w:rPr>
        <w:t xml:space="preserve">recomienda la aprobación del </w:t>
      </w:r>
      <w:r w:rsidR="001772C2">
        <w:rPr>
          <w:rFonts w:ascii="Book Antiqua" w:hAnsi="Book Antiqua"/>
          <w:lang w:val="es-ES"/>
        </w:rPr>
        <w:t>P. de la C. 151</w:t>
      </w:r>
      <w:r w:rsidR="009C289F" w:rsidRPr="00625C9F">
        <w:rPr>
          <w:rFonts w:ascii="Book Antiqua" w:hAnsi="Book Antiqua"/>
          <w:lang w:val="es-ES"/>
        </w:rPr>
        <w:t xml:space="preserve"> </w:t>
      </w:r>
      <w:r w:rsidR="00342122" w:rsidRPr="00625C9F">
        <w:rPr>
          <w:rFonts w:ascii="Book Antiqua" w:eastAsia="Calibri" w:hAnsi="Book Antiqua"/>
          <w:bCs/>
          <w:lang w:val="es-ES"/>
        </w:rPr>
        <w:t xml:space="preserve">con las enmiendas incluidas en el </w:t>
      </w:r>
      <w:proofErr w:type="spellStart"/>
      <w:r w:rsidR="00342122" w:rsidRPr="00625C9F">
        <w:rPr>
          <w:rFonts w:ascii="Book Antiqua" w:eastAsia="Calibri" w:hAnsi="Book Antiqua"/>
          <w:bCs/>
          <w:lang w:val="es-ES"/>
        </w:rPr>
        <w:t>entirillado</w:t>
      </w:r>
      <w:proofErr w:type="spellEnd"/>
      <w:r w:rsidR="00342122" w:rsidRPr="00625C9F">
        <w:rPr>
          <w:rFonts w:ascii="Book Antiqua" w:eastAsia="Calibri" w:hAnsi="Book Antiqua"/>
          <w:bCs/>
          <w:lang w:val="es-ES"/>
        </w:rPr>
        <w:t xml:space="preserve"> electrónico que acompaña el presente informe</w:t>
      </w:r>
      <w:r w:rsidR="009C289F" w:rsidRPr="00625C9F">
        <w:rPr>
          <w:rFonts w:ascii="Book Antiqua" w:hAnsi="Book Antiqua"/>
          <w:lang w:val="es-ES"/>
        </w:rPr>
        <w:t>.</w:t>
      </w:r>
    </w:p>
    <w:p w14:paraId="44E63056" w14:textId="77777777" w:rsidR="000B72A1" w:rsidRPr="00625C9F" w:rsidRDefault="000B72A1" w:rsidP="000B4646">
      <w:pPr>
        <w:spacing w:after="0" w:line="360" w:lineRule="auto"/>
        <w:jc w:val="both"/>
        <w:rPr>
          <w:rFonts w:ascii="Book Antiqua" w:eastAsia="Book Antiqua" w:hAnsi="Book Antiqua" w:cs="Book Antiqua"/>
          <w:kern w:val="0"/>
          <w:lang w:val="es-ES"/>
          <w14:ligatures w14:val="none"/>
        </w:rPr>
      </w:pPr>
    </w:p>
    <w:p w14:paraId="5144D337" w14:textId="104868B9" w:rsidR="00CB4BCC" w:rsidRPr="00625C9F" w:rsidRDefault="00CB4BCC" w:rsidP="000B4646">
      <w:pPr>
        <w:spacing w:after="0" w:line="360" w:lineRule="auto"/>
        <w:jc w:val="both"/>
        <w:rPr>
          <w:rFonts w:ascii="Book Antiqua" w:eastAsia="Book Antiqua" w:hAnsi="Book Antiqua" w:cs="Book Antiqua"/>
          <w:kern w:val="0"/>
          <w:lang w:val="es-ES"/>
          <w14:ligatures w14:val="none"/>
        </w:rPr>
      </w:pPr>
      <w:r w:rsidRPr="00625C9F">
        <w:rPr>
          <w:rFonts w:ascii="Book Antiqua" w:eastAsia="Book Antiqua" w:hAnsi="Book Antiqua" w:cs="Book Antiqua"/>
          <w:kern w:val="0"/>
          <w:lang w:val="es-ES"/>
          <w14:ligatures w14:val="none"/>
        </w:rPr>
        <w:t xml:space="preserve">Respetuosamente </w:t>
      </w:r>
      <w:r w:rsidR="006B02FF" w:rsidRPr="00625C9F">
        <w:rPr>
          <w:rFonts w:ascii="Book Antiqua" w:eastAsia="Book Antiqua" w:hAnsi="Book Antiqua" w:cs="Book Antiqua"/>
          <w:kern w:val="0"/>
          <w:lang w:val="es-ES"/>
          <w14:ligatures w14:val="none"/>
        </w:rPr>
        <w:t>presentad</w:t>
      </w:r>
      <w:r w:rsidRPr="00625C9F">
        <w:rPr>
          <w:rFonts w:ascii="Book Antiqua" w:eastAsia="Book Antiqua" w:hAnsi="Book Antiqua" w:cs="Book Antiqua"/>
          <w:kern w:val="0"/>
          <w:lang w:val="es-ES"/>
          <w14:ligatures w14:val="none"/>
        </w:rPr>
        <w:t>o,</w:t>
      </w:r>
    </w:p>
    <w:p w14:paraId="5867B946" w14:textId="77777777" w:rsidR="00CB4BCC" w:rsidRPr="00625C9F" w:rsidRDefault="00CB4BCC" w:rsidP="00CB4BCC">
      <w:pPr>
        <w:spacing w:after="0" w:line="360" w:lineRule="auto"/>
        <w:jc w:val="both"/>
        <w:rPr>
          <w:rFonts w:ascii="Book Antiqua" w:eastAsia="Book Antiqua" w:hAnsi="Book Antiqua" w:cs="Book Antiqua"/>
          <w:b/>
          <w:bCs/>
          <w:i/>
          <w:iCs/>
          <w:kern w:val="0"/>
          <w:lang w:val="es-ES"/>
          <w14:ligatures w14:val="none"/>
        </w:rPr>
      </w:pPr>
    </w:p>
    <w:p w14:paraId="725277FD" w14:textId="77777777" w:rsidR="00F46CE1" w:rsidRPr="00625C9F" w:rsidRDefault="00F46CE1" w:rsidP="00CB4BCC">
      <w:pPr>
        <w:spacing w:after="0" w:line="360" w:lineRule="auto"/>
        <w:jc w:val="both"/>
        <w:rPr>
          <w:rFonts w:ascii="Book Antiqua" w:eastAsia="Book Antiqua" w:hAnsi="Book Antiqua" w:cs="Book Antiqua"/>
          <w:b/>
          <w:bCs/>
          <w:i/>
          <w:iCs/>
          <w:kern w:val="0"/>
          <w:lang w:val="es-ES"/>
          <w14:ligatures w14:val="none"/>
        </w:rPr>
      </w:pPr>
    </w:p>
    <w:p w14:paraId="1E3B9989" w14:textId="2DE6BD68" w:rsidR="00CB4BCC" w:rsidRPr="00CA2C2A" w:rsidRDefault="008C0435" w:rsidP="00CB4BCC">
      <w:pPr>
        <w:spacing w:after="0" w:line="240" w:lineRule="auto"/>
        <w:jc w:val="both"/>
        <w:rPr>
          <w:rFonts w:ascii="Book Antiqua" w:eastAsia="Book Antiqua" w:hAnsi="Book Antiqua" w:cs="Book Antiqua"/>
          <w:b/>
          <w:bCs/>
          <w:smallCaps/>
          <w:kern w:val="0"/>
          <w:lang w:val="es-ES"/>
          <w14:ligatures w14:val="none"/>
        </w:rPr>
      </w:pPr>
      <w:r w:rsidRPr="00CA2C2A">
        <w:rPr>
          <w:rFonts w:ascii="Book Antiqua" w:eastAsia="Book Antiqua" w:hAnsi="Book Antiqua" w:cs="Book Antiqua"/>
          <w:b/>
          <w:bCs/>
          <w:smallCaps/>
          <w:kern w:val="0"/>
          <w:lang w:val="es-ES"/>
          <w14:ligatures w14:val="none"/>
        </w:rPr>
        <w:t>Félix E. Pacheco Burgos</w:t>
      </w:r>
    </w:p>
    <w:p w14:paraId="6F7DCDD8" w14:textId="77777777" w:rsidR="00CB4BCC" w:rsidRPr="00DC3371" w:rsidRDefault="00CB4BCC" w:rsidP="00CB4BCC">
      <w:pPr>
        <w:spacing w:after="0" w:line="240" w:lineRule="auto"/>
        <w:jc w:val="both"/>
        <w:rPr>
          <w:rFonts w:ascii="Book Antiqua" w:eastAsia="Book Antiqua" w:hAnsi="Book Antiqua" w:cs="Book Antiqua"/>
          <w:i/>
          <w:iCs/>
          <w:kern w:val="0"/>
          <w:lang w:val="es-ES"/>
          <w14:ligatures w14:val="none"/>
        </w:rPr>
      </w:pPr>
      <w:r w:rsidRPr="00DC3371">
        <w:rPr>
          <w:rFonts w:ascii="Book Antiqua" w:eastAsia="Book Antiqua" w:hAnsi="Book Antiqua" w:cs="Book Antiqua"/>
          <w:i/>
          <w:iCs/>
          <w:kern w:val="0"/>
          <w:lang w:val="es-ES"/>
          <w14:ligatures w14:val="none"/>
        </w:rPr>
        <w:t>Presidente</w:t>
      </w:r>
    </w:p>
    <w:p w14:paraId="36546E0C" w14:textId="17E06E2C" w:rsidR="00AD63FF" w:rsidRPr="00625C9F" w:rsidRDefault="00320217" w:rsidP="00644A21">
      <w:pPr>
        <w:spacing w:after="0" w:line="240" w:lineRule="auto"/>
        <w:rPr>
          <w:rFonts w:ascii="Book Antiqua" w:eastAsia="Times New Roman" w:hAnsi="Book Antiqua" w:cs="Times New Roman"/>
          <w:kern w:val="0"/>
          <w:szCs w:val="20"/>
          <w:lang w:val="es-ES"/>
          <w14:ligatures w14:val="none"/>
        </w:rPr>
      </w:pPr>
      <w:r w:rsidRPr="00625C9F">
        <w:rPr>
          <w:rFonts w:ascii="Book Antiqua" w:eastAsia="Book Antiqua" w:hAnsi="Book Antiqua" w:cs="Book Antiqua"/>
          <w:kern w:val="0"/>
          <w:lang w:val="es-ES"/>
          <w14:ligatures w14:val="none"/>
        </w:rPr>
        <w:t xml:space="preserve">Comisión </w:t>
      </w:r>
      <w:r w:rsidR="001F5A72" w:rsidRPr="00625C9F">
        <w:rPr>
          <w:rFonts w:ascii="Book Antiqua" w:eastAsia="Book Antiqua" w:hAnsi="Book Antiqua" w:cs="Book Antiqua"/>
          <w:kern w:val="0"/>
          <w:lang w:val="es-ES"/>
          <w14:ligatures w14:val="none"/>
        </w:rPr>
        <w:t xml:space="preserve">de </w:t>
      </w:r>
      <w:r w:rsidR="00E01D70" w:rsidRPr="00625C9F">
        <w:rPr>
          <w:rFonts w:ascii="Book Antiqua" w:eastAsia="Book Antiqua" w:hAnsi="Book Antiqua" w:cs="Book Antiqua"/>
          <w:kern w:val="0"/>
          <w:lang w:val="es-ES"/>
          <w14:ligatures w14:val="none"/>
        </w:rPr>
        <w:t>Seguridad Pública</w:t>
      </w:r>
    </w:p>
    <w:sectPr w:rsidR="00AD63FF" w:rsidRPr="00625C9F" w:rsidSect="00CB4BCC">
      <w:headerReference w:type="even" r:id="rId12"/>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84CFE" w14:textId="77777777" w:rsidR="00DB425E" w:rsidRDefault="00DB425E">
      <w:pPr>
        <w:spacing w:after="0" w:line="240" w:lineRule="auto"/>
      </w:pPr>
      <w:r>
        <w:separator/>
      </w:r>
    </w:p>
  </w:endnote>
  <w:endnote w:type="continuationSeparator" w:id="0">
    <w:p w14:paraId="69FE75DC" w14:textId="77777777" w:rsidR="00DB425E" w:rsidRDefault="00DB4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BED0A" w14:textId="77777777" w:rsidR="00DB425E" w:rsidRDefault="00DB425E">
      <w:pPr>
        <w:spacing w:after="0" w:line="240" w:lineRule="auto"/>
      </w:pPr>
      <w:r>
        <w:separator/>
      </w:r>
    </w:p>
  </w:footnote>
  <w:footnote w:type="continuationSeparator" w:id="0">
    <w:p w14:paraId="1DB296B4" w14:textId="77777777" w:rsidR="00DB425E" w:rsidRDefault="00DB425E">
      <w:pPr>
        <w:spacing w:after="0" w:line="240" w:lineRule="auto"/>
      </w:pPr>
      <w:r>
        <w:continuationSeparator/>
      </w:r>
    </w:p>
  </w:footnote>
  <w:footnote w:id="1">
    <w:p w14:paraId="7D4A7A23" w14:textId="1B077FAE" w:rsidR="00DE0A15" w:rsidRPr="00DE0A15" w:rsidRDefault="00DE0A15">
      <w:pPr>
        <w:pStyle w:val="FootnoteText"/>
        <w:rPr>
          <w:rFonts w:ascii="Book Antiqua" w:hAnsi="Book Antiqua"/>
        </w:rPr>
      </w:pPr>
      <w:r w:rsidRPr="00DE0A15">
        <w:rPr>
          <w:rStyle w:val="FootnoteReference"/>
          <w:rFonts w:ascii="Book Antiqua" w:hAnsi="Book Antiqua"/>
        </w:rPr>
        <w:footnoteRef/>
      </w:r>
      <w:r w:rsidRPr="00DE0A15">
        <w:rPr>
          <w:rFonts w:ascii="Book Antiqua" w:hAnsi="Book Antiqua"/>
        </w:rPr>
        <w:t xml:space="preserve"> </w:t>
      </w:r>
      <w:r w:rsidR="005619B2">
        <w:rPr>
          <w:rFonts w:ascii="Book Antiqua" w:hAnsi="Book Antiqua"/>
        </w:rPr>
        <w:tab/>
      </w:r>
      <w:r w:rsidRPr="00DE0A15">
        <w:rPr>
          <w:rFonts w:ascii="Book Antiqua" w:hAnsi="Book Antiqua"/>
        </w:rPr>
        <w:t>Memorial Explicativo del Departamento de Seguridad Pública, a la pág.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1DC0CA7" w14:textId="409CF1DA" w:rsidR="00017DE0" w:rsidRPr="00BA0FB9" w:rsidRDefault="00BA0FB9" w:rsidP="00BA0FB9">
    <w:pPr>
      <w:pStyle w:val="Header"/>
      <w:ind w:right="360"/>
      <w:rPr>
        <w:rFonts w:ascii="Book Antiqua" w:hAnsi="Book Antiqua"/>
        <w:sz w:val="20"/>
      </w:rPr>
    </w:pPr>
    <w:r w:rsidRPr="00BA0FB9">
      <w:rPr>
        <w:rFonts w:ascii="Book Antiqua" w:hAnsi="Book Antiqua"/>
        <w:sz w:val="20"/>
      </w:rPr>
      <w:t xml:space="preserve">Comisión de </w:t>
    </w:r>
    <w:r w:rsidR="0093509A">
      <w:rPr>
        <w:rFonts w:ascii="Book Antiqua" w:hAnsi="Book Antiqua"/>
        <w:sz w:val="20"/>
      </w:rPr>
      <w:t>Seguridad Pública</w:t>
    </w:r>
  </w:p>
  <w:p w14:paraId="63732081" w14:textId="53602EB9" w:rsidR="00BA0FB9" w:rsidRPr="00BA0FB9" w:rsidRDefault="00322F83" w:rsidP="00BA0FB9">
    <w:pPr>
      <w:pStyle w:val="Header"/>
      <w:ind w:right="360"/>
      <w:rPr>
        <w:rFonts w:ascii="Book Antiqua" w:hAnsi="Book Antiqua"/>
        <w:sz w:val="20"/>
      </w:rPr>
    </w:pPr>
    <w:r>
      <w:rPr>
        <w:rFonts w:ascii="Book Antiqua" w:hAnsi="Book Antiqua"/>
        <w:sz w:val="20"/>
      </w:rPr>
      <w:t xml:space="preserve">Primer </w:t>
    </w:r>
    <w:r w:rsidR="00BA0FB9" w:rsidRPr="00BA0FB9">
      <w:rPr>
        <w:rFonts w:ascii="Book Antiqua" w:hAnsi="Book Antiqua"/>
        <w:sz w:val="20"/>
      </w:rPr>
      <w:t>Informe</w:t>
    </w:r>
    <w:r>
      <w:rPr>
        <w:rFonts w:ascii="Book Antiqua" w:hAnsi="Book Antiqua"/>
        <w:sz w:val="20"/>
      </w:rPr>
      <w:t xml:space="preserve"> Positivo sobre el</w:t>
    </w:r>
    <w:r w:rsidR="00BA0FB9" w:rsidRPr="00BA0FB9">
      <w:rPr>
        <w:rFonts w:ascii="Book Antiqua" w:hAnsi="Book Antiqua"/>
        <w:sz w:val="20"/>
      </w:rPr>
      <w:t xml:space="preserve"> </w:t>
    </w:r>
    <w:r w:rsidR="001772C2">
      <w:rPr>
        <w:rFonts w:ascii="Book Antiqua" w:hAnsi="Book Antiqua"/>
        <w:sz w:val="20"/>
      </w:rPr>
      <w:t>P. de la C. 151</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1"/>
  </w:num>
  <w:num w:numId="3" w16cid:durableId="574238919">
    <w:abstractNumId w:val="4"/>
  </w:num>
  <w:num w:numId="4" w16cid:durableId="1949703315">
    <w:abstractNumId w:val="0"/>
  </w:num>
  <w:num w:numId="5" w16cid:durableId="698550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1FE2"/>
    <w:rsid w:val="000035B6"/>
    <w:rsid w:val="0000415C"/>
    <w:rsid w:val="000120EA"/>
    <w:rsid w:val="000136F7"/>
    <w:rsid w:val="000140F6"/>
    <w:rsid w:val="000177B6"/>
    <w:rsid w:val="00017DE0"/>
    <w:rsid w:val="000277D6"/>
    <w:rsid w:val="00033266"/>
    <w:rsid w:val="000341E7"/>
    <w:rsid w:val="000368D3"/>
    <w:rsid w:val="000468B9"/>
    <w:rsid w:val="000510A4"/>
    <w:rsid w:val="00053414"/>
    <w:rsid w:val="00057149"/>
    <w:rsid w:val="0005781F"/>
    <w:rsid w:val="00062B3D"/>
    <w:rsid w:val="0006757A"/>
    <w:rsid w:val="00067A08"/>
    <w:rsid w:val="00070932"/>
    <w:rsid w:val="0007153C"/>
    <w:rsid w:val="00071AFA"/>
    <w:rsid w:val="000743E5"/>
    <w:rsid w:val="00076BDB"/>
    <w:rsid w:val="000834A0"/>
    <w:rsid w:val="0008455C"/>
    <w:rsid w:val="00087EB1"/>
    <w:rsid w:val="00095FDC"/>
    <w:rsid w:val="00096272"/>
    <w:rsid w:val="000A2AD5"/>
    <w:rsid w:val="000A48EB"/>
    <w:rsid w:val="000A5BDE"/>
    <w:rsid w:val="000A762F"/>
    <w:rsid w:val="000B15BE"/>
    <w:rsid w:val="000B30BC"/>
    <w:rsid w:val="000B4646"/>
    <w:rsid w:val="000B72A1"/>
    <w:rsid w:val="000C18F3"/>
    <w:rsid w:val="000C6CA5"/>
    <w:rsid w:val="000D434B"/>
    <w:rsid w:val="000D6272"/>
    <w:rsid w:val="000D6426"/>
    <w:rsid w:val="000D7951"/>
    <w:rsid w:val="000E3E7B"/>
    <w:rsid w:val="000F0B24"/>
    <w:rsid w:val="000F3094"/>
    <w:rsid w:val="000F3725"/>
    <w:rsid w:val="000F48F4"/>
    <w:rsid w:val="000F7BDE"/>
    <w:rsid w:val="00101518"/>
    <w:rsid w:val="00103370"/>
    <w:rsid w:val="001054C2"/>
    <w:rsid w:val="00110219"/>
    <w:rsid w:val="001124E2"/>
    <w:rsid w:val="001155A8"/>
    <w:rsid w:val="001279AE"/>
    <w:rsid w:val="00127DAC"/>
    <w:rsid w:val="00131433"/>
    <w:rsid w:val="00134979"/>
    <w:rsid w:val="00136D7B"/>
    <w:rsid w:val="00137636"/>
    <w:rsid w:val="001407A8"/>
    <w:rsid w:val="0014669D"/>
    <w:rsid w:val="00151944"/>
    <w:rsid w:val="00151C0B"/>
    <w:rsid w:val="00151EAB"/>
    <w:rsid w:val="00155053"/>
    <w:rsid w:val="00162770"/>
    <w:rsid w:val="00163F28"/>
    <w:rsid w:val="00165172"/>
    <w:rsid w:val="00165BB2"/>
    <w:rsid w:val="00165F38"/>
    <w:rsid w:val="0016625F"/>
    <w:rsid w:val="00167D19"/>
    <w:rsid w:val="00171D05"/>
    <w:rsid w:val="0017363F"/>
    <w:rsid w:val="00176FB0"/>
    <w:rsid w:val="001772C2"/>
    <w:rsid w:val="00183348"/>
    <w:rsid w:val="00186A03"/>
    <w:rsid w:val="00187592"/>
    <w:rsid w:val="00191A62"/>
    <w:rsid w:val="001A0BCA"/>
    <w:rsid w:val="001A1EDF"/>
    <w:rsid w:val="001A1FF4"/>
    <w:rsid w:val="001A261F"/>
    <w:rsid w:val="001A2630"/>
    <w:rsid w:val="001B058C"/>
    <w:rsid w:val="001B2964"/>
    <w:rsid w:val="001C6691"/>
    <w:rsid w:val="001D2E44"/>
    <w:rsid w:val="001D7E64"/>
    <w:rsid w:val="001E040E"/>
    <w:rsid w:val="001E5AE3"/>
    <w:rsid w:val="001F2813"/>
    <w:rsid w:val="001F2BD5"/>
    <w:rsid w:val="001F2E26"/>
    <w:rsid w:val="001F4835"/>
    <w:rsid w:val="001F5A72"/>
    <w:rsid w:val="001F65F6"/>
    <w:rsid w:val="001F682B"/>
    <w:rsid w:val="00200E2C"/>
    <w:rsid w:val="002016B5"/>
    <w:rsid w:val="00202382"/>
    <w:rsid w:val="00202B70"/>
    <w:rsid w:val="002039C9"/>
    <w:rsid w:val="00203B38"/>
    <w:rsid w:val="002044FE"/>
    <w:rsid w:val="00204A9D"/>
    <w:rsid w:val="00211176"/>
    <w:rsid w:val="002136CB"/>
    <w:rsid w:val="002149FE"/>
    <w:rsid w:val="00217313"/>
    <w:rsid w:val="00217E90"/>
    <w:rsid w:val="002221F0"/>
    <w:rsid w:val="0022305A"/>
    <w:rsid w:val="002236D8"/>
    <w:rsid w:val="00230542"/>
    <w:rsid w:val="002310D2"/>
    <w:rsid w:val="002323A7"/>
    <w:rsid w:val="0024129A"/>
    <w:rsid w:val="00242BF0"/>
    <w:rsid w:val="00250F0F"/>
    <w:rsid w:val="00252E35"/>
    <w:rsid w:val="002541BE"/>
    <w:rsid w:val="0026053E"/>
    <w:rsid w:val="00265D81"/>
    <w:rsid w:val="00272B73"/>
    <w:rsid w:val="00275C5D"/>
    <w:rsid w:val="00275F07"/>
    <w:rsid w:val="00277355"/>
    <w:rsid w:val="00282A9F"/>
    <w:rsid w:val="00294F70"/>
    <w:rsid w:val="002957AA"/>
    <w:rsid w:val="00296EC8"/>
    <w:rsid w:val="002A03A3"/>
    <w:rsid w:val="002A439F"/>
    <w:rsid w:val="002A5686"/>
    <w:rsid w:val="002B28D2"/>
    <w:rsid w:val="002B2A35"/>
    <w:rsid w:val="002B4C35"/>
    <w:rsid w:val="002B51B7"/>
    <w:rsid w:val="002C0D49"/>
    <w:rsid w:val="002C2D88"/>
    <w:rsid w:val="002C46B6"/>
    <w:rsid w:val="002D0ED0"/>
    <w:rsid w:val="002D2E26"/>
    <w:rsid w:val="002E44AD"/>
    <w:rsid w:val="002E49F0"/>
    <w:rsid w:val="002E4EC1"/>
    <w:rsid w:val="002E53E1"/>
    <w:rsid w:val="002F0998"/>
    <w:rsid w:val="002F18AB"/>
    <w:rsid w:val="002F1980"/>
    <w:rsid w:val="002F4AC2"/>
    <w:rsid w:val="002F4E78"/>
    <w:rsid w:val="002F4F33"/>
    <w:rsid w:val="002F5B77"/>
    <w:rsid w:val="002F751E"/>
    <w:rsid w:val="00300B4D"/>
    <w:rsid w:val="00302F1F"/>
    <w:rsid w:val="00303A08"/>
    <w:rsid w:val="00303DE8"/>
    <w:rsid w:val="003062C9"/>
    <w:rsid w:val="003067F4"/>
    <w:rsid w:val="00306E26"/>
    <w:rsid w:val="00310674"/>
    <w:rsid w:val="00310C64"/>
    <w:rsid w:val="003140AD"/>
    <w:rsid w:val="0031417B"/>
    <w:rsid w:val="0031443B"/>
    <w:rsid w:val="00317204"/>
    <w:rsid w:val="00320217"/>
    <w:rsid w:val="003206BB"/>
    <w:rsid w:val="003206D9"/>
    <w:rsid w:val="00322C70"/>
    <w:rsid w:val="00322F83"/>
    <w:rsid w:val="0032636C"/>
    <w:rsid w:val="00331040"/>
    <w:rsid w:val="00332DC5"/>
    <w:rsid w:val="00333271"/>
    <w:rsid w:val="00337C3E"/>
    <w:rsid w:val="00337DDD"/>
    <w:rsid w:val="00342122"/>
    <w:rsid w:val="003429B9"/>
    <w:rsid w:val="003435EA"/>
    <w:rsid w:val="003439F8"/>
    <w:rsid w:val="00345A92"/>
    <w:rsid w:val="00345C57"/>
    <w:rsid w:val="00347720"/>
    <w:rsid w:val="00371A01"/>
    <w:rsid w:val="00371D82"/>
    <w:rsid w:val="00374936"/>
    <w:rsid w:val="0038195D"/>
    <w:rsid w:val="00381AE9"/>
    <w:rsid w:val="003828D1"/>
    <w:rsid w:val="003835CF"/>
    <w:rsid w:val="00385EA0"/>
    <w:rsid w:val="00387AA8"/>
    <w:rsid w:val="003927E7"/>
    <w:rsid w:val="00393AFD"/>
    <w:rsid w:val="003A1A56"/>
    <w:rsid w:val="003A4D3E"/>
    <w:rsid w:val="003A543A"/>
    <w:rsid w:val="003A56B4"/>
    <w:rsid w:val="003B48B0"/>
    <w:rsid w:val="003C2B1D"/>
    <w:rsid w:val="003C2DBF"/>
    <w:rsid w:val="003C30E4"/>
    <w:rsid w:val="003C3D24"/>
    <w:rsid w:val="003C4DFA"/>
    <w:rsid w:val="003C61C9"/>
    <w:rsid w:val="003D0732"/>
    <w:rsid w:val="003D0CCD"/>
    <w:rsid w:val="003D2144"/>
    <w:rsid w:val="003D4C49"/>
    <w:rsid w:val="003E2C27"/>
    <w:rsid w:val="003E31B6"/>
    <w:rsid w:val="003E4B8A"/>
    <w:rsid w:val="003E5F73"/>
    <w:rsid w:val="003F07BA"/>
    <w:rsid w:val="003F353F"/>
    <w:rsid w:val="003F6738"/>
    <w:rsid w:val="003F6B6E"/>
    <w:rsid w:val="0040058A"/>
    <w:rsid w:val="00400694"/>
    <w:rsid w:val="004011C3"/>
    <w:rsid w:val="00401E40"/>
    <w:rsid w:val="004022F7"/>
    <w:rsid w:val="00403161"/>
    <w:rsid w:val="004047BE"/>
    <w:rsid w:val="00410994"/>
    <w:rsid w:val="00412760"/>
    <w:rsid w:val="00413517"/>
    <w:rsid w:val="00414D73"/>
    <w:rsid w:val="00416B0C"/>
    <w:rsid w:val="0041772F"/>
    <w:rsid w:val="00417E18"/>
    <w:rsid w:val="0042009C"/>
    <w:rsid w:val="0042272E"/>
    <w:rsid w:val="00424804"/>
    <w:rsid w:val="0042546D"/>
    <w:rsid w:val="00425F9C"/>
    <w:rsid w:val="00426675"/>
    <w:rsid w:val="0042743B"/>
    <w:rsid w:val="0042783C"/>
    <w:rsid w:val="00432086"/>
    <w:rsid w:val="00433900"/>
    <w:rsid w:val="004347CD"/>
    <w:rsid w:val="00436F96"/>
    <w:rsid w:val="00440ED7"/>
    <w:rsid w:val="00444A9E"/>
    <w:rsid w:val="00450143"/>
    <w:rsid w:val="0045102D"/>
    <w:rsid w:val="004524C9"/>
    <w:rsid w:val="00453139"/>
    <w:rsid w:val="00453CFE"/>
    <w:rsid w:val="00455EAC"/>
    <w:rsid w:val="00457F21"/>
    <w:rsid w:val="00460F8A"/>
    <w:rsid w:val="004642B0"/>
    <w:rsid w:val="00465290"/>
    <w:rsid w:val="00465F31"/>
    <w:rsid w:val="004678C2"/>
    <w:rsid w:val="00471331"/>
    <w:rsid w:val="00481F5C"/>
    <w:rsid w:val="00486A6E"/>
    <w:rsid w:val="0049095B"/>
    <w:rsid w:val="004918F4"/>
    <w:rsid w:val="004922A1"/>
    <w:rsid w:val="004A4D97"/>
    <w:rsid w:val="004A5C02"/>
    <w:rsid w:val="004B05BC"/>
    <w:rsid w:val="004B14E8"/>
    <w:rsid w:val="004B39EC"/>
    <w:rsid w:val="004B3E0A"/>
    <w:rsid w:val="004B3E3A"/>
    <w:rsid w:val="004C0DAB"/>
    <w:rsid w:val="004C14F1"/>
    <w:rsid w:val="004C3C30"/>
    <w:rsid w:val="004D03F0"/>
    <w:rsid w:val="004D07CF"/>
    <w:rsid w:val="004D19BF"/>
    <w:rsid w:val="004D2FC8"/>
    <w:rsid w:val="004E06A5"/>
    <w:rsid w:val="004E1D46"/>
    <w:rsid w:val="004E696C"/>
    <w:rsid w:val="004F1018"/>
    <w:rsid w:val="004F380E"/>
    <w:rsid w:val="004F5503"/>
    <w:rsid w:val="004F6867"/>
    <w:rsid w:val="005003E2"/>
    <w:rsid w:val="005044D6"/>
    <w:rsid w:val="00510A81"/>
    <w:rsid w:val="00511877"/>
    <w:rsid w:val="00512BB2"/>
    <w:rsid w:val="00512D7C"/>
    <w:rsid w:val="00513338"/>
    <w:rsid w:val="005149DD"/>
    <w:rsid w:val="00517B4E"/>
    <w:rsid w:val="0052051E"/>
    <w:rsid w:val="00525C21"/>
    <w:rsid w:val="00526E3D"/>
    <w:rsid w:val="00532969"/>
    <w:rsid w:val="00532FBC"/>
    <w:rsid w:val="0054073A"/>
    <w:rsid w:val="005429CD"/>
    <w:rsid w:val="00544732"/>
    <w:rsid w:val="00544B79"/>
    <w:rsid w:val="005452A6"/>
    <w:rsid w:val="0054585D"/>
    <w:rsid w:val="0055257F"/>
    <w:rsid w:val="005534C8"/>
    <w:rsid w:val="0055498A"/>
    <w:rsid w:val="005619B2"/>
    <w:rsid w:val="00566EB3"/>
    <w:rsid w:val="005670E8"/>
    <w:rsid w:val="00570CCC"/>
    <w:rsid w:val="00571EBB"/>
    <w:rsid w:val="00574681"/>
    <w:rsid w:val="00575F07"/>
    <w:rsid w:val="00581C52"/>
    <w:rsid w:val="005829EB"/>
    <w:rsid w:val="005838C2"/>
    <w:rsid w:val="00586AF3"/>
    <w:rsid w:val="00590826"/>
    <w:rsid w:val="0059332C"/>
    <w:rsid w:val="00593F67"/>
    <w:rsid w:val="00595807"/>
    <w:rsid w:val="00595B66"/>
    <w:rsid w:val="00595E03"/>
    <w:rsid w:val="005979DD"/>
    <w:rsid w:val="005A13A5"/>
    <w:rsid w:val="005A1F4B"/>
    <w:rsid w:val="005A2049"/>
    <w:rsid w:val="005A295E"/>
    <w:rsid w:val="005A32A6"/>
    <w:rsid w:val="005A32FE"/>
    <w:rsid w:val="005A3E62"/>
    <w:rsid w:val="005A7DF9"/>
    <w:rsid w:val="005B08F8"/>
    <w:rsid w:val="005B1D73"/>
    <w:rsid w:val="005B1E02"/>
    <w:rsid w:val="005B1E47"/>
    <w:rsid w:val="005B2906"/>
    <w:rsid w:val="005B2A11"/>
    <w:rsid w:val="005B2E79"/>
    <w:rsid w:val="005B5ECB"/>
    <w:rsid w:val="005C4B93"/>
    <w:rsid w:val="005C5B93"/>
    <w:rsid w:val="005C6FEA"/>
    <w:rsid w:val="005D185C"/>
    <w:rsid w:val="005D2E19"/>
    <w:rsid w:val="005D3C36"/>
    <w:rsid w:val="005D415D"/>
    <w:rsid w:val="005D6E80"/>
    <w:rsid w:val="005E4419"/>
    <w:rsid w:val="005E49FD"/>
    <w:rsid w:val="005E5A77"/>
    <w:rsid w:val="005E6827"/>
    <w:rsid w:val="005F06F3"/>
    <w:rsid w:val="005F2D63"/>
    <w:rsid w:val="005F595B"/>
    <w:rsid w:val="006032A1"/>
    <w:rsid w:val="00604F86"/>
    <w:rsid w:val="00607753"/>
    <w:rsid w:val="00610995"/>
    <w:rsid w:val="0061360C"/>
    <w:rsid w:val="00616C07"/>
    <w:rsid w:val="00621FFC"/>
    <w:rsid w:val="006227E0"/>
    <w:rsid w:val="006238A3"/>
    <w:rsid w:val="00625C9F"/>
    <w:rsid w:val="00633DA8"/>
    <w:rsid w:val="00634555"/>
    <w:rsid w:val="00635FC4"/>
    <w:rsid w:val="0063667B"/>
    <w:rsid w:val="0064035D"/>
    <w:rsid w:val="006425CA"/>
    <w:rsid w:val="00642B14"/>
    <w:rsid w:val="0064366D"/>
    <w:rsid w:val="006440AB"/>
    <w:rsid w:val="00644953"/>
    <w:rsid w:val="00644A21"/>
    <w:rsid w:val="00645C61"/>
    <w:rsid w:val="00647AE3"/>
    <w:rsid w:val="00650E61"/>
    <w:rsid w:val="0065253D"/>
    <w:rsid w:val="00654CDE"/>
    <w:rsid w:val="00656B8F"/>
    <w:rsid w:val="00656F82"/>
    <w:rsid w:val="00660E3A"/>
    <w:rsid w:val="00661A92"/>
    <w:rsid w:val="00662077"/>
    <w:rsid w:val="00663C6C"/>
    <w:rsid w:val="00666BEA"/>
    <w:rsid w:val="006672BA"/>
    <w:rsid w:val="0067020F"/>
    <w:rsid w:val="006702E7"/>
    <w:rsid w:val="00671E3F"/>
    <w:rsid w:val="00673104"/>
    <w:rsid w:val="006756B5"/>
    <w:rsid w:val="00681750"/>
    <w:rsid w:val="00683C80"/>
    <w:rsid w:val="00690458"/>
    <w:rsid w:val="00690505"/>
    <w:rsid w:val="00690C0B"/>
    <w:rsid w:val="006A151D"/>
    <w:rsid w:val="006B02FF"/>
    <w:rsid w:val="006B55C5"/>
    <w:rsid w:val="006B5669"/>
    <w:rsid w:val="006B6070"/>
    <w:rsid w:val="006B7588"/>
    <w:rsid w:val="006C178D"/>
    <w:rsid w:val="006C26B3"/>
    <w:rsid w:val="006C3629"/>
    <w:rsid w:val="006C3AC9"/>
    <w:rsid w:val="006C6271"/>
    <w:rsid w:val="006C68A1"/>
    <w:rsid w:val="006C6ADE"/>
    <w:rsid w:val="006C6C95"/>
    <w:rsid w:val="006D3D53"/>
    <w:rsid w:val="006D5BFE"/>
    <w:rsid w:val="006D5EC1"/>
    <w:rsid w:val="006E019A"/>
    <w:rsid w:val="006E3AB8"/>
    <w:rsid w:val="006E3AFA"/>
    <w:rsid w:val="006E40DA"/>
    <w:rsid w:val="006E413B"/>
    <w:rsid w:val="006E441B"/>
    <w:rsid w:val="006E44D0"/>
    <w:rsid w:val="006E6FCA"/>
    <w:rsid w:val="006E7EED"/>
    <w:rsid w:val="006F62C4"/>
    <w:rsid w:val="0070194A"/>
    <w:rsid w:val="00703AB8"/>
    <w:rsid w:val="007059A7"/>
    <w:rsid w:val="00706C48"/>
    <w:rsid w:val="00710CB1"/>
    <w:rsid w:val="00711B31"/>
    <w:rsid w:val="007138E7"/>
    <w:rsid w:val="00715AEE"/>
    <w:rsid w:val="00717CA9"/>
    <w:rsid w:val="0072272E"/>
    <w:rsid w:val="007248C7"/>
    <w:rsid w:val="00724D9D"/>
    <w:rsid w:val="0072787E"/>
    <w:rsid w:val="00727AFB"/>
    <w:rsid w:val="00727FE4"/>
    <w:rsid w:val="00731469"/>
    <w:rsid w:val="007323DD"/>
    <w:rsid w:val="007343F0"/>
    <w:rsid w:val="00734878"/>
    <w:rsid w:val="007353C9"/>
    <w:rsid w:val="00735498"/>
    <w:rsid w:val="00737B0E"/>
    <w:rsid w:val="00744E2E"/>
    <w:rsid w:val="007535C4"/>
    <w:rsid w:val="00753C77"/>
    <w:rsid w:val="00754522"/>
    <w:rsid w:val="00761B64"/>
    <w:rsid w:val="0076367F"/>
    <w:rsid w:val="00764B9A"/>
    <w:rsid w:val="00765490"/>
    <w:rsid w:val="0077111F"/>
    <w:rsid w:val="0078026B"/>
    <w:rsid w:val="00781046"/>
    <w:rsid w:val="00783C56"/>
    <w:rsid w:val="0078410D"/>
    <w:rsid w:val="007926D0"/>
    <w:rsid w:val="00794D28"/>
    <w:rsid w:val="007A57DF"/>
    <w:rsid w:val="007A5E0C"/>
    <w:rsid w:val="007B40D9"/>
    <w:rsid w:val="007B43B9"/>
    <w:rsid w:val="007B7D61"/>
    <w:rsid w:val="007C0447"/>
    <w:rsid w:val="007C07C2"/>
    <w:rsid w:val="007C2647"/>
    <w:rsid w:val="007C2A8D"/>
    <w:rsid w:val="007C2F35"/>
    <w:rsid w:val="007C4D01"/>
    <w:rsid w:val="007C4E34"/>
    <w:rsid w:val="007C70DB"/>
    <w:rsid w:val="007C7770"/>
    <w:rsid w:val="007D1087"/>
    <w:rsid w:val="007D1174"/>
    <w:rsid w:val="007D1DEA"/>
    <w:rsid w:val="007D6F71"/>
    <w:rsid w:val="007E1DCE"/>
    <w:rsid w:val="007E1FA6"/>
    <w:rsid w:val="007E324B"/>
    <w:rsid w:val="007E4D0B"/>
    <w:rsid w:val="007E520E"/>
    <w:rsid w:val="007E7DD1"/>
    <w:rsid w:val="007F0DBF"/>
    <w:rsid w:val="00800B2C"/>
    <w:rsid w:val="00803808"/>
    <w:rsid w:val="008048EC"/>
    <w:rsid w:val="0080694C"/>
    <w:rsid w:val="00807891"/>
    <w:rsid w:val="00811DB3"/>
    <w:rsid w:val="0081360F"/>
    <w:rsid w:val="00814F73"/>
    <w:rsid w:val="008169F6"/>
    <w:rsid w:val="00816BAF"/>
    <w:rsid w:val="00817714"/>
    <w:rsid w:val="00821032"/>
    <w:rsid w:val="00826996"/>
    <w:rsid w:val="00827EF7"/>
    <w:rsid w:val="0083327E"/>
    <w:rsid w:val="0083507A"/>
    <w:rsid w:val="00836B0A"/>
    <w:rsid w:val="008414AA"/>
    <w:rsid w:val="00844890"/>
    <w:rsid w:val="00847C71"/>
    <w:rsid w:val="008500CB"/>
    <w:rsid w:val="008511D3"/>
    <w:rsid w:val="00860A65"/>
    <w:rsid w:val="00862C0D"/>
    <w:rsid w:val="00865D3F"/>
    <w:rsid w:val="00866738"/>
    <w:rsid w:val="008703A0"/>
    <w:rsid w:val="0087092F"/>
    <w:rsid w:val="00873477"/>
    <w:rsid w:val="008757A0"/>
    <w:rsid w:val="00875E12"/>
    <w:rsid w:val="00877607"/>
    <w:rsid w:val="00880772"/>
    <w:rsid w:val="00881EB6"/>
    <w:rsid w:val="00884F8A"/>
    <w:rsid w:val="00885B16"/>
    <w:rsid w:val="00885B8D"/>
    <w:rsid w:val="00887AA1"/>
    <w:rsid w:val="00891CF8"/>
    <w:rsid w:val="00891F60"/>
    <w:rsid w:val="00897743"/>
    <w:rsid w:val="008977A4"/>
    <w:rsid w:val="008A29AF"/>
    <w:rsid w:val="008A3931"/>
    <w:rsid w:val="008A70CD"/>
    <w:rsid w:val="008B0257"/>
    <w:rsid w:val="008B1DBA"/>
    <w:rsid w:val="008B2587"/>
    <w:rsid w:val="008B5563"/>
    <w:rsid w:val="008C0062"/>
    <w:rsid w:val="008C0435"/>
    <w:rsid w:val="008C4002"/>
    <w:rsid w:val="008D4790"/>
    <w:rsid w:val="008E19A5"/>
    <w:rsid w:val="008E2114"/>
    <w:rsid w:val="008E3355"/>
    <w:rsid w:val="008F0220"/>
    <w:rsid w:val="008F12F9"/>
    <w:rsid w:val="008F2F73"/>
    <w:rsid w:val="008F509B"/>
    <w:rsid w:val="008F5B4F"/>
    <w:rsid w:val="008F67EC"/>
    <w:rsid w:val="008F69E2"/>
    <w:rsid w:val="00901D6D"/>
    <w:rsid w:val="00902B84"/>
    <w:rsid w:val="00907023"/>
    <w:rsid w:val="00907242"/>
    <w:rsid w:val="00915134"/>
    <w:rsid w:val="009152B9"/>
    <w:rsid w:val="00917264"/>
    <w:rsid w:val="00917A23"/>
    <w:rsid w:val="00921D43"/>
    <w:rsid w:val="009238D7"/>
    <w:rsid w:val="00924D99"/>
    <w:rsid w:val="009265E0"/>
    <w:rsid w:val="009266CF"/>
    <w:rsid w:val="00926DE5"/>
    <w:rsid w:val="00927ED0"/>
    <w:rsid w:val="00931025"/>
    <w:rsid w:val="00932679"/>
    <w:rsid w:val="009338C3"/>
    <w:rsid w:val="0093509A"/>
    <w:rsid w:val="00935627"/>
    <w:rsid w:val="0093575A"/>
    <w:rsid w:val="00943BBA"/>
    <w:rsid w:val="00952D5D"/>
    <w:rsid w:val="00953EB2"/>
    <w:rsid w:val="0095527E"/>
    <w:rsid w:val="00961591"/>
    <w:rsid w:val="00962693"/>
    <w:rsid w:val="00963D5B"/>
    <w:rsid w:val="009643AD"/>
    <w:rsid w:val="0096530F"/>
    <w:rsid w:val="00970143"/>
    <w:rsid w:val="009725A9"/>
    <w:rsid w:val="00973469"/>
    <w:rsid w:val="00975A50"/>
    <w:rsid w:val="0097665D"/>
    <w:rsid w:val="00977EE6"/>
    <w:rsid w:val="00981D52"/>
    <w:rsid w:val="00981DCF"/>
    <w:rsid w:val="00982CB0"/>
    <w:rsid w:val="0098467A"/>
    <w:rsid w:val="009847AF"/>
    <w:rsid w:val="009877D1"/>
    <w:rsid w:val="009900F0"/>
    <w:rsid w:val="00991596"/>
    <w:rsid w:val="00993247"/>
    <w:rsid w:val="00993383"/>
    <w:rsid w:val="00993EAF"/>
    <w:rsid w:val="0099414C"/>
    <w:rsid w:val="00996ED7"/>
    <w:rsid w:val="00997187"/>
    <w:rsid w:val="00997AFB"/>
    <w:rsid w:val="00997B9D"/>
    <w:rsid w:val="00997EC4"/>
    <w:rsid w:val="009A04F8"/>
    <w:rsid w:val="009A34A6"/>
    <w:rsid w:val="009A378D"/>
    <w:rsid w:val="009A40AE"/>
    <w:rsid w:val="009A497C"/>
    <w:rsid w:val="009A704E"/>
    <w:rsid w:val="009B217F"/>
    <w:rsid w:val="009B6234"/>
    <w:rsid w:val="009C2103"/>
    <w:rsid w:val="009C289F"/>
    <w:rsid w:val="009C72E9"/>
    <w:rsid w:val="009D2E80"/>
    <w:rsid w:val="009D7BA0"/>
    <w:rsid w:val="009D7BA5"/>
    <w:rsid w:val="009E04CA"/>
    <w:rsid w:val="009E198A"/>
    <w:rsid w:val="009E6DB5"/>
    <w:rsid w:val="009F2BA0"/>
    <w:rsid w:val="009F4E5C"/>
    <w:rsid w:val="009F53B4"/>
    <w:rsid w:val="009F6B5A"/>
    <w:rsid w:val="009F7109"/>
    <w:rsid w:val="009F7A36"/>
    <w:rsid w:val="00A006A6"/>
    <w:rsid w:val="00A0085F"/>
    <w:rsid w:val="00A01C2A"/>
    <w:rsid w:val="00A01F1A"/>
    <w:rsid w:val="00A02F26"/>
    <w:rsid w:val="00A03E58"/>
    <w:rsid w:val="00A0449E"/>
    <w:rsid w:val="00A0671A"/>
    <w:rsid w:val="00A07A54"/>
    <w:rsid w:val="00A10A5B"/>
    <w:rsid w:val="00A11846"/>
    <w:rsid w:val="00A2335A"/>
    <w:rsid w:val="00A24C90"/>
    <w:rsid w:val="00A27278"/>
    <w:rsid w:val="00A30B31"/>
    <w:rsid w:val="00A3135D"/>
    <w:rsid w:val="00A31858"/>
    <w:rsid w:val="00A36129"/>
    <w:rsid w:val="00A4357E"/>
    <w:rsid w:val="00A436EA"/>
    <w:rsid w:val="00A43EB6"/>
    <w:rsid w:val="00A4506C"/>
    <w:rsid w:val="00A453D6"/>
    <w:rsid w:val="00A456E2"/>
    <w:rsid w:val="00A45DD0"/>
    <w:rsid w:val="00A50D44"/>
    <w:rsid w:val="00A619BC"/>
    <w:rsid w:val="00A63F11"/>
    <w:rsid w:val="00A64923"/>
    <w:rsid w:val="00A65211"/>
    <w:rsid w:val="00A80596"/>
    <w:rsid w:val="00A816AC"/>
    <w:rsid w:val="00A84B57"/>
    <w:rsid w:val="00A863CE"/>
    <w:rsid w:val="00A877FA"/>
    <w:rsid w:val="00A879E7"/>
    <w:rsid w:val="00A925FE"/>
    <w:rsid w:val="00A92C00"/>
    <w:rsid w:val="00A94F88"/>
    <w:rsid w:val="00A977CD"/>
    <w:rsid w:val="00AA1A70"/>
    <w:rsid w:val="00AA394D"/>
    <w:rsid w:val="00AA662B"/>
    <w:rsid w:val="00AA73A3"/>
    <w:rsid w:val="00AB2D42"/>
    <w:rsid w:val="00AC073E"/>
    <w:rsid w:val="00AC4AA0"/>
    <w:rsid w:val="00AC7AB9"/>
    <w:rsid w:val="00AD2C7C"/>
    <w:rsid w:val="00AD56C6"/>
    <w:rsid w:val="00AD63FF"/>
    <w:rsid w:val="00AD73D0"/>
    <w:rsid w:val="00AE0139"/>
    <w:rsid w:val="00AE37EF"/>
    <w:rsid w:val="00AF7B69"/>
    <w:rsid w:val="00B01CED"/>
    <w:rsid w:val="00B02865"/>
    <w:rsid w:val="00B03DC3"/>
    <w:rsid w:val="00B0458E"/>
    <w:rsid w:val="00B0753A"/>
    <w:rsid w:val="00B111AA"/>
    <w:rsid w:val="00B12DE3"/>
    <w:rsid w:val="00B13836"/>
    <w:rsid w:val="00B1497F"/>
    <w:rsid w:val="00B15A72"/>
    <w:rsid w:val="00B166D9"/>
    <w:rsid w:val="00B17875"/>
    <w:rsid w:val="00B20889"/>
    <w:rsid w:val="00B20FD6"/>
    <w:rsid w:val="00B21720"/>
    <w:rsid w:val="00B22333"/>
    <w:rsid w:val="00B379A4"/>
    <w:rsid w:val="00B41268"/>
    <w:rsid w:val="00B421AC"/>
    <w:rsid w:val="00B4316B"/>
    <w:rsid w:val="00B4354A"/>
    <w:rsid w:val="00B457F6"/>
    <w:rsid w:val="00B461B7"/>
    <w:rsid w:val="00B47C44"/>
    <w:rsid w:val="00B502DF"/>
    <w:rsid w:val="00B512CC"/>
    <w:rsid w:val="00B5398B"/>
    <w:rsid w:val="00B5657E"/>
    <w:rsid w:val="00B56E27"/>
    <w:rsid w:val="00B57119"/>
    <w:rsid w:val="00B636DF"/>
    <w:rsid w:val="00B6557B"/>
    <w:rsid w:val="00B675FD"/>
    <w:rsid w:val="00B67635"/>
    <w:rsid w:val="00B70A60"/>
    <w:rsid w:val="00B7115C"/>
    <w:rsid w:val="00B7159F"/>
    <w:rsid w:val="00B72C62"/>
    <w:rsid w:val="00B752A0"/>
    <w:rsid w:val="00B763D3"/>
    <w:rsid w:val="00B77119"/>
    <w:rsid w:val="00B77CEE"/>
    <w:rsid w:val="00B77ED2"/>
    <w:rsid w:val="00B823AA"/>
    <w:rsid w:val="00B82581"/>
    <w:rsid w:val="00B86D18"/>
    <w:rsid w:val="00B9068E"/>
    <w:rsid w:val="00B95B73"/>
    <w:rsid w:val="00B970C8"/>
    <w:rsid w:val="00BA02DF"/>
    <w:rsid w:val="00BA06F2"/>
    <w:rsid w:val="00BA0FB9"/>
    <w:rsid w:val="00BA1F27"/>
    <w:rsid w:val="00BA793A"/>
    <w:rsid w:val="00BB4F35"/>
    <w:rsid w:val="00BB5019"/>
    <w:rsid w:val="00BC15B4"/>
    <w:rsid w:val="00BC44F1"/>
    <w:rsid w:val="00BC6187"/>
    <w:rsid w:val="00BC6D11"/>
    <w:rsid w:val="00BD2C11"/>
    <w:rsid w:val="00BD6DF0"/>
    <w:rsid w:val="00BE4E95"/>
    <w:rsid w:val="00BE6F4B"/>
    <w:rsid w:val="00BF4209"/>
    <w:rsid w:val="00BF5559"/>
    <w:rsid w:val="00BF7047"/>
    <w:rsid w:val="00C03C24"/>
    <w:rsid w:val="00C04257"/>
    <w:rsid w:val="00C06D14"/>
    <w:rsid w:val="00C076AB"/>
    <w:rsid w:val="00C10604"/>
    <w:rsid w:val="00C11CB4"/>
    <w:rsid w:val="00C12DD1"/>
    <w:rsid w:val="00C206E4"/>
    <w:rsid w:val="00C31471"/>
    <w:rsid w:val="00C32493"/>
    <w:rsid w:val="00C3522B"/>
    <w:rsid w:val="00C4228B"/>
    <w:rsid w:val="00C43F3E"/>
    <w:rsid w:val="00C50727"/>
    <w:rsid w:val="00C531EE"/>
    <w:rsid w:val="00C537C7"/>
    <w:rsid w:val="00C5445D"/>
    <w:rsid w:val="00C564AC"/>
    <w:rsid w:val="00C60DB5"/>
    <w:rsid w:val="00C62701"/>
    <w:rsid w:val="00C6479D"/>
    <w:rsid w:val="00C662B4"/>
    <w:rsid w:val="00C665B7"/>
    <w:rsid w:val="00C66EA5"/>
    <w:rsid w:val="00C72216"/>
    <w:rsid w:val="00C723C7"/>
    <w:rsid w:val="00C74450"/>
    <w:rsid w:val="00C75196"/>
    <w:rsid w:val="00C7578D"/>
    <w:rsid w:val="00C843F8"/>
    <w:rsid w:val="00C851B0"/>
    <w:rsid w:val="00C9258E"/>
    <w:rsid w:val="00C925B9"/>
    <w:rsid w:val="00C94C59"/>
    <w:rsid w:val="00CA2C2A"/>
    <w:rsid w:val="00CA4A6F"/>
    <w:rsid w:val="00CA6F77"/>
    <w:rsid w:val="00CA7F00"/>
    <w:rsid w:val="00CB1938"/>
    <w:rsid w:val="00CB1A78"/>
    <w:rsid w:val="00CB4BCC"/>
    <w:rsid w:val="00CB5162"/>
    <w:rsid w:val="00CB53F1"/>
    <w:rsid w:val="00CB5CF2"/>
    <w:rsid w:val="00CC1712"/>
    <w:rsid w:val="00CC270A"/>
    <w:rsid w:val="00CC52C2"/>
    <w:rsid w:val="00CD1910"/>
    <w:rsid w:val="00CD4363"/>
    <w:rsid w:val="00CD5176"/>
    <w:rsid w:val="00CD5FF6"/>
    <w:rsid w:val="00CE27B3"/>
    <w:rsid w:val="00CE3AB5"/>
    <w:rsid w:val="00CE5A0D"/>
    <w:rsid w:val="00CE72F1"/>
    <w:rsid w:val="00CF0B27"/>
    <w:rsid w:val="00CF1113"/>
    <w:rsid w:val="00CF137A"/>
    <w:rsid w:val="00CF3141"/>
    <w:rsid w:val="00CF6F95"/>
    <w:rsid w:val="00D0041B"/>
    <w:rsid w:val="00D00BE8"/>
    <w:rsid w:val="00D01CCF"/>
    <w:rsid w:val="00D032B8"/>
    <w:rsid w:val="00D075A4"/>
    <w:rsid w:val="00D112EB"/>
    <w:rsid w:val="00D12599"/>
    <w:rsid w:val="00D14319"/>
    <w:rsid w:val="00D163E3"/>
    <w:rsid w:val="00D2019A"/>
    <w:rsid w:val="00D22AEA"/>
    <w:rsid w:val="00D25085"/>
    <w:rsid w:val="00D25253"/>
    <w:rsid w:val="00D26763"/>
    <w:rsid w:val="00D27AA3"/>
    <w:rsid w:val="00D32AE6"/>
    <w:rsid w:val="00D3587B"/>
    <w:rsid w:val="00D362C9"/>
    <w:rsid w:val="00D37F83"/>
    <w:rsid w:val="00D4136E"/>
    <w:rsid w:val="00D44CC7"/>
    <w:rsid w:val="00D467B9"/>
    <w:rsid w:val="00D53D06"/>
    <w:rsid w:val="00D53E2B"/>
    <w:rsid w:val="00D5588C"/>
    <w:rsid w:val="00D56EFF"/>
    <w:rsid w:val="00D61097"/>
    <w:rsid w:val="00D73A30"/>
    <w:rsid w:val="00D761B6"/>
    <w:rsid w:val="00D8043D"/>
    <w:rsid w:val="00D82974"/>
    <w:rsid w:val="00D83701"/>
    <w:rsid w:val="00D84B88"/>
    <w:rsid w:val="00D874CD"/>
    <w:rsid w:val="00D90CE6"/>
    <w:rsid w:val="00D91688"/>
    <w:rsid w:val="00D93279"/>
    <w:rsid w:val="00D93876"/>
    <w:rsid w:val="00D93BFA"/>
    <w:rsid w:val="00D94AF4"/>
    <w:rsid w:val="00D97A87"/>
    <w:rsid w:val="00DA2863"/>
    <w:rsid w:val="00DA2C43"/>
    <w:rsid w:val="00DA437E"/>
    <w:rsid w:val="00DA6C13"/>
    <w:rsid w:val="00DA7161"/>
    <w:rsid w:val="00DB2921"/>
    <w:rsid w:val="00DB425E"/>
    <w:rsid w:val="00DC0BD4"/>
    <w:rsid w:val="00DC0D78"/>
    <w:rsid w:val="00DC1C4E"/>
    <w:rsid w:val="00DC3371"/>
    <w:rsid w:val="00DC35F4"/>
    <w:rsid w:val="00DC409D"/>
    <w:rsid w:val="00DC6B0B"/>
    <w:rsid w:val="00DD0FC6"/>
    <w:rsid w:val="00DD1E4B"/>
    <w:rsid w:val="00DD2AB2"/>
    <w:rsid w:val="00DD46C9"/>
    <w:rsid w:val="00DD5E21"/>
    <w:rsid w:val="00DD78FE"/>
    <w:rsid w:val="00DE0A15"/>
    <w:rsid w:val="00DE1A7D"/>
    <w:rsid w:val="00DE4263"/>
    <w:rsid w:val="00DE5009"/>
    <w:rsid w:val="00DE7346"/>
    <w:rsid w:val="00DF06E6"/>
    <w:rsid w:val="00DF1135"/>
    <w:rsid w:val="00DF22F6"/>
    <w:rsid w:val="00DF30B9"/>
    <w:rsid w:val="00E017BB"/>
    <w:rsid w:val="00E01D70"/>
    <w:rsid w:val="00E029D3"/>
    <w:rsid w:val="00E06368"/>
    <w:rsid w:val="00E068BB"/>
    <w:rsid w:val="00E1228D"/>
    <w:rsid w:val="00E13487"/>
    <w:rsid w:val="00E148E3"/>
    <w:rsid w:val="00E17BB6"/>
    <w:rsid w:val="00E22A58"/>
    <w:rsid w:val="00E2357F"/>
    <w:rsid w:val="00E242D8"/>
    <w:rsid w:val="00E258F1"/>
    <w:rsid w:val="00E266C8"/>
    <w:rsid w:val="00E3066B"/>
    <w:rsid w:val="00E3093D"/>
    <w:rsid w:val="00E32E09"/>
    <w:rsid w:val="00E370D2"/>
    <w:rsid w:val="00E372BD"/>
    <w:rsid w:val="00E374DF"/>
    <w:rsid w:val="00E37F53"/>
    <w:rsid w:val="00E40788"/>
    <w:rsid w:val="00E40A24"/>
    <w:rsid w:val="00E54C56"/>
    <w:rsid w:val="00E54C5F"/>
    <w:rsid w:val="00E54EEA"/>
    <w:rsid w:val="00E60EB0"/>
    <w:rsid w:val="00E61E41"/>
    <w:rsid w:val="00E61E7C"/>
    <w:rsid w:val="00E621DC"/>
    <w:rsid w:val="00E634DC"/>
    <w:rsid w:val="00E648E7"/>
    <w:rsid w:val="00E6632B"/>
    <w:rsid w:val="00E677EF"/>
    <w:rsid w:val="00E67EED"/>
    <w:rsid w:val="00E72C81"/>
    <w:rsid w:val="00E739D1"/>
    <w:rsid w:val="00E7548B"/>
    <w:rsid w:val="00E80252"/>
    <w:rsid w:val="00E83E01"/>
    <w:rsid w:val="00E84A93"/>
    <w:rsid w:val="00E92CD9"/>
    <w:rsid w:val="00E942B8"/>
    <w:rsid w:val="00E9488F"/>
    <w:rsid w:val="00E94C07"/>
    <w:rsid w:val="00E96311"/>
    <w:rsid w:val="00E9671F"/>
    <w:rsid w:val="00EA0FC2"/>
    <w:rsid w:val="00EA2870"/>
    <w:rsid w:val="00EA521C"/>
    <w:rsid w:val="00EA5AE0"/>
    <w:rsid w:val="00EB21F1"/>
    <w:rsid w:val="00EB4353"/>
    <w:rsid w:val="00EB5F3B"/>
    <w:rsid w:val="00EB6709"/>
    <w:rsid w:val="00EB69A8"/>
    <w:rsid w:val="00EC075D"/>
    <w:rsid w:val="00EC3B17"/>
    <w:rsid w:val="00EC4BBD"/>
    <w:rsid w:val="00EC5282"/>
    <w:rsid w:val="00ED2DAA"/>
    <w:rsid w:val="00ED4AE2"/>
    <w:rsid w:val="00ED4FD9"/>
    <w:rsid w:val="00ED6374"/>
    <w:rsid w:val="00EE0DA3"/>
    <w:rsid w:val="00EE0DD3"/>
    <w:rsid w:val="00EE179A"/>
    <w:rsid w:val="00EE2704"/>
    <w:rsid w:val="00EE40F2"/>
    <w:rsid w:val="00EE560D"/>
    <w:rsid w:val="00EF08ED"/>
    <w:rsid w:val="00EF0B2B"/>
    <w:rsid w:val="00EF1784"/>
    <w:rsid w:val="00EF4C77"/>
    <w:rsid w:val="00EF5599"/>
    <w:rsid w:val="00EF75BF"/>
    <w:rsid w:val="00EF7CE4"/>
    <w:rsid w:val="00F02B4A"/>
    <w:rsid w:val="00F03882"/>
    <w:rsid w:val="00F06D9A"/>
    <w:rsid w:val="00F10FD2"/>
    <w:rsid w:val="00F12193"/>
    <w:rsid w:val="00F14A87"/>
    <w:rsid w:val="00F16319"/>
    <w:rsid w:val="00F16798"/>
    <w:rsid w:val="00F212DF"/>
    <w:rsid w:val="00F2281A"/>
    <w:rsid w:val="00F2640D"/>
    <w:rsid w:val="00F35191"/>
    <w:rsid w:val="00F440D0"/>
    <w:rsid w:val="00F46CE1"/>
    <w:rsid w:val="00F50CDC"/>
    <w:rsid w:val="00F55FCC"/>
    <w:rsid w:val="00F61973"/>
    <w:rsid w:val="00F62406"/>
    <w:rsid w:val="00F63DF0"/>
    <w:rsid w:val="00F64361"/>
    <w:rsid w:val="00F666B5"/>
    <w:rsid w:val="00F66F16"/>
    <w:rsid w:val="00F67A76"/>
    <w:rsid w:val="00F67BF9"/>
    <w:rsid w:val="00F73E6F"/>
    <w:rsid w:val="00F74C3D"/>
    <w:rsid w:val="00F75B7B"/>
    <w:rsid w:val="00F7759E"/>
    <w:rsid w:val="00F81E32"/>
    <w:rsid w:val="00F835CD"/>
    <w:rsid w:val="00F84C36"/>
    <w:rsid w:val="00F85421"/>
    <w:rsid w:val="00F85460"/>
    <w:rsid w:val="00F85613"/>
    <w:rsid w:val="00F85AC7"/>
    <w:rsid w:val="00F86B2F"/>
    <w:rsid w:val="00F86E81"/>
    <w:rsid w:val="00F870FE"/>
    <w:rsid w:val="00F87F4D"/>
    <w:rsid w:val="00F91156"/>
    <w:rsid w:val="00F921FC"/>
    <w:rsid w:val="00F92D14"/>
    <w:rsid w:val="00F94272"/>
    <w:rsid w:val="00F9633D"/>
    <w:rsid w:val="00F97740"/>
    <w:rsid w:val="00FA42E2"/>
    <w:rsid w:val="00FA62CD"/>
    <w:rsid w:val="00FA6928"/>
    <w:rsid w:val="00FA766E"/>
    <w:rsid w:val="00FB21AE"/>
    <w:rsid w:val="00FB5E09"/>
    <w:rsid w:val="00FB6934"/>
    <w:rsid w:val="00FC2512"/>
    <w:rsid w:val="00FC321F"/>
    <w:rsid w:val="00FC3A92"/>
    <w:rsid w:val="00FC413A"/>
    <w:rsid w:val="00FC7356"/>
    <w:rsid w:val="00FC7F10"/>
    <w:rsid w:val="00FD0271"/>
    <w:rsid w:val="00FD0CFC"/>
    <w:rsid w:val="00FD5230"/>
    <w:rsid w:val="00FD53B7"/>
    <w:rsid w:val="00FD57B8"/>
    <w:rsid w:val="00FD6918"/>
    <w:rsid w:val="00FD7233"/>
    <w:rsid w:val="00FE2235"/>
    <w:rsid w:val="00FE2E3C"/>
    <w:rsid w:val="00FE3BB3"/>
    <w:rsid w:val="00FE51C5"/>
    <w:rsid w:val="00FF05FA"/>
    <w:rsid w:val="00FF2005"/>
    <w:rsid w:val="00FF215A"/>
    <w:rsid w:val="00FF303C"/>
    <w:rsid w:val="00FF32BB"/>
    <w:rsid w:val="00FF3AB6"/>
    <w:rsid w:val="00FF4128"/>
    <w:rsid w:val="00FF6204"/>
    <w:rsid w:val="2DD1C159"/>
    <w:rsid w:val="41B090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CA26563C-E834-F040-95ED-5CBD642D6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886307">
      <w:bodyDiv w:val="1"/>
      <w:marLeft w:val="0"/>
      <w:marRight w:val="0"/>
      <w:marTop w:val="0"/>
      <w:marBottom w:val="0"/>
      <w:divBdr>
        <w:top w:val="none" w:sz="0" w:space="0" w:color="auto"/>
        <w:left w:val="none" w:sz="0" w:space="0" w:color="auto"/>
        <w:bottom w:val="none" w:sz="0" w:space="0" w:color="auto"/>
        <w:right w:val="none" w:sz="0" w:space="0" w:color="auto"/>
      </w:divBdr>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894806791">
      <w:bodyDiv w:val="1"/>
      <w:marLeft w:val="0"/>
      <w:marRight w:val="0"/>
      <w:marTop w:val="0"/>
      <w:marBottom w:val="0"/>
      <w:divBdr>
        <w:top w:val="none" w:sz="0" w:space="0" w:color="auto"/>
        <w:left w:val="none" w:sz="0" w:space="0" w:color="auto"/>
        <w:bottom w:val="none" w:sz="0" w:space="0" w:color="auto"/>
        <w:right w:val="none" w:sz="0" w:space="0" w:color="auto"/>
      </w:divBdr>
    </w:div>
    <w:div w:id="1899974596">
      <w:bodyDiv w:val="1"/>
      <w:marLeft w:val="0"/>
      <w:marRight w:val="0"/>
      <w:marTop w:val="0"/>
      <w:marBottom w:val="0"/>
      <w:divBdr>
        <w:top w:val="none" w:sz="0" w:space="0" w:color="auto"/>
        <w:left w:val="none" w:sz="0" w:space="0" w:color="auto"/>
        <w:bottom w:val="none" w:sz="0" w:space="0" w:color="auto"/>
        <w:right w:val="none" w:sz="0" w:space="0" w:color="auto"/>
      </w:divBdr>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4SQX5P7U7WPY-958212181-795518</_dlc_DocId>
    <_dlc_DocIdUrl xmlns="c890fddd-4e87-4e08-8b51-545f2a3f7b06">
      <Url>https://senpr.sharepoint.com/sites/obralegislativa/_layouts/15/DocIdRedir.aspx?ID=4SQX5P7U7WPY-958212181-795518</Url>
      <Description>4SQX5P7U7WPY-958212181-795518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AA462E0-D196-40F9-A068-57E4F8BD8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3.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3F477C81-B903-48BA-A05A-1FCB72C2D217}">
  <ds:schemaRefs>
    <ds:schemaRef ds:uri="http://schemas.microsoft.com/sharepoint/v3/contenttype/forms"/>
  </ds:schemaRefs>
</ds:datastoreItem>
</file>

<file path=customXml/itemProps5.xml><?xml version="1.0" encoding="utf-8"?>
<ds:datastoreItem xmlns:ds="http://schemas.openxmlformats.org/officeDocument/2006/customXml" ds:itemID="{DBC677E0-AA33-4ABA-B0E9-085B0258F67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3723</Words>
  <Characters>21226</Characters>
  <Application>Microsoft Office Word</Application>
  <DocSecurity>4</DocSecurity>
  <Lines>176</Lines>
  <Paragraphs>49</Paragraphs>
  <ScaleCrop>false</ScaleCrop>
  <Company/>
  <LinksUpToDate>false</LinksUpToDate>
  <CharactersWithSpaces>24900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2025-11-06T14:31:00Z</cp:lastPrinted>
  <dcterms:created xsi:type="dcterms:W3CDTF">2025-11-10T20:41:00Z</dcterms:created>
  <dcterms:modified xsi:type="dcterms:W3CDTF">2025-11-10T20:41:00Z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6ae9c013-38e4-4425-a8a2-5bdaee703ffb</vt:lpwstr>
  </property>
  <property fmtid="{D5CDD505-2E9C-101B-9397-08002B2CF9AE}" pid="4" name="MediaServiceImageTags">
    <vt:lpwstr/>
  </property>
</Properties>
</file>