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8B29A" w14:textId="77777777" w:rsidR="001E4817" w:rsidRPr="00B51D70" w:rsidRDefault="001E4817" w:rsidP="001E4817">
      <w:pPr>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2A962F" w14:textId="77777777" w:rsidR="00BC346F" w:rsidRPr="00C13656" w:rsidRDefault="00BC346F" w:rsidP="00BC346F">
      <w:pPr>
        <w:jc w:val="center"/>
        <w:rPr>
          <w:rFonts w:ascii="Book Antiqua" w:hAnsi="Book Antiqua"/>
          <w:lang w:val="es-ES_tradnl"/>
        </w:rPr>
      </w:pPr>
    </w:p>
    <w:p w14:paraId="4AD051FB" w14:textId="658EBFF8" w:rsidR="00BC346F" w:rsidRPr="00C13656" w:rsidRDefault="00047D4A" w:rsidP="00BC346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BC346F" w:rsidRPr="00C13656">
        <w:rPr>
          <w:rFonts w:ascii="Book Antiqua" w:hAnsi="Book Antiqua"/>
          <w:lang w:val="es-ES_tradnl"/>
        </w:rPr>
        <w:t>. Asamblea</w:t>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t xml:space="preserve">          </w:t>
      </w:r>
      <w:r w:rsidR="00ED7FEF" w:rsidRPr="00C13656">
        <w:rPr>
          <w:rFonts w:ascii="Book Antiqua" w:hAnsi="Book Antiqua"/>
          <w:lang w:val="es-ES_tradnl"/>
        </w:rPr>
        <w:t xml:space="preserve">  </w:t>
      </w:r>
      <w:r>
        <w:rPr>
          <w:rFonts w:ascii="Book Antiqua" w:hAnsi="Book Antiqua"/>
          <w:lang w:val="es-ES_tradnl"/>
        </w:rPr>
        <w:t>1ra</w:t>
      </w:r>
      <w:r w:rsidR="00721785">
        <w:rPr>
          <w:rFonts w:ascii="Book Antiqua" w:hAnsi="Book Antiqua"/>
          <w:lang w:val="es-ES_tradnl"/>
        </w:rPr>
        <w:t xml:space="preserve">. </w:t>
      </w:r>
      <w:r w:rsidR="00BC346F" w:rsidRPr="00C13656">
        <w:rPr>
          <w:rFonts w:ascii="Book Antiqua" w:hAnsi="Book Antiqua"/>
          <w:lang w:val="es-ES_tradnl"/>
        </w:rPr>
        <w:t>Sesión</w:t>
      </w:r>
    </w:p>
    <w:p w14:paraId="34E5D9E9" w14:textId="77777777" w:rsidR="00BC346F" w:rsidRPr="00C13656" w:rsidRDefault="00BC346F" w:rsidP="00BC346F">
      <w:pPr>
        <w:pStyle w:val="Title2"/>
        <w:tabs>
          <w:tab w:val="clear" w:pos="648"/>
          <w:tab w:val="clear" w:pos="7776"/>
          <w:tab w:val="clear" w:pos="7848"/>
        </w:tabs>
        <w:jc w:val="both"/>
        <w:rPr>
          <w:rFonts w:ascii="Book Antiqua" w:hAnsi="Book Antiqua"/>
          <w:lang w:val="es-ES_tradnl"/>
        </w:rPr>
      </w:pPr>
      <w:r w:rsidRPr="00C13656">
        <w:rPr>
          <w:rFonts w:ascii="Book Antiqua" w:hAnsi="Book Antiqua"/>
          <w:lang w:val="es-ES_tradnl"/>
        </w:rPr>
        <w:t xml:space="preserve">           Legislativa</w:t>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r>
      <w:r w:rsidR="00444B29" w:rsidRPr="00C13656">
        <w:rPr>
          <w:rFonts w:ascii="Book Antiqua" w:hAnsi="Book Antiqua"/>
          <w:lang w:val="es-ES_tradnl"/>
        </w:rPr>
        <w:tab/>
        <w:t xml:space="preserve">      </w:t>
      </w:r>
      <w:r w:rsidRPr="00C13656">
        <w:rPr>
          <w:rFonts w:ascii="Book Antiqua" w:hAnsi="Book Antiqua"/>
          <w:lang w:val="es-ES_tradnl"/>
        </w:rPr>
        <w:t xml:space="preserve">Ordinaria                                        </w:t>
      </w:r>
    </w:p>
    <w:p w14:paraId="70E57D4F" w14:textId="77777777" w:rsidR="00BC346F" w:rsidRPr="00C13656" w:rsidRDefault="00BC346F" w:rsidP="00BC346F">
      <w:pPr>
        <w:jc w:val="both"/>
        <w:rPr>
          <w:rFonts w:ascii="Book Antiqua" w:hAnsi="Book Antiqua"/>
          <w:lang w:val="es-ES_tradnl"/>
        </w:rPr>
      </w:pPr>
    </w:p>
    <w:p w14:paraId="2F052C59" w14:textId="77777777" w:rsidR="00BC346F" w:rsidRPr="00C13656" w:rsidRDefault="00BC346F" w:rsidP="00BC346F">
      <w:pPr>
        <w:jc w:val="center"/>
        <w:rPr>
          <w:rFonts w:ascii="Book Antiqua" w:hAnsi="Book Antiqua"/>
          <w:b/>
          <w:sz w:val="36"/>
          <w:lang w:val="es-ES_tradnl"/>
        </w:rPr>
      </w:pPr>
      <w:r w:rsidRPr="00C13656">
        <w:rPr>
          <w:rFonts w:ascii="Book Antiqua" w:hAnsi="Book Antiqua"/>
          <w:b/>
          <w:sz w:val="36"/>
          <w:lang w:val="es-ES_tradnl"/>
        </w:rPr>
        <w:t>C</w:t>
      </w:r>
      <w:r w:rsidR="006C2329" w:rsidRPr="00C13656">
        <w:rPr>
          <w:rFonts w:ascii="Book Antiqua" w:hAnsi="Book Antiqua"/>
          <w:b/>
          <w:sz w:val="36"/>
          <w:lang w:val="es-ES_tradnl"/>
        </w:rPr>
        <w:t>Á</w:t>
      </w:r>
      <w:r w:rsidRPr="00C13656">
        <w:rPr>
          <w:rFonts w:ascii="Book Antiqua" w:hAnsi="Book Antiqua"/>
          <w:b/>
          <w:sz w:val="36"/>
          <w:lang w:val="es-ES_tradnl"/>
        </w:rPr>
        <w:t>MARA DE REPRESENTANTES</w:t>
      </w:r>
    </w:p>
    <w:p w14:paraId="7483147E" w14:textId="77777777" w:rsidR="00BC346F" w:rsidRPr="00C13656" w:rsidRDefault="00BC346F" w:rsidP="00BC346F">
      <w:pPr>
        <w:jc w:val="center"/>
        <w:rPr>
          <w:rFonts w:ascii="Book Antiqua" w:hAnsi="Book Antiqua"/>
          <w:szCs w:val="24"/>
          <w:lang w:val="es-ES_tradnl"/>
        </w:rPr>
      </w:pPr>
    </w:p>
    <w:p w14:paraId="63B60E85" w14:textId="44CD24BD" w:rsidR="00BC346F" w:rsidRPr="00C13656" w:rsidRDefault="00BC346F" w:rsidP="00BC346F">
      <w:pPr>
        <w:jc w:val="center"/>
        <w:rPr>
          <w:rFonts w:ascii="Book Antiqua" w:hAnsi="Book Antiqua"/>
          <w:b/>
          <w:sz w:val="52"/>
          <w:szCs w:val="52"/>
          <w:lang w:val="es-ES_tradnl"/>
        </w:rPr>
      </w:pPr>
      <w:r w:rsidRPr="00C13656">
        <w:rPr>
          <w:rFonts w:ascii="Book Antiqua" w:hAnsi="Book Antiqua"/>
          <w:b/>
          <w:sz w:val="52"/>
          <w:szCs w:val="52"/>
          <w:lang w:val="es-ES_tradnl"/>
        </w:rPr>
        <w:t xml:space="preserve">P. de la C. </w:t>
      </w:r>
      <w:r w:rsidR="007F76D7">
        <w:rPr>
          <w:rFonts w:ascii="Book Antiqua" w:hAnsi="Book Antiqua"/>
          <w:b/>
          <w:sz w:val="52"/>
          <w:szCs w:val="52"/>
          <w:lang w:val="es-ES_tradnl"/>
        </w:rPr>
        <w:t>151</w:t>
      </w:r>
    </w:p>
    <w:p w14:paraId="5A58021F" w14:textId="77777777" w:rsidR="00BC346F" w:rsidRPr="00C13656" w:rsidRDefault="00BC346F" w:rsidP="00BC346F">
      <w:pPr>
        <w:jc w:val="center"/>
        <w:rPr>
          <w:rFonts w:ascii="Book Antiqua" w:hAnsi="Book Antiqua"/>
          <w:szCs w:val="24"/>
          <w:lang w:val="es-ES_tradnl"/>
        </w:rPr>
      </w:pPr>
    </w:p>
    <w:p w14:paraId="7D563820" w14:textId="406FAC41" w:rsidR="00BC346F" w:rsidRPr="00C13656" w:rsidRDefault="007F76D7" w:rsidP="00BC346F">
      <w:pPr>
        <w:jc w:val="center"/>
        <w:rPr>
          <w:rFonts w:ascii="Book Antiqua" w:hAnsi="Book Antiqua"/>
          <w:lang w:val="es-ES_tradnl"/>
        </w:rPr>
      </w:pPr>
      <w:r>
        <w:rPr>
          <w:rFonts w:ascii="Book Antiqua" w:hAnsi="Book Antiqua"/>
          <w:lang w:val="es-ES_tradnl"/>
        </w:rPr>
        <w:t xml:space="preserve">8 </w:t>
      </w:r>
      <w:r w:rsidR="00047D4A">
        <w:rPr>
          <w:rFonts w:ascii="Book Antiqua" w:hAnsi="Book Antiqua"/>
          <w:lang w:val="es-ES_tradnl"/>
        </w:rPr>
        <w:t>DE ENERO DE 202</w:t>
      </w:r>
      <w:r w:rsidR="00EA5FEA">
        <w:rPr>
          <w:rFonts w:ascii="Book Antiqua" w:hAnsi="Book Antiqua"/>
          <w:lang w:val="es-ES_tradnl"/>
        </w:rPr>
        <w:t>5</w:t>
      </w:r>
    </w:p>
    <w:p w14:paraId="6FB40DCC" w14:textId="77777777" w:rsidR="00BC346F" w:rsidRPr="00C13656" w:rsidRDefault="00BC346F" w:rsidP="00BC346F">
      <w:pPr>
        <w:jc w:val="center"/>
        <w:rPr>
          <w:rFonts w:ascii="Book Antiqua" w:hAnsi="Book Antiqua"/>
          <w:lang w:val="es-ES_tradnl"/>
        </w:rPr>
      </w:pPr>
    </w:p>
    <w:p w14:paraId="698233C8" w14:textId="77777777" w:rsidR="00BC346F" w:rsidRPr="00C13656" w:rsidRDefault="00BC346F" w:rsidP="00BC346F">
      <w:pPr>
        <w:jc w:val="center"/>
        <w:rPr>
          <w:rFonts w:ascii="Book Antiqua" w:hAnsi="Book Antiqua"/>
          <w:i/>
          <w:lang w:val="es-ES_tradnl"/>
        </w:rPr>
      </w:pPr>
      <w:r w:rsidRPr="00C13656">
        <w:rPr>
          <w:rFonts w:ascii="Book Antiqua" w:hAnsi="Book Antiqua"/>
          <w:lang w:val="es-ES_tradnl"/>
        </w:rPr>
        <w:t>Presentado por el representante</w:t>
      </w:r>
      <w:r w:rsidR="00ED7FEF" w:rsidRPr="00C13656">
        <w:rPr>
          <w:rFonts w:ascii="Book Antiqua" w:hAnsi="Book Antiqua"/>
          <w:lang w:val="es-ES_tradnl"/>
        </w:rPr>
        <w:t xml:space="preserve"> </w:t>
      </w:r>
      <w:proofErr w:type="spellStart"/>
      <w:r w:rsidR="00ED7FEF" w:rsidRPr="00C13656">
        <w:rPr>
          <w:rFonts w:ascii="Book Antiqua" w:hAnsi="Book Antiqua"/>
          <w:i/>
          <w:iCs/>
          <w:lang w:val="es-ES_tradnl"/>
        </w:rPr>
        <w:t>Mor</w:t>
      </w:r>
      <w:r w:rsidR="00B612C5" w:rsidRPr="00C13656">
        <w:rPr>
          <w:rFonts w:ascii="Book Antiqua" w:hAnsi="Book Antiqua"/>
          <w:i/>
          <w:iCs/>
          <w:lang w:val="es-ES_tradnl"/>
        </w:rPr>
        <w:t>ey</w:t>
      </w:r>
      <w:proofErr w:type="spellEnd"/>
      <w:r w:rsidR="00B612C5" w:rsidRPr="00C13656">
        <w:rPr>
          <w:rFonts w:ascii="Book Antiqua" w:hAnsi="Book Antiqua"/>
          <w:i/>
          <w:iCs/>
          <w:lang w:val="es-ES_tradnl"/>
        </w:rPr>
        <w:t xml:space="preserve"> Noble</w:t>
      </w:r>
      <w:r w:rsidRPr="00C13656">
        <w:rPr>
          <w:rFonts w:ascii="Book Antiqua" w:hAnsi="Book Antiqua"/>
          <w:i/>
          <w:lang w:val="es-ES_tradnl"/>
        </w:rPr>
        <w:t xml:space="preserve"> </w:t>
      </w:r>
    </w:p>
    <w:p w14:paraId="4309766B" w14:textId="77777777" w:rsidR="00BC346F" w:rsidRPr="00C13656" w:rsidRDefault="00BC346F" w:rsidP="00BC346F">
      <w:pPr>
        <w:jc w:val="center"/>
        <w:rPr>
          <w:rFonts w:ascii="Book Antiqua" w:hAnsi="Book Antiqua"/>
          <w:i/>
          <w:lang w:val="es-ES_tradnl"/>
        </w:rPr>
      </w:pPr>
    </w:p>
    <w:p w14:paraId="5D10BCE3" w14:textId="625281B7" w:rsidR="00BC346F" w:rsidRPr="00C13656" w:rsidRDefault="00BC346F" w:rsidP="00BC346F">
      <w:pPr>
        <w:jc w:val="center"/>
        <w:rPr>
          <w:rFonts w:ascii="Book Antiqua" w:hAnsi="Book Antiqua"/>
          <w:lang w:val="es-ES_tradnl"/>
        </w:rPr>
      </w:pPr>
      <w:r w:rsidRPr="00C13656">
        <w:rPr>
          <w:rFonts w:ascii="Book Antiqua" w:hAnsi="Book Antiqua"/>
          <w:lang w:val="es-ES_tradnl"/>
        </w:rPr>
        <w:t>Referido a</w:t>
      </w:r>
      <w:r w:rsidR="00A3786E" w:rsidRPr="00C13656">
        <w:rPr>
          <w:rFonts w:ascii="Book Antiqua" w:hAnsi="Book Antiqua"/>
          <w:lang w:val="es-ES_tradnl"/>
        </w:rPr>
        <w:t xml:space="preserve"> </w:t>
      </w:r>
      <w:r w:rsidR="007F78BD">
        <w:rPr>
          <w:rFonts w:ascii="Book Antiqua" w:hAnsi="Book Antiqua"/>
          <w:lang w:val="es-ES_tradnl"/>
        </w:rPr>
        <w:t>la Comisión de Seguridad Pública</w:t>
      </w:r>
    </w:p>
    <w:p w14:paraId="662B3E62" w14:textId="77777777" w:rsidR="00BC346F" w:rsidRPr="00C13656" w:rsidRDefault="00BC346F" w:rsidP="00BC346F">
      <w:pPr>
        <w:jc w:val="both"/>
        <w:rPr>
          <w:rFonts w:ascii="Book Antiqua" w:hAnsi="Book Antiqua"/>
          <w:lang w:val="es-ES_tradnl"/>
        </w:rPr>
      </w:pPr>
    </w:p>
    <w:p w14:paraId="2405215A" w14:textId="77777777" w:rsidR="00BC346F" w:rsidRPr="00C13656" w:rsidRDefault="00BC346F" w:rsidP="00BC346F">
      <w:pPr>
        <w:jc w:val="center"/>
        <w:rPr>
          <w:rFonts w:ascii="Book Antiqua" w:hAnsi="Book Antiqua"/>
          <w:b/>
          <w:sz w:val="28"/>
          <w:lang w:val="es-ES_tradnl"/>
        </w:rPr>
      </w:pPr>
      <w:r w:rsidRPr="00C13656">
        <w:rPr>
          <w:rFonts w:ascii="Book Antiqua" w:hAnsi="Book Antiqua"/>
          <w:b/>
          <w:sz w:val="28"/>
          <w:lang w:val="es-ES_tradnl"/>
        </w:rPr>
        <w:t>LEY</w:t>
      </w:r>
    </w:p>
    <w:p w14:paraId="73DD34D0" w14:textId="77777777" w:rsidR="00BC346F" w:rsidRPr="00C13656" w:rsidRDefault="00BC346F" w:rsidP="00543614">
      <w:pPr>
        <w:ind w:left="360" w:hanging="360"/>
        <w:jc w:val="both"/>
        <w:rPr>
          <w:rFonts w:ascii="Book Antiqua" w:hAnsi="Book Antiqua"/>
          <w:szCs w:val="24"/>
          <w:lang w:val="es-ES_tradnl"/>
        </w:rPr>
      </w:pPr>
    </w:p>
    <w:p w14:paraId="083FF578" w14:textId="77777777" w:rsidR="00543614" w:rsidRPr="00C13656" w:rsidRDefault="00543614" w:rsidP="00426556">
      <w:pPr>
        <w:ind w:left="540" w:hanging="540"/>
        <w:jc w:val="both"/>
        <w:rPr>
          <w:rFonts w:ascii="Book Antiqua" w:hAnsi="Book Antiqua"/>
          <w:szCs w:val="24"/>
          <w:lang w:val="es-ES_tradnl"/>
        </w:rPr>
      </w:pPr>
      <w:r w:rsidRPr="00C13656">
        <w:rPr>
          <w:rFonts w:ascii="Book Antiqua" w:hAnsi="Book Antiqua"/>
          <w:szCs w:val="24"/>
          <w:lang w:val="es-ES_tradnl"/>
        </w:rPr>
        <w:t xml:space="preserve">Para </w:t>
      </w:r>
      <w:bookmarkStart w:id="0" w:name="_Hlk24545048"/>
      <w:r w:rsidR="000C3B92" w:rsidRPr="00C13656">
        <w:rPr>
          <w:rFonts w:ascii="Book Antiqua" w:hAnsi="Book Antiqua"/>
          <w:szCs w:val="24"/>
          <w:lang w:val="es-ES_tradnl"/>
        </w:rPr>
        <w:t>crear la denominada “Ley para el manejo y evacuación de público de propiedades inmuebles donde se lleven a cabo eventos multitudinarios”, con el propósito de disponer que, en toda propiedad inmueble en Puerto Rico con una cabida de quinientas (500) personas en adelante, previo al comienzo de cualquier actividad multitudinaria, sea pública o privada, y en la que se lleven a cabo eventos, tales como, conciertos, congresos, convenciones, conferencias, ferias de muestras, exhibiciones, reuniones y otras actividades de negocios, entretenimiento, asambleas públicas, sociales, culturales, históricas y científicas, se transmita un audio o se proyecte un video accesible a las personas allí ubicadas, mediante el cual se brinden consejos de seguridad en caso de emergencia; establecer la política pública que regirá las disposiciones de esta Ley; enmendar el Artículo 5.04 de la Ley 20-2017, según enmendada, conocida como “Ley del Departamento de Seguridad Pública de Puerto Rico”, a los fines de conferirle al Comisionado del Negociado de Manejo de Emergencias y Desastres, el poder para hacer cumplir la Ley aquí instituida; y para otros fines relacionados</w:t>
      </w:r>
      <w:bookmarkEnd w:id="0"/>
      <w:r w:rsidR="00262E25" w:rsidRPr="00C13656">
        <w:rPr>
          <w:rFonts w:ascii="Book Antiqua" w:hAnsi="Book Antiqua"/>
          <w:szCs w:val="24"/>
          <w:lang w:val="es-ES_tradnl"/>
        </w:rPr>
        <w:t>.</w:t>
      </w:r>
      <w:r w:rsidRPr="00C13656">
        <w:rPr>
          <w:rFonts w:ascii="Book Antiqua" w:hAnsi="Book Antiqua"/>
          <w:szCs w:val="24"/>
          <w:lang w:val="es-ES_tradnl"/>
        </w:rPr>
        <w:t xml:space="preserve"> </w:t>
      </w:r>
    </w:p>
    <w:p w14:paraId="18B8B145" w14:textId="77777777" w:rsidR="00444B29" w:rsidRPr="00C13656" w:rsidRDefault="00444B29" w:rsidP="006C2329">
      <w:pPr>
        <w:ind w:left="360" w:hanging="360"/>
        <w:jc w:val="both"/>
        <w:rPr>
          <w:rFonts w:ascii="Book Antiqua" w:hAnsi="Book Antiqua"/>
          <w:szCs w:val="24"/>
          <w:lang w:val="es-ES_tradnl"/>
        </w:rPr>
      </w:pPr>
    </w:p>
    <w:p w14:paraId="00757225" w14:textId="77777777" w:rsidR="00543614" w:rsidRPr="00C13656" w:rsidRDefault="00543614" w:rsidP="006C2329">
      <w:pPr>
        <w:jc w:val="center"/>
        <w:rPr>
          <w:rFonts w:ascii="Book Antiqua" w:hAnsi="Book Antiqua"/>
          <w:szCs w:val="24"/>
          <w:lang w:val="es-ES_tradnl"/>
        </w:rPr>
      </w:pPr>
      <w:r w:rsidRPr="00C13656">
        <w:rPr>
          <w:rFonts w:ascii="Book Antiqua" w:hAnsi="Book Antiqua"/>
          <w:szCs w:val="24"/>
          <w:lang w:val="es-ES_tradnl"/>
        </w:rPr>
        <w:t>EXPOSICI</w:t>
      </w:r>
      <w:r w:rsidR="006C2329" w:rsidRPr="00C13656">
        <w:rPr>
          <w:rFonts w:ascii="Book Antiqua" w:hAnsi="Book Antiqua"/>
          <w:szCs w:val="24"/>
          <w:lang w:val="es-ES_tradnl"/>
        </w:rPr>
        <w:t>Ó</w:t>
      </w:r>
      <w:r w:rsidRPr="00C13656">
        <w:rPr>
          <w:rFonts w:ascii="Book Antiqua" w:hAnsi="Book Antiqua"/>
          <w:szCs w:val="24"/>
          <w:lang w:val="es-ES_tradnl"/>
        </w:rPr>
        <w:t>N DE MOTIVOS</w:t>
      </w:r>
    </w:p>
    <w:p w14:paraId="34A8B342" w14:textId="77777777" w:rsidR="00444B29" w:rsidRPr="00C13656" w:rsidRDefault="00444B29" w:rsidP="006C2329">
      <w:pPr>
        <w:ind w:firstLine="360"/>
        <w:jc w:val="center"/>
        <w:rPr>
          <w:rFonts w:ascii="Book Antiqua" w:hAnsi="Book Antiqua"/>
          <w:szCs w:val="24"/>
          <w:lang w:val="es-ES_tradnl"/>
        </w:rPr>
      </w:pPr>
    </w:p>
    <w:p w14:paraId="46F1BF32" w14:textId="77777777" w:rsidR="000C3B92" w:rsidRPr="00C13656" w:rsidRDefault="009869D7" w:rsidP="000C3B92">
      <w:pPr>
        <w:ind w:firstLine="360"/>
        <w:jc w:val="both"/>
        <w:rPr>
          <w:rFonts w:ascii="Book Antiqua" w:hAnsi="Book Antiqua"/>
          <w:szCs w:val="24"/>
          <w:lang w:val="es-ES_tradnl"/>
        </w:rPr>
      </w:pPr>
      <w:bookmarkStart w:id="1" w:name="_Hlk24545123"/>
      <w:r w:rsidRPr="00C13656">
        <w:rPr>
          <w:rFonts w:ascii="Book Antiqua" w:hAnsi="Book Antiqua"/>
          <w:szCs w:val="24"/>
          <w:lang w:val="es-ES_tradnl"/>
        </w:rPr>
        <w:t xml:space="preserve">La </w:t>
      </w:r>
      <w:bookmarkEnd w:id="1"/>
      <w:r w:rsidR="000C3B92" w:rsidRPr="00C13656">
        <w:rPr>
          <w:rFonts w:ascii="Book Antiqua" w:hAnsi="Book Antiqua"/>
          <w:szCs w:val="24"/>
          <w:lang w:val="es-ES_tradnl"/>
        </w:rPr>
        <w:t xml:space="preserve">Isla de Puerto Rico se encuentra expuesta a una serie de peligros, los cuales tienen el potencial de afectar, causar daño a equipo y propiedad y hasta la pérdida de vida. Entre los peligros o riesgos naturales que pueden señalarse, se encuentran los huracanes, tormentas tropicales, inundaciones causadas por lluvias o daños en represas, derrumbes, terremotos, marejadas y otros. Los mismos, pueden conllevar la evacuación de personas </w:t>
      </w:r>
      <w:r w:rsidR="000C3B92" w:rsidRPr="00C13656">
        <w:rPr>
          <w:rFonts w:ascii="Book Antiqua" w:hAnsi="Book Antiqua"/>
          <w:szCs w:val="24"/>
          <w:lang w:val="es-ES_tradnl"/>
        </w:rPr>
        <w:lastRenderedPageBreak/>
        <w:t>que se encuentran en lugares de alto riesgo a movilizarse a otros temporeros por un corto tiempo.</w:t>
      </w:r>
    </w:p>
    <w:p w14:paraId="4340CCCC" w14:textId="77777777" w:rsidR="000C3B92" w:rsidRPr="00C13656" w:rsidRDefault="000C3B92" w:rsidP="000C3B92">
      <w:pPr>
        <w:ind w:firstLine="360"/>
        <w:jc w:val="both"/>
        <w:rPr>
          <w:rFonts w:ascii="Book Antiqua" w:hAnsi="Book Antiqua"/>
          <w:szCs w:val="24"/>
          <w:lang w:val="es-ES_tradnl"/>
        </w:rPr>
      </w:pPr>
    </w:p>
    <w:p w14:paraId="27FD985C" w14:textId="77777777" w:rsidR="000C3B92" w:rsidRPr="00C13656" w:rsidRDefault="000C3B92" w:rsidP="000C3B92">
      <w:pPr>
        <w:ind w:firstLine="360"/>
        <w:jc w:val="both"/>
        <w:rPr>
          <w:rFonts w:ascii="Book Antiqua" w:hAnsi="Book Antiqua"/>
          <w:szCs w:val="24"/>
          <w:lang w:val="es-ES_tradnl"/>
        </w:rPr>
      </w:pPr>
      <w:r w:rsidRPr="00C13656">
        <w:rPr>
          <w:rFonts w:ascii="Book Antiqua" w:hAnsi="Book Antiqua"/>
          <w:szCs w:val="24"/>
          <w:lang w:val="es-ES_tradnl"/>
        </w:rPr>
        <w:t>Existen otros riesgos o peligros causados por el hombre, entre los cuales pueden señalarse el manejo de materiales peligrosos, transportación aérea, accidentes en carreteras, mar, ríos y quebradas, fuegos en edificios o pastos, contaminación de aire o aguas, terrorismo y olores objetables.</w:t>
      </w:r>
    </w:p>
    <w:p w14:paraId="46CACAA0" w14:textId="77777777" w:rsidR="000C3B92" w:rsidRPr="00C13656" w:rsidRDefault="000C3B92" w:rsidP="000C3B92">
      <w:pPr>
        <w:ind w:firstLine="360"/>
        <w:jc w:val="both"/>
        <w:rPr>
          <w:rFonts w:ascii="Book Antiqua" w:hAnsi="Book Antiqua"/>
          <w:szCs w:val="24"/>
          <w:lang w:val="es-ES_tradnl"/>
        </w:rPr>
      </w:pPr>
    </w:p>
    <w:p w14:paraId="6CCC47B8" w14:textId="77777777" w:rsidR="000C3B92" w:rsidRPr="00C13656" w:rsidRDefault="000C3B92" w:rsidP="000C3B92">
      <w:pPr>
        <w:ind w:firstLine="360"/>
        <w:jc w:val="both"/>
        <w:rPr>
          <w:rFonts w:ascii="Book Antiqua" w:hAnsi="Book Antiqua"/>
          <w:szCs w:val="24"/>
          <w:lang w:val="es-ES_tradnl"/>
        </w:rPr>
      </w:pPr>
      <w:r w:rsidRPr="00C13656">
        <w:rPr>
          <w:rFonts w:ascii="Book Antiqua" w:hAnsi="Book Antiqua"/>
          <w:szCs w:val="24"/>
          <w:lang w:val="es-ES_tradnl"/>
        </w:rPr>
        <w:t xml:space="preserve">A tales efectos, y en consideración a lo antes expuesto, mediante esta Ley, la Asamblea Legislativa resuelve y </w:t>
      </w:r>
      <w:proofErr w:type="gramStart"/>
      <w:r w:rsidRPr="00C13656">
        <w:rPr>
          <w:rFonts w:ascii="Book Antiqua" w:hAnsi="Book Antiqua"/>
          <w:szCs w:val="24"/>
          <w:lang w:val="es-ES_tradnl"/>
        </w:rPr>
        <w:t>declara como</w:t>
      </w:r>
      <w:proofErr w:type="gramEnd"/>
      <w:r w:rsidRPr="00C13656">
        <w:rPr>
          <w:rFonts w:ascii="Book Antiqua" w:hAnsi="Book Antiqua"/>
          <w:szCs w:val="24"/>
          <w:lang w:val="es-ES_tradnl"/>
        </w:rPr>
        <w:t xml:space="preserve"> política pública en Puerto Rico que, la prevención y manejo de emergencias y desastres es una de las áreas que debe enfatizarse para enseñarle a la ciudadanía las medidas pertinentes para afrontar una emergencia repentina en alguna propiedad inmueble, en la que se lleven a cabo eventos multitudinarios.</w:t>
      </w:r>
    </w:p>
    <w:p w14:paraId="73E857C0" w14:textId="77777777" w:rsidR="000C3B92" w:rsidRPr="00C13656" w:rsidRDefault="000C3B92" w:rsidP="000C3B92">
      <w:pPr>
        <w:ind w:firstLine="360"/>
        <w:jc w:val="both"/>
        <w:rPr>
          <w:rFonts w:ascii="Book Antiqua" w:hAnsi="Book Antiqua"/>
          <w:szCs w:val="24"/>
          <w:lang w:val="es-ES_tradnl"/>
        </w:rPr>
      </w:pPr>
    </w:p>
    <w:p w14:paraId="337B4EF8" w14:textId="77777777" w:rsidR="000C3B92" w:rsidRPr="00C13656" w:rsidRDefault="000C3B92" w:rsidP="000C3B92">
      <w:pPr>
        <w:ind w:firstLine="360"/>
        <w:jc w:val="both"/>
        <w:rPr>
          <w:rFonts w:ascii="Book Antiqua" w:hAnsi="Book Antiqua"/>
          <w:szCs w:val="24"/>
          <w:lang w:val="es-ES_tradnl"/>
        </w:rPr>
      </w:pPr>
      <w:r w:rsidRPr="00C13656">
        <w:rPr>
          <w:rFonts w:ascii="Book Antiqua" w:hAnsi="Book Antiqua"/>
          <w:szCs w:val="24"/>
          <w:lang w:val="es-ES_tradnl"/>
        </w:rPr>
        <w:t xml:space="preserve">Para lograr lo anterior, se propone que, en toda propiedad inmueble en Puerto Rico con una cabida de quinientas (500) personas en adelante, previo al comienzo de cualquier actividad multitudinaria, sea pública o privada, y en la que se lleve a cabo un evento, tales como, conciertos, congresos, convenciones, conferencias, ferias de muestras, exhibiciones, reuniones y otras actividades de negocios, entretenimiento, asambleas públicas, sociales, culturales, históricas y científicas, se transmita un audio o se proyecte un video accesible a las personas allí ubicadas, mediante el cual se brinden consejos de seguridad en caso de emergencia. Lo anterior, sería un ejercicio muy similar al que se realiza al momento de un avión despegar o un crucero al zarpar. Inclusive, es algo que </w:t>
      </w:r>
      <w:proofErr w:type="gramStart"/>
      <w:r w:rsidRPr="00C13656">
        <w:rPr>
          <w:rFonts w:ascii="Book Antiqua" w:hAnsi="Book Antiqua"/>
          <w:szCs w:val="24"/>
          <w:lang w:val="es-ES_tradnl"/>
        </w:rPr>
        <w:t>acostumbramos</w:t>
      </w:r>
      <w:proofErr w:type="gramEnd"/>
      <w:r w:rsidRPr="00C13656">
        <w:rPr>
          <w:rFonts w:ascii="Book Antiqua" w:hAnsi="Book Antiqua"/>
          <w:szCs w:val="24"/>
          <w:lang w:val="es-ES_tradnl"/>
        </w:rPr>
        <w:t xml:space="preserve"> ver y escuchar en los cines, previo al comienzo de las películas que son exhibidas. </w:t>
      </w:r>
    </w:p>
    <w:p w14:paraId="1C91616E" w14:textId="77777777" w:rsidR="000C3B92" w:rsidRPr="00C13656" w:rsidRDefault="000C3B92" w:rsidP="000C3B92">
      <w:pPr>
        <w:ind w:firstLine="360"/>
        <w:jc w:val="both"/>
        <w:rPr>
          <w:rFonts w:ascii="Book Antiqua" w:hAnsi="Book Antiqua"/>
          <w:szCs w:val="24"/>
          <w:lang w:val="es-ES_tradnl"/>
        </w:rPr>
      </w:pPr>
    </w:p>
    <w:p w14:paraId="10536A91" w14:textId="77777777" w:rsidR="000C3B92" w:rsidRPr="00C13656" w:rsidRDefault="000C3B92" w:rsidP="000C3B92">
      <w:pPr>
        <w:ind w:firstLine="360"/>
        <w:jc w:val="both"/>
        <w:rPr>
          <w:rFonts w:ascii="Book Antiqua" w:hAnsi="Book Antiqua"/>
          <w:szCs w:val="24"/>
          <w:lang w:val="es-ES_tradnl"/>
        </w:rPr>
      </w:pPr>
      <w:r w:rsidRPr="00C13656">
        <w:rPr>
          <w:rFonts w:ascii="Book Antiqua" w:hAnsi="Book Antiqua"/>
          <w:szCs w:val="24"/>
          <w:lang w:val="es-ES_tradnl"/>
        </w:rPr>
        <w:t>También, se establece que, en toda propiedad inmueble en Puerto Rico, independientemente de la cabida de personas que puedan allí ubicarse, sea esta pública o privada, se colocarán carteles, en lugares visibles, en los cuales se describan consejos de seguridad a seguir en caso de emergencia.</w:t>
      </w:r>
    </w:p>
    <w:p w14:paraId="6B2BF997" w14:textId="77777777" w:rsidR="000C3B92" w:rsidRPr="00C13656" w:rsidRDefault="000C3B92" w:rsidP="000C3B92">
      <w:pPr>
        <w:ind w:firstLine="360"/>
        <w:jc w:val="both"/>
        <w:rPr>
          <w:rFonts w:ascii="Book Antiqua" w:hAnsi="Book Antiqua"/>
          <w:szCs w:val="24"/>
          <w:lang w:val="es-ES_tradnl"/>
        </w:rPr>
      </w:pPr>
    </w:p>
    <w:p w14:paraId="1113098C" w14:textId="77777777" w:rsidR="000C3B92" w:rsidRPr="00C13656" w:rsidRDefault="000C3B92" w:rsidP="000C3B92">
      <w:pPr>
        <w:ind w:firstLine="360"/>
        <w:jc w:val="both"/>
        <w:rPr>
          <w:rFonts w:ascii="Book Antiqua" w:hAnsi="Book Antiqua"/>
          <w:szCs w:val="24"/>
          <w:lang w:val="es-ES_tradnl"/>
        </w:rPr>
      </w:pPr>
      <w:r w:rsidRPr="00C13656">
        <w:rPr>
          <w:rFonts w:ascii="Book Antiqua" w:hAnsi="Book Antiqua"/>
          <w:szCs w:val="24"/>
          <w:lang w:val="es-ES_tradnl"/>
        </w:rPr>
        <w:t xml:space="preserve">Los consejos de seguridad a los que se hace </w:t>
      </w:r>
      <w:proofErr w:type="gramStart"/>
      <w:r w:rsidRPr="00C13656">
        <w:rPr>
          <w:rFonts w:ascii="Book Antiqua" w:hAnsi="Book Antiqua"/>
          <w:szCs w:val="24"/>
          <w:lang w:val="es-ES_tradnl"/>
        </w:rPr>
        <w:t>referencia,</w:t>
      </w:r>
      <w:proofErr w:type="gramEnd"/>
      <w:r w:rsidRPr="00C13656">
        <w:rPr>
          <w:rFonts w:ascii="Book Antiqua" w:hAnsi="Book Antiqua"/>
          <w:szCs w:val="24"/>
          <w:lang w:val="es-ES_tradnl"/>
        </w:rPr>
        <w:t xml:space="preserve"> se suponen le informen al público presente sobre la ubicación de las salidas de emergencia, las rutas de evacuación antes de la función, los lugares seguros dentro de las instalaciones, así como los pasos que deben seguir, y cuales no seguir, los visitantes en caso de que ocurra algún percance, como un sismo o incendio, entre otros. </w:t>
      </w:r>
    </w:p>
    <w:p w14:paraId="226204B8" w14:textId="77777777" w:rsidR="000C3B92" w:rsidRPr="00C13656" w:rsidRDefault="000C3B92" w:rsidP="000C3B92">
      <w:pPr>
        <w:ind w:firstLine="360"/>
        <w:jc w:val="both"/>
        <w:rPr>
          <w:rFonts w:ascii="Book Antiqua" w:hAnsi="Book Antiqua"/>
          <w:szCs w:val="24"/>
          <w:lang w:val="es-ES_tradnl"/>
        </w:rPr>
      </w:pPr>
    </w:p>
    <w:p w14:paraId="255BDDEA" w14:textId="77777777" w:rsidR="000C3B92" w:rsidRPr="00C13656" w:rsidRDefault="000C3B92" w:rsidP="000C3B92">
      <w:pPr>
        <w:ind w:firstLine="360"/>
        <w:jc w:val="both"/>
        <w:rPr>
          <w:rFonts w:ascii="Book Antiqua" w:hAnsi="Book Antiqua"/>
          <w:szCs w:val="24"/>
          <w:lang w:val="es-ES_tradnl"/>
        </w:rPr>
      </w:pPr>
      <w:r w:rsidRPr="00C13656">
        <w:rPr>
          <w:rFonts w:ascii="Book Antiqua" w:hAnsi="Book Antiqua"/>
          <w:szCs w:val="24"/>
          <w:lang w:val="es-ES_tradnl"/>
        </w:rPr>
        <w:t xml:space="preserve">Sin duda, con lo aquí establecido proveemos para la creación de un marco que busca proteger a la ciudadanía de lesiones serias, pérdida de vida o propiedad, en caso de que ocurra o exista el riesgo de una emergencia o desastre mayor. Con esta Ley, se describen las responsabilidades iniciales de los dueños, operadores o arrendadores de bienes inmuebles utilizados para llevar a cabo eventos multitudinarios, y a la vez, se establecen </w:t>
      </w:r>
      <w:r w:rsidRPr="00C13656">
        <w:rPr>
          <w:rFonts w:ascii="Book Antiqua" w:hAnsi="Book Antiqua"/>
          <w:szCs w:val="24"/>
          <w:lang w:val="es-ES_tradnl"/>
        </w:rPr>
        <w:lastRenderedPageBreak/>
        <w:t xml:space="preserve">unas posibles acciones a seguir para proteger a la ciudadanía en caso de que ocurra o exista el riesgo de una emergencia o desastre mayor. Sobre esto, cabe mencionar que existe abundante literatura que apunta a que el fortalecimiento de las acciones </w:t>
      </w:r>
      <w:proofErr w:type="gramStart"/>
      <w:r w:rsidRPr="00C13656">
        <w:rPr>
          <w:rFonts w:ascii="Book Antiqua" w:hAnsi="Book Antiqua"/>
          <w:szCs w:val="24"/>
          <w:lang w:val="es-ES_tradnl"/>
        </w:rPr>
        <w:t>preventivas,</w:t>
      </w:r>
      <w:proofErr w:type="gramEnd"/>
      <w:r w:rsidRPr="00C13656">
        <w:rPr>
          <w:rFonts w:ascii="Book Antiqua" w:hAnsi="Book Antiqua"/>
          <w:szCs w:val="24"/>
          <w:lang w:val="es-ES_tradnl"/>
        </w:rPr>
        <w:t xml:space="preserve"> influye para reducir los riesgos y mitigar los costos sociales y económicos que causan los fenómenos naturales y los producidos por el ser humano. </w:t>
      </w:r>
    </w:p>
    <w:p w14:paraId="505D1008" w14:textId="77777777" w:rsidR="000C3B92" w:rsidRPr="00C13656" w:rsidRDefault="000C3B92" w:rsidP="000C3B92">
      <w:pPr>
        <w:ind w:firstLine="360"/>
        <w:jc w:val="both"/>
        <w:rPr>
          <w:rFonts w:ascii="Book Antiqua" w:hAnsi="Book Antiqua"/>
          <w:szCs w:val="24"/>
          <w:lang w:val="es-ES_tradnl"/>
        </w:rPr>
      </w:pPr>
    </w:p>
    <w:p w14:paraId="1D3CDB53" w14:textId="77777777" w:rsidR="000C3B92" w:rsidRPr="00C13656" w:rsidRDefault="000C3B92" w:rsidP="000C3B92">
      <w:pPr>
        <w:ind w:firstLine="360"/>
        <w:jc w:val="both"/>
        <w:rPr>
          <w:rFonts w:ascii="Book Antiqua" w:hAnsi="Book Antiqua"/>
          <w:szCs w:val="24"/>
          <w:lang w:val="es-ES_tradnl"/>
        </w:rPr>
      </w:pPr>
      <w:r w:rsidRPr="00C13656">
        <w:rPr>
          <w:rFonts w:ascii="Book Antiqua" w:hAnsi="Book Antiqua"/>
          <w:szCs w:val="24"/>
          <w:lang w:val="es-ES_tradnl"/>
        </w:rPr>
        <w:t>Debemos utilizar las lecciones aprendidas de desastres previos a gran escala, los cuales señalan la necesidad de crear sistemas o protocolos que atiendan incidentes en lugares frecuentados por un gran número de personas. Todos los días ocurren emergencias en algún lugar de Puerto Rico. Las emergencias son grandes y pequeñas y varían desde incendios, hasta incidentes con materiales peligrosos, y hasta desastres naturales y tecnológicos. Cada incidente requiere una respuesta.</w:t>
      </w:r>
    </w:p>
    <w:p w14:paraId="42B6BF84" w14:textId="77777777" w:rsidR="000C3B92" w:rsidRPr="00C13656" w:rsidRDefault="000C3B92" w:rsidP="000C3B92">
      <w:pPr>
        <w:ind w:firstLine="360"/>
        <w:jc w:val="both"/>
        <w:rPr>
          <w:rFonts w:ascii="Book Antiqua" w:hAnsi="Book Antiqua"/>
          <w:szCs w:val="24"/>
          <w:lang w:val="es-ES_tradnl"/>
        </w:rPr>
      </w:pPr>
    </w:p>
    <w:p w14:paraId="77DE05EA" w14:textId="77777777" w:rsidR="000C3B92" w:rsidRPr="00C13656" w:rsidRDefault="000C3B92" w:rsidP="000C3B92">
      <w:pPr>
        <w:ind w:firstLine="360"/>
        <w:jc w:val="both"/>
        <w:rPr>
          <w:rFonts w:ascii="Book Antiqua" w:hAnsi="Book Antiqua"/>
          <w:lang w:val="es-ES_tradnl"/>
        </w:rPr>
      </w:pPr>
      <w:r w:rsidRPr="00C13656">
        <w:rPr>
          <w:rFonts w:ascii="Book Antiqua" w:hAnsi="Book Antiqua"/>
          <w:szCs w:val="24"/>
          <w:lang w:val="es-ES_tradnl"/>
        </w:rPr>
        <w:t>Ciertamente, es imposible garantizar que los planes modelos que se diseñen sean la respuesta perfecta a una situación de emergencia, y que todos los posibles escenarios estén contemplados. Sin embargo, estos servirán de guía para facilitarle a la ciudadanía como responder y familiarizarse con los procedimientos de planificación, respuesta y evaluación de una emergencia.</w:t>
      </w:r>
    </w:p>
    <w:p w14:paraId="1B95CF7B" w14:textId="77777777" w:rsidR="00A85E8B" w:rsidRPr="00C13656" w:rsidRDefault="00A85E8B" w:rsidP="009869D7">
      <w:pPr>
        <w:ind w:firstLine="360"/>
        <w:jc w:val="both"/>
        <w:rPr>
          <w:rFonts w:ascii="Book Antiqua" w:hAnsi="Book Antiqua"/>
          <w:sz w:val="16"/>
          <w:szCs w:val="16"/>
          <w:lang w:val="es-ES_tradnl"/>
        </w:rPr>
      </w:pPr>
    </w:p>
    <w:p w14:paraId="5D4563B2" w14:textId="77777777" w:rsidR="00385978" w:rsidRPr="00C13656" w:rsidRDefault="00385978" w:rsidP="006C2329">
      <w:pPr>
        <w:spacing w:line="480" w:lineRule="auto"/>
        <w:rPr>
          <w:rFonts w:ascii="Book Antiqua" w:hAnsi="Book Antiqua"/>
          <w:i/>
          <w:szCs w:val="24"/>
          <w:lang w:val="es-ES_tradnl"/>
        </w:rPr>
      </w:pPr>
      <w:r w:rsidRPr="00C13656">
        <w:rPr>
          <w:rFonts w:ascii="Book Antiqua" w:hAnsi="Book Antiqua"/>
          <w:i/>
          <w:szCs w:val="24"/>
          <w:lang w:val="es-ES_tradnl"/>
        </w:rPr>
        <w:t>DECR</w:t>
      </w:r>
      <w:r w:rsidR="006C2329" w:rsidRPr="00C13656">
        <w:rPr>
          <w:rFonts w:ascii="Book Antiqua" w:hAnsi="Book Antiqua"/>
          <w:i/>
          <w:szCs w:val="24"/>
          <w:lang w:val="es-ES_tradnl"/>
        </w:rPr>
        <w:t>É</w:t>
      </w:r>
      <w:r w:rsidRPr="00C13656">
        <w:rPr>
          <w:rFonts w:ascii="Book Antiqua" w:hAnsi="Book Antiqua"/>
          <w:i/>
          <w:szCs w:val="24"/>
          <w:lang w:val="es-ES_tradnl"/>
        </w:rPr>
        <w:t>TASE POR LA ASAMBLEA LEGISLATIVA DE PUERTO RICO:</w:t>
      </w:r>
    </w:p>
    <w:p w14:paraId="4A0E7E7A" w14:textId="77777777" w:rsidR="00385978" w:rsidRPr="00C13656" w:rsidRDefault="00385978" w:rsidP="00385978">
      <w:pPr>
        <w:spacing w:line="480" w:lineRule="auto"/>
        <w:jc w:val="both"/>
        <w:rPr>
          <w:rFonts w:ascii="Book Antiqua" w:hAnsi="Book Antiqua"/>
          <w:szCs w:val="24"/>
          <w:lang w:val="es-ES_tradnl"/>
        </w:rPr>
        <w:sectPr w:rsidR="00385978" w:rsidRPr="00C13656" w:rsidSect="00EE4A74">
          <w:headerReference w:type="default" r:id="rId6"/>
          <w:type w:val="continuous"/>
          <w:pgSz w:w="12240" w:h="15840" w:code="1"/>
          <w:pgMar w:top="1440" w:right="1440" w:bottom="1440" w:left="1440" w:header="720" w:footer="720" w:gutter="0"/>
          <w:cols w:space="720"/>
          <w:titlePg/>
          <w:docGrid w:linePitch="326"/>
        </w:sectPr>
      </w:pPr>
    </w:p>
    <w:p w14:paraId="2916EDDB" w14:textId="77777777" w:rsidR="000C3B92" w:rsidRPr="00C13656" w:rsidRDefault="007C5313"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Sección</w:t>
      </w:r>
      <w:r w:rsidR="00385978" w:rsidRPr="00C13656">
        <w:rPr>
          <w:rFonts w:ascii="Book Antiqua" w:hAnsi="Book Antiqua"/>
          <w:szCs w:val="24"/>
          <w:lang w:val="es-ES_tradnl"/>
        </w:rPr>
        <w:t xml:space="preserve"> 1.-</w:t>
      </w:r>
      <w:r w:rsidR="00B612C5" w:rsidRPr="00C13656">
        <w:rPr>
          <w:rFonts w:ascii="Book Antiqua" w:hAnsi="Book Antiqua"/>
          <w:szCs w:val="24"/>
          <w:lang w:val="es-ES_tradnl"/>
        </w:rPr>
        <w:t xml:space="preserve"> </w:t>
      </w:r>
      <w:r w:rsidR="000C3B92" w:rsidRPr="00C13656">
        <w:rPr>
          <w:rFonts w:ascii="Book Antiqua" w:hAnsi="Book Antiqua"/>
          <w:szCs w:val="24"/>
          <w:lang w:val="es-ES_tradnl"/>
        </w:rPr>
        <w:t>Título</w:t>
      </w:r>
    </w:p>
    <w:p w14:paraId="6FAFB4BC"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Esta Ley se conocerá como la “Ley para el manejo y evacuación de público de propiedades inmuebles donde se lleven a cabo eventos multitudinarios”.</w:t>
      </w:r>
    </w:p>
    <w:p w14:paraId="42B589C1"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Sección 2.- Política pública</w:t>
      </w:r>
    </w:p>
    <w:p w14:paraId="49729BE3"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La Isla de Puerto Rico se encuentra expuesta a una serie de peligros, los cuales tienen el potencial de afectar, causar daño a equipo y propiedad y hasta la pérdida de vida. Entre los peligros o riesgos naturales que pueden señalarse, se encuentran los huracanes, tormentas tropicales, inundaciones causadas por lluvias o daños en represas, derrumbes, terremotos, marejadas y otros. Los mismos, pueden conllevar la evacuación de personas que se encuentran en lugares de alto riesgo a movilizarse a otros temporeros por un corto tiempo.</w:t>
      </w:r>
    </w:p>
    <w:p w14:paraId="4CD32716"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lastRenderedPageBreak/>
        <w:t>Existen otros riesgos o peligros causados por el hombre, entre los cuales pueden señalarse el manejo de materiales peligrosos, transportación aérea, accidentes en carreteras, mar, ríos y quebradas, fuegos en edificios o pastos, contaminación de aire o aguas, terrorismo y olores objetables.</w:t>
      </w:r>
    </w:p>
    <w:p w14:paraId="5B8F45BE"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 xml:space="preserve">A tales efectos, y en consideración a lo antes expuesto, la Asamblea Legislativa resuelve y </w:t>
      </w:r>
      <w:proofErr w:type="gramStart"/>
      <w:r w:rsidRPr="00C13656">
        <w:rPr>
          <w:rFonts w:ascii="Book Antiqua" w:hAnsi="Book Antiqua"/>
          <w:szCs w:val="24"/>
          <w:lang w:val="es-ES_tradnl"/>
        </w:rPr>
        <w:t>declara como</w:t>
      </w:r>
      <w:proofErr w:type="gramEnd"/>
      <w:r w:rsidRPr="00C13656">
        <w:rPr>
          <w:rFonts w:ascii="Book Antiqua" w:hAnsi="Book Antiqua"/>
          <w:szCs w:val="24"/>
          <w:lang w:val="es-ES_tradnl"/>
        </w:rPr>
        <w:t xml:space="preserve"> política pública en Puerto Rico que, la prevención y manejo de emergencias y desastres es una de las áreas que debe enfatizarse para enseñarle a la ciudadanía las medidas pertinentes para afrontar una emergencia repentina en alguna propiedad inmueble, en la que se lleven a cabo eventos multitudinarios.</w:t>
      </w:r>
    </w:p>
    <w:p w14:paraId="22736031"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Sección 3.- Se dispone que, en toda propiedad inmueble en Puerto Rico con una cabida de quinientas (500) personas en adelante, previo al comienzo de cualquier actividad multitudinaria, sea pública o privada, y en la que se lleven a cabo eventos, tales como, conciertos, congresos, convenciones, conferencias, ferias de muestras, exhibiciones, reuniones y otras actividades de negocios, entretenimiento, asambleas públicas, sociales, culturales, históricas y científicas, se transmita un audio</w:t>
      </w:r>
      <w:r w:rsidRPr="00C13656">
        <w:rPr>
          <w:rFonts w:ascii="Book Antiqua" w:hAnsi="Book Antiqua"/>
          <w:lang w:val="es-PR"/>
        </w:rPr>
        <w:t xml:space="preserve"> </w:t>
      </w:r>
      <w:r w:rsidRPr="00C13656">
        <w:rPr>
          <w:rFonts w:ascii="Book Antiqua" w:hAnsi="Book Antiqua"/>
          <w:szCs w:val="24"/>
          <w:lang w:val="es-ES_tradnl"/>
        </w:rPr>
        <w:t>o se proyecte un video accesible a las personas allí ubicadas, mediante el cual se brinden consejos de seguridad en caso de emergencia.</w:t>
      </w:r>
    </w:p>
    <w:p w14:paraId="3F3E0D4B"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Sección 4.- Asimismo, se establece que, en toda propiedad inmueble en Puerto Rico, independientemente de la cabida de personas que puedan allí ubicarse, sea esta pública o privada, se colocarán carteles, en lugares visibles, en los cuales se describan consejos y planes de seguridad a seguir en caso de emergencia.</w:t>
      </w:r>
    </w:p>
    <w:p w14:paraId="4A90D9C0"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lastRenderedPageBreak/>
        <w:t>Sección 5.- Los consejos y planes de seguridad a los que se hacen referencia en los artículos que anteceden, le informarán al público presente sobre la ubicación de las salidas de emergencia, las rutas de evacuación antes de la función, los lugares seguros dentro de las instalaciones, así como los pasos que deben seguir los visitantes en caso de que ocurra algún percance, como un sismo o incendio, entre otros.</w:t>
      </w:r>
    </w:p>
    <w:p w14:paraId="31FE7CFB"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Artículo 6.- Será responsabilidad del dueño, operador o arrendador de cualquier propiedad inmueble en la que se lleve a cabo un evento multitudinario, según lo contemplado en esta Ley, velar por el fiel cumplimiento de lo establecido en sus secciones 3, 4 y 5.</w:t>
      </w:r>
    </w:p>
    <w:p w14:paraId="0B0D880C"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Sección 7.- Toda persona, natural o jurídica, que incumpla con las disposiciones de esta Ley, incurrirá en falta administrativa, y estará sujeta a la imposición de una multa de hasta un máximo de diez mil (10,000) dólares por la violación.</w:t>
      </w:r>
    </w:p>
    <w:p w14:paraId="2128E630"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Sección 8.- Se añade un inciso (ñ) en el Artículo 5.04 de la Ley 20-2017, según enmendada, que leerá como sigue:</w:t>
      </w:r>
    </w:p>
    <w:p w14:paraId="39139143"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“Artículo 5.04.-Funciones del Negociado de Manejo de Emergencias y Desastres.</w:t>
      </w:r>
    </w:p>
    <w:p w14:paraId="3EB8784E"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El Negociado tendrá las siguientes funciones:</w:t>
      </w:r>
    </w:p>
    <w:p w14:paraId="45EC0E52"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(a)</w:t>
      </w:r>
      <w:r w:rsidRPr="00C13656">
        <w:rPr>
          <w:rFonts w:ascii="Book Antiqua" w:hAnsi="Book Antiqua"/>
          <w:szCs w:val="24"/>
          <w:lang w:val="es-ES_tradnl"/>
        </w:rPr>
        <w:tab/>
        <w:t>…</w:t>
      </w:r>
    </w:p>
    <w:p w14:paraId="0BEE2C4B"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w:t>
      </w:r>
    </w:p>
    <w:p w14:paraId="4B25FE2E"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ES_tradnl"/>
        </w:rPr>
        <w:t>(n)</w:t>
      </w:r>
      <w:r w:rsidRPr="00C13656">
        <w:rPr>
          <w:rFonts w:ascii="Book Antiqua" w:hAnsi="Book Antiqua"/>
          <w:szCs w:val="24"/>
          <w:lang w:val="es-ES_tradnl"/>
        </w:rPr>
        <w:tab/>
        <w:t>…</w:t>
      </w:r>
    </w:p>
    <w:p w14:paraId="0B9508C0" w14:textId="77777777" w:rsidR="000C3B92" w:rsidRPr="00C13656" w:rsidRDefault="000C3B92" w:rsidP="000C3B92">
      <w:pPr>
        <w:spacing w:line="480" w:lineRule="auto"/>
        <w:ind w:firstLine="360"/>
        <w:jc w:val="both"/>
        <w:rPr>
          <w:rFonts w:ascii="Book Antiqua" w:hAnsi="Book Antiqua"/>
          <w:i/>
          <w:szCs w:val="24"/>
          <w:lang w:val="es-ES_tradnl"/>
        </w:rPr>
      </w:pPr>
      <w:r w:rsidRPr="00C13656">
        <w:rPr>
          <w:rFonts w:ascii="Book Antiqua" w:hAnsi="Book Antiqua"/>
          <w:i/>
          <w:szCs w:val="24"/>
          <w:lang w:val="es-ES_tradnl"/>
        </w:rPr>
        <w:t xml:space="preserve">(ñ) Crear, desarrollar, diseñar y proveer los carteles y planes modelo de manejo de emergencias para propiedades inmuebles, en los que se lleven a cabo eventos multitudinarios; y reglamentar y hacer cumplir la política pública y las disposiciones contenidas en la “Ley para el manejo y </w:t>
      </w:r>
      <w:r w:rsidRPr="00C13656">
        <w:rPr>
          <w:rFonts w:ascii="Book Antiqua" w:hAnsi="Book Antiqua"/>
          <w:i/>
          <w:szCs w:val="24"/>
          <w:lang w:val="es-ES_tradnl"/>
        </w:rPr>
        <w:lastRenderedPageBreak/>
        <w:t>evacuación de público de propiedades inmuebles donde se lleven a cabo eventos multitudinarios”. A tales efectos, se faculta al Comisionado del Negociado a adoptar los reglamentos internos y procedimientos necesarios para llevar a cabo los propósitos de este inciso y los de la antes citada Ley, disponiéndose que los mismos se promulgarán de conformidad con la Ley 38-2017, según enmendada, conocida como “Ley de Procedimiento Administrativo Uniforme del Gobierno de Puerto Rico”. Estos reglamentos proveerán para el diseño, tamaño, ubicación y venta de los carteles; para el cobro del plan modelo aquí creado; y para la imposición de las multas administrativas dispuestas en la referida Ley. Todo ingreso que se genere en virtud de lo establecido en este inciso y en la aludida Ley, se destinará al Negociado, para cubrir aquellos gastos administrativos en los que se incurran por su implantación.</w:t>
      </w:r>
    </w:p>
    <w:p w14:paraId="6F7D5FA6"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i/>
          <w:szCs w:val="24"/>
          <w:lang w:val="es-ES_tradnl"/>
        </w:rPr>
        <w:t>Se faculta al Comisionado del Negociado de Manejo de Emergencias y Desastres a suscribir convenios o acuerdos colaborativos con los demás comisionados de los negociados adscritos al Departamento de Seguridad Pública, con el propósito de delegar en estos, la implantación, cumplimiento e imposición de las multas administrativas contenidas en la mencionada “Ley para el manejo y evacuación de público de propiedades inmuebles donde se lleven a cabo eventos multitudinarios”.</w:t>
      </w:r>
      <w:bookmarkStart w:id="2" w:name="{1C1B4}"/>
      <w:r w:rsidRPr="00C13656">
        <w:rPr>
          <w:rFonts w:ascii="Book Antiqua" w:hAnsi="Book Antiqua"/>
          <w:szCs w:val="24"/>
          <w:lang w:val="es-ES_tradnl"/>
        </w:rPr>
        <w:t>”</w:t>
      </w:r>
    </w:p>
    <w:p w14:paraId="37CB6275" w14:textId="77777777" w:rsidR="000C3B92" w:rsidRPr="00C13656" w:rsidRDefault="000C3B92" w:rsidP="000C3B92">
      <w:pPr>
        <w:spacing w:line="480" w:lineRule="auto"/>
        <w:ind w:firstLine="360"/>
        <w:jc w:val="both"/>
        <w:rPr>
          <w:rFonts w:ascii="Book Antiqua" w:hAnsi="Book Antiqua" w:cs="Tahoma"/>
          <w:szCs w:val="24"/>
          <w:lang w:val="es-PR"/>
        </w:rPr>
      </w:pPr>
      <w:r w:rsidRPr="00C13656">
        <w:rPr>
          <w:rFonts w:ascii="Book Antiqua" w:hAnsi="Book Antiqua"/>
          <w:szCs w:val="24"/>
          <w:lang w:val="es-ES_tradnl"/>
        </w:rPr>
        <w:t>Sección 9</w:t>
      </w:r>
      <w:r w:rsidRPr="00C13656">
        <w:rPr>
          <w:rFonts w:ascii="Book Antiqua" w:hAnsi="Book Antiqua"/>
          <w:szCs w:val="24"/>
          <w:lang w:val="es-PR"/>
        </w:rPr>
        <w:t xml:space="preserve">.-Las disposiciones de esta Ley prevalecerán </w:t>
      </w:r>
      <w:r w:rsidRPr="00C13656">
        <w:rPr>
          <w:rFonts w:ascii="Book Antiqua" w:hAnsi="Book Antiqua" w:cs="Tahoma"/>
          <w:szCs w:val="24"/>
          <w:lang w:val="es-PR"/>
        </w:rPr>
        <w:t>sobre cualquier otra disposición de ley que no estuviere en armonía con lo aquí establecido.</w:t>
      </w:r>
      <w:bookmarkStart w:id="3" w:name="{26F46}"/>
      <w:bookmarkStart w:id="4" w:name="{B2B5}"/>
    </w:p>
    <w:p w14:paraId="108D05CA" w14:textId="77777777" w:rsidR="000C3B92" w:rsidRPr="00C13656" w:rsidRDefault="000C3B92" w:rsidP="000C3B92">
      <w:pPr>
        <w:spacing w:line="480" w:lineRule="auto"/>
        <w:ind w:firstLine="360"/>
        <w:jc w:val="both"/>
        <w:rPr>
          <w:rFonts w:ascii="Book Antiqua" w:hAnsi="Book Antiqua"/>
          <w:szCs w:val="24"/>
          <w:lang w:val="es-PR"/>
        </w:rPr>
      </w:pPr>
      <w:r w:rsidRPr="00C13656">
        <w:rPr>
          <w:rFonts w:ascii="Book Antiqua" w:hAnsi="Book Antiqua" w:cs="Tahoma"/>
          <w:szCs w:val="24"/>
          <w:lang w:val="es-PR"/>
        </w:rPr>
        <w:t>Sección 10.-</w:t>
      </w:r>
      <w:r w:rsidRPr="00C13656">
        <w:rPr>
          <w:rFonts w:ascii="Book Antiqua" w:hAnsi="Book Antiqua"/>
          <w:szCs w:val="24"/>
          <w:lang w:val="es-PR"/>
        </w:rPr>
        <w:t xml:space="preserve">Si cualquier palabra, frase, oración, párrafo, artículo, o parte de esta ley fuere declarado inconstitucional por un tribunal competente, la sentencia a tal efecto dictada no afectará, perjudicará, ni invalidará el resto de esta ley. El efecto de dicha </w:t>
      </w:r>
      <w:r w:rsidRPr="00C13656">
        <w:rPr>
          <w:rFonts w:ascii="Book Antiqua" w:hAnsi="Book Antiqua"/>
          <w:szCs w:val="24"/>
          <w:lang w:val="es-PR"/>
        </w:rPr>
        <w:lastRenderedPageBreak/>
        <w:t xml:space="preserve">sentencia quedará limitado a la palabra, frase, oración, párrafo, artículo, o parte de </w:t>
      </w:r>
      <w:proofErr w:type="gramStart"/>
      <w:r w:rsidRPr="00C13656">
        <w:rPr>
          <w:rFonts w:ascii="Book Antiqua" w:hAnsi="Book Antiqua"/>
          <w:szCs w:val="24"/>
          <w:lang w:val="es-PR"/>
        </w:rPr>
        <w:t>la misma</w:t>
      </w:r>
      <w:proofErr w:type="gramEnd"/>
      <w:r w:rsidRPr="00C13656">
        <w:rPr>
          <w:rFonts w:ascii="Book Antiqua" w:hAnsi="Book Antiqua"/>
          <w:szCs w:val="24"/>
          <w:lang w:val="es-PR"/>
        </w:rPr>
        <w:t xml:space="preserve"> que así hubiere sido declarado inconstitucional</w:t>
      </w:r>
      <w:bookmarkEnd w:id="3"/>
      <w:r w:rsidRPr="00C13656">
        <w:rPr>
          <w:rFonts w:ascii="Book Antiqua" w:hAnsi="Book Antiqua"/>
          <w:szCs w:val="24"/>
          <w:lang w:val="es-PR"/>
        </w:rPr>
        <w:t>.</w:t>
      </w:r>
      <w:bookmarkEnd w:id="4"/>
      <w:r w:rsidRPr="00C13656">
        <w:rPr>
          <w:rFonts w:ascii="Book Antiqua" w:hAnsi="Book Antiqua"/>
          <w:szCs w:val="24"/>
          <w:lang w:val="es-PR"/>
        </w:rPr>
        <w:t xml:space="preserve"> </w:t>
      </w:r>
    </w:p>
    <w:p w14:paraId="0D23BD59" w14:textId="77777777" w:rsidR="000C3B92" w:rsidRPr="00C13656" w:rsidRDefault="000C3B92" w:rsidP="000C3B92">
      <w:pPr>
        <w:spacing w:line="480" w:lineRule="auto"/>
        <w:ind w:firstLine="360"/>
        <w:jc w:val="both"/>
        <w:rPr>
          <w:rFonts w:ascii="Book Antiqua" w:hAnsi="Book Antiqua"/>
          <w:szCs w:val="24"/>
          <w:lang w:val="es-ES_tradnl"/>
        </w:rPr>
      </w:pPr>
      <w:r w:rsidRPr="00C13656">
        <w:rPr>
          <w:rFonts w:ascii="Book Antiqua" w:hAnsi="Book Antiqua"/>
          <w:szCs w:val="24"/>
          <w:lang w:val="es-PR"/>
        </w:rPr>
        <w:t>Sección 11.-Esta Ley entrará en vigor inmediatamente después de su aprobación</w:t>
      </w:r>
      <w:r w:rsidRPr="00C13656">
        <w:rPr>
          <w:rFonts w:ascii="Book Antiqua" w:hAnsi="Book Antiqua" w:cs="Arial"/>
          <w:szCs w:val="24"/>
          <w:lang w:val="es-ES_tradnl"/>
        </w:rPr>
        <w:t>.</w:t>
      </w:r>
      <w:bookmarkEnd w:id="2"/>
    </w:p>
    <w:sectPr w:rsidR="000C3B92" w:rsidRPr="00C13656" w:rsidSect="00444B2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724EF" w14:textId="77777777" w:rsidR="00C97FF5" w:rsidRDefault="00C97FF5">
      <w:r>
        <w:separator/>
      </w:r>
    </w:p>
  </w:endnote>
  <w:endnote w:type="continuationSeparator" w:id="0">
    <w:p w14:paraId="50C06F9F" w14:textId="77777777" w:rsidR="00C97FF5" w:rsidRDefault="00C97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A62DF" w14:textId="77777777" w:rsidR="00C97FF5" w:rsidRDefault="00C97FF5">
      <w:r>
        <w:separator/>
      </w:r>
    </w:p>
  </w:footnote>
  <w:footnote w:type="continuationSeparator" w:id="0">
    <w:p w14:paraId="375720B0" w14:textId="77777777" w:rsidR="00C97FF5" w:rsidRDefault="00C97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443F0" w14:textId="77777777" w:rsidR="00CF71B2" w:rsidRDefault="00CF71B2">
    <w:pPr>
      <w:pStyle w:val="Header"/>
      <w:jc w:val="center"/>
    </w:pPr>
    <w:r>
      <w:rPr>
        <w:rStyle w:val="PageNumber"/>
      </w:rPr>
      <w:fldChar w:fldCharType="begin"/>
    </w:r>
    <w:r>
      <w:rPr>
        <w:rStyle w:val="PageNumber"/>
      </w:rPr>
      <w:instrText xml:space="preserve"> PAGE </w:instrText>
    </w:r>
    <w:r>
      <w:rPr>
        <w:rStyle w:val="PageNumber"/>
      </w:rPr>
      <w:fldChar w:fldCharType="separate"/>
    </w:r>
    <w:r w:rsidR="00A3786E">
      <w:rPr>
        <w:rStyle w:val="PageNumber"/>
        <w:noProof/>
      </w:rPr>
      <w:t>6</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D6495"/>
    <w:rsid w:val="00015851"/>
    <w:rsid w:val="00043555"/>
    <w:rsid w:val="00047D4A"/>
    <w:rsid w:val="00065A16"/>
    <w:rsid w:val="00070134"/>
    <w:rsid w:val="00080F28"/>
    <w:rsid w:val="00084682"/>
    <w:rsid w:val="000957D7"/>
    <w:rsid w:val="000A62A8"/>
    <w:rsid w:val="000C2CA7"/>
    <w:rsid w:val="000C3B92"/>
    <w:rsid w:val="000D444C"/>
    <w:rsid w:val="000E616C"/>
    <w:rsid w:val="000F1720"/>
    <w:rsid w:val="001155C4"/>
    <w:rsid w:val="00117A23"/>
    <w:rsid w:val="00140886"/>
    <w:rsid w:val="00143CB6"/>
    <w:rsid w:val="0014608C"/>
    <w:rsid w:val="00164E51"/>
    <w:rsid w:val="00171953"/>
    <w:rsid w:val="00175FF1"/>
    <w:rsid w:val="00176D7D"/>
    <w:rsid w:val="001805BD"/>
    <w:rsid w:val="001A7148"/>
    <w:rsid w:val="001D7E9C"/>
    <w:rsid w:val="001E056A"/>
    <w:rsid w:val="001E4817"/>
    <w:rsid w:val="001F0D0A"/>
    <w:rsid w:val="00244AAE"/>
    <w:rsid w:val="002547D1"/>
    <w:rsid w:val="00262E25"/>
    <w:rsid w:val="00283136"/>
    <w:rsid w:val="00296E48"/>
    <w:rsid w:val="002A1556"/>
    <w:rsid w:val="002E756D"/>
    <w:rsid w:val="002F7EEE"/>
    <w:rsid w:val="003052AF"/>
    <w:rsid w:val="00321D85"/>
    <w:rsid w:val="00326BAA"/>
    <w:rsid w:val="003601A1"/>
    <w:rsid w:val="00385978"/>
    <w:rsid w:val="003A72F0"/>
    <w:rsid w:val="003C2268"/>
    <w:rsid w:val="003C6052"/>
    <w:rsid w:val="003E3385"/>
    <w:rsid w:val="003F7328"/>
    <w:rsid w:val="00406677"/>
    <w:rsid w:val="00426556"/>
    <w:rsid w:val="00444B29"/>
    <w:rsid w:val="00453D56"/>
    <w:rsid w:val="00460FF5"/>
    <w:rsid w:val="00474B0D"/>
    <w:rsid w:val="00476BC1"/>
    <w:rsid w:val="004A0182"/>
    <w:rsid w:val="004A02F3"/>
    <w:rsid w:val="004A7B09"/>
    <w:rsid w:val="004C13AA"/>
    <w:rsid w:val="00510E56"/>
    <w:rsid w:val="00512E0E"/>
    <w:rsid w:val="00517956"/>
    <w:rsid w:val="005212D5"/>
    <w:rsid w:val="00521BFC"/>
    <w:rsid w:val="005343C3"/>
    <w:rsid w:val="00537DC8"/>
    <w:rsid w:val="00543614"/>
    <w:rsid w:val="0054505E"/>
    <w:rsid w:val="00551997"/>
    <w:rsid w:val="005C40D3"/>
    <w:rsid w:val="005D6495"/>
    <w:rsid w:val="00610478"/>
    <w:rsid w:val="0061149A"/>
    <w:rsid w:val="00621505"/>
    <w:rsid w:val="006415A0"/>
    <w:rsid w:val="00652D87"/>
    <w:rsid w:val="00656204"/>
    <w:rsid w:val="006B044A"/>
    <w:rsid w:val="006B2295"/>
    <w:rsid w:val="006B3C79"/>
    <w:rsid w:val="006C2329"/>
    <w:rsid w:val="00705725"/>
    <w:rsid w:val="00706C14"/>
    <w:rsid w:val="00713EF6"/>
    <w:rsid w:val="00715B08"/>
    <w:rsid w:val="00721785"/>
    <w:rsid w:val="0072393E"/>
    <w:rsid w:val="007422F4"/>
    <w:rsid w:val="00762DC0"/>
    <w:rsid w:val="00763CFB"/>
    <w:rsid w:val="007702EE"/>
    <w:rsid w:val="00787498"/>
    <w:rsid w:val="007906C5"/>
    <w:rsid w:val="007963AD"/>
    <w:rsid w:val="007A538A"/>
    <w:rsid w:val="007B5544"/>
    <w:rsid w:val="007C2DA3"/>
    <w:rsid w:val="007C5313"/>
    <w:rsid w:val="007D0154"/>
    <w:rsid w:val="007D3C71"/>
    <w:rsid w:val="007E3F6B"/>
    <w:rsid w:val="007F2D8B"/>
    <w:rsid w:val="007F5E69"/>
    <w:rsid w:val="007F76D7"/>
    <w:rsid w:val="007F78BD"/>
    <w:rsid w:val="00802819"/>
    <w:rsid w:val="00811336"/>
    <w:rsid w:val="00847C2A"/>
    <w:rsid w:val="00852FA5"/>
    <w:rsid w:val="0087490A"/>
    <w:rsid w:val="008E1866"/>
    <w:rsid w:val="008E561B"/>
    <w:rsid w:val="008F0A6E"/>
    <w:rsid w:val="00900681"/>
    <w:rsid w:val="009133BF"/>
    <w:rsid w:val="00921A2F"/>
    <w:rsid w:val="00924318"/>
    <w:rsid w:val="009278E7"/>
    <w:rsid w:val="009431F8"/>
    <w:rsid w:val="00973E9A"/>
    <w:rsid w:val="009839BC"/>
    <w:rsid w:val="00984F23"/>
    <w:rsid w:val="009869D7"/>
    <w:rsid w:val="00993A8C"/>
    <w:rsid w:val="0099444F"/>
    <w:rsid w:val="009B2F9B"/>
    <w:rsid w:val="009B37DA"/>
    <w:rsid w:val="009B71B6"/>
    <w:rsid w:val="009F2163"/>
    <w:rsid w:val="009F6182"/>
    <w:rsid w:val="00A3231D"/>
    <w:rsid w:val="00A3786E"/>
    <w:rsid w:val="00A6160E"/>
    <w:rsid w:val="00A665FB"/>
    <w:rsid w:val="00A764B2"/>
    <w:rsid w:val="00A847DC"/>
    <w:rsid w:val="00A84810"/>
    <w:rsid w:val="00A85E8B"/>
    <w:rsid w:val="00AA3D63"/>
    <w:rsid w:val="00AB29EC"/>
    <w:rsid w:val="00AF581E"/>
    <w:rsid w:val="00B25E0B"/>
    <w:rsid w:val="00B34ADA"/>
    <w:rsid w:val="00B508F9"/>
    <w:rsid w:val="00B51B02"/>
    <w:rsid w:val="00B612C5"/>
    <w:rsid w:val="00B778A4"/>
    <w:rsid w:val="00B900D9"/>
    <w:rsid w:val="00BA032E"/>
    <w:rsid w:val="00BB19C1"/>
    <w:rsid w:val="00BB678D"/>
    <w:rsid w:val="00BC346F"/>
    <w:rsid w:val="00BE11C5"/>
    <w:rsid w:val="00BF4A5F"/>
    <w:rsid w:val="00C02936"/>
    <w:rsid w:val="00C06D8E"/>
    <w:rsid w:val="00C117BE"/>
    <w:rsid w:val="00C13656"/>
    <w:rsid w:val="00C145E7"/>
    <w:rsid w:val="00C3221C"/>
    <w:rsid w:val="00C46CD4"/>
    <w:rsid w:val="00C52E3A"/>
    <w:rsid w:val="00C76777"/>
    <w:rsid w:val="00C815DD"/>
    <w:rsid w:val="00C97FF5"/>
    <w:rsid w:val="00CB02C7"/>
    <w:rsid w:val="00CB1300"/>
    <w:rsid w:val="00CB231E"/>
    <w:rsid w:val="00CB2E9A"/>
    <w:rsid w:val="00CC309E"/>
    <w:rsid w:val="00CE1FD0"/>
    <w:rsid w:val="00CE486B"/>
    <w:rsid w:val="00CE65A3"/>
    <w:rsid w:val="00CF71B2"/>
    <w:rsid w:val="00CF7277"/>
    <w:rsid w:val="00D05458"/>
    <w:rsid w:val="00D10633"/>
    <w:rsid w:val="00D11043"/>
    <w:rsid w:val="00D1569A"/>
    <w:rsid w:val="00D177AD"/>
    <w:rsid w:val="00D75EAF"/>
    <w:rsid w:val="00D944DA"/>
    <w:rsid w:val="00D97789"/>
    <w:rsid w:val="00DC5F04"/>
    <w:rsid w:val="00DD0E65"/>
    <w:rsid w:val="00DD302A"/>
    <w:rsid w:val="00DD546F"/>
    <w:rsid w:val="00E3328F"/>
    <w:rsid w:val="00E55137"/>
    <w:rsid w:val="00E674C0"/>
    <w:rsid w:val="00E82895"/>
    <w:rsid w:val="00E828D9"/>
    <w:rsid w:val="00EA3C64"/>
    <w:rsid w:val="00EA5FEA"/>
    <w:rsid w:val="00EB55FA"/>
    <w:rsid w:val="00EB58E1"/>
    <w:rsid w:val="00EC3652"/>
    <w:rsid w:val="00EC463C"/>
    <w:rsid w:val="00ED7FEF"/>
    <w:rsid w:val="00EE4A74"/>
    <w:rsid w:val="00EF15E7"/>
    <w:rsid w:val="00EF1B3A"/>
    <w:rsid w:val="00F657E8"/>
    <w:rsid w:val="00FB0876"/>
    <w:rsid w:val="00FD4EB5"/>
    <w:rsid w:val="00FE693E"/>
    <w:rsid w:val="00FF535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DFEF83"/>
  <w15:chartTrackingRefBased/>
  <w15:docId w15:val="{0F6ABCE8-573E-466A-88A4-56C2F4263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4A7B09"/>
    <w:rPr>
      <w:rFonts w:ascii="Tahoma" w:hAnsi="Tahoma" w:cs="Tahoma"/>
      <w:sz w:val="16"/>
      <w:szCs w:val="16"/>
    </w:rPr>
  </w:style>
  <w:style w:type="paragraph" w:styleId="NormalWeb">
    <w:name w:val="Normal (Web)"/>
    <w:basedOn w:val="Normal"/>
    <w:rsid w:val="00B900D9"/>
    <w:pPr>
      <w:spacing w:before="100" w:beforeAutospacing="1" w:after="100" w:afterAutospacing="1"/>
    </w:pPr>
    <w:rPr>
      <w:szCs w:val="24"/>
    </w:rPr>
  </w:style>
  <w:style w:type="character" w:styleId="Strong">
    <w:name w:val="Strong"/>
    <w:qFormat/>
    <w:rsid w:val="00537D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958191">
      <w:bodyDiv w:val="1"/>
      <w:marLeft w:val="0"/>
      <w:marRight w:val="0"/>
      <w:marTop w:val="0"/>
      <w:marBottom w:val="0"/>
      <w:divBdr>
        <w:top w:val="none" w:sz="0" w:space="0" w:color="auto"/>
        <w:left w:val="none" w:sz="0" w:space="0" w:color="auto"/>
        <w:bottom w:val="none" w:sz="0" w:space="0" w:color="auto"/>
        <w:right w:val="none" w:sz="0" w:space="0" w:color="auto"/>
      </w:divBdr>
      <w:divsChild>
        <w:div w:id="4610461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92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49422">
      <w:bodyDiv w:val="1"/>
      <w:marLeft w:val="0"/>
      <w:marRight w:val="0"/>
      <w:marTop w:val="0"/>
      <w:marBottom w:val="0"/>
      <w:divBdr>
        <w:top w:val="none" w:sz="0" w:space="0" w:color="auto"/>
        <w:left w:val="none" w:sz="0" w:space="0" w:color="auto"/>
        <w:bottom w:val="none" w:sz="0" w:space="0" w:color="auto"/>
        <w:right w:val="none" w:sz="0" w:space="0" w:color="auto"/>
      </w:divBdr>
      <w:divsChild>
        <w:div w:id="10134155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26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122332">
      <w:bodyDiv w:val="1"/>
      <w:marLeft w:val="0"/>
      <w:marRight w:val="0"/>
      <w:marTop w:val="0"/>
      <w:marBottom w:val="0"/>
      <w:divBdr>
        <w:top w:val="none" w:sz="0" w:space="0" w:color="auto"/>
        <w:left w:val="none" w:sz="0" w:space="0" w:color="auto"/>
        <w:bottom w:val="none" w:sz="0" w:space="0" w:color="auto"/>
        <w:right w:val="none" w:sz="0" w:space="0" w:color="auto"/>
      </w:divBdr>
      <w:divsChild>
        <w:div w:id="5788344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745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1843</Words>
  <Characters>10088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Bárbara Sierra Nieves</cp:lastModifiedBy>
  <cp:revision>5</cp:revision>
  <cp:lastPrinted>2015-08-17T18:54:00Z</cp:lastPrinted>
  <dcterms:created xsi:type="dcterms:W3CDTF">2025-01-08T20:01:00Z</dcterms:created>
  <dcterms:modified xsi:type="dcterms:W3CDTF">2025-01-13T13:49:00Z</dcterms:modified>
</cp:coreProperties>
</file>