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6DF1A16F"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893276">
        <w:rPr>
          <w:rFonts w:ascii="Book Antiqua" w:eastAsia="Book Antiqua" w:hAnsi="Book Antiqua" w:cs="Book Antiqua"/>
          <w:b/>
          <w:sz w:val="52"/>
          <w:szCs w:val="52"/>
          <w:lang w:val="es-ES"/>
        </w:rPr>
        <w:t>152</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38C81344" w:rsidR="00DF7D86" w:rsidRPr="00851E49" w:rsidRDefault="0089327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4214BC">
        <w:rPr>
          <w:rFonts w:ascii="Book Antiqua" w:eastAsia="Book Antiqua" w:hAnsi="Book Antiqua" w:cs="Book Antiqua"/>
          <w:lang w:val="es-ES"/>
        </w:rPr>
        <w:t>5</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1B0B4C73" w:rsidR="00DF7D86" w:rsidRPr="00851E49" w:rsidRDefault="00893276">
      <w:pPr>
        <w:ind w:firstLine="720"/>
        <w:jc w:val="both"/>
        <w:rPr>
          <w:rFonts w:ascii="Book Antiqua" w:eastAsia="Book Antiqua" w:hAnsi="Book Antiqua" w:cs="Book Antiqua"/>
          <w:lang w:val="es-ES"/>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Comisión </w:t>
      </w:r>
      <w:r>
        <w:rPr>
          <w:rFonts w:ascii="Book Antiqua" w:eastAsia="Book Antiqua" w:hAnsi="Book Antiqua" w:cs="Book Antiqua"/>
          <w:lang w:val="es-ES"/>
        </w:rPr>
        <w:t xml:space="preserve">de </w:t>
      </w:r>
      <w:r w:rsidR="00EC2823">
        <w:rPr>
          <w:rFonts w:ascii="Book Antiqua" w:eastAsia="Book Antiqua" w:hAnsi="Book Antiqua" w:cs="Book Antiqua"/>
          <w:lang w:val="es-ES"/>
        </w:rPr>
        <w:t>Transportación</w:t>
      </w:r>
      <w:r>
        <w:rPr>
          <w:rFonts w:ascii="Book Antiqua" w:eastAsia="Book Antiqua" w:hAnsi="Book Antiqua" w:cs="Book Antiqua"/>
          <w:lang w:val="es-ES"/>
        </w:rPr>
        <w:t xml:space="preserve"> e Infraestructura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Pr>
          <w:rFonts w:ascii="Book Antiqua" w:eastAsia="Book Antiqua" w:hAnsi="Book Antiqua" w:cs="Book Antiqua"/>
          <w:lang w:val="es-ES"/>
        </w:rPr>
        <w:t>152</w:t>
      </w:r>
      <w:r w:rsidR="0038510E" w:rsidRPr="00851E49">
        <w:rPr>
          <w:rFonts w:ascii="Book Antiqua" w:eastAsia="Book Antiqua" w:hAnsi="Book Antiqua" w:cs="Book Antiqua"/>
          <w:lang w:val="es-ES"/>
        </w:rPr>
        <w:t>, tiene a bien recomendar a este</w:t>
      </w:r>
      <w:r w:rsidR="007B257D" w:rsidRPr="00851E49">
        <w:rPr>
          <w:rFonts w:ascii="Book Antiqua" w:eastAsia="Book Antiqua" w:hAnsi="Book Antiqua" w:cs="Book Antiqua"/>
          <w:lang w:val="es-ES"/>
        </w:rPr>
        <w:t xml:space="preserve"> Alto Cuerpo la aprobación de l</w:t>
      </w:r>
      <w:r w:rsidR="0038510E" w:rsidRPr="00851E49">
        <w:rPr>
          <w:rFonts w:ascii="Book Antiqua" w:eastAsia="Book Antiqua" w:hAnsi="Book Antiqua" w:cs="Book Antiqua"/>
          <w:lang w:val="es-ES"/>
        </w:rPr>
        <w:t xml:space="preserve">a medida </w:t>
      </w:r>
      <w:r>
        <w:rPr>
          <w:rFonts w:ascii="Book Antiqua" w:eastAsia="Book Antiqua" w:hAnsi="Book Antiqua" w:cs="Book Antiqua"/>
          <w:lang w:val="es-ES"/>
        </w:rPr>
        <w:t>con</w:t>
      </w:r>
      <w:r w:rsidR="0038510E" w:rsidRPr="00851E49">
        <w:rPr>
          <w:rFonts w:ascii="Book Antiqua" w:eastAsia="Book Antiqua" w:hAnsi="Book Antiqua" w:cs="Book Antiqua"/>
          <w:lang w:val="es-ES"/>
        </w:rPr>
        <w:t xml:space="preserve"> 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7A495652" w14:textId="4CDBEC3A" w:rsidR="00015228" w:rsidRDefault="00D875AA" w:rsidP="00B45797">
      <w:pPr>
        <w:ind w:firstLine="720"/>
        <w:jc w:val="both"/>
        <w:rPr>
          <w:rFonts w:ascii="Book Antiqua" w:eastAsia="Book Antiqua" w:hAnsi="Book Antiqua" w:cs="Book Antiqua"/>
          <w:lang w:val="es-ES"/>
        </w:rPr>
      </w:pPr>
      <w:r w:rsidRPr="00D875AA">
        <w:rPr>
          <w:rFonts w:ascii="Book Antiqua" w:eastAsia="Book Antiqua" w:hAnsi="Book Antiqua" w:cs="Book Antiqua"/>
        </w:rPr>
        <w:t>El Proyecto de la Cámara 152 propone una enmienda al Artículo 6.04 de la Ley 22-2000, según enmendada, conocida como la "Ley de Vehículos y Tránsito de Puerto Rico". El objetivo principal de la medida es establecer la obligación de utilizar dispositivos reflectores cuando las personas se vean obligadas a desmontarse de un vehículo de motor, si se encuentran detenidas en el paseo, entre las 6:00 p.m. y las 6:00 a.m.</w:t>
      </w:r>
    </w:p>
    <w:p w14:paraId="55ADBB7C" w14:textId="77777777" w:rsidR="00893276" w:rsidRDefault="00893276" w:rsidP="00B45797">
      <w:pPr>
        <w:ind w:firstLine="720"/>
        <w:jc w:val="both"/>
        <w:rPr>
          <w:rFonts w:ascii="Book Antiqua" w:eastAsia="Book Antiqua" w:hAnsi="Book Antiqua" w:cs="Book Antiqua"/>
          <w:lang w:val="es-ES"/>
        </w:rPr>
      </w:pPr>
    </w:p>
    <w:p w14:paraId="014269D8" w14:textId="77777777" w:rsidR="00745FB0" w:rsidRPr="00745FB0" w:rsidRDefault="00745FB0" w:rsidP="00745FB0">
      <w:pPr>
        <w:ind w:firstLine="720"/>
        <w:jc w:val="both"/>
        <w:rPr>
          <w:rFonts w:ascii="Book Antiqua" w:eastAsia="Book Antiqua" w:hAnsi="Book Antiqua" w:cs="Book Antiqua"/>
        </w:rPr>
      </w:pPr>
      <w:r w:rsidRPr="00745FB0">
        <w:rPr>
          <w:rFonts w:ascii="Book Antiqua" w:eastAsia="Book Antiqua" w:hAnsi="Book Antiqua" w:cs="Book Antiqua"/>
        </w:rPr>
        <w:t>Según la exposición de motivos de la medida, la seguridad vial en las vías públicas debe ser una prioridad para el Estado. Se señala que, especialmente durante las horas nocturnas, es común que los conductores se vean en la necesidad de detenerse en los paseos de las vías públicas debido a diversas situaciones, tales como desperfectos mecánicos o la imposibilidad de continuar conduciendo por razones de ebriedad o fatiga.</w:t>
      </w:r>
    </w:p>
    <w:p w14:paraId="28E142FD" w14:textId="77777777" w:rsidR="00745FB0" w:rsidRDefault="00745FB0" w:rsidP="00745FB0">
      <w:pPr>
        <w:ind w:firstLine="720"/>
        <w:jc w:val="both"/>
        <w:rPr>
          <w:rFonts w:ascii="Book Antiqua" w:eastAsia="Book Antiqua" w:hAnsi="Book Antiqua" w:cs="Book Antiqua"/>
          <w:lang w:val="es-419"/>
        </w:rPr>
      </w:pPr>
    </w:p>
    <w:p w14:paraId="6BE3397D" w14:textId="2208062A" w:rsidR="00745FB0" w:rsidRPr="00745FB0" w:rsidRDefault="00745FB0" w:rsidP="00745FB0">
      <w:pPr>
        <w:ind w:firstLine="720"/>
        <w:jc w:val="both"/>
        <w:rPr>
          <w:rFonts w:ascii="Book Antiqua" w:eastAsia="Book Antiqua" w:hAnsi="Book Antiqua" w:cs="Book Antiqua"/>
        </w:rPr>
      </w:pPr>
      <w:r w:rsidRPr="00745FB0">
        <w:rPr>
          <w:rFonts w:ascii="Book Antiqua" w:eastAsia="Book Antiqua" w:hAnsi="Book Antiqua" w:cs="Book Antiqua"/>
        </w:rPr>
        <w:t>La medida destaca que, en tales circunstancias, las personas pueden quedar vulnerables al no estar debidamente visibles para otros conductores, lo que aumenta el riesgo de accidentes. En particular, durante la noche, la visibilidad de las personas fuera de sus vehículos puede verse gravemente comprometida, lo que justifica la necesidad de una regulación que obligue a utilizar un dispositivo reflector en esos casos.</w:t>
      </w:r>
    </w:p>
    <w:p w14:paraId="71906173" w14:textId="77777777" w:rsidR="00D86449" w:rsidRPr="00745FB0" w:rsidRDefault="00D86449" w:rsidP="00B45797">
      <w:pPr>
        <w:ind w:firstLine="720"/>
        <w:jc w:val="both"/>
        <w:rPr>
          <w:rFonts w:ascii="Book Antiqua" w:eastAsia="Book Antiqua" w:hAnsi="Book Antiqua" w:cs="Book Antiqua"/>
        </w:rPr>
      </w:pPr>
    </w:p>
    <w:p w14:paraId="1D36AF09" w14:textId="4F88346C" w:rsidR="00745FB0" w:rsidRDefault="00745FB0" w:rsidP="00745FB0">
      <w:pPr>
        <w:ind w:firstLine="720"/>
        <w:jc w:val="both"/>
        <w:rPr>
          <w:rFonts w:ascii="Book Antiqua" w:eastAsia="Book Antiqua" w:hAnsi="Book Antiqua" w:cs="Book Antiqua"/>
          <w:lang w:val="es-419"/>
        </w:rPr>
      </w:pPr>
      <w:r w:rsidRPr="00745FB0">
        <w:rPr>
          <w:rFonts w:ascii="Book Antiqua" w:eastAsia="Book Antiqua" w:hAnsi="Book Antiqua" w:cs="Book Antiqua"/>
        </w:rPr>
        <w:lastRenderedPageBreak/>
        <w:t>La Ley 22-2000 define el término "paseo" como la parte lateral de una vía pública, que generalmente se encuentra entre la zona de rodaje y las propiedades adyacentes o la isleta central. La medida aclara que las áreas del paseo cuya condición impide o hace impráctico el tránsito de vehículos de motor o peatones no están incluidas en esta definición.</w:t>
      </w:r>
      <w:r>
        <w:rPr>
          <w:rFonts w:ascii="Book Antiqua" w:eastAsia="Book Antiqua" w:hAnsi="Book Antiqua" w:cs="Book Antiqua"/>
          <w:lang w:val="es-419"/>
        </w:rPr>
        <w:t xml:space="preserve"> </w:t>
      </w:r>
      <w:r w:rsidRPr="00745FB0">
        <w:rPr>
          <w:rFonts w:ascii="Book Antiqua" w:eastAsia="Book Antiqua" w:hAnsi="Book Antiqua" w:cs="Book Antiqua"/>
        </w:rPr>
        <w:t>En este contexto, la propuesta establece que, para evitar accidentes fácilmente prevenibles, cualquier persona que se detenga en el paseo de una vía pública y necesite desmontarse de su vehículo entre las 6:00 p.m. y las 6:00 a.m. deberá utilizar un dispositivo reflector mientras esté fuera del vehículo.</w:t>
      </w:r>
    </w:p>
    <w:p w14:paraId="0F77CCE4" w14:textId="77777777" w:rsidR="00745FB0" w:rsidRDefault="00745FB0" w:rsidP="00745FB0">
      <w:pPr>
        <w:ind w:firstLine="720"/>
        <w:jc w:val="both"/>
        <w:rPr>
          <w:rFonts w:ascii="Book Antiqua" w:eastAsia="Book Antiqua" w:hAnsi="Book Antiqua" w:cs="Book Antiqua"/>
          <w:lang w:val="es-419"/>
        </w:rPr>
      </w:pPr>
    </w:p>
    <w:p w14:paraId="3926265F" w14:textId="0AA8E21B" w:rsidR="00745FB0" w:rsidRPr="00745FB0" w:rsidRDefault="00745FB0" w:rsidP="00745FB0">
      <w:pPr>
        <w:ind w:firstLine="720"/>
        <w:jc w:val="both"/>
        <w:rPr>
          <w:rFonts w:ascii="Book Antiqua" w:eastAsia="Book Antiqua" w:hAnsi="Book Antiqua" w:cs="Book Antiqua"/>
          <w:lang w:val="es-419"/>
        </w:rPr>
      </w:pPr>
      <w:r>
        <w:rPr>
          <w:rFonts w:ascii="Book Antiqua" w:eastAsia="Book Antiqua" w:hAnsi="Book Antiqua" w:cs="Book Antiqua"/>
        </w:rPr>
        <w:t>Finalmente, e</w:t>
      </w:r>
      <w:r w:rsidRPr="00745FB0">
        <w:rPr>
          <w:rFonts w:ascii="Book Antiqua" w:eastAsia="Book Antiqua" w:hAnsi="Book Antiqua" w:cs="Book Antiqua"/>
        </w:rPr>
        <w:t>n caso de que el conductor no cumpla con la disposición de la medida y no utilice el dispositivo reflector durante el periodo mencionado (6:00 p.m. a 6:00 a.m.), se expondrá a una multa administrativa</w:t>
      </w:r>
      <w:r>
        <w:rPr>
          <w:rFonts w:ascii="Book Antiqua" w:eastAsia="Book Antiqua" w:hAnsi="Book Antiqua" w:cs="Book Antiqua"/>
        </w:rPr>
        <w:t>.</w:t>
      </w:r>
    </w:p>
    <w:p w14:paraId="160C174F" w14:textId="77777777" w:rsidR="00D86449" w:rsidRPr="00745FB0" w:rsidRDefault="00D86449" w:rsidP="00B45797">
      <w:pPr>
        <w:ind w:firstLine="720"/>
        <w:jc w:val="both"/>
        <w:rPr>
          <w:rFonts w:ascii="Book Antiqua" w:eastAsia="Book Antiqua" w:hAnsi="Book Antiqua" w:cs="Book Antiqua"/>
        </w:rPr>
      </w:pP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43DE7759" w14:textId="0572C5B1" w:rsidR="00851E49" w:rsidRDefault="00851E49" w:rsidP="00851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El Proyecto de la Cámara </w:t>
      </w:r>
      <w:r w:rsidR="004C6189">
        <w:rPr>
          <w:rFonts w:ascii="Book Antiqua" w:eastAsia="Book Antiqua" w:hAnsi="Book Antiqua" w:cs="Book Antiqua"/>
          <w:lang w:val="es-ES"/>
        </w:rPr>
        <w:t>152</w:t>
      </w:r>
      <w:r w:rsidRPr="00851E49">
        <w:rPr>
          <w:rFonts w:ascii="Book Antiqua" w:eastAsia="Book Antiqua" w:hAnsi="Book Antiqua" w:cs="Book Antiqua"/>
          <w:lang w:val="es-ES"/>
        </w:rPr>
        <w:t xml:space="preserve"> fue presentado durante la decimonovena Asamblea Legislativa por el representante </w:t>
      </w:r>
      <w:r w:rsidR="00005A86">
        <w:rPr>
          <w:rFonts w:ascii="Book Antiqua" w:eastAsia="Book Antiqua" w:hAnsi="Book Antiqua" w:cs="Book Antiqua"/>
          <w:lang w:val="es-ES"/>
        </w:rPr>
        <w:t>Ángel</w:t>
      </w:r>
      <w:r w:rsidR="00886D45">
        <w:rPr>
          <w:rFonts w:ascii="Book Antiqua" w:eastAsia="Book Antiqua" w:hAnsi="Book Antiqua" w:cs="Book Antiqua"/>
          <w:lang w:val="es-ES"/>
        </w:rPr>
        <w:t xml:space="preserve"> </w:t>
      </w:r>
      <w:proofErr w:type="spellStart"/>
      <w:r w:rsidR="00886D45">
        <w:rPr>
          <w:rFonts w:ascii="Book Antiqua" w:eastAsia="Book Antiqua" w:hAnsi="Book Antiqua" w:cs="Book Antiqua"/>
          <w:lang w:val="es-ES"/>
        </w:rPr>
        <w:t>Morey</w:t>
      </w:r>
      <w:proofErr w:type="spellEnd"/>
      <w:r w:rsidR="00886D45">
        <w:rPr>
          <w:rFonts w:ascii="Book Antiqua" w:eastAsia="Book Antiqua" w:hAnsi="Book Antiqua" w:cs="Book Antiqua"/>
          <w:lang w:val="es-ES"/>
        </w:rPr>
        <w:t xml:space="preserve"> Noble</w:t>
      </w:r>
      <w:r w:rsidRPr="00851E49">
        <w:rPr>
          <w:rFonts w:ascii="Book Antiqua" w:eastAsia="Book Antiqua" w:hAnsi="Book Antiqua" w:cs="Book Antiqua"/>
          <w:lang w:val="es-ES"/>
        </w:rPr>
        <w:t xml:space="preserve">. La medida fue aprobada en la Cámara de Representantes el </w:t>
      </w:r>
      <w:r w:rsidR="00886D45">
        <w:rPr>
          <w:rFonts w:ascii="Book Antiqua" w:eastAsia="Book Antiqua" w:hAnsi="Book Antiqua" w:cs="Book Antiqua"/>
          <w:lang w:val="es-ES"/>
        </w:rPr>
        <w:t>9</w:t>
      </w:r>
      <w:r w:rsidRPr="00851E49">
        <w:rPr>
          <w:rFonts w:ascii="Book Antiqua" w:eastAsia="Book Antiqua" w:hAnsi="Book Antiqua" w:cs="Book Antiqua"/>
          <w:lang w:val="es-ES"/>
        </w:rPr>
        <w:t xml:space="preserve"> de </w:t>
      </w:r>
      <w:r w:rsidR="00005A86">
        <w:rPr>
          <w:rFonts w:ascii="Book Antiqua" w:eastAsia="Book Antiqua" w:hAnsi="Book Antiqua" w:cs="Book Antiqua"/>
          <w:lang w:val="es-ES"/>
        </w:rPr>
        <w:t>noviembre</w:t>
      </w:r>
      <w:r w:rsidRPr="00851E49">
        <w:rPr>
          <w:rFonts w:ascii="Book Antiqua" w:eastAsia="Book Antiqua" w:hAnsi="Book Antiqua" w:cs="Book Antiqua"/>
          <w:lang w:val="es-ES"/>
        </w:rPr>
        <w:t xml:space="preserve"> de 2023 y posteriormente recibió un Informe Positivo </w:t>
      </w:r>
      <w:r w:rsidR="001F5243">
        <w:rPr>
          <w:rFonts w:ascii="Book Antiqua" w:eastAsia="Book Antiqua" w:hAnsi="Book Antiqua" w:cs="Book Antiqua"/>
          <w:lang w:val="es-ES"/>
        </w:rPr>
        <w:t xml:space="preserve">por la comisión homóloga </w:t>
      </w:r>
      <w:r w:rsidRPr="00851E49">
        <w:rPr>
          <w:rFonts w:ascii="Book Antiqua" w:eastAsia="Book Antiqua" w:hAnsi="Book Antiqua" w:cs="Book Antiqua"/>
          <w:lang w:val="es-ES"/>
        </w:rPr>
        <w:t>en el Senado de Puerto Rico. No obstante, quedó pendiente en la Comisión de Reglas y Calendario del Senado.</w:t>
      </w:r>
    </w:p>
    <w:p w14:paraId="1BE19797" w14:textId="77777777" w:rsidR="001F5243" w:rsidRDefault="001F5243" w:rsidP="00DC2214">
      <w:pPr>
        <w:jc w:val="both"/>
        <w:rPr>
          <w:rFonts w:ascii="Book Antiqua" w:eastAsia="Book Antiqua" w:hAnsi="Book Antiqua" w:cs="Book Antiqua"/>
          <w:lang w:val="es-ES"/>
        </w:rPr>
      </w:pPr>
    </w:p>
    <w:p w14:paraId="109C9E92" w14:textId="11BD063E" w:rsidR="008F1AA4" w:rsidRDefault="003B38A4" w:rsidP="00005A86">
      <w:pPr>
        <w:ind w:firstLine="720"/>
        <w:jc w:val="both"/>
        <w:rPr>
          <w:rFonts w:ascii="Book Antiqua" w:eastAsia="Book Antiqua" w:hAnsi="Book Antiqua" w:cs="Book Antiqua"/>
          <w:szCs w:val="24"/>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005A86">
        <w:rPr>
          <w:rFonts w:ascii="Book Antiqua" w:eastAsia="Book Antiqua" w:hAnsi="Book Antiqua" w:cs="Book Antiqua"/>
          <w:szCs w:val="24"/>
          <w:lang w:val="es-ES"/>
        </w:rPr>
        <w:t xml:space="preserve">Transportación e Infraestructura luego de realizar un análisis sobre esta medida determina </w:t>
      </w:r>
      <w:r w:rsidR="00FA1253">
        <w:rPr>
          <w:rFonts w:ascii="Book Antiqua" w:eastAsia="Book Antiqua" w:hAnsi="Book Antiqua" w:cs="Book Antiqua"/>
          <w:szCs w:val="24"/>
          <w:lang w:val="es-ES"/>
        </w:rPr>
        <w:t>que,</w:t>
      </w:r>
      <w:r w:rsidR="00005A86">
        <w:rPr>
          <w:rFonts w:ascii="Book Antiqua" w:eastAsia="Book Antiqua" w:hAnsi="Book Antiqua" w:cs="Book Antiqua"/>
          <w:szCs w:val="24"/>
        </w:rPr>
        <w:t xml:space="preserve"> a</w:t>
      </w:r>
      <w:r w:rsidR="00005A86" w:rsidRPr="00005A86">
        <w:rPr>
          <w:rFonts w:ascii="Book Antiqua" w:eastAsia="Book Antiqua" w:hAnsi="Book Antiqua" w:cs="Book Antiqua"/>
          <w:szCs w:val="24"/>
        </w:rPr>
        <w:t>l establecer la obligación de utilizar un dispositivo reflector, se busca reducir el riesgo de accidentes, especialmente en horas de baja visibilidad, como ocurre comúnmente en la noche. La implementación de esta norma podría disminuir los incidentes en los cuales los conductores no percaten la presencia de alguien en el paseo y, por lo tanto, se produzcan atropellos o accidentes.</w:t>
      </w:r>
    </w:p>
    <w:p w14:paraId="58A4C071" w14:textId="77777777" w:rsidR="00005A86" w:rsidRDefault="00005A86" w:rsidP="00005A86">
      <w:pPr>
        <w:ind w:firstLine="720"/>
        <w:jc w:val="both"/>
        <w:rPr>
          <w:rFonts w:ascii="Book Antiqua" w:eastAsia="Book Antiqua" w:hAnsi="Book Antiqua" w:cs="Book Antiqua"/>
          <w:szCs w:val="24"/>
        </w:rPr>
      </w:pPr>
    </w:p>
    <w:p w14:paraId="40F5331F" w14:textId="198B0797" w:rsidR="00005A86" w:rsidRDefault="00005A86" w:rsidP="00727542">
      <w:pPr>
        <w:ind w:firstLine="720"/>
        <w:jc w:val="both"/>
        <w:rPr>
          <w:rFonts w:ascii="Book Antiqua" w:eastAsia="Book Antiqua" w:hAnsi="Book Antiqua" w:cs="Book Antiqua"/>
          <w:szCs w:val="24"/>
        </w:rPr>
      </w:pPr>
      <w:r w:rsidRPr="00005A86">
        <w:rPr>
          <w:rFonts w:ascii="Book Antiqua" w:eastAsia="Book Antiqua" w:hAnsi="Book Antiqua" w:cs="Book Antiqua"/>
          <w:szCs w:val="24"/>
        </w:rPr>
        <w:t>La propuesta responde a un problema real de seguridad en las vías públicas. El texto justifica la medida al identificar situaciones concretas que pueden ocurrir en la vía pública durante la noche, como problemas mecánicos o la imposibilidad de seguir conduciendo por razones de salud o ebriedad. La medida protege tanto a los conductores como a los peatones, aumentando la visibilidad de estos últimos.</w:t>
      </w:r>
      <w:r w:rsidR="00727542">
        <w:rPr>
          <w:rFonts w:ascii="Book Antiqua" w:eastAsia="Book Antiqua" w:hAnsi="Book Antiqua" w:cs="Book Antiqua"/>
          <w:szCs w:val="24"/>
        </w:rPr>
        <w:t xml:space="preserve"> </w:t>
      </w:r>
      <w:r w:rsidRPr="00005A86">
        <w:rPr>
          <w:rFonts w:ascii="Book Antiqua" w:eastAsia="Book Antiqua" w:hAnsi="Book Antiqua" w:cs="Book Antiqua"/>
          <w:szCs w:val="24"/>
        </w:rPr>
        <w:t xml:space="preserve">El uso de dispositivos reflectores es una medida relativamente simple y económica, tanto para los ciudadanos como para el gobierno. Los dispositivos reflectores son accesibles, fáciles de usar y no requieren de una infraestructura costosa para su implementación. </w:t>
      </w:r>
    </w:p>
    <w:p w14:paraId="1D754A2F" w14:textId="77777777" w:rsidR="00727542" w:rsidRDefault="00727542" w:rsidP="00727542">
      <w:pPr>
        <w:ind w:firstLine="720"/>
        <w:jc w:val="both"/>
        <w:rPr>
          <w:rFonts w:ascii="Book Antiqua" w:eastAsia="Book Antiqua" w:hAnsi="Book Antiqua" w:cs="Book Antiqua"/>
          <w:szCs w:val="24"/>
        </w:rPr>
      </w:pPr>
    </w:p>
    <w:p w14:paraId="216A18C0" w14:textId="3AEB3929" w:rsidR="00005A86" w:rsidRPr="00727542" w:rsidRDefault="00727542" w:rsidP="00727542">
      <w:pPr>
        <w:ind w:firstLine="720"/>
        <w:jc w:val="both"/>
        <w:rPr>
          <w:rFonts w:ascii="Book Antiqua" w:eastAsia="Book Antiqua" w:hAnsi="Book Antiqua" w:cs="Book Antiqua"/>
          <w:szCs w:val="24"/>
        </w:rPr>
      </w:pPr>
      <w:r w:rsidRPr="00727542">
        <w:rPr>
          <w:rFonts w:ascii="Book Antiqua" w:eastAsia="Book Antiqua" w:hAnsi="Book Antiqua" w:cs="Book Antiqua"/>
          <w:szCs w:val="24"/>
        </w:rPr>
        <w:t xml:space="preserve">La medida establece que aquellos que no cumplan con el uso del dispositivo reflector serán sancionados con una multa administrativa. </w:t>
      </w:r>
      <w:r w:rsidR="004C6189" w:rsidRPr="004C6189">
        <w:rPr>
          <w:rFonts w:ascii="Book Antiqua" w:eastAsia="Book Antiqua" w:hAnsi="Book Antiqua" w:cs="Book Antiqua"/>
          <w:szCs w:val="24"/>
        </w:rPr>
        <w:t xml:space="preserve">No obstante, se ha identificado una preocupación importante respecto al costo de la multa impuesta por el incumplimiento de la medida. Aunque el propósito de la multa es incentivar el cumplimiento de la normativa, el monto actual podría representar un desafío para </w:t>
      </w:r>
      <w:r w:rsidR="004C6189" w:rsidRPr="004C6189">
        <w:rPr>
          <w:rFonts w:ascii="Book Antiqua" w:eastAsia="Book Antiqua" w:hAnsi="Book Antiqua" w:cs="Book Antiqua"/>
          <w:szCs w:val="24"/>
        </w:rPr>
        <w:lastRenderedPageBreak/>
        <w:t>algunos conductores, especialmente aquellos con menos recursos. En vista de esto, la Comisión propone una enmienda que reduce el monto de la multa de $100 a $</w:t>
      </w:r>
      <w:r w:rsidR="0038413C">
        <w:rPr>
          <w:rFonts w:ascii="Book Antiqua" w:eastAsia="Book Antiqua" w:hAnsi="Book Antiqua" w:cs="Book Antiqua"/>
          <w:szCs w:val="24"/>
        </w:rPr>
        <w:t>25</w:t>
      </w:r>
      <w:r w:rsidR="004C6189" w:rsidRPr="004C6189">
        <w:rPr>
          <w:rFonts w:ascii="Book Antiqua" w:eastAsia="Book Antiqua" w:hAnsi="Book Antiqua" w:cs="Book Antiqua"/>
          <w:szCs w:val="24"/>
        </w:rPr>
        <w:t>, con el fin de hacerla más asequible y efectiva sin que represente una carga económica excesiva para los ciudadanos.</w:t>
      </w:r>
      <w:r w:rsidR="0038413C">
        <w:rPr>
          <w:rFonts w:ascii="Book Antiqua" w:eastAsia="Book Antiqua" w:hAnsi="Book Antiqua" w:cs="Book Antiqua"/>
          <w:szCs w:val="24"/>
        </w:rPr>
        <w:t xml:space="preserve"> </w:t>
      </w:r>
    </w:p>
    <w:p w14:paraId="15467FF5" w14:textId="77777777" w:rsidR="00005A86" w:rsidRDefault="00005A86" w:rsidP="00F91378">
      <w:pPr>
        <w:jc w:val="center"/>
        <w:rPr>
          <w:rFonts w:ascii="Book Antiqua" w:eastAsia="Book Antiqua" w:hAnsi="Book Antiqua" w:cs="Book Antiqua"/>
          <w:b/>
          <w:bCs/>
          <w:szCs w:val="24"/>
          <w:lang w:val="es-ES"/>
        </w:rPr>
      </w:pPr>
    </w:p>
    <w:p w14:paraId="528F8908" w14:textId="6BA7892D"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7842C1BF" w14:textId="77777777" w:rsidR="00EC2823" w:rsidRDefault="00EC2823" w:rsidP="00EC2823">
      <w:pPr>
        <w:jc w:val="both"/>
        <w:rPr>
          <w:rFonts w:ascii="Book Antiqua" w:eastAsia="Book Antiqua" w:hAnsi="Book Antiqua" w:cs="Book Antiqua"/>
          <w:bCs/>
          <w:szCs w:val="24"/>
        </w:rPr>
      </w:pPr>
    </w:p>
    <w:p w14:paraId="2ADA0EAD" w14:textId="6E8D922D" w:rsidR="00EC2823" w:rsidRPr="00EC2823" w:rsidRDefault="00EC2823" w:rsidP="00EC2823">
      <w:pPr>
        <w:ind w:firstLine="720"/>
        <w:jc w:val="both"/>
        <w:rPr>
          <w:rFonts w:ascii="Book Antiqua" w:eastAsia="Book Antiqua" w:hAnsi="Book Antiqua" w:cs="Book Antiqua"/>
          <w:bCs/>
          <w:szCs w:val="24"/>
        </w:rPr>
      </w:pPr>
      <w:r w:rsidRPr="00EC2823">
        <w:rPr>
          <w:rFonts w:ascii="Book Antiqua" w:eastAsia="Book Antiqua" w:hAnsi="Book Antiqua" w:cs="Book Antiqua"/>
          <w:bCs/>
          <w:szCs w:val="24"/>
        </w:rPr>
        <w:t>El Proyecto de la Cámara 152 es un paso importante hacia la mejora de la seguridad vial en Puerto Rico, particularmente en lo que respecta a la protección de los peatones y conductores detenidos en el paseo durante las horas nocturnas. La medida tiene el potencial de reducir accidentes, mejorar la visibilidad y fomentar una cultura de responsabilidad en las vías públicas.</w:t>
      </w:r>
      <w:r>
        <w:rPr>
          <w:rFonts w:ascii="Book Antiqua" w:eastAsia="Book Antiqua" w:hAnsi="Book Antiqua" w:cs="Book Antiqua"/>
          <w:bCs/>
          <w:szCs w:val="24"/>
          <w:lang w:val="es-419"/>
        </w:rPr>
        <w:t xml:space="preserve"> </w:t>
      </w:r>
      <w:r w:rsidRPr="00EC2823">
        <w:rPr>
          <w:rFonts w:ascii="Book Antiqua" w:eastAsia="Book Antiqua" w:hAnsi="Book Antiqua" w:cs="Book Antiqua"/>
          <w:bCs/>
          <w:szCs w:val="24"/>
        </w:rPr>
        <w:t>Sin embargo, es crucial considerar el impacto económico de las sanciones, especialmente para aquellos conductores con menos recursos. La enmienda propuesta para reducir la multa de $100 a $</w:t>
      </w:r>
      <w:r w:rsidR="00F060F8">
        <w:rPr>
          <w:rFonts w:ascii="Book Antiqua" w:eastAsia="Book Antiqua" w:hAnsi="Book Antiqua" w:cs="Book Antiqua"/>
          <w:bCs/>
          <w:szCs w:val="24"/>
        </w:rPr>
        <w:t>25</w:t>
      </w:r>
      <w:r w:rsidRPr="00EC2823">
        <w:rPr>
          <w:rFonts w:ascii="Book Antiqua" w:eastAsia="Book Antiqua" w:hAnsi="Book Antiqua" w:cs="Book Antiqua"/>
          <w:bCs/>
          <w:szCs w:val="24"/>
        </w:rPr>
        <w:t xml:space="preserve"> ayudará a que la medida sea más justa y accesible, sin dejar de ser un incentivo efectivo para el cumplimiento.</w:t>
      </w:r>
      <w:r w:rsidR="0038413C">
        <w:rPr>
          <w:rFonts w:ascii="Book Antiqua" w:eastAsia="Book Antiqua" w:hAnsi="Book Antiqua" w:cs="Book Antiqua"/>
          <w:bCs/>
          <w:szCs w:val="24"/>
        </w:rPr>
        <w:t xml:space="preserve"> </w:t>
      </w:r>
      <w:r w:rsidR="0038413C" w:rsidRPr="0038413C">
        <w:rPr>
          <w:rFonts w:ascii="Book Antiqua" w:eastAsia="Book Antiqua" w:hAnsi="Book Antiqua" w:cs="Book Antiqua"/>
          <w:bCs/>
          <w:szCs w:val="24"/>
        </w:rPr>
        <w:t>Además, la comisión propone, presentar una enmienda con el objetivo de establecer que, a partir de julio de 2026, los concesionarios de automóviles estarán obligados a ofrecer estos dispositivos a los compradores, en conformidad con lo dispuesto en este proyecto de ley.</w:t>
      </w:r>
    </w:p>
    <w:p w14:paraId="48543D46" w14:textId="77777777" w:rsidR="00DC2214" w:rsidRDefault="00DC2214" w:rsidP="008C6F06">
      <w:pPr>
        <w:jc w:val="both"/>
        <w:rPr>
          <w:rFonts w:ascii="Book Antiqua" w:eastAsia="Book Antiqua" w:hAnsi="Book Antiqua" w:cs="Book Antiqua"/>
          <w:bCs/>
          <w:szCs w:val="24"/>
          <w:lang w:val="es-ES"/>
        </w:rPr>
      </w:pPr>
    </w:p>
    <w:p w14:paraId="55324CE2" w14:textId="5E1F52BB" w:rsidR="004512E8" w:rsidRPr="00F248D5" w:rsidRDefault="00FD6179" w:rsidP="008C6F06">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antes expuestos, la Comisión de </w:t>
      </w:r>
      <w:r w:rsidR="008C6F06">
        <w:rPr>
          <w:rFonts w:ascii="Book Antiqua" w:eastAsia="Book Antiqua" w:hAnsi="Book Antiqua" w:cs="Book Antiqua"/>
          <w:bCs/>
          <w:szCs w:val="24"/>
          <w:lang w:val="es-ES"/>
        </w:rPr>
        <w:t>Transportación e Infraestructura</w:t>
      </w:r>
      <w:r w:rsidRPr="00F248D5">
        <w:rPr>
          <w:rFonts w:ascii="Book Antiqua" w:eastAsia="Book Antiqua" w:hAnsi="Book Antiqua" w:cs="Book Antiqua"/>
          <w:bCs/>
          <w:szCs w:val="24"/>
          <w:lang w:val="es-ES"/>
        </w:rPr>
        <w:t xml:space="preserve">, somete el presente Informe Positivo en el que recomendamos a este Honorable Cuerpo la aprobación </w:t>
      </w:r>
      <w:r w:rsidR="008C6F06">
        <w:rPr>
          <w:rFonts w:ascii="Book Antiqua" w:eastAsia="Book Antiqua" w:hAnsi="Book Antiqua" w:cs="Book Antiqua"/>
          <w:bCs/>
          <w:szCs w:val="24"/>
          <w:lang w:val="es-ES"/>
        </w:rPr>
        <w:t>con</w:t>
      </w:r>
      <w:r w:rsidRPr="00F248D5">
        <w:rPr>
          <w:rFonts w:ascii="Book Antiqua" w:eastAsia="Book Antiqua" w:hAnsi="Book Antiqua" w:cs="Book Antiqua"/>
          <w:bCs/>
          <w:szCs w:val="24"/>
          <w:lang w:val="es-ES"/>
        </w:rPr>
        <w:t xml:space="preserve"> enmiendas, del P. de la C. </w:t>
      </w:r>
      <w:r w:rsidR="008C6F06">
        <w:rPr>
          <w:rFonts w:ascii="Book Antiqua" w:eastAsia="Book Antiqua" w:hAnsi="Book Antiqua" w:cs="Book Antiqua"/>
          <w:bCs/>
          <w:szCs w:val="24"/>
          <w:lang w:val="es-ES"/>
        </w:rPr>
        <w:t>152.</w:t>
      </w:r>
    </w:p>
    <w:p w14:paraId="5B333F7D" w14:textId="77777777" w:rsidR="008C6F06" w:rsidRDefault="008C6F06" w:rsidP="003B38A4">
      <w:pPr>
        <w:jc w:val="both"/>
        <w:rPr>
          <w:rFonts w:ascii="Book Antiqua" w:eastAsia="Book Antiqua" w:hAnsi="Book Antiqua" w:cs="Book Antiqua"/>
          <w:szCs w:val="24"/>
          <w:lang w:val="es-ES"/>
        </w:rPr>
      </w:pPr>
    </w:p>
    <w:p w14:paraId="3C5CBC76" w14:textId="77777777" w:rsidR="00EC2823" w:rsidRDefault="00EC2823" w:rsidP="003B38A4">
      <w:pPr>
        <w:jc w:val="both"/>
        <w:rPr>
          <w:rFonts w:ascii="Book Antiqua" w:eastAsia="Book Antiqua" w:hAnsi="Book Antiqua" w:cs="Book Antiqua"/>
          <w:szCs w:val="24"/>
          <w:lang w:val="es-ES"/>
        </w:rPr>
      </w:pPr>
    </w:p>
    <w:p w14:paraId="6C8FC9E5" w14:textId="755E43D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375C8FE4" w14:textId="77777777" w:rsidR="0038413C" w:rsidRDefault="0038413C" w:rsidP="003B38A4">
      <w:pPr>
        <w:jc w:val="both"/>
        <w:rPr>
          <w:rFonts w:ascii="Book Antiqua" w:eastAsia="Book Antiqua" w:hAnsi="Book Antiqua" w:cs="Book Antiqua"/>
          <w:szCs w:val="24"/>
          <w:lang w:val="es-ES"/>
        </w:rPr>
      </w:pPr>
    </w:p>
    <w:p w14:paraId="70EDA1E2" w14:textId="6CFCBFF2" w:rsidR="003B38A4" w:rsidRPr="00F248D5" w:rsidRDefault="003B38A4" w:rsidP="003B38A4">
      <w:pPr>
        <w:jc w:val="both"/>
        <w:rPr>
          <w:rFonts w:ascii="Book Antiqua" w:eastAsia="Book Antiqua" w:hAnsi="Book Antiqua" w:cs="Book Antiqua"/>
          <w:szCs w:val="24"/>
          <w:lang w:val="es-ES"/>
        </w:rPr>
      </w:pPr>
      <w:proofErr w:type="spellStart"/>
      <w:r w:rsidRPr="00F248D5">
        <w:rPr>
          <w:rFonts w:ascii="Book Antiqua" w:eastAsia="Book Antiqua" w:hAnsi="Book Antiqua" w:cs="Book Antiqua"/>
          <w:szCs w:val="24"/>
          <w:lang w:val="es-ES"/>
        </w:rPr>
        <w:t>Hon</w:t>
      </w:r>
      <w:proofErr w:type="spellEnd"/>
      <w:r w:rsidRPr="00F248D5">
        <w:rPr>
          <w:rFonts w:ascii="Book Antiqua" w:eastAsia="Book Antiqua" w:hAnsi="Book Antiqua" w:cs="Book Antiqua"/>
          <w:szCs w:val="24"/>
          <w:lang w:val="es-ES"/>
        </w:rPr>
        <w:t xml:space="preserve">. </w:t>
      </w:r>
      <w:r w:rsidR="008C6F06">
        <w:rPr>
          <w:rFonts w:ascii="Book Antiqua" w:eastAsia="Book Antiqua" w:hAnsi="Book Antiqua" w:cs="Book Antiqua"/>
          <w:szCs w:val="24"/>
          <w:lang w:val="es-ES"/>
        </w:rPr>
        <w:t xml:space="preserve">José Hernández Concepción </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255DFF9E"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e Infraestructura </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AF388" w14:textId="77777777" w:rsidR="00A32C16" w:rsidRDefault="00A32C16">
      <w:r>
        <w:separator/>
      </w:r>
    </w:p>
  </w:endnote>
  <w:endnote w:type="continuationSeparator" w:id="0">
    <w:p w14:paraId="40734188" w14:textId="77777777" w:rsidR="00A32C16" w:rsidRDefault="00A3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F9D61" w14:textId="77777777" w:rsidR="00A32C16" w:rsidRDefault="00A32C16">
      <w:r>
        <w:separator/>
      </w:r>
    </w:p>
  </w:footnote>
  <w:footnote w:type="continuationSeparator" w:id="0">
    <w:p w14:paraId="14268987" w14:textId="77777777" w:rsidR="00A32C16" w:rsidRDefault="00A32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77777777"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31A51A2D" w14:textId="2FB9E8A9"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Informe sobre el P. de la C. 152</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5228"/>
    <w:rsid w:val="0009035A"/>
    <w:rsid w:val="000968F0"/>
    <w:rsid w:val="000A0600"/>
    <w:rsid w:val="000A4C87"/>
    <w:rsid w:val="000B6B0E"/>
    <w:rsid w:val="000C66A9"/>
    <w:rsid w:val="000D5F7E"/>
    <w:rsid w:val="000E5D36"/>
    <w:rsid w:val="000F67BD"/>
    <w:rsid w:val="001049CF"/>
    <w:rsid w:val="00126659"/>
    <w:rsid w:val="00140F2B"/>
    <w:rsid w:val="00141605"/>
    <w:rsid w:val="00141703"/>
    <w:rsid w:val="00153D68"/>
    <w:rsid w:val="00171FDF"/>
    <w:rsid w:val="001A5A3D"/>
    <w:rsid w:val="001D6791"/>
    <w:rsid w:val="001E4FEC"/>
    <w:rsid w:val="001F5243"/>
    <w:rsid w:val="00203D0D"/>
    <w:rsid w:val="00216AC7"/>
    <w:rsid w:val="00221403"/>
    <w:rsid w:val="0023302B"/>
    <w:rsid w:val="00275876"/>
    <w:rsid w:val="002D2AD0"/>
    <w:rsid w:val="002F16BF"/>
    <w:rsid w:val="00304248"/>
    <w:rsid w:val="003361A3"/>
    <w:rsid w:val="0034229A"/>
    <w:rsid w:val="00342992"/>
    <w:rsid w:val="003442BE"/>
    <w:rsid w:val="00364147"/>
    <w:rsid w:val="00371331"/>
    <w:rsid w:val="0038413C"/>
    <w:rsid w:val="0038510E"/>
    <w:rsid w:val="00392CEF"/>
    <w:rsid w:val="00393ADF"/>
    <w:rsid w:val="003B38A4"/>
    <w:rsid w:val="003E4335"/>
    <w:rsid w:val="003E6E10"/>
    <w:rsid w:val="003E7648"/>
    <w:rsid w:val="003F10BB"/>
    <w:rsid w:val="003F2674"/>
    <w:rsid w:val="00407674"/>
    <w:rsid w:val="004214BC"/>
    <w:rsid w:val="00431F68"/>
    <w:rsid w:val="004512E8"/>
    <w:rsid w:val="00452808"/>
    <w:rsid w:val="0049329C"/>
    <w:rsid w:val="004C6189"/>
    <w:rsid w:val="004E356B"/>
    <w:rsid w:val="00516AB2"/>
    <w:rsid w:val="00566BF6"/>
    <w:rsid w:val="00582CE9"/>
    <w:rsid w:val="005A1F13"/>
    <w:rsid w:val="005B69A9"/>
    <w:rsid w:val="00603FE4"/>
    <w:rsid w:val="00611979"/>
    <w:rsid w:val="00694718"/>
    <w:rsid w:val="006B2F9D"/>
    <w:rsid w:val="006B4F55"/>
    <w:rsid w:val="006E649B"/>
    <w:rsid w:val="006F6951"/>
    <w:rsid w:val="0070305E"/>
    <w:rsid w:val="007250C9"/>
    <w:rsid w:val="00727542"/>
    <w:rsid w:val="00744264"/>
    <w:rsid w:val="00745FB0"/>
    <w:rsid w:val="0076029D"/>
    <w:rsid w:val="0077444F"/>
    <w:rsid w:val="00782A64"/>
    <w:rsid w:val="007842E6"/>
    <w:rsid w:val="0078548C"/>
    <w:rsid w:val="007B257D"/>
    <w:rsid w:val="007B2F4F"/>
    <w:rsid w:val="007C5122"/>
    <w:rsid w:val="007D22F5"/>
    <w:rsid w:val="007D79C4"/>
    <w:rsid w:val="007E2AC1"/>
    <w:rsid w:val="007E6834"/>
    <w:rsid w:val="00801B1B"/>
    <w:rsid w:val="00802900"/>
    <w:rsid w:val="00821551"/>
    <w:rsid w:val="008270AA"/>
    <w:rsid w:val="00844E45"/>
    <w:rsid w:val="00851E49"/>
    <w:rsid w:val="008714C1"/>
    <w:rsid w:val="00886D45"/>
    <w:rsid w:val="00887F45"/>
    <w:rsid w:val="00893276"/>
    <w:rsid w:val="008A268E"/>
    <w:rsid w:val="008B25F8"/>
    <w:rsid w:val="008C1517"/>
    <w:rsid w:val="008C6F06"/>
    <w:rsid w:val="008F1AA4"/>
    <w:rsid w:val="0090114E"/>
    <w:rsid w:val="00910DF8"/>
    <w:rsid w:val="009347CF"/>
    <w:rsid w:val="00950E91"/>
    <w:rsid w:val="00977DC2"/>
    <w:rsid w:val="009970E2"/>
    <w:rsid w:val="009971DC"/>
    <w:rsid w:val="009A6C55"/>
    <w:rsid w:val="009B56D7"/>
    <w:rsid w:val="009E55BD"/>
    <w:rsid w:val="00A1240D"/>
    <w:rsid w:val="00A32C16"/>
    <w:rsid w:val="00A45537"/>
    <w:rsid w:val="00A87C62"/>
    <w:rsid w:val="00AC3E49"/>
    <w:rsid w:val="00B16378"/>
    <w:rsid w:val="00B4018B"/>
    <w:rsid w:val="00B45797"/>
    <w:rsid w:val="00B62EFA"/>
    <w:rsid w:val="00B85B25"/>
    <w:rsid w:val="00BA0B5D"/>
    <w:rsid w:val="00BD28BD"/>
    <w:rsid w:val="00BF5BE0"/>
    <w:rsid w:val="00C54AD6"/>
    <w:rsid w:val="00C87850"/>
    <w:rsid w:val="00CC1984"/>
    <w:rsid w:val="00CE1153"/>
    <w:rsid w:val="00CE54D8"/>
    <w:rsid w:val="00CE7486"/>
    <w:rsid w:val="00CF2FE6"/>
    <w:rsid w:val="00D5157A"/>
    <w:rsid w:val="00D7288F"/>
    <w:rsid w:val="00D84FD0"/>
    <w:rsid w:val="00D86449"/>
    <w:rsid w:val="00D875AA"/>
    <w:rsid w:val="00D95C66"/>
    <w:rsid w:val="00DC2214"/>
    <w:rsid w:val="00DD6D1E"/>
    <w:rsid w:val="00DF7D86"/>
    <w:rsid w:val="00E05E49"/>
    <w:rsid w:val="00E94262"/>
    <w:rsid w:val="00E9522A"/>
    <w:rsid w:val="00EC2823"/>
    <w:rsid w:val="00F060F8"/>
    <w:rsid w:val="00F17F1C"/>
    <w:rsid w:val="00F248D5"/>
    <w:rsid w:val="00F41AC8"/>
    <w:rsid w:val="00F52F26"/>
    <w:rsid w:val="00F91378"/>
    <w:rsid w:val="00F91B1D"/>
    <w:rsid w:val="00FA1253"/>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923</Words>
  <Characters>5265</Characters>
  <Application>Microsoft Office Word</Application>
  <DocSecurity>4</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2025-02-24T21:39:00Z</cp:lastPrinted>
  <dcterms:created xsi:type="dcterms:W3CDTF">2025-02-25T21:10:00Z</dcterms:created>
  <dcterms:modified xsi:type="dcterms:W3CDTF">2025-02-25T21:10:00Z</dcterms:modified>
</cp:coreProperties>
</file>