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5B1CAE"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5B1CAE">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5B1CAE"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5B1CAE"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4BA66290" w:rsidR="00A54AF0" w:rsidRPr="005B1CAE"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5B1CAE">
        <w:rPr>
          <w:rFonts w:ascii="Book Antiqua" w:eastAsia="Times New Roman" w:hAnsi="Book Antiqua" w:cs="Times New Roman"/>
          <w:color w:val="000000"/>
          <w:kern w:val="0"/>
          <w:lang w:val="es-ES"/>
          <w14:ligatures w14:val="none"/>
        </w:rPr>
        <w:t>20</w:t>
      </w:r>
      <w:r w:rsidRPr="005B1CAE">
        <w:rPr>
          <w:rFonts w:ascii="Book Antiqua" w:eastAsia="Times New Roman" w:hAnsi="Book Antiqua" w:cs="Times New Roman"/>
          <w:color w:val="000000"/>
          <w:kern w:val="0"/>
          <w:position w:val="10"/>
          <w:vertAlign w:val="superscript"/>
          <w:lang w:val="es-ES"/>
          <w14:ligatures w14:val="none"/>
        </w:rPr>
        <w:t>ma</w:t>
      </w:r>
      <w:r w:rsidR="005E118E" w:rsidRPr="005B1CAE">
        <w:rPr>
          <w:rFonts w:ascii="Book Antiqua" w:eastAsia="Times New Roman" w:hAnsi="Book Antiqua" w:cs="Times New Roman"/>
          <w:color w:val="000000"/>
          <w:kern w:val="0"/>
          <w:position w:val="10"/>
          <w:vertAlign w:val="superscript"/>
          <w:lang w:val="es-ES"/>
          <w14:ligatures w14:val="none"/>
        </w:rPr>
        <w:t>.</w:t>
      </w:r>
      <w:r w:rsidRPr="005B1CAE">
        <w:rPr>
          <w:rFonts w:ascii="Book Antiqua" w:eastAsia="Times New Roman" w:hAnsi="Book Antiqua" w:cs="Times New Roman"/>
          <w:color w:val="000000"/>
          <w:kern w:val="0"/>
          <w:position w:val="10"/>
          <w:vertAlign w:val="superscript"/>
          <w:lang w:val="es-ES"/>
          <w14:ligatures w14:val="none"/>
        </w:rPr>
        <w:t xml:space="preserve"> </w:t>
      </w:r>
      <w:r w:rsidRPr="005B1CAE">
        <w:rPr>
          <w:rFonts w:ascii="Book Antiqua" w:eastAsia="Times New Roman" w:hAnsi="Book Antiqua" w:cs="Times New Roman"/>
          <w:color w:val="000000"/>
          <w:kern w:val="0"/>
          <w:lang w:val="es-ES"/>
          <w14:ligatures w14:val="none"/>
        </w:rPr>
        <w:t>Asamblea</w:t>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t xml:space="preserve">                  </w:t>
      </w:r>
      <w:r w:rsidR="005E118E" w:rsidRPr="005B1CAE">
        <w:rPr>
          <w:rFonts w:ascii="Book Antiqua" w:eastAsia="Times New Roman" w:hAnsi="Book Antiqua" w:cs="Times New Roman"/>
          <w:color w:val="000000"/>
          <w:kern w:val="0"/>
          <w:lang w:val="es-ES"/>
          <w14:ligatures w14:val="none"/>
        </w:rPr>
        <w:t>2</w:t>
      </w:r>
      <w:r w:rsidR="005E118E" w:rsidRPr="005B1CAE">
        <w:rPr>
          <w:rFonts w:ascii="Book Antiqua" w:eastAsia="Times New Roman" w:hAnsi="Book Antiqua" w:cs="Times New Roman"/>
          <w:color w:val="000000"/>
          <w:kern w:val="0"/>
          <w:vertAlign w:val="superscript"/>
          <w:lang w:val="es-ES"/>
          <w14:ligatures w14:val="none"/>
        </w:rPr>
        <w:t>d</w:t>
      </w:r>
      <w:r w:rsidRPr="005B1CAE">
        <w:rPr>
          <w:rFonts w:ascii="Book Antiqua" w:eastAsia="Times New Roman" w:hAnsi="Book Antiqua" w:cs="Times New Roman"/>
          <w:color w:val="000000"/>
          <w:kern w:val="0"/>
          <w:vertAlign w:val="superscript"/>
          <w:lang w:val="es-ES"/>
          <w14:ligatures w14:val="none"/>
        </w:rPr>
        <w:t>a.</w:t>
      </w:r>
      <w:r w:rsidRPr="005B1CAE">
        <w:rPr>
          <w:rFonts w:ascii="Book Antiqua" w:eastAsia="Times New Roman" w:hAnsi="Book Antiqua" w:cs="Times New Roman"/>
          <w:color w:val="000000"/>
          <w:kern w:val="0"/>
          <w:position w:val="10"/>
          <w:vertAlign w:val="superscript"/>
          <w:lang w:val="es-ES"/>
          <w14:ligatures w14:val="none"/>
        </w:rPr>
        <w:t xml:space="preserve"> </w:t>
      </w:r>
      <w:r w:rsidRPr="005B1CAE">
        <w:rPr>
          <w:rFonts w:ascii="Book Antiqua" w:eastAsia="Times New Roman" w:hAnsi="Book Antiqua" w:cs="Times New Roman"/>
          <w:color w:val="000000"/>
          <w:kern w:val="0"/>
          <w:lang w:val="es-ES"/>
          <w14:ligatures w14:val="none"/>
        </w:rPr>
        <w:t xml:space="preserve">Sesión </w:t>
      </w:r>
    </w:p>
    <w:p w14:paraId="4C99236B" w14:textId="15E116D3" w:rsidR="00A54AF0" w:rsidRPr="005B1CAE"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5B1CAE">
        <w:rPr>
          <w:rFonts w:ascii="Book Antiqua" w:eastAsia="Times New Roman" w:hAnsi="Book Antiqua" w:cs="Times New Roman"/>
          <w:color w:val="000000"/>
          <w:kern w:val="0"/>
          <w:lang w:val="es-ES"/>
          <w14:ligatures w14:val="none"/>
        </w:rPr>
        <w:t xml:space="preserve">        </w:t>
      </w:r>
      <w:r w:rsidR="000C5343" w:rsidRPr="005B1CAE">
        <w:rPr>
          <w:rFonts w:ascii="Book Antiqua" w:eastAsia="Times New Roman" w:hAnsi="Book Antiqua" w:cs="Times New Roman"/>
          <w:color w:val="000000"/>
          <w:kern w:val="0"/>
          <w:lang w:val="es-ES"/>
          <w14:ligatures w14:val="none"/>
        </w:rPr>
        <w:t xml:space="preserve"> </w:t>
      </w:r>
      <w:r w:rsidRPr="005B1CAE">
        <w:rPr>
          <w:rFonts w:ascii="Book Antiqua" w:eastAsia="Times New Roman" w:hAnsi="Book Antiqua" w:cs="Times New Roman"/>
          <w:color w:val="000000"/>
          <w:kern w:val="0"/>
          <w:lang w:val="es-ES"/>
          <w14:ligatures w14:val="none"/>
        </w:rPr>
        <w:t>Legislativa</w:t>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r>
      <w:r w:rsidRPr="005B1CAE">
        <w:rPr>
          <w:rFonts w:ascii="Book Antiqua" w:eastAsia="Times New Roman" w:hAnsi="Book Antiqua" w:cs="Times New Roman"/>
          <w:color w:val="000000"/>
          <w:kern w:val="0"/>
          <w:lang w:val="es-ES"/>
          <w14:ligatures w14:val="none"/>
        </w:rPr>
        <w:tab/>
        <w:t xml:space="preserve"> </w:t>
      </w:r>
      <w:r w:rsidR="000C5343" w:rsidRPr="005B1CAE">
        <w:rPr>
          <w:rFonts w:ascii="Book Antiqua" w:eastAsia="Times New Roman" w:hAnsi="Book Antiqua" w:cs="Times New Roman"/>
          <w:color w:val="000000"/>
          <w:kern w:val="0"/>
          <w:lang w:val="es-ES"/>
          <w14:ligatures w14:val="none"/>
        </w:rPr>
        <w:t xml:space="preserve">           </w:t>
      </w:r>
      <w:r w:rsidRPr="005B1CAE">
        <w:rPr>
          <w:rFonts w:ascii="Book Antiqua" w:eastAsia="Times New Roman" w:hAnsi="Book Antiqua" w:cs="Times New Roman"/>
          <w:color w:val="000000"/>
          <w:kern w:val="0"/>
          <w:lang w:val="es-ES"/>
          <w14:ligatures w14:val="none"/>
        </w:rPr>
        <w:t xml:space="preserve">Ordinaria </w:t>
      </w:r>
    </w:p>
    <w:p w14:paraId="29F090CC" w14:textId="77777777" w:rsidR="00A54AF0" w:rsidRPr="005B1CAE" w:rsidRDefault="00A54AF0" w:rsidP="00A54AF0">
      <w:pPr>
        <w:spacing w:after="0" w:line="240" w:lineRule="auto"/>
        <w:jc w:val="center"/>
        <w:rPr>
          <w:rFonts w:ascii="Book Antiqua" w:eastAsia="Times New Roman" w:hAnsi="Book Antiqua" w:cs="Times New Roman"/>
          <w:b/>
          <w:bCs/>
          <w:color w:val="000000"/>
          <w:kern w:val="0"/>
          <w:sz w:val="28"/>
          <w:szCs w:val="28"/>
          <w14:ligatures w14:val="none"/>
        </w:rPr>
      </w:pPr>
    </w:p>
    <w:p w14:paraId="0CEF9C2F" w14:textId="77777777" w:rsidR="00A54AF0" w:rsidRPr="005B1CAE"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p>
    <w:p w14:paraId="5F4761C8" w14:textId="77777777" w:rsidR="00A54AF0" w:rsidRPr="005B1CAE"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5B1CAE">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5B1CAE" w:rsidRDefault="00A54AF0" w:rsidP="00A54AF0">
      <w:pPr>
        <w:spacing w:after="0" w:line="240" w:lineRule="auto"/>
        <w:jc w:val="center"/>
        <w:rPr>
          <w:rFonts w:ascii="Book Antiqua" w:eastAsia="Times New Roman" w:hAnsi="Book Antiqua" w:cs="Times New Roman"/>
          <w:kern w:val="0"/>
          <w14:ligatures w14:val="none"/>
        </w:rPr>
      </w:pPr>
    </w:p>
    <w:p w14:paraId="3895E960" w14:textId="4E2EBC8E" w:rsidR="00A54AF0" w:rsidRPr="005B1CAE" w:rsidRDefault="00A54AF0" w:rsidP="00A54AF0">
      <w:pPr>
        <w:spacing w:after="0" w:line="240" w:lineRule="auto"/>
        <w:jc w:val="center"/>
        <w:rPr>
          <w:rFonts w:ascii="Book Antiqua" w:eastAsia="Times New Roman" w:hAnsi="Book Antiqua" w:cs="Times New Roman"/>
          <w:b/>
          <w:kern w:val="0"/>
          <w:sz w:val="52"/>
          <w:szCs w:val="52"/>
          <w14:ligatures w14:val="none"/>
        </w:rPr>
      </w:pPr>
      <w:r w:rsidRPr="005B1CAE">
        <w:rPr>
          <w:rFonts w:ascii="Book Antiqua" w:eastAsia="Times New Roman" w:hAnsi="Book Antiqua" w:cs="Times New Roman"/>
          <w:b/>
          <w:kern w:val="0"/>
          <w:sz w:val="52"/>
          <w:szCs w:val="52"/>
          <w14:ligatures w14:val="none"/>
        </w:rPr>
        <w:t xml:space="preserve">P. de la C. </w:t>
      </w:r>
      <w:r w:rsidR="00FF7E94" w:rsidRPr="005B1CAE">
        <w:rPr>
          <w:rFonts w:ascii="Book Antiqua" w:eastAsia="Times New Roman" w:hAnsi="Book Antiqua" w:cs="Times New Roman"/>
          <w:b/>
          <w:kern w:val="0"/>
          <w:sz w:val="52"/>
          <w:szCs w:val="52"/>
          <w14:ligatures w14:val="none"/>
        </w:rPr>
        <w:t>153</w:t>
      </w:r>
    </w:p>
    <w:p w14:paraId="6A26D0A1" w14:textId="1DB2095C" w:rsidR="00A54AF0" w:rsidRPr="005B1CAE"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5B1CAE">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5B1CAE"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50045AA4" w:rsidR="00A54AF0" w:rsidRPr="005B1CAE" w:rsidRDefault="00884D8E"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12</w:t>
      </w:r>
      <w:r w:rsidR="00A54AF0" w:rsidRPr="005B1CAE">
        <w:rPr>
          <w:rFonts w:ascii="Book Antiqua" w:eastAsia="Times New Roman" w:hAnsi="Book Antiqua" w:cs="Times New Roman"/>
          <w:bCs/>
          <w:color w:val="000000"/>
          <w:kern w:val="0"/>
          <w14:ligatures w14:val="none"/>
        </w:rPr>
        <w:t xml:space="preserve"> DE </w:t>
      </w:r>
      <w:r w:rsidR="005E118E" w:rsidRPr="005B1CAE">
        <w:rPr>
          <w:rFonts w:ascii="Book Antiqua" w:eastAsia="Times New Roman" w:hAnsi="Book Antiqua" w:cs="Times New Roman"/>
          <w:bCs/>
          <w:color w:val="000000"/>
          <w:kern w:val="0"/>
          <w14:ligatures w14:val="none"/>
        </w:rPr>
        <w:t xml:space="preserve">NOVIEMBRE </w:t>
      </w:r>
      <w:r w:rsidR="00A54AF0" w:rsidRPr="005B1CAE">
        <w:rPr>
          <w:rFonts w:ascii="Book Antiqua" w:eastAsia="Times New Roman" w:hAnsi="Book Antiqua" w:cs="Times New Roman"/>
          <w:bCs/>
          <w:color w:val="000000"/>
          <w:kern w:val="0"/>
          <w14:ligatures w14:val="none"/>
        </w:rPr>
        <w:t>DE 2025</w:t>
      </w:r>
    </w:p>
    <w:p w14:paraId="77242E04" w14:textId="77777777" w:rsidR="00A54AF0" w:rsidRPr="005B1CAE" w:rsidRDefault="00A54AF0" w:rsidP="00A54AF0">
      <w:pPr>
        <w:spacing w:after="0" w:line="240" w:lineRule="auto"/>
        <w:jc w:val="center"/>
        <w:rPr>
          <w:rFonts w:ascii="Book Antiqua" w:eastAsia="Times New Roman" w:hAnsi="Book Antiqua" w:cs="Times New Roman"/>
          <w:color w:val="000000"/>
          <w:kern w:val="0"/>
          <w14:ligatures w14:val="none"/>
        </w:rPr>
      </w:pPr>
    </w:p>
    <w:p w14:paraId="420645D7" w14:textId="77777777" w:rsidR="00A54AF0" w:rsidRPr="005B1CAE"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5B1CAE" w:rsidRDefault="00A54AF0" w:rsidP="00A54AF0">
      <w:pPr>
        <w:spacing w:after="0" w:line="240" w:lineRule="auto"/>
        <w:ind w:firstLine="720"/>
        <w:rPr>
          <w:rFonts w:ascii="Book Antiqua" w:eastAsia="Times New Roman" w:hAnsi="Book Antiqua" w:cs="Times New Roman"/>
          <w:b/>
          <w:bCs/>
          <w:kern w:val="0"/>
          <w14:ligatures w14:val="none"/>
        </w:rPr>
      </w:pPr>
      <w:r w:rsidRPr="005B1CAE">
        <w:rPr>
          <w:rFonts w:ascii="Book Antiqua" w:eastAsia="Times New Roman" w:hAnsi="Book Antiqua" w:cs="Times New Roman"/>
          <w:b/>
          <w:bCs/>
          <w:kern w:val="0"/>
          <w14:ligatures w14:val="none"/>
        </w:rPr>
        <w:t>A LA CÁMARA DE REPRESENTANTES DE PUERTO RICO:</w:t>
      </w:r>
    </w:p>
    <w:p w14:paraId="1DE7F01B" w14:textId="77777777" w:rsidR="00A54AF0" w:rsidRPr="005B1CAE" w:rsidRDefault="00A54AF0" w:rsidP="00A54AF0">
      <w:pPr>
        <w:spacing w:after="0" w:line="240" w:lineRule="auto"/>
        <w:rPr>
          <w:rFonts w:ascii="Book Antiqua" w:eastAsia="Times New Roman" w:hAnsi="Book Antiqua" w:cs="Times New Roman"/>
          <w:b/>
          <w:bCs/>
          <w:kern w:val="0"/>
          <w14:ligatures w14:val="none"/>
        </w:rPr>
      </w:pPr>
    </w:p>
    <w:p w14:paraId="3639B984" w14:textId="06C37943" w:rsidR="00A54AF0" w:rsidRPr="005B1CAE" w:rsidRDefault="00A54AF0" w:rsidP="007751FF">
      <w:pPr>
        <w:spacing w:after="0" w:line="480" w:lineRule="auto"/>
        <w:ind w:firstLine="720"/>
        <w:jc w:val="both"/>
        <w:rPr>
          <w:rFonts w:ascii="Book Antiqua" w:eastAsia="Times New Roman" w:hAnsi="Book Antiqua" w:cs="Times New Roman"/>
          <w:kern w:val="0"/>
          <w14:ligatures w14:val="none"/>
        </w:rPr>
      </w:pPr>
      <w:r w:rsidRPr="005B1CAE">
        <w:rPr>
          <w:rFonts w:ascii="Book Antiqua" w:eastAsia="Times New Roman" w:hAnsi="Book Antiqua" w:cs="Times New Roman"/>
          <w:kern w:val="0"/>
          <w14:ligatures w14:val="none"/>
        </w:rPr>
        <w:t xml:space="preserve">La </w:t>
      </w:r>
      <w:r w:rsidR="007751FF">
        <w:rPr>
          <w:rFonts w:ascii="Book Antiqua" w:eastAsia="Times New Roman" w:hAnsi="Book Antiqua" w:cs="Times New Roman"/>
          <w:i/>
          <w:iCs/>
          <w:kern w:val="0"/>
          <w:lang w:val="es-ES"/>
          <w14:ligatures w14:val="none"/>
        </w:rPr>
        <w:t>Comisión de Seguridad Pública</w:t>
      </w:r>
      <w:r w:rsidRPr="005B1CAE">
        <w:rPr>
          <w:rFonts w:ascii="Book Antiqua" w:eastAsia="Times New Roman" w:hAnsi="Book Antiqua" w:cs="Times New Roman"/>
          <w:kern w:val="0"/>
          <w14:ligatures w14:val="none"/>
        </w:rPr>
        <w:t xml:space="preserve">, recomienda la aprobación del </w:t>
      </w:r>
      <w:r w:rsidR="00433876" w:rsidRPr="005B1CAE">
        <w:rPr>
          <w:rFonts w:ascii="Book Antiqua" w:eastAsia="Times New Roman" w:hAnsi="Book Antiqua" w:cs="Times New Roman"/>
          <w:b/>
          <w:bCs/>
          <w:kern w:val="0"/>
          <w14:ligatures w14:val="none"/>
        </w:rPr>
        <w:t xml:space="preserve">Proyecto de la Cámara </w:t>
      </w:r>
      <w:r w:rsidR="00FF7E94" w:rsidRPr="005B1CAE">
        <w:rPr>
          <w:rFonts w:ascii="Book Antiqua" w:eastAsia="Times New Roman" w:hAnsi="Book Antiqua" w:cs="Times New Roman"/>
          <w:b/>
          <w:bCs/>
          <w:kern w:val="0"/>
          <w14:ligatures w14:val="none"/>
        </w:rPr>
        <w:t>153</w:t>
      </w:r>
      <w:r w:rsidR="00433876" w:rsidRPr="005B1CAE">
        <w:rPr>
          <w:rFonts w:ascii="Book Antiqua" w:eastAsia="Times New Roman" w:hAnsi="Book Antiqua" w:cs="Times New Roman"/>
          <w:kern w:val="0"/>
          <w14:ligatures w14:val="none"/>
        </w:rPr>
        <w:t xml:space="preserve"> (</w:t>
      </w:r>
      <w:r w:rsidRPr="005B1CAE">
        <w:rPr>
          <w:rFonts w:ascii="Book Antiqua" w:eastAsia="Times New Roman" w:hAnsi="Book Antiqua" w:cs="Times New Roman"/>
          <w:kern w:val="0"/>
          <w14:ligatures w14:val="none"/>
        </w:rPr>
        <w:t xml:space="preserve">P. de la C. </w:t>
      </w:r>
      <w:r w:rsidR="00FF7E94" w:rsidRPr="005B1CAE">
        <w:rPr>
          <w:rFonts w:ascii="Book Antiqua" w:eastAsia="Times New Roman" w:hAnsi="Book Antiqua" w:cs="Times New Roman"/>
          <w:kern w:val="0"/>
          <w14:ligatures w14:val="none"/>
        </w:rPr>
        <w:t>153</w:t>
      </w:r>
      <w:r w:rsidR="00433876" w:rsidRPr="005B1CAE">
        <w:rPr>
          <w:rFonts w:ascii="Book Antiqua" w:eastAsia="Times New Roman" w:hAnsi="Book Antiqua" w:cs="Times New Roman"/>
          <w:kern w:val="0"/>
          <w14:ligatures w14:val="none"/>
        </w:rPr>
        <w:t>)</w:t>
      </w:r>
      <w:r w:rsidR="000C5343" w:rsidRPr="005B1CAE">
        <w:rPr>
          <w:rFonts w:ascii="Book Antiqua" w:eastAsia="Times New Roman" w:hAnsi="Book Antiqua" w:cs="Times New Roman"/>
          <w:kern w:val="0"/>
          <w14:ligatures w14:val="none"/>
        </w:rPr>
        <w:t>,</w:t>
      </w:r>
      <w:r w:rsidRPr="005B1CAE">
        <w:rPr>
          <w:rFonts w:ascii="Book Antiqua" w:eastAsia="Times New Roman" w:hAnsi="Book Antiqua" w:cs="Times New Roman"/>
          <w:kern w:val="0"/>
          <w14:ligatures w14:val="none"/>
        </w:rPr>
        <w:t xml:space="preserve"> </w:t>
      </w:r>
      <w:r w:rsidR="00A350FB" w:rsidRPr="005B1CAE">
        <w:rPr>
          <w:rFonts w:ascii="Book Antiqua" w:eastAsia="Times New Roman" w:hAnsi="Book Antiqua" w:cs="Times New Roman"/>
          <w:kern w:val="0"/>
          <w14:ligatures w14:val="none"/>
        </w:rPr>
        <w:t xml:space="preserve">con </w:t>
      </w:r>
      <w:r w:rsidR="007751FF">
        <w:rPr>
          <w:rFonts w:ascii="Book Antiqua" w:eastAsia="Times New Roman" w:hAnsi="Book Antiqua" w:cs="Times New Roman"/>
          <w:kern w:val="0"/>
          <w14:ligatures w14:val="none"/>
        </w:rPr>
        <w:t>las enmiendas propuestas en el ent</w:t>
      </w:r>
      <w:r w:rsidR="00C004B0">
        <w:rPr>
          <w:rFonts w:ascii="Book Antiqua" w:eastAsia="Times New Roman" w:hAnsi="Book Antiqua" w:cs="Times New Roman"/>
          <w:kern w:val="0"/>
          <w14:ligatures w14:val="none"/>
        </w:rPr>
        <w:t>iri</w:t>
      </w:r>
      <w:r w:rsidR="007751FF">
        <w:rPr>
          <w:rFonts w:ascii="Book Antiqua" w:eastAsia="Times New Roman" w:hAnsi="Book Antiqua" w:cs="Times New Roman"/>
          <w:kern w:val="0"/>
          <w14:ligatures w14:val="none"/>
        </w:rPr>
        <w:t xml:space="preserve">llado </w:t>
      </w:r>
      <w:r w:rsidR="00C004B0">
        <w:rPr>
          <w:rFonts w:ascii="Book Antiqua" w:eastAsia="Times New Roman" w:hAnsi="Book Antiqua" w:cs="Times New Roman"/>
          <w:kern w:val="0"/>
          <w14:ligatures w14:val="none"/>
        </w:rPr>
        <w:t xml:space="preserve">electrónico </w:t>
      </w:r>
      <w:r w:rsidR="007751FF">
        <w:rPr>
          <w:rFonts w:ascii="Book Antiqua" w:eastAsia="Times New Roman" w:hAnsi="Book Antiqua" w:cs="Times New Roman"/>
          <w:kern w:val="0"/>
          <w14:ligatures w14:val="none"/>
        </w:rPr>
        <w:t xml:space="preserve">adjunto. </w:t>
      </w:r>
    </w:p>
    <w:p w14:paraId="5F8ED6CA" w14:textId="77777777" w:rsidR="00A54AF0" w:rsidRPr="005B1CAE"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5B1CAE">
        <w:rPr>
          <w:rFonts w:ascii="Book Antiqua" w:eastAsia="Times New Roman" w:hAnsi="Book Antiqua" w:cs="Times New Roman"/>
          <w:b/>
          <w:bCs/>
          <w:kern w:val="0"/>
          <w:lang w:eastAsia="x-none"/>
          <w14:ligatures w14:val="none"/>
        </w:rPr>
        <w:t>ALCANCE DE LA MEDIDA</w:t>
      </w:r>
    </w:p>
    <w:p w14:paraId="05D2FB6C" w14:textId="77777777" w:rsidR="00A54AF0" w:rsidRPr="005B1CAE" w:rsidRDefault="00A54AF0" w:rsidP="00A54AF0">
      <w:pPr>
        <w:spacing w:after="0" w:line="240" w:lineRule="auto"/>
        <w:rPr>
          <w:rFonts w:ascii="Book Antiqua" w:eastAsia="Times New Roman" w:hAnsi="Book Antiqua" w:cs="Times New Roman"/>
          <w:kern w:val="0"/>
          <w:lang w:eastAsia="x-none"/>
          <w14:ligatures w14:val="none"/>
        </w:rPr>
      </w:pPr>
    </w:p>
    <w:p w14:paraId="721B21BC" w14:textId="7E9A9C7A" w:rsidR="005B1CAE" w:rsidRPr="005B1CAE" w:rsidRDefault="00FF7E94" w:rsidP="006D0412">
      <w:pPr>
        <w:spacing w:line="276" w:lineRule="auto"/>
        <w:ind w:left="1260" w:right="720" w:hanging="540"/>
        <w:jc w:val="both"/>
        <w:rPr>
          <w:rFonts w:ascii="Book Antiqua" w:hAnsi="Book Antiqua"/>
          <w:lang w:val="es-ES_tradnl"/>
        </w:rPr>
      </w:pPr>
      <w:r w:rsidRPr="005B1CAE">
        <w:rPr>
          <w:rFonts w:ascii="Book Antiqua" w:hAnsi="Book Antiqua"/>
          <w:lang w:val="es-ES_tradnl"/>
        </w:rPr>
        <w:t>Para establecer la “Ley Habilitadora para Implantar el Plan de Alerta Verde”, en Puerto Rico, a los fines de contar con un mecanismo que facilite la búsqueda y recuperación de personas desaparecidas que sean veteranos de las Fuerzas Armadas de los Estados Unidos de América; establecer las facultades y deberes de las entidades gubernamentales cuando sea necesaria la activación de la “Alerta Verde”; enmendar los artículos 2.03 y 2.04 de la Ley 20-2017, según enmendada, conocida como “Ley del Departamento de Seguridad Pública de Puerto Rico”, a los fines de atemperarla con lo aquí dispuesto; y para otros fines relacionados.</w:t>
      </w:r>
    </w:p>
    <w:p w14:paraId="636E8C5C" w14:textId="77777777" w:rsidR="00AD49E6" w:rsidRDefault="00A54AF0" w:rsidP="00AD49E6">
      <w:pPr>
        <w:spacing w:after="0" w:line="240" w:lineRule="auto"/>
        <w:jc w:val="center"/>
        <w:rPr>
          <w:rFonts w:ascii="Book Antiqua" w:eastAsia="Times New Roman" w:hAnsi="Book Antiqua" w:cs="Times New Roman"/>
          <w:b/>
          <w:bCs/>
          <w:kern w:val="0"/>
          <w14:ligatures w14:val="none"/>
        </w:rPr>
      </w:pPr>
      <w:r w:rsidRPr="005B1CAE">
        <w:rPr>
          <w:rFonts w:ascii="Book Antiqua" w:eastAsia="Times New Roman" w:hAnsi="Book Antiqua" w:cs="Times New Roman"/>
          <w:b/>
          <w:bCs/>
          <w:kern w:val="0"/>
          <w14:ligatures w14:val="none"/>
        </w:rPr>
        <w:t>INTRODUCCIÓN</w:t>
      </w:r>
    </w:p>
    <w:p w14:paraId="41B3A670" w14:textId="65936AA1" w:rsidR="005E118E" w:rsidRPr="00AD49E6" w:rsidRDefault="005E118E" w:rsidP="00AD49E6">
      <w:pPr>
        <w:spacing w:after="0" w:line="240" w:lineRule="auto"/>
        <w:jc w:val="center"/>
        <w:rPr>
          <w:rFonts w:ascii="Book Antiqua" w:eastAsia="Times New Roman" w:hAnsi="Book Antiqua" w:cs="Times New Roman"/>
          <w:b/>
          <w:bCs/>
          <w:kern w:val="0"/>
          <w14:ligatures w14:val="none"/>
        </w:rPr>
      </w:pPr>
      <w:r w:rsidRPr="005B1CAE">
        <w:rPr>
          <w:rFonts w:ascii="Book Antiqua" w:eastAsia="Times New Roman" w:hAnsi="Book Antiqua" w:cs="Times New Roman"/>
          <w:b/>
          <w:bCs/>
          <w:kern w:val="0"/>
          <w14:ligatures w14:val="none"/>
        </w:rPr>
        <w:lastRenderedPageBreak/>
        <w:tab/>
      </w:r>
      <w:r w:rsidRPr="005B1CAE">
        <w:rPr>
          <w:rFonts w:ascii="Book Antiqua" w:eastAsia="Times New Roman" w:hAnsi="Book Antiqua" w:cs="Times New Roman"/>
          <w:kern w:val="0"/>
          <w14:ligatures w14:val="none"/>
        </w:rPr>
        <w:t xml:space="preserve">El </w:t>
      </w:r>
      <w:r w:rsidRPr="005B1CAE">
        <w:rPr>
          <w:rFonts w:ascii="Book Antiqua" w:eastAsia="Times New Roman" w:hAnsi="Book Antiqua" w:cs="Times New Roman"/>
          <w:b/>
          <w:bCs/>
          <w:kern w:val="0"/>
          <w14:ligatures w14:val="none"/>
        </w:rPr>
        <w:t>P</w:t>
      </w:r>
      <w:r w:rsidR="00433876" w:rsidRPr="005B1CAE">
        <w:rPr>
          <w:rFonts w:ascii="Book Antiqua" w:eastAsia="Times New Roman" w:hAnsi="Book Antiqua" w:cs="Times New Roman"/>
          <w:b/>
          <w:bCs/>
          <w:kern w:val="0"/>
          <w14:ligatures w14:val="none"/>
        </w:rPr>
        <w:t>. de la C.</w:t>
      </w:r>
      <w:r w:rsidRPr="005B1CAE">
        <w:rPr>
          <w:rFonts w:ascii="Book Antiqua" w:eastAsia="Times New Roman" w:hAnsi="Book Antiqua" w:cs="Times New Roman"/>
          <w:b/>
          <w:bCs/>
          <w:kern w:val="0"/>
          <w14:ligatures w14:val="none"/>
        </w:rPr>
        <w:t xml:space="preserve"> </w:t>
      </w:r>
      <w:r w:rsidR="00FF7E94" w:rsidRPr="005B1CAE">
        <w:rPr>
          <w:rFonts w:ascii="Book Antiqua" w:eastAsia="Times New Roman" w:hAnsi="Book Antiqua" w:cs="Times New Roman"/>
          <w:b/>
          <w:bCs/>
          <w:kern w:val="0"/>
          <w14:ligatures w14:val="none"/>
        </w:rPr>
        <w:t>153</w:t>
      </w:r>
      <w:r w:rsidRPr="005B1CAE">
        <w:rPr>
          <w:rFonts w:ascii="Book Antiqua" w:eastAsia="Times New Roman" w:hAnsi="Book Antiqua" w:cs="Times New Roman"/>
          <w:kern w:val="0"/>
          <w14:ligatures w14:val="none"/>
        </w:rPr>
        <w:t xml:space="preserve"> propone </w:t>
      </w:r>
      <w:r w:rsidR="00FF7E94" w:rsidRPr="005B1CAE">
        <w:rPr>
          <w:rFonts w:ascii="Book Antiqua" w:eastAsia="Times New Roman" w:hAnsi="Book Antiqua" w:cs="Times New Roman"/>
          <w:kern w:val="0"/>
          <w14:ligatures w14:val="none"/>
        </w:rPr>
        <w:t xml:space="preserve">la creación de una “Alerta verde” como mecanismo para que se facilite la búsqueda y recuperación de </w:t>
      </w:r>
      <w:r w:rsidR="005F183B" w:rsidRPr="005B1CAE">
        <w:rPr>
          <w:rFonts w:ascii="Book Antiqua" w:eastAsia="Times New Roman" w:hAnsi="Book Antiqua" w:cs="Times New Roman"/>
          <w:kern w:val="0"/>
          <w14:ligatures w14:val="none"/>
        </w:rPr>
        <w:t>veteranas y veteranos</w:t>
      </w:r>
      <w:r w:rsidR="00FF7E94" w:rsidRPr="005B1CAE">
        <w:rPr>
          <w:rFonts w:ascii="Book Antiqua" w:eastAsia="Times New Roman" w:hAnsi="Book Antiqua" w:cs="Times New Roman"/>
          <w:kern w:val="0"/>
          <w14:ligatures w14:val="none"/>
        </w:rPr>
        <w:t xml:space="preserve"> de las fuerzas </w:t>
      </w:r>
      <w:r w:rsidR="005F183B" w:rsidRPr="005B1CAE">
        <w:rPr>
          <w:rFonts w:ascii="Book Antiqua" w:eastAsia="Times New Roman" w:hAnsi="Book Antiqua" w:cs="Times New Roman"/>
          <w:kern w:val="0"/>
          <w14:ligatures w14:val="none"/>
        </w:rPr>
        <w:t>A</w:t>
      </w:r>
      <w:r w:rsidR="00FF7E94" w:rsidRPr="005B1CAE">
        <w:rPr>
          <w:rFonts w:ascii="Book Antiqua" w:eastAsia="Times New Roman" w:hAnsi="Book Antiqua" w:cs="Times New Roman"/>
          <w:kern w:val="0"/>
          <w14:ligatures w14:val="none"/>
        </w:rPr>
        <w:t xml:space="preserve">rmadas </w:t>
      </w:r>
      <w:r w:rsidR="005F183B" w:rsidRPr="005B1CAE">
        <w:rPr>
          <w:rFonts w:ascii="Book Antiqua" w:eastAsia="Times New Roman" w:hAnsi="Book Antiqua" w:cs="Times New Roman"/>
          <w:kern w:val="0"/>
          <w14:ligatures w14:val="none"/>
        </w:rPr>
        <w:t>estadounidenses, así como establecer</w:t>
      </w:r>
      <w:r w:rsidR="005F183B" w:rsidRPr="005B1CAE">
        <w:rPr>
          <w:rFonts w:ascii="Book Antiqua" w:hAnsi="Book Antiqua"/>
          <w:lang w:val="es-ES_tradnl"/>
        </w:rPr>
        <w:t xml:space="preserve"> las facultades y deberes de las entidades gubernamentales cuando sea necesaria activar dicha alerta. </w:t>
      </w:r>
    </w:p>
    <w:p w14:paraId="434FE2F0" w14:textId="12632104" w:rsidR="00A54AF0" w:rsidRPr="005B1CAE" w:rsidRDefault="005E118E" w:rsidP="005B1CAE">
      <w:pPr>
        <w:spacing w:after="0" w:line="480" w:lineRule="auto"/>
        <w:jc w:val="both"/>
        <w:rPr>
          <w:rFonts w:ascii="Book Antiqua" w:eastAsia="Times New Roman" w:hAnsi="Book Antiqua" w:cs="Times New Roman"/>
          <w:kern w:val="0"/>
          <w14:ligatures w14:val="none"/>
        </w:rPr>
      </w:pPr>
      <w:r w:rsidRPr="005B1CAE">
        <w:rPr>
          <w:rFonts w:ascii="Book Antiqua" w:eastAsia="Times New Roman" w:hAnsi="Book Antiqua" w:cs="Times New Roman"/>
          <w:kern w:val="0"/>
          <w14:ligatures w14:val="none"/>
        </w:rPr>
        <w:tab/>
        <w:t xml:space="preserve">La </w:t>
      </w:r>
      <w:r w:rsidR="005F183B" w:rsidRPr="005B1CAE">
        <w:rPr>
          <w:rFonts w:ascii="Book Antiqua" w:eastAsia="Times New Roman" w:hAnsi="Book Antiqua" w:cs="Times New Roman"/>
          <w:kern w:val="0"/>
          <w14:ligatures w14:val="none"/>
        </w:rPr>
        <w:t>Comisión de Seguridad Pública</w:t>
      </w:r>
      <w:r w:rsidR="00C96951">
        <w:rPr>
          <w:rFonts w:ascii="Book Antiqua" w:eastAsia="Times New Roman" w:hAnsi="Book Antiqua" w:cs="Times New Roman"/>
          <w:kern w:val="0"/>
          <w14:ligatures w14:val="none"/>
        </w:rPr>
        <w:t xml:space="preserve"> (CSP)</w:t>
      </w:r>
      <w:r w:rsidR="005F183B" w:rsidRPr="005B1CAE">
        <w:rPr>
          <w:rFonts w:ascii="Book Antiqua" w:eastAsia="Times New Roman" w:hAnsi="Book Antiqua" w:cs="Times New Roman"/>
          <w:kern w:val="0"/>
          <w14:ligatures w14:val="none"/>
        </w:rPr>
        <w:t xml:space="preserve"> </w:t>
      </w:r>
      <w:r w:rsidRPr="005B1CAE">
        <w:rPr>
          <w:rFonts w:ascii="Book Antiqua" w:eastAsia="Times New Roman" w:hAnsi="Book Antiqua" w:cs="Times New Roman"/>
          <w:kern w:val="0"/>
          <w14:ligatures w14:val="none"/>
        </w:rPr>
        <w:t xml:space="preserve">solicitó </w:t>
      </w:r>
      <w:r w:rsidRPr="005B1CAE">
        <w:rPr>
          <w:rFonts w:ascii="Book Antiqua" w:eastAsia="Times New Roman" w:hAnsi="Book Antiqua" w:cs="Times New Roman"/>
          <w:i/>
          <w:iCs/>
          <w:kern w:val="0"/>
          <w14:ligatures w14:val="none"/>
        </w:rPr>
        <w:t>Memoriales Explicativos</w:t>
      </w:r>
      <w:r w:rsidRPr="005B1CAE">
        <w:rPr>
          <w:rFonts w:ascii="Book Antiqua" w:eastAsia="Times New Roman" w:hAnsi="Book Antiqua" w:cs="Times New Roman"/>
          <w:kern w:val="0"/>
          <w14:ligatures w14:val="none"/>
        </w:rPr>
        <w:t xml:space="preserve"> al </w:t>
      </w:r>
      <w:r w:rsidR="005F183B" w:rsidRPr="005B1CAE">
        <w:rPr>
          <w:rFonts w:ascii="Book Antiqua" w:eastAsia="Times New Roman" w:hAnsi="Book Antiqua" w:cs="Times New Roman"/>
          <w:kern w:val="0"/>
          <w14:ligatures w14:val="none"/>
        </w:rPr>
        <w:t xml:space="preserve">Departamento de Seguridad </w:t>
      </w:r>
      <w:r w:rsidR="00C96951">
        <w:rPr>
          <w:rFonts w:ascii="Book Antiqua" w:eastAsia="Times New Roman" w:hAnsi="Book Antiqua" w:cs="Times New Roman"/>
          <w:kern w:val="0"/>
          <w14:ligatures w14:val="none"/>
        </w:rPr>
        <w:t>P</w:t>
      </w:r>
      <w:r w:rsidR="005F183B" w:rsidRPr="005B1CAE">
        <w:rPr>
          <w:rFonts w:ascii="Book Antiqua" w:eastAsia="Times New Roman" w:hAnsi="Book Antiqua" w:cs="Times New Roman"/>
          <w:kern w:val="0"/>
          <w14:ligatures w14:val="none"/>
        </w:rPr>
        <w:t xml:space="preserve">ública (DSP), </w:t>
      </w:r>
      <w:r w:rsidR="00882BF9" w:rsidRPr="005B1CAE">
        <w:rPr>
          <w:rFonts w:ascii="Book Antiqua" w:eastAsia="Times New Roman" w:hAnsi="Book Antiqua" w:cs="Times New Roman"/>
          <w:kern w:val="0"/>
          <w14:ligatures w14:val="none"/>
        </w:rPr>
        <w:t>y a la Oficina del Procurador del Veterano (OPV).</w:t>
      </w:r>
      <w:r w:rsidR="00433876" w:rsidRPr="005B1CAE">
        <w:rPr>
          <w:rFonts w:ascii="Book Antiqua" w:eastAsia="Times New Roman" w:hAnsi="Book Antiqua" w:cs="Times New Roman"/>
          <w:kern w:val="0"/>
          <w14:ligatures w14:val="none"/>
        </w:rPr>
        <w:t xml:space="preserve"> Además, se solicitó un </w:t>
      </w:r>
      <w:r w:rsidR="00433876" w:rsidRPr="00C96951">
        <w:rPr>
          <w:rFonts w:ascii="Book Antiqua" w:eastAsia="Times New Roman" w:hAnsi="Book Antiqua" w:cs="Times New Roman"/>
          <w:i/>
          <w:iCs/>
          <w:kern w:val="0"/>
          <w14:ligatures w14:val="none"/>
        </w:rPr>
        <w:t>Informe de Impacto Económico</w:t>
      </w:r>
      <w:r w:rsidR="00433876" w:rsidRPr="005B1CAE">
        <w:rPr>
          <w:rFonts w:ascii="Book Antiqua" w:eastAsia="Times New Roman" w:hAnsi="Book Antiqua" w:cs="Times New Roman"/>
          <w:kern w:val="0"/>
          <w14:ligatures w14:val="none"/>
        </w:rPr>
        <w:t xml:space="preserve"> a la Oficina de Presupuesto de la Asamblea Legislativa (OPAL). </w:t>
      </w:r>
    </w:p>
    <w:p w14:paraId="2841EF18" w14:textId="4C15BA81" w:rsidR="004A4E99" w:rsidRPr="005B1CAE" w:rsidRDefault="001F12B4" w:rsidP="00B10F38">
      <w:pPr>
        <w:spacing w:after="0" w:line="480" w:lineRule="auto"/>
        <w:ind w:firstLine="720"/>
        <w:jc w:val="both"/>
        <w:rPr>
          <w:rFonts w:ascii="Book Antiqua" w:eastAsia="Times New Roman" w:hAnsi="Book Antiqua" w:cs="Times New Roman"/>
          <w:kern w:val="0"/>
          <w:lang w:val="es-ES_tradnl"/>
          <w14:ligatures w14:val="none"/>
        </w:rPr>
      </w:pPr>
      <w:r w:rsidRPr="005B1CAE">
        <w:rPr>
          <w:rFonts w:ascii="Book Antiqua" w:eastAsia="Times New Roman" w:hAnsi="Book Antiqua" w:cs="Times New Roman"/>
          <w:i/>
          <w:iCs/>
          <w:kern w:val="0"/>
          <w:lang w:val="es-ES_tradnl"/>
          <w14:ligatures w14:val="none"/>
        </w:rPr>
        <w:t xml:space="preserve"> </w:t>
      </w:r>
      <w:r w:rsidR="00675DC7" w:rsidRPr="005B1CAE">
        <w:rPr>
          <w:rFonts w:ascii="Book Antiqua" w:eastAsia="Times New Roman" w:hAnsi="Book Antiqua" w:cs="Times New Roman"/>
          <w:i/>
          <w:iCs/>
          <w:kern w:val="0"/>
          <w:lang w:val="es-ES_tradnl"/>
          <w14:ligatures w14:val="none"/>
        </w:rPr>
        <w:t xml:space="preserve"> </w:t>
      </w:r>
      <w:r w:rsidR="00A54AF0" w:rsidRPr="005B1CAE">
        <w:rPr>
          <w:rFonts w:ascii="Book Antiqua" w:eastAsia="Times New Roman" w:hAnsi="Book Antiqua" w:cs="Times New Roman"/>
          <w:kern w:val="0"/>
          <w:lang w:val="es-ES_tradnl"/>
          <w14:ligatures w14:val="none"/>
        </w:rPr>
        <w:t xml:space="preserve">Habiéndose presentado ante nuestra consideración </w:t>
      </w:r>
      <w:r w:rsidR="0060366D" w:rsidRPr="005B1CAE">
        <w:rPr>
          <w:rFonts w:ascii="Book Antiqua" w:eastAsia="Times New Roman" w:hAnsi="Book Antiqua" w:cs="Times New Roman"/>
          <w:kern w:val="0"/>
          <w:lang w:val="es-ES_tradnl"/>
          <w14:ligatures w14:val="none"/>
        </w:rPr>
        <w:t xml:space="preserve">el </w:t>
      </w:r>
      <w:r w:rsidR="0060366D" w:rsidRPr="005B1CAE">
        <w:rPr>
          <w:rFonts w:ascii="Book Antiqua" w:eastAsia="Times New Roman" w:hAnsi="Book Antiqua" w:cs="Times New Roman"/>
          <w:i/>
          <w:iCs/>
          <w:kern w:val="0"/>
          <w:lang w:val="es-ES_tradnl"/>
          <w14:ligatures w14:val="none"/>
        </w:rPr>
        <w:t>Memorial Explicativo</w:t>
      </w:r>
      <w:r w:rsidR="0060366D" w:rsidRPr="005B1CAE">
        <w:rPr>
          <w:rFonts w:ascii="Book Antiqua" w:eastAsia="Times New Roman" w:hAnsi="Book Antiqua" w:cs="Times New Roman"/>
          <w:kern w:val="0"/>
          <w:lang w:val="es-ES_tradnl"/>
          <w14:ligatures w14:val="none"/>
        </w:rPr>
        <w:t xml:space="preserve"> del </w:t>
      </w:r>
      <w:r w:rsidR="00882BF9" w:rsidRPr="005B1CAE">
        <w:rPr>
          <w:rFonts w:ascii="Book Antiqua" w:eastAsia="Times New Roman" w:hAnsi="Book Antiqua" w:cs="Times New Roman"/>
          <w:kern w:val="0"/>
          <w:lang w:val="es-ES_tradnl"/>
          <w14:ligatures w14:val="none"/>
        </w:rPr>
        <w:t>SSP y OPV,</w:t>
      </w:r>
      <w:r w:rsidR="00433876" w:rsidRPr="005B1CAE">
        <w:rPr>
          <w:rFonts w:ascii="Book Antiqua" w:eastAsia="Times New Roman" w:hAnsi="Book Antiqua" w:cs="Times New Roman"/>
          <w:kern w:val="0"/>
          <w:lang w:val="es-ES_tradnl"/>
          <w14:ligatures w14:val="none"/>
        </w:rPr>
        <w:t xml:space="preserve"> y el </w:t>
      </w:r>
      <w:r w:rsidR="00433876" w:rsidRPr="005B1CAE">
        <w:rPr>
          <w:rFonts w:ascii="Book Antiqua" w:eastAsia="Times New Roman" w:hAnsi="Book Antiqua" w:cs="Times New Roman"/>
          <w:i/>
          <w:iCs/>
          <w:kern w:val="0"/>
          <w:lang w:val="es-ES_tradnl"/>
          <w14:ligatures w14:val="none"/>
        </w:rPr>
        <w:t>Informe de Impacto Económico</w:t>
      </w:r>
      <w:r w:rsidR="00433876" w:rsidRPr="005B1CAE">
        <w:rPr>
          <w:rFonts w:ascii="Book Antiqua" w:eastAsia="Times New Roman" w:hAnsi="Book Antiqua" w:cs="Times New Roman"/>
          <w:kern w:val="0"/>
          <w:lang w:val="es-ES_tradnl"/>
          <w14:ligatures w14:val="none"/>
        </w:rPr>
        <w:t xml:space="preserve"> de la OPAL</w:t>
      </w:r>
      <w:r w:rsidR="0060366D" w:rsidRPr="005B1CAE">
        <w:rPr>
          <w:rFonts w:ascii="Book Antiqua" w:eastAsia="Times New Roman" w:hAnsi="Book Antiqua" w:cs="Times New Roman"/>
          <w:kern w:val="0"/>
          <w:lang w:val="es-ES_tradnl"/>
          <w14:ligatures w14:val="none"/>
        </w:rPr>
        <w:t xml:space="preserve">, analizamos y evaluamos: </w:t>
      </w:r>
      <w:r w:rsidR="00A54AF0" w:rsidRPr="005B1CAE">
        <w:rPr>
          <w:rFonts w:ascii="Book Antiqua" w:eastAsia="Times New Roman" w:hAnsi="Book Antiqua" w:cs="Times New Roman"/>
          <w:kern w:val="0"/>
          <w:lang w:val="es-ES_tradnl"/>
          <w14:ligatures w14:val="none"/>
        </w:rPr>
        <w:t xml:space="preserve"> </w:t>
      </w:r>
    </w:p>
    <w:p w14:paraId="6D3F4264" w14:textId="7B51B0DB" w:rsidR="00A54AF0" w:rsidRPr="005B1CAE" w:rsidRDefault="00647DED" w:rsidP="00A54AF0">
      <w:pPr>
        <w:spacing w:after="0" w:line="240" w:lineRule="auto"/>
        <w:jc w:val="center"/>
        <w:rPr>
          <w:rFonts w:ascii="Book Antiqua" w:eastAsia="Times New Roman" w:hAnsi="Book Antiqua" w:cs="Times New Roman"/>
          <w:b/>
          <w:kern w:val="0"/>
          <w14:ligatures w14:val="none"/>
        </w:rPr>
      </w:pPr>
      <w:r w:rsidRPr="005B1CAE">
        <w:rPr>
          <w:rFonts w:ascii="Book Antiqua" w:eastAsia="Times New Roman" w:hAnsi="Book Antiqua" w:cs="Times New Roman"/>
          <w:b/>
          <w:kern w:val="0"/>
          <w14:ligatures w14:val="none"/>
        </w:rPr>
        <w:t xml:space="preserve">PONENCIAS O </w:t>
      </w:r>
      <w:r w:rsidR="00A54AF0" w:rsidRPr="005B1CAE">
        <w:rPr>
          <w:rFonts w:ascii="Book Antiqua" w:eastAsia="Times New Roman" w:hAnsi="Book Antiqua" w:cs="Times New Roman"/>
          <w:b/>
          <w:kern w:val="0"/>
          <w14:ligatures w14:val="none"/>
        </w:rPr>
        <w:t>MEMORIALES RECIBID</w:t>
      </w:r>
      <w:r w:rsidRPr="005B1CAE">
        <w:rPr>
          <w:rFonts w:ascii="Book Antiqua" w:eastAsia="Times New Roman" w:hAnsi="Book Antiqua" w:cs="Times New Roman"/>
          <w:b/>
          <w:kern w:val="0"/>
          <w14:ligatures w14:val="none"/>
        </w:rPr>
        <w:t>O</w:t>
      </w:r>
      <w:r w:rsidR="00A54AF0" w:rsidRPr="005B1CAE">
        <w:rPr>
          <w:rFonts w:ascii="Book Antiqua" w:eastAsia="Times New Roman" w:hAnsi="Book Antiqua" w:cs="Times New Roman"/>
          <w:b/>
          <w:kern w:val="0"/>
          <w14:ligatures w14:val="none"/>
        </w:rPr>
        <w:t>S</w:t>
      </w:r>
    </w:p>
    <w:p w14:paraId="2EE2EDEA" w14:textId="77777777" w:rsidR="00A54AF0" w:rsidRPr="005B1CAE" w:rsidRDefault="00A54AF0" w:rsidP="00A54AF0">
      <w:pPr>
        <w:spacing w:after="0" w:line="240" w:lineRule="auto"/>
        <w:jc w:val="center"/>
        <w:rPr>
          <w:rFonts w:ascii="Book Antiqua" w:eastAsia="Times New Roman" w:hAnsi="Book Antiqua" w:cs="Times New Roman"/>
          <w:b/>
          <w:kern w:val="0"/>
          <w14:ligatures w14:val="none"/>
        </w:rPr>
      </w:pPr>
    </w:p>
    <w:p w14:paraId="3ADC2532" w14:textId="6BB59CF2" w:rsidR="00B44FB9" w:rsidRPr="005B1CAE" w:rsidRDefault="00A54AF0" w:rsidP="00055081">
      <w:pPr>
        <w:numPr>
          <w:ilvl w:val="0"/>
          <w:numId w:val="2"/>
        </w:numPr>
        <w:spacing w:after="200" w:line="276" w:lineRule="auto"/>
        <w:ind w:left="360"/>
        <w:contextualSpacing/>
        <w:jc w:val="center"/>
        <w:rPr>
          <w:rFonts w:ascii="Book Antiqua" w:eastAsia="Times New Roman" w:hAnsi="Book Antiqua" w:cs="Times New Roman"/>
          <w:bCs/>
          <w:i/>
          <w:iCs/>
          <w:kern w:val="0"/>
          <w14:ligatures w14:val="none"/>
        </w:rPr>
      </w:pPr>
      <w:r w:rsidRPr="005B1CAE">
        <w:rPr>
          <w:rFonts w:ascii="Book Antiqua" w:eastAsia="Times New Roman" w:hAnsi="Book Antiqua" w:cs="Times New Roman"/>
          <w:bCs/>
          <w:i/>
          <w:iCs/>
          <w:kern w:val="0"/>
          <w14:ligatures w14:val="none"/>
        </w:rPr>
        <w:t>Memoriales Explicativos</w:t>
      </w:r>
    </w:p>
    <w:p w14:paraId="388D5C94" w14:textId="6AEEC00E" w:rsidR="002753B7" w:rsidRPr="005B1CAE" w:rsidRDefault="00882BF9" w:rsidP="00B33F20">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5B1CAE">
        <w:rPr>
          <w:rFonts w:ascii="Book Antiqua" w:eastAsia="Times New Roman" w:hAnsi="Book Antiqua" w:cs="Times New Roman"/>
          <w:kern w:val="0"/>
          <w:u w:val="single"/>
          <w14:ligatures w14:val="none"/>
        </w:rPr>
        <w:t>Departamento de Seguridad Pública (DSP)</w:t>
      </w:r>
    </w:p>
    <w:p w14:paraId="385B50BC" w14:textId="77777777" w:rsidR="00D60EB5" w:rsidRPr="005B1CAE" w:rsidRDefault="00D60EB5" w:rsidP="00D60EB5">
      <w:pPr>
        <w:spacing w:after="200" w:line="276" w:lineRule="auto"/>
        <w:ind w:left="360"/>
        <w:contextualSpacing/>
        <w:rPr>
          <w:rFonts w:ascii="Book Antiqua" w:eastAsia="Times New Roman" w:hAnsi="Book Antiqua" w:cs="Times New Roman"/>
          <w:bCs/>
          <w:kern w:val="0"/>
          <w:u w:val="single"/>
          <w14:ligatures w14:val="none"/>
        </w:rPr>
      </w:pPr>
    </w:p>
    <w:p w14:paraId="4D9B1A6A" w14:textId="0B6BA164" w:rsidR="004F6D09" w:rsidRPr="005B1CAE" w:rsidRDefault="00D60EB5" w:rsidP="007751FF">
      <w:pPr>
        <w:spacing w:after="200" w:line="480" w:lineRule="auto"/>
        <w:ind w:firstLine="720"/>
        <w:contextualSpacing/>
        <w:jc w:val="both"/>
        <w:rPr>
          <w:rFonts w:ascii="Book Antiqua" w:eastAsia="Times New Roman" w:hAnsi="Book Antiqua" w:cs="Times New Roman"/>
          <w:bCs/>
          <w:kern w:val="0"/>
          <w14:ligatures w14:val="none"/>
        </w:rPr>
      </w:pPr>
      <w:r w:rsidRPr="005B1CAE">
        <w:rPr>
          <w:rFonts w:ascii="Book Antiqua" w:eastAsia="Times New Roman" w:hAnsi="Book Antiqua" w:cs="Times New Roman"/>
          <w:bCs/>
          <w:kern w:val="0"/>
          <w14:ligatures w14:val="none"/>
        </w:rPr>
        <w:t xml:space="preserve">El DPS comenzó describiendo el ordenamiento legal y reglamentario que regula la activación y </w:t>
      </w:r>
      <w:r w:rsidR="004F6D09" w:rsidRPr="005B1CAE">
        <w:rPr>
          <w:rFonts w:ascii="Book Antiqua" w:eastAsia="Times New Roman" w:hAnsi="Book Antiqua" w:cs="Times New Roman"/>
          <w:bCs/>
          <w:kern w:val="0"/>
          <w14:ligatures w14:val="none"/>
        </w:rPr>
        <w:t>desactivación de las distintas alertas existentes en nuestra jurisdicción.</w:t>
      </w:r>
      <w:r w:rsidR="004F6D09" w:rsidRPr="005B1CAE">
        <w:rPr>
          <w:rStyle w:val="FootnoteReference"/>
          <w:rFonts w:ascii="Book Antiqua" w:eastAsia="Times New Roman" w:hAnsi="Book Antiqua"/>
          <w:bCs/>
          <w:kern w:val="0"/>
          <w14:ligatures w14:val="none"/>
        </w:rPr>
        <w:footnoteReference w:id="1"/>
      </w:r>
      <w:r w:rsidR="004F6D09" w:rsidRPr="005B1CAE">
        <w:rPr>
          <w:rFonts w:ascii="Book Antiqua" w:eastAsia="Times New Roman" w:hAnsi="Book Antiqua" w:cs="Times New Roman"/>
          <w:bCs/>
          <w:kern w:val="0"/>
          <w14:ligatures w14:val="none"/>
        </w:rPr>
        <w:t xml:space="preserve"> Por ejemplo, mencionó lo siguiente: </w:t>
      </w:r>
    </w:p>
    <w:p w14:paraId="101ED264" w14:textId="525132D7" w:rsidR="004F6D09" w:rsidRPr="005B1CAE" w:rsidRDefault="004F6D09" w:rsidP="006D0412">
      <w:pPr>
        <w:spacing w:line="276" w:lineRule="auto"/>
        <w:ind w:left="720" w:right="720"/>
        <w:jc w:val="both"/>
        <w:rPr>
          <w:rFonts w:ascii="Book Antiqua" w:hAnsi="Book Antiqua"/>
        </w:rPr>
      </w:pPr>
      <w:r w:rsidRPr="005B1CAE">
        <w:rPr>
          <w:rFonts w:ascii="Book Antiqua" w:hAnsi="Book Antiqua"/>
        </w:rPr>
        <w:t>En Puerto Rico, los procesos para activar alertas y coordinar la búsqueda de personas desaparecidas están regulados por diversas leyes especiales: la Ley 70-2008,  conocida como “Ley Habilitadora para Desarrollar el Plan AMBER”; la Ley 132-2009, según enmendada, conocida como “Ley Habilitadora para Implantar el Plan de Alerta SILVER”; la Ley 149-2019, conocida como “Ley habilitadora para Establecer el Plan Rosa”; y la Ley 1-2021, según enmendada, conocida como “ Ley Habilitadora para Establecer el Plan de Alerta Ashanti”. […].</w:t>
      </w:r>
      <w:r w:rsidRPr="005B1CAE">
        <w:rPr>
          <w:rStyle w:val="FootnoteReference"/>
          <w:rFonts w:ascii="Book Antiqua" w:hAnsi="Book Antiqua"/>
        </w:rPr>
        <w:footnoteReference w:id="2"/>
      </w:r>
      <w:r w:rsidRPr="005B1CAE">
        <w:rPr>
          <w:rFonts w:ascii="Book Antiqua" w:hAnsi="Book Antiqua"/>
        </w:rPr>
        <w:t xml:space="preserve"> </w:t>
      </w:r>
    </w:p>
    <w:p w14:paraId="0979EF78" w14:textId="23CDCEFB" w:rsidR="004F6D09" w:rsidRPr="005B1CAE" w:rsidRDefault="004F6D09" w:rsidP="002D61E5">
      <w:pPr>
        <w:spacing w:line="480" w:lineRule="auto"/>
        <w:jc w:val="both"/>
        <w:rPr>
          <w:rFonts w:ascii="Book Antiqua" w:hAnsi="Book Antiqua"/>
        </w:rPr>
      </w:pPr>
      <w:r w:rsidRPr="005B1CAE">
        <w:rPr>
          <w:rFonts w:ascii="Book Antiqua" w:hAnsi="Book Antiqua"/>
        </w:rPr>
        <w:lastRenderedPageBreak/>
        <w:t>De igual modo, señaló que la estructura del Departamento de Seguridad Pública</w:t>
      </w:r>
      <w:r w:rsidR="002D61E5" w:rsidRPr="005B1CAE">
        <w:rPr>
          <w:rFonts w:ascii="Book Antiqua" w:hAnsi="Book Antiqua"/>
        </w:rPr>
        <w:t xml:space="preserve"> cambió de conformidad con la recién aprobada Ley Núm. 83-2025, conocida como </w:t>
      </w:r>
      <w:r w:rsidR="002D61E5" w:rsidRPr="005B1CAE">
        <w:rPr>
          <w:rFonts w:ascii="Book Antiqua" w:hAnsi="Book Antiqua"/>
          <w:i/>
          <w:iCs/>
        </w:rPr>
        <w:t>Ley de la Policía de Puerto Rico</w:t>
      </w:r>
      <w:r w:rsidR="002D61E5" w:rsidRPr="005B1CAE">
        <w:rPr>
          <w:rFonts w:ascii="Book Antiqua" w:hAnsi="Book Antiqua"/>
        </w:rPr>
        <w:t xml:space="preserve">. En particular, la Ley núm. 83-2025, </w:t>
      </w:r>
      <w:r w:rsidR="002D61E5" w:rsidRPr="005B1CAE">
        <w:rPr>
          <w:rFonts w:ascii="Book Antiqua" w:hAnsi="Book Antiqua"/>
          <w:i/>
          <w:iCs/>
        </w:rPr>
        <w:t>supra</w:t>
      </w:r>
      <w:r w:rsidR="002D61E5" w:rsidRPr="005B1CAE">
        <w:rPr>
          <w:rFonts w:ascii="Book Antiqua" w:hAnsi="Book Antiqua"/>
        </w:rPr>
        <w:t>, creó la Policía de Puerto Rico como ente fiscal y administrativa independiente.</w:t>
      </w:r>
      <w:r w:rsidR="002D61E5" w:rsidRPr="005B1CAE">
        <w:rPr>
          <w:rStyle w:val="FootnoteReference"/>
          <w:rFonts w:ascii="Book Antiqua" w:hAnsi="Book Antiqua"/>
        </w:rPr>
        <w:footnoteReference w:id="3"/>
      </w:r>
      <w:r w:rsidR="002D61E5" w:rsidRPr="005B1CAE">
        <w:rPr>
          <w:rFonts w:ascii="Book Antiqua" w:hAnsi="Book Antiqua"/>
        </w:rPr>
        <w:t xml:space="preserve"> Asim</w:t>
      </w:r>
      <w:r w:rsidR="00CE3C49">
        <w:rPr>
          <w:rFonts w:ascii="Book Antiqua" w:hAnsi="Book Antiqua"/>
        </w:rPr>
        <w:t xml:space="preserve">ismo, </w:t>
      </w:r>
      <w:r w:rsidR="002D61E5" w:rsidRPr="005B1CAE">
        <w:rPr>
          <w:rFonts w:ascii="Book Antiqua" w:hAnsi="Book Antiqua"/>
        </w:rPr>
        <w:t xml:space="preserve">expresó: </w:t>
      </w:r>
    </w:p>
    <w:p w14:paraId="089D8337" w14:textId="5CE703C1" w:rsidR="002D61E5" w:rsidRPr="005B1CAE" w:rsidRDefault="002D61E5" w:rsidP="006D0412">
      <w:pPr>
        <w:pStyle w:val="FootnoteText"/>
        <w:spacing w:line="276" w:lineRule="auto"/>
        <w:ind w:left="720" w:right="720"/>
        <w:jc w:val="both"/>
        <w:rPr>
          <w:rFonts w:ascii="Book Antiqua" w:hAnsi="Book Antiqua"/>
          <w:sz w:val="24"/>
          <w:szCs w:val="24"/>
        </w:rPr>
      </w:pPr>
      <w:r w:rsidRPr="005B1CAE">
        <w:rPr>
          <w:rFonts w:ascii="Book Antiqua" w:hAnsi="Book Antiqua"/>
          <w:sz w:val="24"/>
          <w:szCs w:val="24"/>
        </w:rPr>
        <w:t>[…] se creó la Policía de Puerto Rico, la cual operará con autonomía administrativa y fiscal. La misma, renombró al Comisionado como Superintendente, delegándole la administración y dirección inmediata de la Policía de Puerto Rico. Asimismo, al Negociado de la Policía de Puerto Rico como Policía de Puerto Rico. En cumplimiento con el Artículo 40 del estatuto, se ha iniciado el proceso de transición ordenada, para separar a la Policía de Puerto Rico del Departamento de Seguridad Pública, el cual se llevará a cabo de manera escalonada con el propósito de que no se interrumpan ni menoscaben los servicios ofrecidos por ambas agencias. En vista de lo anterior, en el DSP continuaremos atendiendo los asuntos remitidos a la atención de la policía por esta Asamblea Legislativa.</w:t>
      </w:r>
      <w:r w:rsidRPr="005B1CAE">
        <w:rPr>
          <w:rStyle w:val="FootnoteReference"/>
          <w:rFonts w:ascii="Book Antiqua" w:hAnsi="Book Antiqua"/>
          <w:sz w:val="24"/>
          <w:szCs w:val="24"/>
        </w:rPr>
        <w:footnoteReference w:id="4"/>
      </w:r>
      <w:r w:rsidRPr="005B1CAE">
        <w:rPr>
          <w:rFonts w:ascii="Book Antiqua" w:hAnsi="Book Antiqua"/>
          <w:sz w:val="24"/>
          <w:szCs w:val="24"/>
        </w:rPr>
        <w:t xml:space="preserve">  </w:t>
      </w:r>
    </w:p>
    <w:p w14:paraId="25F235D9" w14:textId="77777777" w:rsidR="002D61E5" w:rsidRPr="005B1CAE" w:rsidRDefault="002D61E5" w:rsidP="002D61E5">
      <w:pPr>
        <w:pStyle w:val="FootnoteText"/>
        <w:ind w:left="720" w:right="720"/>
        <w:jc w:val="both"/>
        <w:rPr>
          <w:rFonts w:ascii="Book Antiqua" w:hAnsi="Book Antiqua"/>
          <w:sz w:val="24"/>
          <w:szCs w:val="24"/>
        </w:rPr>
      </w:pPr>
    </w:p>
    <w:p w14:paraId="0F981165" w14:textId="2C29A592" w:rsidR="005B1CAE" w:rsidRPr="005B1CAE" w:rsidRDefault="002D61E5" w:rsidP="005B1CAE">
      <w:pPr>
        <w:spacing w:after="0" w:line="480" w:lineRule="auto"/>
        <w:ind w:firstLine="720"/>
        <w:jc w:val="both"/>
        <w:rPr>
          <w:rFonts w:ascii="Book Antiqua" w:hAnsi="Book Antiqua"/>
        </w:rPr>
      </w:pPr>
      <w:r w:rsidRPr="005B1CAE">
        <w:rPr>
          <w:rFonts w:ascii="Book Antiqua" w:hAnsi="Book Antiqua"/>
        </w:rPr>
        <w:t xml:space="preserve">Considerando lo anterior, el DSP sugirió enmendar </w:t>
      </w:r>
      <w:r w:rsidR="005B1CAE" w:rsidRPr="005B1CAE">
        <w:rPr>
          <w:rFonts w:ascii="Book Antiqua" w:hAnsi="Book Antiqua"/>
        </w:rPr>
        <w:t>el título de la medida</w:t>
      </w:r>
      <w:r w:rsidRPr="005B1CAE">
        <w:rPr>
          <w:rFonts w:ascii="Book Antiqua" w:hAnsi="Book Antiqua"/>
        </w:rPr>
        <w:t xml:space="preserve"> </w:t>
      </w:r>
      <w:r w:rsidR="005B1CAE" w:rsidRPr="005B1CAE">
        <w:rPr>
          <w:rFonts w:ascii="Book Antiqua" w:hAnsi="Book Antiqua"/>
        </w:rPr>
        <w:t xml:space="preserve">del siguiente modo: </w:t>
      </w:r>
    </w:p>
    <w:p w14:paraId="3EBE5B67" w14:textId="5CA7BBF9" w:rsidR="005B1CAE" w:rsidRDefault="005B1CAE" w:rsidP="006D0412">
      <w:pPr>
        <w:spacing w:after="0" w:line="276" w:lineRule="auto"/>
        <w:ind w:left="720" w:right="720"/>
        <w:jc w:val="both"/>
        <w:rPr>
          <w:rFonts w:ascii="Book Antiqua" w:hAnsi="Book Antiqua"/>
          <w:lang w:val="es-ES_tradnl"/>
        </w:rPr>
      </w:pPr>
      <w:bookmarkStart w:id="0" w:name="_Hlk207212733"/>
      <w:r w:rsidRPr="005B1CAE">
        <w:rPr>
          <w:rFonts w:ascii="Book Antiqua" w:hAnsi="Book Antiqua"/>
          <w:lang w:val="es-ES_tradnl"/>
        </w:rPr>
        <w:t xml:space="preserve">“Para establecer la “Ley Habilitadora para Implantar el Plan de Alerta Verde”, en Puerto Rico, a los fines de contar con un mecanismo que facilite la búsqueda y recuperación de personas desaparecidas que sean veteranos de las Fuerzas Armadas de los Estados Unidos de América; establecer las facultades y deberes de las entidades gubernamentales cuando sea necesaria la activación de la “Alerta Verde”; enmendar los artículos </w:t>
      </w:r>
      <w:r w:rsidRPr="005B1CAE">
        <w:rPr>
          <w:rFonts w:ascii="Book Antiqua" w:hAnsi="Book Antiqua"/>
          <w:b/>
          <w:lang w:val="es-ES_tradnl"/>
        </w:rPr>
        <w:t>[2.03]</w:t>
      </w:r>
      <w:r w:rsidRPr="005B1CAE">
        <w:rPr>
          <w:rFonts w:ascii="Book Antiqua" w:hAnsi="Book Antiqua"/>
          <w:lang w:val="es-ES_tradnl"/>
        </w:rPr>
        <w:t xml:space="preserve"> </w:t>
      </w:r>
      <w:r w:rsidRPr="005B1CAE">
        <w:rPr>
          <w:rFonts w:ascii="Book Antiqua" w:hAnsi="Book Antiqua"/>
          <w:i/>
          <w:u w:val="single"/>
          <w:lang w:val="es-ES_tradnl"/>
        </w:rPr>
        <w:t>2</w:t>
      </w:r>
      <w:r w:rsidRPr="005B1CAE">
        <w:rPr>
          <w:rFonts w:ascii="Book Antiqua" w:hAnsi="Book Antiqua"/>
          <w:lang w:val="es-ES_tradnl"/>
        </w:rPr>
        <w:t xml:space="preserve"> y </w:t>
      </w:r>
      <w:r w:rsidRPr="005B1CAE">
        <w:rPr>
          <w:rFonts w:ascii="Book Antiqua" w:hAnsi="Book Antiqua"/>
          <w:b/>
          <w:lang w:val="es-ES_tradnl"/>
        </w:rPr>
        <w:t>[2.04]</w:t>
      </w:r>
      <w:r w:rsidRPr="005B1CAE">
        <w:rPr>
          <w:rFonts w:ascii="Book Antiqua" w:hAnsi="Book Antiqua"/>
          <w:lang w:val="es-ES_tradnl"/>
        </w:rPr>
        <w:t xml:space="preserve"> </w:t>
      </w:r>
      <w:r w:rsidRPr="005B1CAE">
        <w:rPr>
          <w:rFonts w:ascii="Book Antiqua" w:hAnsi="Book Antiqua"/>
          <w:i/>
          <w:u w:val="single"/>
          <w:lang w:val="es-ES_tradnl"/>
        </w:rPr>
        <w:t>5</w:t>
      </w:r>
      <w:r w:rsidRPr="005B1CAE">
        <w:rPr>
          <w:rFonts w:ascii="Book Antiqua" w:hAnsi="Book Antiqua"/>
          <w:lang w:val="es-ES_tradnl"/>
        </w:rPr>
        <w:t xml:space="preserve"> de la Ley </w:t>
      </w:r>
      <w:r w:rsidRPr="005B1CAE">
        <w:rPr>
          <w:rFonts w:ascii="Book Antiqua" w:hAnsi="Book Antiqua"/>
          <w:b/>
          <w:lang w:val="es-ES_tradnl"/>
        </w:rPr>
        <w:t>[20-2017]</w:t>
      </w:r>
      <w:r w:rsidRPr="005B1CAE">
        <w:rPr>
          <w:rFonts w:ascii="Book Antiqua" w:hAnsi="Book Antiqua"/>
          <w:lang w:val="es-ES_tradnl"/>
        </w:rPr>
        <w:t xml:space="preserve"> </w:t>
      </w:r>
      <w:r w:rsidRPr="005B1CAE">
        <w:rPr>
          <w:rFonts w:ascii="Book Antiqua" w:hAnsi="Book Antiqua"/>
          <w:i/>
          <w:u w:val="single"/>
          <w:lang w:val="es-ES_tradnl"/>
        </w:rPr>
        <w:t>83-2025</w:t>
      </w:r>
      <w:r w:rsidRPr="005B1CAE">
        <w:rPr>
          <w:rFonts w:ascii="Book Antiqua" w:hAnsi="Book Antiqua"/>
          <w:lang w:val="es-ES_tradnl"/>
        </w:rPr>
        <w:t xml:space="preserve">, </w:t>
      </w:r>
      <w:r w:rsidRPr="005B1CAE">
        <w:rPr>
          <w:rFonts w:ascii="Book Antiqua" w:hAnsi="Book Antiqua"/>
          <w:b/>
          <w:lang w:val="es-ES_tradnl"/>
        </w:rPr>
        <w:t>[según enmendada,]</w:t>
      </w:r>
      <w:r w:rsidRPr="005B1CAE">
        <w:rPr>
          <w:rFonts w:ascii="Book Antiqua" w:hAnsi="Book Antiqua"/>
          <w:lang w:val="es-ES_tradnl"/>
        </w:rPr>
        <w:t xml:space="preserve"> conocida como </w:t>
      </w:r>
      <w:r w:rsidRPr="005B1CAE">
        <w:rPr>
          <w:rFonts w:ascii="Book Antiqua" w:hAnsi="Book Antiqua"/>
          <w:b/>
          <w:lang w:val="es-ES_tradnl"/>
        </w:rPr>
        <w:t>[“Ley del Departamento de Seguridad Pública de Puerto Rico”]</w:t>
      </w:r>
      <w:r w:rsidRPr="005B1CAE">
        <w:rPr>
          <w:rFonts w:ascii="Book Antiqua" w:hAnsi="Book Antiqua"/>
          <w:lang w:val="es-ES_tradnl"/>
        </w:rPr>
        <w:t xml:space="preserve"> </w:t>
      </w:r>
      <w:r w:rsidRPr="005B1CAE">
        <w:rPr>
          <w:rFonts w:ascii="Book Antiqua" w:hAnsi="Book Antiqua"/>
          <w:i/>
          <w:lang w:val="es-ES_tradnl"/>
        </w:rPr>
        <w:t>“</w:t>
      </w:r>
      <w:r w:rsidRPr="005B1CAE">
        <w:rPr>
          <w:rFonts w:ascii="Book Antiqua" w:hAnsi="Book Antiqua"/>
          <w:i/>
          <w:u w:val="single"/>
          <w:lang w:val="es-ES_tradnl"/>
        </w:rPr>
        <w:t>Ley de la Policía de Puerto Rico</w:t>
      </w:r>
      <w:r w:rsidRPr="005B1CAE">
        <w:rPr>
          <w:rFonts w:ascii="Book Antiqua" w:hAnsi="Book Antiqua"/>
          <w:i/>
          <w:lang w:val="es-ES_tradnl"/>
        </w:rPr>
        <w:t>”</w:t>
      </w:r>
      <w:r w:rsidRPr="005B1CAE">
        <w:rPr>
          <w:rFonts w:ascii="Book Antiqua" w:hAnsi="Book Antiqua"/>
          <w:lang w:val="es-ES_tradnl"/>
        </w:rPr>
        <w:t>, a los fines de atemperarla con lo aquí dispuesto; y para otros fines relacionados”.</w:t>
      </w:r>
      <w:r w:rsidR="00C96951">
        <w:rPr>
          <w:rStyle w:val="FootnoteReference"/>
          <w:rFonts w:ascii="Book Antiqua" w:hAnsi="Book Antiqua"/>
          <w:lang w:val="es-ES_tradnl"/>
        </w:rPr>
        <w:footnoteReference w:id="5"/>
      </w:r>
    </w:p>
    <w:p w14:paraId="56367F90" w14:textId="77777777" w:rsidR="005B1CAE" w:rsidRPr="005B1CAE" w:rsidRDefault="005B1CAE" w:rsidP="005B1CAE">
      <w:pPr>
        <w:spacing w:after="0" w:line="240" w:lineRule="auto"/>
        <w:ind w:left="720" w:right="720"/>
        <w:jc w:val="both"/>
        <w:rPr>
          <w:rFonts w:ascii="Book Antiqua" w:hAnsi="Book Antiqua"/>
          <w:lang w:val="es-ES_tradnl"/>
        </w:rPr>
      </w:pPr>
    </w:p>
    <w:bookmarkEnd w:id="0"/>
    <w:p w14:paraId="4AFFB699" w14:textId="01B6C348" w:rsidR="005B1CAE" w:rsidRPr="005B1CAE" w:rsidRDefault="005B1CAE" w:rsidP="00C96951">
      <w:pPr>
        <w:spacing w:after="0" w:line="480" w:lineRule="auto"/>
        <w:ind w:firstLine="720"/>
        <w:jc w:val="both"/>
        <w:rPr>
          <w:rFonts w:ascii="Book Antiqua" w:hAnsi="Book Antiqua"/>
          <w:lang w:val="es-ES_tradnl"/>
        </w:rPr>
      </w:pPr>
      <w:r w:rsidRPr="005B1CAE">
        <w:rPr>
          <w:rFonts w:ascii="Book Antiqua" w:hAnsi="Book Antiqua"/>
          <w:lang w:val="es-ES_tradnl"/>
        </w:rPr>
        <w:lastRenderedPageBreak/>
        <w:t xml:space="preserve">De igual modo, expresó lo siguiente: </w:t>
      </w:r>
    </w:p>
    <w:p w14:paraId="682104F8" w14:textId="089F42F3" w:rsidR="002D61E5" w:rsidRPr="000105C4" w:rsidRDefault="005B1CAE" w:rsidP="006D0412">
      <w:pPr>
        <w:spacing w:line="276" w:lineRule="auto"/>
        <w:ind w:left="720" w:right="720"/>
        <w:jc w:val="both"/>
        <w:rPr>
          <w:rFonts w:ascii="Book Antiqua" w:hAnsi="Book Antiqua"/>
        </w:rPr>
      </w:pPr>
      <w:r w:rsidRPr="005B1CAE">
        <w:rPr>
          <w:rFonts w:ascii="Book Antiqua" w:hAnsi="Book Antiqua"/>
        </w:rPr>
        <w:t xml:space="preserve">[…] es necesario sustituir toda referencia al Negociado de la Policía de Puerto Rico por Policía de Puerto Rico. Excepto por lo antes señalado, en lo </w:t>
      </w:r>
      <w:r w:rsidRPr="000105C4">
        <w:rPr>
          <w:rFonts w:ascii="Book Antiqua" w:hAnsi="Book Antiqua"/>
        </w:rPr>
        <w:t xml:space="preserve">que concierne al texto decretativo, no tenemos reparo a la aprobación de los Artículos 1 al 8, según redactados. Subrayamos que las disposiciones de los derogados Artículos 2.03 y 2.04 de la Ley 20-2017, </w:t>
      </w:r>
      <w:r w:rsidRPr="000105C4">
        <w:rPr>
          <w:rFonts w:ascii="Book Antiqua" w:hAnsi="Book Antiqua"/>
          <w:i/>
        </w:rPr>
        <w:t>supra</w:t>
      </w:r>
      <w:r w:rsidRPr="000105C4">
        <w:rPr>
          <w:rFonts w:ascii="Book Antiqua" w:hAnsi="Book Antiqua"/>
        </w:rPr>
        <w:t>, fueron incluidas, respectivamente, en el Artículo 2 y el Artículo 5 de la Ley 83-2025, antes citada.  Por ello, es imperativo reevaluar los Artículos 9 y 10 de la medida a los fines de que se adapte su lenguaje a la realidad jurídica promulgada por la referida Ley 83.</w:t>
      </w:r>
      <w:r w:rsidRPr="000105C4">
        <w:rPr>
          <w:rStyle w:val="FootnoteReference"/>
          <w:rFonts w:ascii="Book Antiqua" w:hAnsi="Book Antiqua"/>
        </w:rPr>
        <w:footnoteReference w:id="6"/>
      </w:r>
    </w:p>
    <w:p w14:paraId="54A38442" w14:textId="0504B0BD" w:rsidR="004F6D09" w:rsidRPr="000105C4" w:rsidRDefault="005B1CAE" w:rsidP="004F6D09">
      <w:pPr>
        <w:spacing w:after="200" w:line="276" w:lineRule="auto"/>
        <w:ind w:firstLine="720"/>
        <w:contextualSpacing/>
        <w:rPr>
          <w:rFonts w:ascii="Book Antiqua" w:eastAsia="Times New Roman" w:hAnsi="Book Antiqua" w:cs="Times New Roman"/>
          <w:bCs/>
          <w:kern w:val="0"/>
          <w14:ligatures w14:val="none"/>
        </w:rPr>
      </w:pPr>
      <w:r w:rsidRPr="000105C4">
        <w:rPr>
          <w:rFonts w:ascii="Book Antiqua" w:hAnsi="Book Antiqua"/>
        </w:rPr>
        <w:t>Finalmente, el DSP avaló la aprobación del P. de la C. 153.</w:t>
      </w:r>
      <w:r w:rsidRPr="000105C4">
        <w:rPr>
          <w:rStyle w:val="FootnoteReference"/>
          <w:rFonts w:ascii="Book Antiqua" w:hAnsi="Book Antiqua"/>
        </w:rPr>
        <w:footnoteReference w:id="7"/>
      </w:r>
      <w:r w:rsidRPr="000105C4">
        <w:rPr>
          <w:rFonts w:ascii="Book Antiqua" w:hAnsi="Book Antiqua"/>
        </w:rPr>
        <w:t xml:space="preserve"> </w:t>
      </w:r>
    </w:p>
    <w:p w14:paraId="7D7841FA" w14:textId="77777777" w:rsidR="00702959" w:rsidRPr="007703AC" w:rsidRDefault="00702959" w:rsidP="00417087">
      <w:pPr>
        <w:spacing w:after="200" w:line="240" w:lineRule="auto"/>
        <w:ind w:left="720" w:right="720"/>
        <w:contextualSpacing/>
        <w:jc w:val="both"/>
        <w:rPr>
          <w:rFonts w:ascii="Book Antiqua" w:eastAsia="Times New Roman" w:hAnsi="Book Antiqua" w:cs="Times New Roman"/>
          <w:bCs/>
          <w:kern w:val="0"/>
          <w14:ligatures w14:val="none"/>
        </w:rPr>
      </w:pPr>
    </w:p>
    <w:p w14:paraId="3B676B1C" w14:textId="3CED6036" w:rsidR="00433876" w:rsidRPr="0077572B" w:rsidRDefault="005B6640"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Oficina del Procurador de Veterano (OPV)</w:t>
      </w:r>
    </w:p>
    <w:p w14:paraId="7729F82A" w14:textId="25C01EF5" w:rsidR="0077572B" w:rsidRDefault="0077572B" w:rsidP="0077572B">
      <w:pPr>
        <w:spacing w:after="200" w:line="276" w:lineRule="auto"/>
        <w:contextualSpacing/>
        <w:rPr>
          <w:rFonts w:ascii="Book Antiqua" w:eastAsia="Times New Roman" w:hAnsi="Book Antiqua" w:cs="Times New Roman"/>
          <w:kern w:val="0"/>
          <w:u w:val="single"/>
          <w14:ligatures w14:val="none"/>
        </w:rPr>
      </w:pPr>
    </w:p>
    <w:p w14:paraId="07BBC868" w14:textId="4321568B" w:rsidR="00433876" w:rsidRDefault="000105C4" w:rsidP="00545E3F">
      <w:pPr>
        <w:spacing w:after="200" w:line="480" w:lineRule="auto"/>
        <w:ind w:firstLine="36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La OPV comenzó resumiendo las funciones que le corresponden a dicha oficina, y resumiendo a grandes trazos, el P. de la C. 153.</w:t>
      </w:r>
      <w:r>
        <w:rPr>
          <w:rStyle w:val="FootnoteReference"/>
          <w:rFonts w:ascii="Book Antiqua" w:eastAsia="Times New Roman" w:hAnsi="Book Antiqua"/>
          <w:bCs/>
          <w:kern w:val="0"/>
          <w14:ligatures w14:val="none"/>
        </w:rPr>
        <w:footnoteReference w:id="8"/>
      </w:r>
      <w:r w:rsidR="002568E7">
        <w:rPr>
          <w:rFonts w:ascii="Book Antiqua" w:eastAsia="Times New Roman" w:hAnsi="Book Antiqua" w:cs="Times New Roman"/>
          <w:bCs/>
          <w:kern w:val="0"/>
          <w14:ligatures w14:val="none"/>
        </w:rPr>
        <w:t xml:space="preserve"> Además, reconoció el compromiso del autor de la medida con la comunidad de veteranas y veteranos de las fuerzas armadas estadounidenses, así como sus necesidades.</w:t>
      </w:r>
      <w:r w:rsidR="002568E7">
        <w:rPr>
          <w:rStyle w:val="FootnoteReference"/>
          <w:rFonts w:ascii="Book Antiqua" w:eastAsia="Times New Roman" w:hAnsi="Book Antiqua"/>
          <w:bCs/>
          <w:kern w:val="0"/>
          <w14:ligatures w14:val="none"/>
        </w:rPr>
        <w:footnoteReference w:id="9"/>
      </w:r>
      <w:r w:rsidR="002568E7">
        <w:rPr>
          <w:rFonts w:ascii="Book Antiqua" w:eastAsia="Times New Roman" w:hAnsi="Book Antiqua" w:cs="Times New Roman"/>
          <w:bCs/>
          <w:kern w:val="0"/>
          <w14:ligatures w14:val="none"/>
        </w:rPr>
        <w:t xml:space="preserve"> </w:t>
      </w:r>
    </w:p>
    <w:p w14:paraId="712AD88B" w14:textId="439B44A7" w:rsidR="002568E7" w:rsidRDefault="002568E7" w:rsidP="00545E3F">
      <w:pPr>
        <w:spacing w:after="200" w:line="480" w:lineRule="auto"/>
        <w:ind w:firstLine="36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Expresó que la medida hace referencia a layes similares en Wisconsin, Delaware, Kentucky, Connecticut y Texas. Con relación a</w:t>
      </w:r>
      <w:r w:rsidR="00545E3F">
        <w:rPr>
          <w:rFonts w:ascii="Book Antiqua" w:eastAsia="Times New Roman" w:hAnsi="Book Antiqua" w:cs="Times New Roman"/>
          <w:bCs/>
          <w:kern w:val="0"/>
          <w14:ligatures w14:val="none"/>
        </w:rPr>
        <w:t>l estado de</w:t>
      </w:r>
      <w:r>
        <w:rPr>
          <w:rFonts w:ascii="Book Antiqua" w:eastAsia="Times New Roman" w:hAnsi="Book Antiqua" w:cs="Times New Roman"/>
          <w:bCs/>
          <w:kern w:val="0"/>
          <w14:ligatures w14:val="none"/>
        </w:rPr>
        <w:t xml:space="preserve"> </w:t>
      </w:r>
      <w:r w:rsidRPr="00545E3F">
        <w:rPr>
          <w:rFonts w:ascii="Book Antiqua" w:eastAsia="Times New Roman" w:hAnsi="Book Antiqua" w:cs="Times New Roman"/>
          <w:bCs/>
          <w:kern w:val="0"/>
          <w:u w:val="single"/>
          <w14:ligatures w14:val="none"/>
        </w:rPr>
        <w:t>Wisconsin</w:t>
      </w:r>
      <w:r>
        <w:rPr>
          <w:rFonts w:ascii="Book Antiqua" w:eastAsia="Times New Roman" w:hAnsi="Book Antiqua" w:cs="Times New Roman"/>
          <w:bCs/>
          <w:kern w:val="0"/>
          <w14:ligatures w14:val="none"/>
        </w:rPr>
        <w:t xml:space="preserve">, expresó que la alerta verde fue adoptada mediante el </w:t>
      </w:r>
      <w:r w:rsidRPr="002568E7">
        <w:rPr>
          <w:rFonts w:ascii="Book Antiqua" w:eastAsia="Times New Roman" w:hAnsi="Book Antiqua" w:cs="Times New Roman"/>
          <w:bCs/>
          <w:i/>
          <w:iCs/>
          <w:kern w:val="0"/>
          <w14:ligatures w14:val="none"/>
        </w:rPr>
        <w:t xml:space="preserve">Corey Adams </w:t>
      </w:r>
      <w:proofErr w:type="spellStart"/>
      <w:r w:rsidRPr="002568E7">
        <w:rPr>
          <w:rFonts w:ascii="Book Antiqua" w:eastAsia="Times New Roman" w:hAnsi="Book Antiqua" w:cs="Times New Roman"/>
          <w:bCs/>
          <w:i/>
          <w:iCs/>
          <w:kern w:val="0"/>
          <w14:ligatures w14:val="none"/>
        </w:rPr>
        <w:t>Searchlight</w:t>
      </w:r>
      <w:proofErr w:type="spellEnd"/>
      <w:r w:rsidRPr="002568E7">
        <w:rPr>
          <w:rFonts w:ascii="Book Antiqua" w:eastAsia="Times New Roman" w:hAnsi="Book Antiqua" w:cs="Times New Roman"/>
          <w:bCs/>
          <w:i/>
          <w:iCs/>
          <w:kern w:val="0"/>
          <w14:ligatures w14:val="none"/>
        </w:rPr>
        <w:t xml:space="preserve"> </w:t>
      </w:r>
      <w:proofErr w:type="spellStart"/>
      <w:r w:rsidRPr="002568E7">
        <w:rPr>
          <w:rFonts w:ascii="Book Antiqua" w:eastAsia="Times New Roman" w:hAnsi="Book Antiqua" w:cs="Times New Roman"/>
          <w:bCs/>
          <w:i/>
          <w:iCs/>
          <w:kern w:val="0"/>
          <w14:ligatures w14:val="none"/>
        </w:rPr>
        <w:t>Act</w:t>
      </w:r>
      <w:proofErr w:type="spellEnd"/>
      <w:r>
        <w:rPr>
          <w:rFonts w:ascii="Book Antiqua" w:eastAsia="Times New Roman" w:hAnsi="Book Antiqua" w:cs="Times New Roman"/>
          <w:bCs/>
          <w:kern w:val="0"/>
          <w14:ligatures w14:val="none"/>
        </w:rPr>
        <w:t>.</w:t>
      </w:r>
      <w:r>
        <w:rPr>
          <w:rStyle w:val="FootnoteReference"/>
          <w:rFonts w:ascii="Book Antiqua" w:eastAsia="Times New Roman" w:hAnsi="Book Antiqua"/>
          <w:bCs/>
          <w:kern w:val="0"/>
          <w14:ligatures w14:val="none"/>
        </w:rPr>
        <w:footnoteReference w:id="10"/>
      </w:r>
      <w:r>
        <w:rPr>
          <w:rFonts w:ascii="Book Antiqua" w:eastAsia="Times New Roman" w:hAnsi="Book Antiqua" w:cs="Times New Roman"/>
          <w:bCs/>
          <w:kern w:val="0"/>
          <w14:ligatures w14:val="none"/>
        </w:rPr>
        <w:t xml:space="preserve"> Añadió que, aunque no se encontró data empírica sobre oficial, la medida fue aceptada positivamente por la población. Además, que fuentes no oficiales indicaron que, de 24 activaciones de la alerta, en 22 ocasiones se encontraron a los veteranos desaparecidos.</w:t>
      </w:r>
      <w:r>
        <w:rPr>
          <w:rStyle w:val="FootnoteReference"/>
          <w:rFonts w:ascii="Book Antiqua" w:eastAsia="Times New Roman" w:hAnsi="Book Antiqua"/>
          <w:bCs/>
          <w:kern w:val="0"/>
          <w14:ligatures w14:val="none"/>
        </w:rPr>
        <w:footnoteReference w:id="11"/>
      </w:r>
      <w:r w:rsidR="00545E3F">
        <w:rPr>
          <w:rFonts w:ascii="Book Antiqua" w:eastAsia="Times New Roman" w:hAnsi="Book Antiqua" w:cs="Times New Roman"/>
          <w:bCs/>
          <w:kern w:val="0"/>
          <w14:ligatures w14:val="none"/>
        </w:rPr>
        <w:t xml:space="preserve"> Como elementos </w:t>
      </w:r>
      <w:r w:rsidR="00545E3F">
        <w:rPr>
          <w:rFonts w:ascii="Book Antiqua" w:eastAsia="Times New Roman" w:hAnsi="Book Antiqua" w:cs="Times New Roman"/>
          <w:bCs/>
          <w:kern w:val="0"/>
          <w14:ligatures w14:val="none"/>
        </w:rPr>
        <w:lastRenderedPageBreak/>
        <w:t xml:space="preserve">desfavorables, el </w:t>
      </w:r>
      <w:r w:rsidR="00545E3F" w:rsidRPr="002568E7">
        <w:rPr>
          <w:rFonts w:ascii="Book Antiqua" w:eastAsia="Times New Roman" w:hAnsi="Book Antiqua" w:cs="Times New Roman"/>
          <w:bCs/>
          <w:i/>
          <w:iCs/>
          <w:kern w:val="0"/>
          <w14:ligatures w14:val="none"/>
        </w:rPr>
        <w:t xml:space="preserve">Corey Adams </w:t>
      </w:r>
      <w:proofErr w:type="spellStart"/>
      <w:r w:rsidR="00545E3F" w:rsidRPr="002568E7">
        <w:rPr>
          <w:rFonts w:ascii="Book Antiqua" w:eastAsia="Times New Roman" w:hAnsi="Book Antiqua" w:cs="Times New Roman"/>
          <w:bCs/>
          <w:i/>
          <w:iCs/>
          <w:kern w:val="0"/>
          <w14:ligatures w14:val="none"/>
        </w:rPr>
        <w:t>Searchlight</w:t>
      </w:r>
      <w:proofErr w:type="spellEnd"/>
      <w:r w:rsidR="00545E3F" w:rsidRPr="002568E7">
        <w:rPr>
          <w:rFonts w:ascii="Book Antiqua" w:eastAsia="Times New Roman" w:hAnsi="Book Antiqua" w:cs="Times New Roman"/>
          <w:bCs/>
          <w:i/>
          <w:iCs/>
          <w:kern w:val="0"/>
          <w14:ligatures w14:val="none"/>
        </w:rPr>
        <w:t xml:space="preserve"> </w:t>
      </w:r>
      <w:proofErr w:type="spellStart"/>
      <w:r w:rsidR="00545E3F" w:rsidRPr="002568E7">
        <w:rPr>
          <w:rFonts w:ascii="Book Antiqua" w:eastAsia="Times New Roman" w:hAnsi="Book Antiqua" w:cs="Times New Roman"/>
          <w:bCs/>
          <w:i/>
          <w:iCs/>
          <w:kern w:val="0"/>
          <w14:ligatures w14:val="none"/>
        </w:rPr>
        <w:t>Act</w:t>
      </w:r>
      <w:proofErr w:type="spellEnd"/>
      <w:r w:rsidR="00545E3F">
        <w:rPr>
          <w:rFonts w:ascii="Book Antiqua" w:eastAsia="Times New Roman" w:hAnsi="Book Antiqua" w:cs="Times New Roman"/>
          <w:bCs/>
          <w:kern w:val="0"/>
          <w14:ligatures w14:val="none"/>
        </w:rPr>
        <w:t xml:space="preserve"> recibió críticas por la ausencia de datos oficiales. Además, se mostró preocupación de aspectos relacionados a la privacidad de los veteranos debido a la divulgación de información relacionada a condiciones de salud y personal cuando se emiten los avisos.</w:t>
      </w:r>
      <w:r w:rsidR="00545E3F">
        <w:rPr>
          <w:rStyle w:val="FootnoteReference"/>
          <w:rFonts w:ascii="Book Antiqua" w:eastAsia="Times New Roman" w:hAnsi="Book Antiqua"/>
          <w:bCs/>
          <w:kern w:val="0"/>
          <w14:ligatures w14:val="none"/>
        </w:rPr>
        <w:footnoteReference w:id="12"/>
      </w:r>
      <w:r w:rsidR="00545E3F">
        <w:rPr>
          <w:rFonts w:ascii="Book Antiqua" w:eastAsia="Times New Roman" w:hAnsi="Book Antiqua" w:cs="Times New Roman"/>
          <w:bCs/>
          <w:kern w:val="0"/>
          <w14:ligatures w14:val="none"/>
        </w:rPr>
        <w:t xml:space="preserve"> </w:t>
      </w:r>
    </w:p>
    <w:p w14:paraId="0EB8643B" w14:textId="797D0194" w:rsidR="0057725E" w:rsidRDefault="00523592" w:rsidP="0057725E">
      <w:pPr>
        <w:spacing w:after="200" w:line="480" w:lineRule="auto"/>
        <w:ind w:firstLine="36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En el caso de Delaware, </w:t>
      </w:r>
      <w:r w:rsidR="001F1CE2">
        <w:rPr>
          <w:rFonts w:ascii="Book Antiqua" w:eastAsia="Times New Roman" w:hAnsi="Book Antiqua" w:cs="Times New Roman"/>
          <w:bCs/>
          <w:kern w:val="0"/>
          <w14:ligatures w14:val="none"/>
        </w:rPr>
        <w:t xml:space="preserve">la OPV indicó que se estableció una alerta verde </w:t>
      </w:r>
      <w:r w:rsidR="00B0793B">
        <w:rPr>
          <w:rFonts w:ascii="Book Antiqua" w:eastAsia="Times New Roman" w:hAnsi="Book Antiqua" w:cs="Times New Roman"/>
          <w:bCs/>
          <w:kern w:val="0"/>
          <w14:ligatures w14:val="none"/>
        </w:rPr>
        <w:t>estatutariamente</w:t>
      </w:r>
      <w:r w:rsidR="001F1CE2">
        <w:rPr>
          <w:rFonts w:ascii="Book Antiqua" w:eastAsia="Times New Roman" w:hAnsi="Book Antiqua" w:cs="Times New Roman"/>
          <w:bCs/>
          <w:kern w:val="0"/>
          <w14:ligatures w14:val="none"/>
        </w:rPr>
        <w:t xml:space="preserve"> en el 2018.</w:t>
      </w:r>
      <w:r w:rsidR="00B0793B">
        <w:rPr>
          <w:rStyle w:val="FootnoteReference"/>
          <w:rFonts w:ascii="Book Antiqua" w:eastAsia="Times New Roman" w:hAnsi="Book Antiqua"/>
          <w:bCs/>
          <w:kern w:val="0"/>
          <w14:ligatures w14:val="none"/>
        </w:rPr>
        <w:footnoteReference w:id="13"/>
      </w:r>
      <w:r w:rsidR="001F1CE2">
        <w:rPr>
          <w:rFonts w:ascii="Book Antiqua" w:eastAsia="Times New Roman" w:hAnsi="Book Antiqua" w:cs="Times New Roman"/>
          <w:bCs/>
          <w:kern w:val="0"/>
          <w14:ligatures w14:val="none"/>
        </w:rPr>
        <w:t xml:space="preserve"> Añadió que no encontró data empírica específica respecto a su efectividad.</w:t>
      </w:r>
      <w:r w:rsidR="00B0793B">
        <w:rPr>
          <w:rStyle w:val="FootnoteReference"/>
          <w:rFonts w:ascii="Book Antiqua" w:eastAsia="Times New Roman" w:hAnsi="Book Antiqua"/>
          <w:bCs/>
          <w:kern w:val="0"/>
          <w14:ligatures w14:val="none"/>
        </w:rPr>
        <w:footnoteReference w:id="14"/>
      </w:r>
      <w:r w:rsidR="0057725E">
        <w:rPr>
          <w:rFonts w:ascii="Book Antiqua" w:eastAsia="Times New Roman" w:hAnsi="Book Antiqua" w:cs="Times New Roman"/>
          <w:bCs/>
          <w:kern w:val="0"/>
          <w14:ligatures w14:val="none"/>
        </w:rPr>
        <w:t xml:space="preserve"> Como puntos desfavorables, señaló que en dicha jurisdicción se exigía mayor transparencia en cuanto a su efectividad, y que debería procurarse una mejor coordinación entre las agencias, así como una integración de los servicios de salud mental y organizaciones de veteranos.</w:t>
      </w:r>
      <w:r w:rsidR="0057725E">
        <w:rPr>
          <w:rStyle w:val="FootnoteReference"/>
          <w:rFonts w:ascii="Book Antiqua" w:eastAsia="Times New Roman" w:hAnsi="Book Antiqua"/>
          <w:bCs/>
          <w:kern w:val="0"/>
          <w14:ligatures w14:val="none"/>
        </w:rPr>
        <w:footnoteReference w:id="15"/>
      </w:r>
      <w:r w:rsidR="0057725E">
        <w:rPr>
          <w:rFonts w:ascii="Book Antiqua" w:eastAsia="Times New Roman" w:hAnsi="Book Antiqua" w:cs="Times New Roman"/>
          <w:bCs/>
          <w:kern w:val="0"/>
          <w14:ligatures w14:val="none"/>
        </w:rPr>
        <w:t xml:space="preserve"> En Kentucky -indica la OPV- se estableció mediante legislación en el 2019, siendo bien recibida por diversos grupos.</w:t>
      </w:r>
      <w:r w:rsidR="0057725E">
        <w:rPr>
          <w:rStyle w:val="FootnoteReference"/>
          <w:rFonts w:ascii="Book Antiqua" w:eastAsia="Times New Roman" w:hAnsi="Book Antiqua"/>
          <w:bCs/>
          <w:kern w:val="0"/>
          <w14:ligatures w14:val="none"/>
        </w:rPr>
        <w:footnoteReference w:id="16"/>
      </w:r>
      <w:r w:rsidR="0057725E">
        <w:rPr>
          <w:rFonts w:ascii="Book Antiqua" w:eastAsia="Times New Roman" w:hAnsi="Book Antiqua" w:cs="Times New Roman"/>
          <w:bCs/>
          <w:kern w:val="0"/>
          <w14:ligatures w14:val="none"/>
        </w:rPr>
        <w:t xml:space="preserve"> Al igual que en otras jurisdicciones, se critica la transparencia de los datos respecto a su efectividad, y la privacidad de los veteranos.</w:t>
      </w:r>
      <w:r w:rsidR="0057725E">
        <w:rPr>
          <w:rStyle w:val="FootnoteReference"/>
          <w:rFonts w:ascii="Book Antiqua" w:eastAsia="Times New Roman" w:hAnsi="Book Antiqua"/>
          <w:bCs/>
          <w:kern w:val="0"/>
          <w14:ligatures w14:val="none"/>
        </w:rPr>
        <w:footnoteReference w:id="17"/>
      </w:r>
      <w:r w:rsidR="0057725E">
        <w:rPr>
          <w:rFonts w:ascii="Book Antiqua" w:eastAsia="Times New Roman" w:hAnsi="Book Antiqua" w:cs="Times New Roman"/>
          <w:bCs/>
          <w:kern w:val="0"/>
          <w14:ligatures w14:val="none"/>
        </w:rPr>
        <w:t xml:space="preserve"> Respecto a Connecticut y Texas, la OPV indicó que no encontró referencias particulares que confirmaren la existencia de alertas en protección de los veteranos.</w:t>
      </w:r>
      <w:r w:rsidR="0057725E">
        <w:rPr>
          <w:rStyle w:val="FootnoteReference"/>
          <w:rFonts w:ascii="Book Antiqua" w:eastAsia="Times New Roman" w:hAnsi="Book Antiqua"/>
          <w:bCs/>
          <w:kern w:val="0"/>
          <w14:ligatures w14:val="none"/>
        </w:rPr>
        <w:footnoteReference w:id="18"/>
      </w:r>
    </w:p>
    <w:p w14:paraId="01F123AA" w14:textId="5D5B5E8B" w:rsidR="0031535D" w:rsidRDefault="0031535D" w:rsidP="0031535D">
      <w:pPr>
        <w:spacing w:after="200" w:line="480" w:lineRule="auto"/>
        <w:ind w:firstLine="36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Por otra </w:t>
      </w:r>
      <w:proofErr w:type="gramStart"/>
      <w:r>
        <w:rPr>
          <w:rFonts w:ascii="Book Antiqua" w:eastAsia="Times New Roman" w:hAnsi="Book Antiqua" w:cs="Times New Roman"/>
          <w:bCs/>
          <w:kern w:val="0"/>
          <w14:ligatures w14:val="none"/>
        </w:rPr>
        <w:t>parte</w:t>
      </w:r>
      <w:proofErr w:type="gramEnd"/>
      <w:r>
        <w:rPr>
          <w:rFonts w:ascii="Book Antiqua" w:eastAsia="Times New Roman" w:hAnsi="Book Antiqua" w:cs="Times New Roman"/>
          <w:bCs/>
          <w:kern w:val="0"/>
          <w14:ligatures w14:val="none"/>
        </w:rPr>
        <w:t xml:space="preserve"> </w:t>
      </w:r>
      <w:r w:rsidR="00495E3B">
        <w:rPr>
          <w:rFonts w:ascii="Book Antiqua" w:eastAsia="Times New Roman" w:hAnsi="Book Antiqua" w:cs="Times New Roman"/>
          <w:bCs/>
          <w:kern w:val="0"/>
          <w14:ligatures w14:val="none"/>
        </w:rPr>
        <w:t>l</w:t>
      </w:r>
      <w:r>
        <w:rPr>
          <w:rFonts w:ascii="Book Antiqua" w:eastAsia="Times New Roman" w:hAnsi="Book Antiqua" w:cs="Times New Roman"/>
          <w:bCs/>
          <w:kern w:val="0"/>
          <w14:ligatures w14:val="none"/>
        </w:rPr>
        <w:t xml:space="preserve">a </w:t>
      </w:r>
      <w:proofErr w:type="gramStart"/>
      <w:r>
        <w:rPr>
          <w:rFonts w:ascii="Book Antiqua" w:eastAsia="Times New Roman" w:hAnsi="Book Antiqua" w:cs="Times New Roman"/>
          <w:bCs/>
          <w:kern w:val="0"/>
          <w14:ligatures w14:val="none"/>
        </w:rPr>
        <w:t>OPV  indicó</w:t>
      </w:r>
      <w:proofErr w:type="gramEnd"/>
      <w:r>
        <w:rPr>
          <w:rFonts w:ascii="Book Antiqua" w:eastAsia="Times New Roman" w:hAnsi="Book Antiqua" w:cs="Times New Roman"/>
          <w:bCs/>
          <w:kern w:val="0"/>
          <w14:ligatures w14:val="none"/>
        </w:rPr>
        <w:t xml:space="preserve"> lo siguiente: </w:t>
      </w:r>
    </w:p>
    <w:p w14:paraId="5428B6CE" w14:textId="597EF17B" w:rsidR="00B10F38" w:rsidRDefault="0031535D" w:rsidP="006D0412">
      <w:pPr>
        <w:spacing w:after="200" w:line="276" w:lineRule="auto"/>
        <w:ind w:left="720" w:right="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 una implementación correcta de la alerta propuesta en Puerto </w:t>
      </w:r>
      <w:proofErr w:type="gramStart"/>
      <w:r>
        <w:rPr>
          <w:rFonts w:ascii="Book Antiqua" w:eastAsia="Times New Roman" w:hAnsi="Book Antiqua" w:cs="Times New Roman"/>
          <w:bCs/>
          <w:kern w:val="0"/>
          <w14:ligatures w14:val="none"/>
        </w:rPr>
        <w:t>Rico,</w:t>
      </w:r>
      <w:proofErr w:type="gramEnd"/>
      <w:r>
        <w:rPr>
          <w:rFonts w:ascii="Book Antiqua" w:eastAsia="Times New Roman" w:hAnsi="Book Antiqua" w:cs="Times New Roman"/>
          <w:bCs/>
          <w:kern w:val="0"/>
          <w14:ligatures w14:val="none"/>
        </w:rPr>
        <w:t xml:space="preserve"> podría servir como vehículo para ofrecer asistencia inmediata a veteranos desaparecidos, que se encuentren en alguna situación crítica y de peligro inminente e incluso, llegar a salvar sus vidas. Además de dicho objetivo </w:t>
      </w:r>
      <w:r>
        <w:rPr>
          <w:rFonts w:ascii="Book Antiqua" w:eastAsia="Times New Roman" w:hAnsi="Book Antiqua" w:cs="Times New Roman"/>
          <w:bCs/>
          <w:kern w:val="0"/>
          <w14:ligatures w14:val="none"/>
        </w:rPr>
        <w:lastRenderedPageBreak/>
        <w:t>práctico, este tipo de legislación podría servir, como un mecanismo para concienciar a la sociedad sobre desafíos que enfrentan algunos veteranos</w:t>
      </w:r>
      <w:r w:rsidR="00495E3B">
        <w:rPr>
          <w:rFonts w:ascii="Book Antiqua" w:eastAsia="Times New Roman" w:hAnsi="Book Antiqua" w:cs="Times New Roman"/>
          <w:bCs/>
          <w:kern w:val="0"/>
          <w14:ligatures w14:val="none"/>
        </w:rPr>
        <w:t>, promoviendo así un mayor grado de empatía y solidaridad hacia ellos.</w:t>
      </w:r>
      <w:r w:rsidR="00495E3B">
        <w:rPr>
          <w:rStyle w:val="FootnoteReference"/>
          <w:rFonts w:ascii="Book Antiqua" w:eastAsia="Times New Roman" w:hAnsi="Book Antiqua"/>
          <w:bCs/>
          <w:kern w:val="0"/>
          <w14:ligatures w14:val="none"/>
        </w:rPr>
        <w:footnoteReference w:id="19"/>
      </w:r>
    </w:p>
    <w:p w14:paraId="69E537E3" w14:textId="77777777" w:rsidR="006D0412" w:rsidRDefault="006D0412" w:rsidP="006D0412">
      <w:pPr>
        <w:spacing w:after="200" w:line="240" w:lineRule="auto"/>
        <w:ind w:left="720" w:right="720"/>
        <w:contextualSpacing/>
        <w:jc w:val="both"/>
        <w:rPr>
          <w:rFonts w:ascii="Book Antiqua" w:eastAsia="Times New Roman" w:hAnsi="Book Antiqua" w:cs="Times New Roman"/>
          <w:bCs/>
          <w:kern w:val="0"/>
          <w14:ligatures w14:val="none"/>
        </w:rPr>
      </w:pPr>
    </w:p>
    <w:p w14:paraId="5ADF26CF" w14:textId="6CB0A9BF" w:rsidR="00495E3B" w:rsidRDefault="00495E3B" w:rsidP="00EE7661">
      <w:pPr>
        <w:spacing w:after="0" w:line="480" w:lineRule="auto"/>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ab/>
        <w:t>Por otra parte, expresó algunas preocupaciones con el lenguaje del proyecto.</w:t>
      </w:r>
      <w:r w:rsidR="00FB47AD">
        <w:rPr>
          <w:rStyle w:val="FootnoteReference"/>
          <w:rFonts w:ascii="Book Antiqua" w:eastAsia="Times New Roman" w:hAnsi="Book Antiqua"/>
          <w:bCs/>
          <w:kern w:val="0"/>
          <w14:ligatures w14:val="none"/>
        </w:rPr>
        <w:footnoteReference w:id="20"/>
      </w:r>
      <w:r>
        <w:rPr>
          <w:rFonts w:ascii="Book Antiqua" w:eastAsia="Times New Roman" w:hAnsi="Book Antiqua" w:cs="Times New Roman"/>
          <w:bCs/>
          <w:kern w:val="0"/>
          <w14:ligatures w14:val="none"/>
        </w:rPr>
        <w:t xml:space="preserve">  Por una parte, indicó que el lenguaje de la medida </w:t>
      </w:r>
      <w:r w:rsidR="007E63C3">
        <w:rPr>
          <w:rFonts w:ascii="Book Antiqua" w:eastAsia="Times New Roman" w:hAnsi="Book Antiqua" w:cs="Times New Roman"/>
          <w:bCs/>
          <w:kern w:val="0"/>
          <w14:ligatures w14:val="none"/>
        </w:rPr>
        <w:t>apuntalaba a que la alerta estaba atada a las condiciones de salud mental del veterano.</w:t>
      </w:r>
      <w:r w:rsidR="00FB47AD">
        <w:rPr>
          <w:rStyle w:val="FootnoteReference"/>
          <w:rFonts w:ascii="Book Antiqua" w:eastAsia="Times New Roman" w:hAnsi="Book Antiqua"/>
          <w:bCs/>
          <w:kern w:val="0"/>
          <w14:ligatures w14:val="none"/>
        </w:rPr>
        <w:footnoteReference w:id="21"/>
      </w:r>
      <w:r w:rsidR="007E63C3">
        <w:rPr>
          <w:rFonts w:ascii="Book Antiqua" w:eastAsia="Times New Roman" w:hAnsi="Book Antiqua" w:cs="Times New Roman"/>
          <w:bCs/>
          <w:kern w:val="0"/>
          <w14:ligatures w14:val="none"/>
        </w:rPr>
        <w:t xml:space="preserve"> Ello (1) podría estigmatizar al veterano y (2) podría disuadir a la ciudadanía a auxiliar en la búsqueda del veterano.</w:t>
      </w:r>
      <w:r w:rsidR="001C4D85">
        <w:rPr>
          <w:rStyle w:val="FootnoteReference"/>
          <w:rFonts w:ascii="Book Antiqua" w:eastAsia="Times New Roman" w:hAnsi="Book Antiqua"/>
          <w:bCs/>
          <w:kern w:val="0"/>
          <w14:ligatures w14:val="none"/>
        </w:rPr>
        <w:footnoteReference w:id="22"/>
      </w:r>
      <w:r w:rsidR="007E63C3">
        <w:rPr>
          <w:rFonts w:ascii="Book Antiqua" w:eastAsia="Times New Roman" w:hAnsi="Book Antiqua" w:cs="Times New Roman"/>
          <w:bCs/>
          <w:kern w:val="0"/>
          <w14:ligatures w14:val="none"/>
        </w:rPr>
        <w:t xml:space="preserve"> </w:t>
      </w:r>
      <w:r w:rsidR="00FB47AD">
        <w:rPr>
          <w:rFonts w:ascii="Book Antiqua" w:eastAsia="Times New Roman" w:hAnsi="Book Antiqua" w:cs="Times New Roman"/>
          <w:bCs/>
          <w:kern w:val="0"/>
          <w14:ligatures w14:val="none"/>
        </w:rPr>
        <w:t xml:space="preserve">Debido a ello, sugiere </w:t>
      </w:r>
      <w:r w:rsidR="001C4D85">
        <w:rPr>
          <w:rFonts w:ascii="Book Antiqua" w:eastAsia="Times New Roman" w:hAnsi="Book Antiqua" w:cs="Times New Roman"/>
          <w:bCs/>
          <w:kern w:val="0"/>
          <w14:ligatures w14:val="none"/>
        </w:rPr>
        <w:t>modificar el lenguaje para evitar transmitir que solo se trata de veteranos con algún tipo de condición de salud mental.</w:t>
      </w:r>
      <w:r w:rsidR="001C4D85">
        <w:rPr>
          <w:rStyle w:val="FootnoteReference"/>
          <w:rFonts w:ascii="Book Antiqua" w:eastAsia="Times New Roman" w:hAnsi="Book Antiqua"/>
          <w:bCs/>
          <w:kern w:val="0"/>
          <w14:ligatures w14:val="none"/>
        </w:rPr>
        <w:footnoteReference w:id="23"/>
      </w:r>
      <w:r w:rsidR="001C4D85">
        <w:rPr>
          <w:rFonts w:ascii="Book Antiqua" w:eastAsia="Times New Roman" w:hAnsi="Book Antiqua" w:cs="Times New Roman"/>
          <w:bCs/>
          <w:kern w:val="0"/>
          <w14:ligatures w14:val="none"/>
        </w:rPr>
        <w:t xml:space="preserve"> De igual manera, sugiere que el nombre de la medida </w:t>
      </w:r>
      <w:r w:rsidR="00FE3353">
        <w:rPr>
          <w:rFonts w:ascii="Book Antiqua" w:eastAsia="Times New Roman" w:hAnsi="Book Antiqua" w:cs="Times New Roman"/>
          <w:bCs/>
          <w:kern w:val="0"/>
          <w14:ligatures w14:val="none"/>
        </w:rPr>
        <w:t>se cambie a “Alerta HÉROE”, dado que mejoraría el grade de identificación de la comunidad veterana con la iniciativa, sino que, además, no limitaría la nomenclatura a uno de los colores utilizados por las fuerzas armadas estadunidenses.</w:t>
      </w:r>
      <w:r w:rsidR="00FE3353">
        <w:rPr>
          <w:rStyle w:val="FootnoteReference"/>
          <w:rFonts w:ascii="Book Antiqua" w:eastAsia="Times New Roman" w:hAnsi="Book Antiqua"/>
          <w:bCs/>
          <w:kern w:val="0"/>
          <w14:ligatures w14:val="none"/>
        </w:rPr>
        <w:footnoteReference w:id="24"/>
      </w:r>
      <w:r w:rsidR="005A6163">
        <w:rPr>
          <w:rFonts w:ascii="Book Antiqua" w:eastAsia="Times New Roman" w:hAnsi="Book Antiqua" w:cs="Times New Roman"/>
          <w:bCs/>
          <w:kern w:val="0"/>
          <w14:ligatures w14:val="none"/>
        </w:rPr>
        <w:t>9</w:t>
      </w:r>
      <w:r w:rsidR="00B10F38">
        <w:rPr>
          <w:rFonts w:ascii="Book Antiqua" w:eastAsia="Times New Roman" w:hAnsi="Book Antiqua" w:cs="Times New Roman"/>
          <w:bCs/>
          <w:kern w:val="0"/>
          <w14:ligatures w14:val="none"/>
        </w:rPr>
        <w:t xml:space="preserve">  Asimismo, sugieren los siguientes cambios al texto de la medida: </w:t>
      </w:r>
    </w:p>
    <w:p w14:paraId="1F83A867" w14:textId="77777777" w:rsidR="00B10F38" w:rsidRPr="00EE7661" w:rsidRDefault="00B10F38" w:rsidP="006D0412">
      <w:pPr>
        <w:pStyle w:val="ListParagraph"/>
        <w:numPr>
          <w:ilvl w:val="0"/>
          <w:numId w:val="7"/>
        </w:numPr>
        <w:spacing w:after="0" w:line="276" w:lineRule="auto"/>
        <w:ind w:left="1080" w:right="720"/>
        <w:jc w:val="both"/>
        <w:rPr>
          <w:rFonts w:ascii="Book Antiqua" w:eastAsia="Times New Roman" w:hAnsi="Book Antiqua" w:cs="Leelawadee"/>
          <w:lang w:val="es-ES"/>
        </w:rPr>
      </w:pPr>
      <w:r w:rsidRPr="00EE7661">
        <w:rPr>
          <w:rFonts w:ascii="Book Antiqua" w:eastAsia="Times New Roman" w:hAnsi="Book Antiqua" w:cs="Leelawadee"/>
          <w:lang w:val="es-ES"/>
        </w:rPr>
        <w:t xml:space="preserve">Sugerimos que, en la parte declarativa del </w:t>
      </w:r>
      <w:r w:rsidRPr="00EE7661">
        <w:rPr>
          <w:rFonts w:ascii="Book Antiqua" w:eastAsia="Times New Roman" w:hAnsi="Book Antiqua" w:cs="Leelawadee"/>
          <w:smallCaps/>
          <w:lang w:val="es-ES"/>
        </w:rPr>
        <w:t>Proyecto</w:t>
      </w:r>
      <w:r w:rsidRPr="00EE7661">
        <w:rPr>
          <w:rFonts w:ascii="Book Antiqua" w:eastAsia="Times New Roman" w:hAnsi="Book Antiqua" w:cs="Leelawadee"/>
          <w:lang w:val="es-ES"/>
        </w:rPr>
        <w:t xml:space="preserve">, en su primera línea y en su quinta línea, se elimine la palabra </w:t>
      </w:r>
      <w:r w:rsidRPr="00EE7661">
        <w:rPr>
          <w:rFonts w:ascii="Book Antiqua" w:eastAsia="Times New Roman" w:hAnsi="Book Antiqua" w:cs="Leelawadee"/>
          <w:b/>
          <w:bCs/>
          <w:lang w:val="es-ES"/>
        </w:rPr>
        <w:t>[Verde]</w:t>
      </w:r>
      <w:r w:rsidRPr="00EE7661">
        <w:rPr>
          <w:rFonts w:ascii="Book Antiqua" w:eastAsia="Times New Roman" w:hAnsi="Book Antiqua" w:cs="Leelawadee"/>
          <w:lang w:val="es-ES"/>
        </w:rPr>
        <w:t xml:space="preserve"> y se inserte, en su lugar, la palabra “</w:t>
      </w:r>
      <w:r w:rsidRPr="00EE7661">
        <w:rPr>
          <w:rFonts w:ascii="Book Antiqua" w:eastAsia="Times New Roman" w:hAnsi="Book Antiqua" w:cs="Leelawadee"/>
          <w:i/>
          <w:iCs/>
          <w:caps/>
          <w:lang w:val="es-ES"/>
        </w:rPr>
        <w:t>HéROE</w:t>
      </w:r>
      <w:r w:rsidRPr="00EE7661">
        <w:rPr>
          <w:rFonts w:ascii="Book Antiqua" w:eastAsia="Times New Roman" w:hAnsi="Book Antiqua" w:cs="Leelawadee"/>
          <w:lang w:val="es-ES"/>
        </w:rPr>
        <w:t>”.</w:t>
      </w:r>
    </w:p>
    <w:p w14:paraId="18E027D3" w14:textId="77777777" w:rsidR="00B10F38" w:rsidRPr="00EE7661" w:rsidRDefault="00B10F38" w:rsidP="006D0412">
      <w:pPr>
        <w:pStyle w:val="ListParagraph"/>
        <w:spacing w:after="0" w:line="276" w:lineRule="auto"/>
        <w:ind w:left="1080" w:right="720"/>
        <w:jc w:val="both"/>
        <w:rPr>
          <w:rFonts w:ascii="Book Antiqua" w:eastAsia="Times New Roman" w:hAnsi="Book Antiqua" w:cs="Leelawadee"/>
          <w:lang w:val="es-ES"/>
        </w:rPr>
      </w:pPr>
    </w:p>
    <w:p w14:paraId="6A648A2A" w14:textId="77777777" w:rsidR="00B10F38" w:rsidRPr="00EE7661" w:rsidRDefault="00B10F38" w:rsidP="006D0412">
      <w:pPr>
        <w:pStyle w:val="ListParagraph"/>
        <w:numPr>
          <w:ilvl w:val="0"/>
          <w:numId w:val="7"/>
        </w:numPr>
        <w:spacing w:after="0" w:line="276" w:lineRule="auto"/>
        <w:ind w:left="1080" w:right="720"/>
        <w:jc w:val="both"/>
        <w:rPr>
          <w:rFonts w:ascii="Book Antiqua" w:eastAsia="Times New Roman" w:hAnsi="Book Antiqua" w:cs="Leelawadee"/>
          <w:lang w:val="es-ES"/>
        </w:rPr>
      </w:pPr>
      <w:r w:rsidRPr="00EE7661">
        <w:rPr>
          <w:rFonts w:ascii="Book Antiqua" w:eastAsia="Times New Roman" w:hAnsi="Book Antiqua" w:cs="Leelawadee"/>
          <w:lang w:val="es-ES"/>
        </w:rPr>
        <w:t xml:space="preserve">En el </w:t>
      </w:r>
      <w:proofErr w:type="gramStart"/>
      <w:r w:rsidRPr="00EE7661">
        <w:rPr>
          <w:rFonts w:ascii="Book Antiqua" w:eastAsia="Times New Roman" w:hAnsi="Book Antiqua" w:cs="Leelawadee"/>
          <w:lang w:val="es-ES"/>
        </w:rPr>
        <w:t>primera párrafo</w:t>
      </w:r>
      <w:proofErr w:type="gramEnd"/>
      <w:r w:rsidRPr="00EE7661">
        <w:rPr>
          <w:rFonts w:ascii="Book Antiqua" w:eastAsia="Times New Roman" w:hAnsi="Book Antiqua" w:cs="Leelawadee"/>
          <w:lang w:val="es-ES"/>
        </w:rPr>
        <w:t xml:space="preserve">, líneas 5 y 6 de la Exposición de Motivos, eliminar lo siguiente: </w:t>
      </w:r>
      <w:proofErr w:type="gramStart"/>
      <w:r w:rsidRPr="00EE7661">
        <w:rPr>
          <w:rFonts w:ascii="Book Antiqua" w:hAnsi="Book Antiqua" w:cs="Leelawadee"/>
          <w:b/>
          <w:bCs/>
          <w:lang w:val="es-ES_tradnl"/>
        </w:rPr>
        <w:t>[ ;</w:t>
      </w:r>
      <w:proofErr w:type="gramEnd"/>
      <w:r w:rsidRPr="00EE7661">
        <w:rPr>
          <w:rFonts w:ascii="Book Antiqua" w:hAnsi="Book Antiqua" w:cs="Leelawadee"/>
          <w:b/>
          <w:bCs/>
          <w:lang w:val="es-ES_tradnl"/>
        </w:rPr>
        <w:t xml:space="preserve"> y, sufre de un trastorno de estrés postraumático u otras discapacidades físicas o mentales; </w:t>
      </w:r>
      <w:proofErr w:type="gramStart"/>
      <w:r w:rsidRPr="00EE7661">
        <w:rPr>
          <w:rFonts w:ascii="Book Antiqua" w:hAnsi="Book Antiqua" w:cs="Leelawadee"/>
          <w:b/>
          <w:bCs/>
          <w:lang w:val="es-ES_tradnl"/>
        </w:rPr>
        <w:t>o ]</w:t>
      </w:r>
      <w:proofErr w:type="gramEnd"/>
    </w:p>
    <w:p w14:paraId="2E155629" w14:textId="77777777" w:rsidR="00B10F38" w:rsidRPr="00EE7661" w:rsidRDefault="00B10F38" w:rsidP="006D0412">
      <w:pPr>
        <w:pStyle w:val="ListParagraph"/>
        <w:spacing w:after="0" w:line="276" w:lineRule="auto"/>
        <w:ind w:left="1080" w:right="720"/>
        <w:rPr>
          <w:rFonts w:ascii="Book Antiqua" w:eastAsia="Times New Roman" w:hAnsi="Book Antiqua" w:cs="Leelawadee"/>
          <w:lang w:val="es-ES"/>
        </w:rPr>
      </w:pPr>
    </w:p>
    <w:p w14:paraId="039721C3" w14:textId="77777777" w:rsidR="00B10F38" w:rsidRPr="00EE7661" w:rsidRDefault="00B10F38" w:rsidP="006D0412">
      <w:pPr>
        <w:pStyle w:val="ListParagraph"/>
        <w:numPr>
          <w:ilvl w:val="0"/>
          <w:numId w:val="7"/>
        </w:numPr>
        <w:spacing w:after="0" w:line="276" w:lineRule="auto"/>
        <w:ind w:left="1080" w:right="720"/>
        <w:jc w:val="both"/>
        <w:rPr>
          <w:rFonts w:ascii="Book Antiqua" w:eastAsia="Times New Roman" w:hAnsi="Book Antiqua" w:cs="Leelawadee"/>
          <w:lang w:val="es-ES"/>
        </w:rPr>
      </w:pPr>
      <w:r w:rsidRPr="00EE7661">
        <w:rPr>
          <w:rFonts w:ascii="Book Antiqua" w:eastAsia="Times New Roman" w:hAnsi="Book Antiqua" w:cs="Leelawadee"/>
          <w:lang w:val="es-ES"/>
        </w:rPr>
        <w:t xml:space="preserve">En el segundo párrafo de la Exposición de Motivos, añadir a la </w:t>
      </w:r>
      <w:r w:rsidRPr="00EE7661">
        <w:rPr>
          <w:rFonts w:ascii="Book Antiqua" w:eastAsia="Times New Roman" w:hAnsi="Book Antiqua" w:cs="Leelawadee"/>
          <w:i/>
          <w:iCs/>
          <w:lang w:val="es-ES"/>
        </w:rPr>
        <w:t>Fuerza Espacial</w:t>
      </w:r>
      <w:r w:rsidRPr="00EE7661">
        <w:rPr>
          <w:rFonts w:ascii="Book Antiqua" w:eastAsia="Times New Roman" w:hAnsi="Book Antiqua" w:cs="Leelawadee"/>
          <w:lang w:val="es-ES"/>
        </w:rPr>
        <w:t>, la cual es la Fuerza Armada de los Estados Unidos de más reciente creación.</w:t>
      </w:r>
    </w:p>
    <w:p w14:paraId="57F6F886" w14:textId="77777777" w:rsidR="00B10F38" w:rsidRPr="00EE7661" w:rsidRDefault="00B10F38" w:rsidP="006D0412">
      <w:pPr>
        <w:pStyle w:val="ListParagraph"/>
        <w:spacing w:after="0" w:line="276" w:lineRule="auto"/>
        <w:ind w:left="1080" w:right="720"/>
        <w:rPr>
          <w:rFonts w:ascii="Book Antiqua" w:eastAsia="Times New Roman" w:hAnsi="Book Antiqua" w:cs="Leelawadee"/>
          <w:lang w:val="es-ES"/>
        </w:rPr>
      </w:pPr>
    </w:p>
    <w:p w14:paraId="38A91FD8" w14:textId="03753AF9" w:rsidR="00B10F38" w:rsidRPr="00EE7661" w:rsidRDefault="00B10F38" w:rsidP="006D0412">
      <w:pPr>
        <w:pStyle w:val="ListParagraph"/>
        <w:numPr>
          <w:ilvl w:val="0"/>
          <w:numId w:val="7"/>
        </w:numPr>
        <w:spacing w:after="0" w:line="276" w:lineRule="auto"/>
        <w:ind w:left="1080" w:right="720"/>
        <w:jc w:val="both"/>
        <w:rPr>
          <w:rFonts w:ascii="Book Antiqua" w:hAnsi="Book Antiqua" w:cs="Leelawadee"/>
          <w:lang w:val="es-ES_tradnl"/>
        </w:rPr>
      </w:pPr>
      <w:r w:rsidRPr="00EE7661">
        <w:rPr>
          <w:rFonts w:ascii="Book Antiqua" w:hAnsi="Book Antiqua" w:cs="Leelawadee"/>
          <w:color w:val="000000" w:themeColor="text1"/>
          <w:lang w:val="es-419"/>
        </w:rPr>
        <w:t>En el cuarto párrafo</w:t>
      </w:r>
      <w:r w:rsidRPr="00EE7661">
        <w:rPr>
          <w:rFonts w:ascii="Book Antiqua" w:eastAsia="Times New Roman" w:hAnsi="Book Antiqua" w:cs="Leelawadee"/>
          <w:lang w:val="es-ES"/>
        </w:rPr>
        <w:t xml:space="preserve"> de la Exposición de Motivos</w:t>
      </w:r>
      <w:r w:rsidRPr="00EE7661">
        <w:rPr>
          <w:rFonts w:ascii="Book Antiqua" w:hAnsi="Book Antiqua" w:cs="Leelawadee"/>
          <w:color w:val="000000" w:themeColor="text1"/>
          <w:lang w:val="es-419"/>
        </w:rPr>
        <w:t xml:space="preserve">, eliminar la palabra </w:t>
      </w:r>
      <w:r w:rsidRPr="00EE7661">
        <w:rPr>
          <w:rFonts w:ascii="Book Antiqua" w:hAnsi="Book Antiqua" w:cs="Leelawadee"/>
          <w:b/>
          <w:bCs/>
          <w:color w:val="000000" w:themeColor="text1"/>
          <w:lang w:val="es-419"/>
        </w:rPr>
        <w:t>[Verde]</w:t>
      </w:r>
      <w:r w:rsidRPr="00EE7661">
        <w:rPr>
          <w:rFonts w:ascii="Book Antiqua" w:hAnsi="Book Antiqua" w:cs="Leelawadee"/>
          <w:color w:val="000000" w:themeColor="text1"/>
          <w:lang w:val="es-419"/>
        </w:rPr>
        <w:t xml:space="preserve"> e insertar, en su lugar, la palabra “</w:t>
      </w:r>
      <w:r w:rsidRPr="00EE7661">
        <w:rPr>
          <w:rFonts w:ascii="Book Antiqua" w:hAnsi="Book Antiqua" w:cs="Leelawadee"/>
          <w:i/>
          <w:iCs/>
          <w:color w:val="000000" w:themeColor="text1"/>
          <w:lang w:val="es-419"/>
        </w:rPr>
        <w:t>HÉROE”</w:t>
      </w:r>
      <w:r w:rsidRPr="00EE7661">
        <w:rPr>
          <w:rFonts w:ascii="Book Antiqua" w:hAnsi="Book Antiqua" w:cs="Leelawadee"/>
          <w:color w:val="000000" w:themeColor="text1"/>
          <w:lang w:val="es-419"/>
        </w:rPr>
        <w:t xml:space="preserve">.  Además, </w:t>
      </w:r>
      <w:r w:rsidRPr="00EE7661">
        <w:rPr>
          <w:rFonts w:ascii="Book Antiqua" w:eastAsia="Times New Roman" w:hAnsi="Book Antiqua" w:cs="Leelawadee"/>
          <w:lang w:val="es-ES"/>
        </w:rPr>
        <w:t xml:space="preserve">eliminar la segunda y tercera oración, así como sus correspondientes notas al calce, a saber: </w:t>
      </w:r>
      <w:r w:rsidRPr="00EE7661">
        <w:rPr>
          <w:rFonts w:ascii="Book Antiqua" w:eastAsia="Times New Roman" w:hAnsi="Book Antiqua" w:cs="Leelawadee"/>
          <w:b/>
          <w:bCs/>
          <w:lang w:val="es-ES"/>
        </w:rPr>
        <w:t>[</w:t>
      </w:r>
      <w:r w:rsidRPr="00EE7661">
        <w:rPr>
          <w:rFonts w:ascii="Book Antiqua" w:hAnsi="Book Antiqua" w:cs="Leelawadee"/>
          <w:b/>
          <w:bCs/>
          <w:lang w:val="es-ES_tradnl"/>
        </w:rPr>
        <w:t>Según el Informe Anual Nacional de Prevención del Suicidio de Veteranos del 2020, casi 18 veteranos mueren por suicidio todos los días.  El informe encontró que más de 46,000 adultos murieron por suicidio en 2018, incluidos 6,435 veteranos estadounidenses.]</w:t>
      </w:r>
      <w:r w:rsidRPr="00EE7661">
        <w:rPr>
          <w:rFonts w:ascii="Book Antiqua" w:hAnsi="Book Antiqua" w:cs="Leelawadee"/>
          <w:lang w:val="es-ES_tradnl"/>
        </w:rPr>
        <w:t xml:space="preserve">  En la última oración del mismo párrafo, </w:t>
      </w:r>
      <w:r w:rsidRPr="00EE7661">
        <w:rPr>
          <w:rFonts w:ascii="Book Antiqua" w:hAnsi="Book Antiqua" w:cs="Leelawadee"/>
          <w:color w:val="000000" w:themeColor="text1"/>
          <w:lang w:val="es-ES_tradnl"/>
        </w:rPr>
        <w:t>e</w:t>
      </w:r>
      <w:r w:rsidRPr="00EE7661">
        <w:rPr>
          <w:rFonts w:ascii="Book Antiqua" w:hAnsi="Book Antiqua" w:cs="Leelawadee"/>
          <w:color w:val="000000" w:themeColor="text1"/>
          <w:lang w:val="es-419"/>
        </w:rPr>
        <w:t xml:space="preserve">liminar la palabra </w:t>
      </w:r>
      <w:r w:rsidRPr="00EE7661">
        <w:rPr>
          <w:rFonts w:ascii="Book Antiqua" w:hAnsi="Book Antiqua" w:cs="Leelawadee"/>
          <w:b/>
          <w:bCs/>
          <w:color w:val="000000" w:themeColor="text1"/>
          <w:lang w:val="es-419"/>
        </w:rPr>
        <w:t>[Verde]</w:t>
      </w:r>
      <w:r w:rsidRPr="00EE7661">
        <w:rPr>
          <w:rFonts w:ascii="Book Antiqua" w:hAnsi="Book Antiqua" w:cs="Leelawadee"/>
          <w:color w:val="000000" w:themeColor="text1"/>
          <w:lang w:val="es-419"/>
        </w:rPr>
        <w:t xml:space="preserve"> e insertar, en su lugar, la palabra “</w:t>
      </w:r>
      <w:r w:rsidRPr="00EE7661">
        <w:rPr>
          <w:rFonts w:ascii="Book Antiqua" w:hAnsi="Book Antiqua" w:cs="Leelawadee"/>
          <w:i/>
          <w:iCs/>
          <w:color w:val="000000" w:themeColor="text1"/>
          <w:lang w:val="es-419"/>
        </w:rPr>
        <w:t>HÉROE</w:t>
      </w:r>
      <w:r w:rsidR="00C004B0" w:rsidRPr="00EE7661">
        <w:rPr>
          <w:rFonts w:ascii="Book Antiqua" w:hAnsi="Book Antiqua" w:cs="Leelawadee"/>
          <w:i/>
          <w:iCs/>
          <w:color w:val="000000" w:themeColor="text1"/>
          <w:lang w:val="es-419"/>
        </w:rPr>
        <w:t>”,</w:t>
      </w:r>
      <w:r w:rsidRPr="00EE7661">
        <w:rPr>
          <w:rFonts w:ascii="Book Antiqua" w:hAnsi="Book Antiqua" w:cs="Leelawadee"/>
          <w:color w:val="000000" w:themeColor="text1"/>
          <w:lang w:val="es-419"/>
        </w:rPr>
        <w:t xml:space="preserve"> además </w:t>
      </w:r>
      <w:proofErr w:type="gramStart"/>
      <w:r w:rsidRPr="00EE7661">
        <w:rPr>
          <w:rFonts w:ascii="Book Antiqua" w:hAnsi="Book Antiqua" w:cs="Leelawadee"/>
          <w:color w:val="000000" w:themeColor="text1"/>
          <w:lang w:val="es-419"/>
        </w:rPr>
        <w:t xml:space="preserve">de </w:t>
      </w:r>
      <w:r w:rsidRPr="00EE7661">
        <w:rPr>
          <w:rFonts w:ascii="Book Antiqua" w:hAnsi="Book Antiqua" w:cs="Leelawadee"/>
          <w:lang w:val="es-ES_tradnl"/>
        </w:rPr>
        <w:t xml:space="preserve"> insertar</w:t>
      </w:r>
      <w:proofErr w:type="gramEnd"/>
      <w:r w:rsidRPr="00EE7661">
        <w:rPr>
          <w:rFonts w:ascii="Book Antiqua" w:hAnsi="Book Antiqua" w:cs="Leelawadee"/>
          <w:lang w:val="es-ES_tradnl"/>
        </w:rPr>
        <w:t xml:space="preserve"> la palabra “</w:t>
      </w:r>
      <w:r w:rsidRPr="00EE7661">
        <w:rPr>
          <w:rFonts w:ascii="Book Antiqua" w:hAnsi="Book Antiqua" w:cs="Leelawadee"/>
          <w:i/>
          <w:iCs/>
          <w:lang w:val="es-ES_tradnl"/>
        </w:rPr>
        <w:t>desaparecidos y</w:t>
      </w:r>
      <w:r w:rsidRPr="00EE7661">
        <w:rPr>
          <w:rFonts w:ascii="Book Antiqua" w:hAnsi="Book Antiqua" w:cs="Leelawadee"/>
          <w:lang w:val="es-ES_tradnl"/>
        </w:rPr>
        <w:t>” entre las palabras “veteranos” y “en riesgo”.</w:t>
      </w:r>
    </w:p>
    <w:p w14:paraId="4B378247" w14:textId="77777777" w:rsidR="00B10F38" w:rsidRPr="00EE7661" w:rsidRDefault="00B10F38" w:rsidP="006D0412">
      <w:pPr>
        <w:pStyle w:val="ListParagraph"/>
        <w:spacing w:after="0" w:line="276" w:lineRule="auto"/>
        <w:ind w:left="1080" w:right="720"/>
        <w:rPr>
          <w:rFonts w:ascii="Book Antiqua" w:hAnsi="Book Antiqua" w:cs="Leelawadee"/>
          <w:lang w:val="es-ES_tradnl"/>
        </w:rPr>
      </w:pPr>
    </w:p>
    <w:p w14:paraId="2B8DAB58" w14:textId="5DD1F5E8" w:rsidR="00B10F38" w:rsidRPr="00EE7661" w:rsidRDefault="00B10F38" w:rsidP="006D0412">
      <w:pPr>
        <w:pStyle w:val="ListParagraph"/>
        <w:numPr>
          <w:ilvl w:val="0"/>
          <w:numId w:val="7"/>
        </w:numPr>
        <w:spacing w:after="0" w:line="276" w:lineRule="auto"/>
        <w:ind w:left="1080" w:right="720"/>
        <w:jc w:val="both"/>
        <w:rPr>
          <w:rFonts w:ascii="Book Antiqua" w:hAnsi="Book Antiqua" w:cs="Leelawadee"/>
          <w:lang w:val="es-ES_tradnl"/>
        </w:rPr>
      </w:pPr>
      <w:r w:rsidRPr="00EE7661">
        <w:rPr>
          <w:rFonts w:ascii="Book Antiqua" w:hAnsi="Book Antiqua" w:cs="Leelawadee"/>
          <w:color w:val="000000" w:themeColor="text1"/>
          <w:lang w:val="es-ES_tradnl"/>
        </w:rPr>
        <w:t xml:space="preserve">En el quinto </w:t>
      </w:r>
      <w:r w:rsidRPr="00EE7661">
        <w:rPr>
          <w:rFonts w:ascii="Book Antiqua" w:hAnsi="Book Antiqua" w:cs="Leelawadee"/>
          <w:color w:val="000000" w:themeColor="text1"/>
          <w:lang w:val="es-419"/>
        </w:rPr>
        <w:t>párrafo</w:t>
      </w:r>
      <w:r w:rsidRPr="00EE7661">
        <w:rPr>
          <w:rFonts w:ascii="Book Antiqua" w:eastAsia="Times New Roman" w:hAnsi="Book Antiqua" w:cs="Leelawadee"/>
          <w:color w:val="000000" w:themeColor="text1"/>
          <w:lang w:val="es-ES"/>
        </w:rPr>
        <w:t xml:space="preserve"> de la Exposición de Motivos, en la segunda y tercera línea, eliminar lo siguiente:</w:t>
      </w:r>
      <w:r w:rsidRPr="00EE7661">
        <w:rPr>
          <w:rFonts w:ascii="Book Antiqua" w:hAnsi="Book Antiqua" w:cs="Leelawadee"/>
          <w:color w:val="000000" w:themeColor="text1"/>
          <w:lang w:val="es-ES_tradnl"/>
        </w:rPr>
        <w:t xml:space="preserve"> </w:t>
      </w:r>
      <w:r w:rsidRPr="00EE7661">
        <w:rPr>
          <w:rFonts w:ascii="Book Antiqua" w:hAnsi="Book Antiqua" w:cs="Leelawadee"/>
          <w:b/>
          <w:bCs/>
          <w:color w:val="000000" w:themeColor="text1"/>
          <w:lang w:val="es-ES_tradnl"/>
        </w:rPr>
        <w:t>[. Corey Adams, quien fue diagnosticado con trastorno de estrés postraumático y trastorno bipolar]</w:t>
      </w:r>
      <w:r w:rsidRPr="00EE7661">
        <w:rPr>
          <w:rFonts w:ascii="Book Antiqua" w:hAnsi="Book Antiqua" w:cs="Leelawadee"/>
          <w:color w:val="000000" w:themeColor="text1"/>
          <w:lang w:val="es-ES_tradnl"/>
        </w:rPr>
        <w:t xml:space="preserve">, e inmediatamente </w:t>
      </w:r>
      <w:r w:rsidR="00C004B0" w:rsidRPr="00EE7661">
        <w:rPr>
          <w:rFonts w:ascii="Book Antiqua" w:hAnsi="Book Antiqua" w:cs="Leelawadee"/>
          <w:color w:val="000000" w:themeColor="text1"/>
          <w:lang w:val="es-ES_tradnl"/>
        </w:rPr>
        <w:t>añadir la</w:t>
      </w:r>
      <w:r w:rsidRPr="00EE7661">
        <w:rPr>
          <w:rFonts w:ascii="Book Antiqua" w:hAnsi="Book Antiqua" w:cs="Leelawadee"/>
          <w:color w:val="000000" w:themeColor="text1"/>
          <w:lang w:val="es-ES_tradnl"/>
        </w:rPr>
        <w:t xml:space="preserve"> palabra “</w:t>
      </w:r>
      <w:r w:rsidRPr="00EE7661">
        <w:rPr>
          <w:rFonts w:ascii="Book Antiqua" w:hAnsi="Book Antiqua" w:cs="Leelawadee"/>
          <w:i/>
          <w:iCs/>
          <w:color w:val="000000" w:themeColor="text1"/>
          <w:lang w:val="es-ES_tradnl"/>
        </w:rPr>
        <w:t>quien</w:t>
      </w:r>
      <w:r w:rsidRPr="00EE7661">
        <w:rPr>
          <w:rFonts w:ascii="Book Antiqua" w:hAnsi="Book Antiqua" w:cs="Leelawadee"/>
          <w:color w:val="000000" w:themeColor="text1"/>
          <w:lang w:val="es-ES_tradnl"/>
        </w:rPr>
        <w:t>”</w:t>
      </w:r>
      <w:r w:rsidRPr="00EE7661">
        <w:rPr>
          <w:rFonts w:ascii="Book Antiqua" w:hAnsi="Book Antiqua" w:cs="Leelawadee"/>
          <w:lang w:val="es-ES_tradnl"/>
        </w:rPr>
        <w:t xml:space="preserve">.  Además, en la última oración del párrafo, </w:t>
      </w:r>
      <w:r w:rsidRPr="00EE7661">
        <w:rPr>
          <w:rFonts w:ascii="Book Antiqua" w:hAnsi="Book Antiqua" w:cs="Leelawadee"/>
          <w:color w:val="000000" w:themeColor="text1"/>
          <w:lang w:val="es-ES_tradnl"/>
        </w:rPr>
        <w:t>e</w:t>
      </w:r>
      <w:r w:rsidRPr="00EE7661">
        <w:rPr>
          <w:rFonts w:ascii="Book Antiqua" w:hAnsi="Book Antiqua" w:cs="Leelawadee"/>
          <w:color w:val="000000" w:themeColor="text1"/>
          <w:lang w:val="es-419"/>
        </w:rPr>
        <w:t xml:space="preserve">liminar la palabra </w:t>
      </w:r>
      <w:r w:rsidRPr="00EE7661">
        <w:rPr>
          <w:rFonts w:ascii="Book Antiqua" w:hAnsi="Book Antiqua" w:cs="Leelawadee"/>
          <w:b/>
          <w:bCs/>
          <w:color w:val="000000" w:themeColor="text1"/>
          <w:lang w:val="es-419"/>
        </w:rPr>
        <w:t>[Verde]</w:t>
      </w:r>
      <w:r w:rsidRPr="00EE7661">
        <w:rPr>
          <w:rFonts w:ascii="Book Antiqua" w:hAnsi="Book Antiqua" w:cs="Leelawadee"/>
          <w:color w:val="000000" w:themeColor="text1"/>
          <w:lang w:val="es-419"/>
        </w:rPr>
        <w:t xml:space="preserve"> e insertar, en su lugar, la palabra “</w:t>
      </w:r>
      <w:r w:rsidRPr="00EE7661">
        <w:rPr>
          <w:rFonts w:ascii="Book Antiqua" w:hAnsi="Book Antiqua" w:cs="Leelawadee"/>
          <w:i/>
          <w:iCs/>
          <w:color w:val="000000" w:themeColor="text1"/>
          <w:lang w:val="es-419"/>
        </w:rPr>
        <w:t>HÉROE</w:t>
      </w:r>
      <w:r w:rsidR="00C004B0" w:rsidRPr="00EE7661">
        <w:rPr>
          <w:rFonts w:ascii="Book Antiqua" w:hAnsi="Book Antiqua" w:cs="Leelawadee"/>
          <w:i/>
          <w:iCs/>
          <w:color w:val="000000" w:themeColor="text1"/>
          <w:lang w:val="es-419"/>
        </w:rPr>
        <w:t>”.</w:t>
      </w:r>
    </w:p>
    <w:p w14:paraId="74F328BB" w14:textId="77777777" w:rsidR="00B10F38" w:rsidRPr="00EE7661" w:rsidRDefault="00B10F38" w:rsidP="006D0412">
      <w:pPr>
        <w:pStyle w:val="ListParagraph"/>
        <w:spacing w:after="0" w:line="276" w:lineRule="auto"/>
        <w:ind w:left="1080" w:right="720"/>
        <w:rPr>
          <w:rFonts w:ascii="Book Antiqua" w:hAnsi="Book Antiqua" w:cs="Leelawadee"/>
          <w:lang w:val="es-ES_tradnl"/>
        </w:rPr>
      </w:pPr>
    </w:p>
    <w:p w14:paraId="2F6E7F00" w14:textId="77777777" w:rsidR="00B10F38" w:rsidRPr="00EE7661" w:rsidRDefault="00B10F38" w:rsidP="006D0412">
      <w:pPr>
        <w:pStyle w:val="ListParagraph"/>
        <w:numPr>
          <w:ilvl w:val="0"/>
          <w:numId w:val="7"/>
        </w:numPr>
        <w:spacing w:after="0" w:line="276" w:lineRule="auto"/>
        <w:ind w:left="1080" w:right="720"/>
        <w:jc w:val="both"/>
        <w:rPr>
          <w:rFonts w:ascii="Book Antiqua" w:hAnsi="Book Antiqua" w:cs="Leelawadee"/>
          <w:lang w:val="es-ES_tradnl"/>
        </w:rPr>
      </w:pPr>
      <w:r w:rsidRPr="00EE7661">
        <w:rPr>
          <w:rFonts w:ascii="Book Antiqua" w:hAnsi="Book Antiqua" w:cs="Leelawadee"/>
          <w:lang w:val="es-ES_tradnl"/>
        </w:rPr>
        <w:t xml:space="preserve">En el sexto </w:t>
      </w:r>
      <w:r w:rsidRPr="00EE7661">
        <w:rPr>
          <w:rFonts w:ascii="Book Antiqua" w:hAnsi="Book Antiqua" w:cs="Leelawadee"/>
          <w:color w:val="000000" w:themeColor="text1"/>
          <w:lang w:val="es-419"/>
        </w:rPr>
        <w:t>párrafo</w:t>
      </w:r>
      <w:r w:rsidRPr="00EE7661">
        <w:rPr>
          <w:rFonts w:ascii="Book Antiqua" w:eastAsia="Times New Roman" w:hAnsi="Book Antiqua" w:cs="Leelawadee"/>
          <w:color w:val="000000" w:themeColor="text1"/>
          <w:lang w:val="es-ES"/>
        </w:rPr>
        <w:t xml:space="preserve"> de la Exposición de Motivos, e</w:t>
      </w:r>
      <w:r w:rsidRPr="00EE7661">
        <w:rPr>
          <w:rFonts w:ascii="Book Antiqua" w:eastAsia="Times New Roman" w:hAnsi="Book Antiqua" w:cs="Leelawadee"/>
          <w:lang w:val="es-ES_tradnl"/>
        </w:rPr>
        <w:t xml:space="preserve">liminar las referencias a los estados de </w:t>
      </w:r>
      <w:r w:rsidRPr="00EE7661">
        <w:rPr>
          <w:rFonts w:ascii="Book Antiqua" w:eastAsia="Times New Roman" w:hAnsi="Book Antiqua" w:cs="Leelawadee"/>
          <w:b/>
          <w:bCs/>
          <w:lang w:val="es-ES_tradnl"/>
        </w:rPr>
        <w:t>[</w:t>
      </w:r>
      <w:r w:rsidRPr="00EE7661">
        <w:rPr>
          <w:rFonts w:ascii="Book Antiqua" w:hAnsi="Book Antiqua" w:cs="Leelawadee"/>
          <w:b/>
          <w:bCs/>
          <w:color w:val="000000" w:themeColor="text1"/>
          <w:lang w:val="es-ES"/>
        </w:rPr>
        <w:t>Connecticut]</w:t>
      </w:r>
      <w:r w:rsidRPr="00EE7661">
        <w:rPr>
          <w:rFonts w:ascii="Book Antiqua" w:hAnsi="Book Antiqua" w:cs="Leelawadee"/>
          <w:color w:val="000000" w:themeColor="text1"/>
          <w:lang w:val="es-ES"/>
        </w:rPr>
        <w:t xml:space="preserve"> y </w:t>
      </w:r>
      <w:r w:rsidRPr="00EE7661">
        <w:rPr>
          <w:rFonts w:ascii="Book Antiqua" w:hAnsi="Book Antiqua" w:cs="Leelawadee"/>
          <w:b/>
          <w:bCs/>
          <w:color w:val="000000" w:themeColor="text1"/>
          <w:lang w:val="es-ES"/>
        </w:rPr>
        <w:t>[Texas]</w:t>
      </w:r>
      <w:r w:rsidRPr="00EE7661">
        <w:rPr>
          <w:rFonts w:ascii="Book Antiqua" w:hAnsi="Book Antiqua" w:cs="Leelawadee"/>
          <w:color w:val="000000" w:themeColor="text1"/>
          <w:lang w:val="es-ES"/>
        </w:rPr>
        <w:t>, a menos que se pueda confirmar que, efectivamente, dichas jurisdicciones han adoptado alertas como las propuestas, para el caso de veteranos desaparecidos.</w:t>
      </w:r>
    </w:p>
    <w:p w14:paraId="3D0B0096" w14:textId="77777777" w:rsidR="00B10F38" w:rsidRPr="00EE7661" w:rsidRDefault="00B10F38" w:rsidP="006D0412">
      <w:pPr>
        <w:pStyle w:val="ListParagraph"/>
        <w:spacing w:after="0" w:line="276" w:lineRule="auto"/>
        <w:ind w:left="1080" w:right="720"/>
        <w:rPr>
          <w:rFonts w:ascii="Book Antiqua" w:hAnsi="Book Antiqua" w:cs="Leelawadee"/>
          <w:lang w:val="es-ES_tradnl"/>
        </w:rPr>
      </w:pPr>
    </w:p>
    <w:p w14:paraId="6A224F4F" w14:textId="70CA0D95" w:rsidR="00B10F38" w:rsidRPr="00EE7661" w:rsidRDefault="00B10F38" w:rsidP="006D0412">
      <w:pPr>
        <w:pStyle w:val="ListParagraph"/>
        <w:numPr>
          <w:ilvl w:val="0"/>
          <w:numId w:val="7"/>
        </w:numPr>
        <w:spacing w:after="0" w:line="276" w:lineRule="auto"/>
        <w:ind w:left="1080" w:right="720"/>
        <w:jc w:val="both"/>
        <w:rPr>
          <w:rFonts w:ascii="Book Antiqua" w:hAnsi="Book Antiqua" w:cs="Leelawadee"/>
          <w:b/>
          <w:bCs/>
          <w:lang w:val="es-ES_tradnl"/>
        </w:rPr>
      </w:pPr>
      <w:r w:rsidRPr="00EE7661">
        <w:rPr>
          <w:rFonts w:ascii="Book Antiqua" w:hAnsi="Book Antiqua" w:cs="Leelawadee"/>
          <w:lang w:val="es-ES_tradnl"/>
        </w:rPr>
        <w:t xml:space="preserve">En el séptimo párrafo </w:t>
      </w:r>
      <w:r w:rsidRPr="00EE7661">
        <w:rPr>
          <w:rFonts w:ascii="Book Antiqua" w:eastAsia="Times New Roman" w:hAnsi="Book Antiqua" w:cs="Leelawadee"/>
          <w:color w:val="000000" w:themeColor="text1"/>
          <w:lang w:val="es-ES"/>
        </w:rPr>
        <w:t>de la Exposición de Motivos, e</w:t>
      </w:r>
      <w:r w:rsidRPr="00EE7661">
        <w:rPr>
          <w:rFonts w:ascii="Book Antiqua" w:eastAsia="Times New Roman" w:hAnsi="Book Antiqua" w:cs="Leelawadee"/>
          <w:lang w:val="es-ES_tradnl"/>
        </w:rPr>
        <w:t>liminar lo siguiente</w:t>
      </w:r>
      <w:r w:rsidR="00C004B0" w:rsidRPr="00EE7661">
        <w:rPr>
          <w:rFonts w:ascii="Book Antiqua" w:eastAsia="Times New Roman" w:hAnsi="Book Antiqua" w:cs="Leelawadee"/>
          <w:lang w:val="es-ES_tradnl"/>
        </w:rPr>
        <w:t>: [</w:t>
      </w:r>
      <w:r w:rsidRPr="00EE7661">
        <w:rPr>
          <w:rFonts w:ascii="Book Antiqua" w:hAnsi="Book Antiqua" w:cs="Leelawadee"/>
          <w:b/>
          <w:bCs/>
          <w:lang w:val="es-419"/>
        </w:rPr>
        <w:t>Lamentablemente, sabemos que algunos de nuestros veteranos sufren de algún trastorno, luego de experimentar alguna situación traumática. Específicamente, el (TEPT). El trastorno por estrés postraumático es una afección diagnosticada que puede presentarse después de que una persona se ve expuesta a un hecho traumático. El TEPT es una condición muy común para muchos veteranos después del servicio militar. Los síntomas pueden incluir pensamientos, sensaciones o sueños perturbadores relacionados con los hechos, problemas mentales o físicos, problemas para dormir y cambios en la manera en que una persona piensa y se siente.]</w:t>
      </w:r>
      <w:r w:rsidRPr="00EE7661">
        <w:rPr>
          <w:rFonts w:ascii="Book Antiqua" w:hAnsi="Book Antiqua" w:cs="Leelawadee"/>
          <w:lang w:val="es-419"/>
        </w:rPr>
        <w:t>; incluyendo a su correspondiente nota al calce.</w:t>
      </w:r>
    </w:p>
    <w:p w14:paraId="41497B37" w14:textId="77777777" w:rsidR="00B10F38" w:rsidRPr="00EE7661" w:rsidRDefault="00B10F38" w:rsidP="006D0412">
      <w:pPr>
        <w:spacing w:line="276" w:lineRule="auto"/>
        <w:ind w:left="1080" w:right="720"/>
        <w:jc w:val="both"/>
        <w:rPr>
          <w:rFonts w:ascii="Book Antiqua" w:hAnsi="Book Antiqua"/>
          <w:lang w:val="es-419"/>
        </w:rPr>
      </w:pPr>
    </w:p>
    <w:p w14:paraId="3B08CDF0" w14:textId="2A44F962" w:rsidR="00B10F38" w:rsidRPr="00EE7661" w:rsidRDefault="00B10F38" w:rsidP="006D0412">
      <w:pPr>
        <w:pStyle w:val="ListParagraph"/>
        <w:numPr>
          <w:ilvl w:val="0"/>
          <w:numId w:val="6"/>
        </w:numPr>
        <w:spacing w:after="0" w:line="276" w:lineRule="auto"/>
        <w:ind w:left="1080" w:right="720"/>
        <w:jc w:val="both"/>
        <w:rPr>
          <w:rFonts w:ascii="Book Antiqua" w:hAnsi="Book Antiqua" w:cs="Leelawadee"/>
          <w:color w:val="000000" w:themeColor="text1"/>
          <w:lang w:val="es-419"/>
        </w:rPr>
      </w:pPr>
      <w:r w:rsidRPr="00EE7661">
        <w:rPr>
          <w:rFonts w:ascii="Book Antiqua" w:hAnsi="Book Antiqua"/>
          <w:lang w:val="es-419"/>
        </w:rPr>
        <w:lastRenderedPageBreak/>
        <w:t>En el octavo párrafo, primera línea</w:t>
      </w:r>
      <w:r w:rsidRPr="00EE7661">
        <w:rPr>
          <w:rFonts w:ascii="Book Antiqua" w:eastAsia="Times New Roman" w:hAnsi="Book Antiqua" w:cs="Leelawadee"/>
          <w:color w:val="000000" w:themeColor="text1"/>
          <w:lang w:val="es-ES"/>
        </w:rPr>
        <w:t xml:space="preserve"> de la Exposición de Motivos,</w:t>
      </w:r>
      <w:r w:rsidRPr="00EE7661">
        <w:rPr>
          <w:rFonts w:ascii="Book Antiqua" w:hAnsi="Book Antiqua"/>
          <w:lang w:val="es-419"/>
        </w:rPr>
        <w:t xml:space="preserve"> e</w:t>
      </w:r>
      <w:r w:rsidRPr="00EE7661">
        <w:rPr>
          <w:rFonts w:ascii="Book Antiqua" w:hAnsi="Book Antiqua" w:cs="Leelawadee"/>
          <w:color w:val="000000" w:themeColor="text1"/>
          <w:lang w:val="es-419"/>
        </w:rPr>
        <w:t xml:space="preserve">liminar la palabra </w:t>
      </w:r>
      <w:r w:rsidRPr="00EE7661">
        <w:rPr>
          <w:rFonts w:ascii="Book Antiqua" w:hAnsi="Book Antiqua" w:cs="Leelawadee"/>
          <w:b/>
          <w:bCs/>
          <w:color w:val="000000" w:themeColor="text1"/>
          <w:lang w:val="es-419"/>
        </w:rPr>
        <w:t>[Verde]</w:t>
      </w:r>
      <w:r w:rsidRPr="00EE7661">
        <w:rPr>
          <w:rFonts w:ascii="Book Antiqua" w:hAnsi="Book Antiqua" w:cs="Leelawadee"/>
          <w:color w:val="000000" w:themeColor="text1"/>
          <w:lang w:val="es-419"/>
        </w:rPr>
        <w:t xml:space="preserve"> e insertar, en su lugar, la palabra “</w:t>
      </w:r>
      <w:r w:rsidRPr="00EE7661">
        <w:rPr>
          <w:rFonts w:ascii="Book Antiqua" w:hAnsi="Book Antiqua" w:cs="Leelawadee"/>
          <w:i/>
          <w:iCs/>
          <w:color w:val="000000" w:themeColor="text1"/>
          <w:lang w:val="es-419"/>
        </w:rPr>
        <w:t>HÉROE</w:t>
      </w:r>
      <w:r w:rsidR="00C004B0" w:rsidRPr="00EE7661">
        <w:rPr>
          <w:rFonts w:ascii="Book Antiqua" w:hAnsi="Book Antiqua" w:cs="Leelawadee"/>
          <w:i/>
          <w:iCs/>
          <w:color w:val="000000" w:themeColor="text1"/>
          <w:lang w:val="es-419"/>
        </w:rPr>
        <w:t>”.</w:t>
      </w:r>
      <w:r w:rsidRPr="00EE7661">
        <w:rPr>
          <w:rFonts w:ascii="Book Antiqua" w:hAnsi="Book Antiqua" w:cs="Leelawadee"/>
          <w:color w:val="000000" w:themeColor="text1"/>
          <w:lang w:val="es-419"/>
        </w:rPr>
        <w:t xml:space="preserve">  En su tercera línea</w:t>
      </w:r>
      <w:r w:rsidRPr="00EE7661">
        <w:rPr>
          <w:rFonts w:ascii="Book Antiqua" w:hAnsi="Book Antiqua"/>
          <w:lang w:val="es-419"/>
        </w:rPr>
        <w:t xml:space="preserve"> “a” añadir la palabra “</w:t>
      </w:r>
      <w:r w:rsidRPr="00EE7661">
        <w:rPr>
          <w:rFonts w:ascii="Book Antiqua" w:hAnsi="Book Antiqua"/>
          <w:i/>
          <w:iCs/>
          <w:lang w:val="es-419"/>
        </w:rPr>
        <w:t>cualquier</w:t>
      </w:r>
      <w:r w:rsidRPr="00EE7661">
        <w:rPr>
          <w:rFonts w:ascii="Book Antiqua" w:hAnsi="Book Antiqua"/>
          <w:lang w:val="es-419"/>
        </w:rPr>
        <w:t xml:space="preserve">”, luego eliminar la palabra </w:t>
      </w:r>
      <w:r w:rsidRPr="00EE7661">
        <w:rPr>
          <w:rFonts w:ascii="Book Antiqua" w:hAnsi="Book Antiqua"/>
          <w:b/>
          <w:bCs/>
          <w:lang w:val="es-419"/>
        </w:rPr>
        <w:t>[alguna]</w:t>
      </w:r>
      <w:r w:rsidRPr="00EE7661">
        <w:rPr>
          <w:rFonts w:ascii="Book Antiqua" w:hAnsi="Book Antiqua"/>
          <w:lang w:val="es-419"/>
        </w:rPr>
        <w:t>, eliminar la frase [</w:t>
      </w:r>
      <w:r w:rsidRPr="00EE7661">
        <w:rPr>
          <w:rFonts w:ascii="Book Antiqua" w:hAnsi="Book Antiqua"/>
          <w:b/>
          <w:bCs/>
          <w:lang w:val="es-ES_tradnl"/>
        </w:rPr>
        <w:t>de trastorno por estrés postraumático u otro evento]</w:t>
      </w:r>
      <w:r w:rsidRPr="00EE7661">
        <w:rPr>
          <w:rFonts w:ascii="Book Antiqua" w:hAnsi="Book Antiqua"/>
          <w:lang w:val="es-ES_tradnl"/>
        </w:rPr>
        <w:t xml:space="preserve"> y luego añadir “</w:t>
      </w:r>
      <w:r w:rsidRPr="00EE7661">
        <w:rPr>
          <w:rFonts w:ascii="Book Antiqua" w:hAnsi="Book Antiqua"/>
          <w:i/>
          <w:iCs/>
          <w:lang w:val="es-ES_tradnl"/>
        </w:rPr>
        <w:t>que pudiera hacerle estar en riesgo.</w:t>
      </w:r>
      <w:r w:rsidRPr="00EE7661">
        <w:rPr>
          <w:rFonts w:ascii="Book Antiqua" w:hAnsi="Book Antiqua"/>
          <w:lang w:val="es-ES_tradnl"/>
        </w:rPr>
        <w:t xml:space="preserve">” </w:t>
      </w:r>
    </w:p>
    <w:p w14:paraId="5BD14BAC" w14:textId="77777777" w:rsidR="00B10F38" w:rsidRPr="00EE7661" w:rsidRDefault="00B10F38" w:rsidP="006D0412">
      <w:pPr>
        <w:spacing w:line="276" w:lineRule="auto"/>
        <w:ind w:right="720"/>
        <w:jc w:val="both"/>
        <w:rPr>
          <w:rFonts w:ascii="Book Antiqua" w:hAnsi="Book Antiqua"/>
          <w:lang w:val="es-419"/>
        </w:rPr>
      </w:pPr>
    </w:p>
    <w:p w14:paraId="0750FD60" w14:textId="1F00F188" w:rsidR="00B10F38" w:rsidRPr="00EE7661" w:rsidRDefault="00B10F38" w:rsidP="006D0412">
      <w:pPr>
        <w:pStyle w:val="ListParagraph"/>
        <w:numPr>
          <w:ilvl w:val="0"/>
          <w:numId w:val="6"/>
        </w:numPr>
        <w:spacing w:after="0" w:line="276" w:lineRule="auto"/>
        <w:ind w:left="1080" w:right="720"/>
        <w:jc w:val="both"/>
        <w:rPr>
          <w:rFonts w:ascii="Book Antiqua" w:hAnsi="Book Antiqua" w:cs="Leelawadee"/>
          <w:color w:val="000000" w:themeColor="text1"/>
          <w:lang w:val="es-419"/>
        </w:rPr>
      </w:pPr>
      <w:r w:rsidRPr="00EE7661">
        <w:rPr>
          <w:rFonts w:ascii="Book Antiqua" w:hAnsi="Book Antiqua" w:cs="Leelawadee"/>
          <w:color w:val="000000" w:themeColor="text1"/>
          <w:lang w:val="es-419"/>
        </w:rPr>
        <w:t xml:space="preserve">En el Artículo 1, a la línea 3 del contenido del </w:t>
      </w:r>
      <w:r w:rsidRPr="00EE7661">
        <w:rPr>
          <w:rFonts w:ascii="Book Antiqua" w:hAnsi="Book Antiqua" w:cs="Leelawadee"/>
          <w:smallCaps/>
          <w:color w:val="000000" w:themeColor="text1"/>
          <w:lang w:val="es-419"/>
        </w:rPr>
        <w:t>Proyecto</w:t>
      </w:r>
      <w:r w:rsidRPr="00EE7661">
        <w:rPr>
          <w:rFonts w:ascii="Book Antiqua" w:hAnsi="Book Antiqua" w:cs="Leelawadee"/>
          <w:color w:val="000000" w:themeColor="text1"/>
          <w:lang w:val="es-419"/>
        </w:rPr>
        <w:t xml:space="preserve">:  </w:t>
      </w:r>
      <w:bookmarkStart w:id="1" w:name="_Hlk194702283"/>
      <w:r w:rsidRPr="00EE7661">
        <w:rPr>
          <w:rFonts w:ascii="Book Antiqua" w:hAnsi="Book Antiqua" w:cs="Leelawadee"/>
          <w:color w:val="000000" w:themeColor="text1"/>
          <w:lang w:val="es-419"/>
        </w:rPr>
        <w:t xml:space="preserve">Eliminar la palabra </w:t>
      </w:r>
      <w:r w:rsidRPr="00EE7661">
        <w:rPr>
          <w:rFonts w:ascii="Book Antiqua" w:hAnsi="Book Antiqua" w:cs="Leelawadee"/>
          <w:b/>
          <w:bCs/>
          <w:color w:val="000000" w:themeColor="text1"/>
          <w:lang w:val="es-419"/>
        </w:rPr>
        <w:t>[Verde]</w:t>
      </w:r>
      <w:r w:rsidRPr="00EE7661">
        <w:rPr>
          <w:rFonts w:ascii="Book Antiqua" w:hAnsi="Book Antiqua" w:cs="Leelawadee"/>
          <w:color w:val="000000" w:themeColor="text1"/>
          <w:lang w:val="es-419"/>
        </w:rPr>
        <w:t xml:space="preserve"> e insertar, en su lugar, la palabra “</w:t>
      </w:r>
      <w:r w:rsidRPr="00EE7661">
        <w:rPr>
          <w:rFonts w:ascii="Book Antiqua" w:hAnsi="Book Antiqua" w:cs="Leelawadee"/>
          <w:i/>
          <w:iCs/>
          <w:color w:val="000000" w:themeColor="text1"/>
          <w:lang w:val="es-419"/>
        </w:rPr>
        <w:t>HÉROE</w:t>
      </w:r>
      <w:r w:rsidR="00C004B0" w:rsidRPr="00EE7661">
        <w:rPr>
          <w:rFonts w:ascii="Book Antiqua" w:hAnsi="Book Antiqua" w:cs="Leelawadee"/>
          <w:i/>
          <w:iCs/>
          <w:color w:val="000000" w:themeColor="text1"/>
          <w:lang w:val="es-419"/>
        </w:rPr>
        <w:t>”.</w:t>
      </w:r>
    </w:p>
    <w:bookmarkEnd w:id="1"/>
    <w:p w14:paraId="4914F0F7" w14:textId="77777777" w:rsidR="00B10F38" w:rsidRPr="00EE7661" w:rsidRDefault="00B10F38" w:rsidP="006D0412">
      <w:pPr>
        <w:pStyle w:val="ListParagraph"/>
        <w:spacing w:after="0" w:line="276" w:lineRule="auto"/>
        <w:ind w:left="1080" w:right="720"/>
        <w:jc w:val="both"/>
        <w:rPr>
          <w:rFonts w:ascii="Book Antiqua" w:hAnsi="Book Antiqua" w:cs="Leelawadee"/>
          <w:color w:val="000000" w:themeColor="text1"/>
          <w:lang w:val="es-419"/>
        </w:rPr>
      </w:pPr>
    </w:p>
    <w:p w14:paraId="436D0A33" w14:textId="37AFCE75" w:rsidR="00B10F38" w:rsidRPr="00EE7661" w:rsidRDefault="00B10F38" w:rsidP="006D0412">
      <w:pPr>
        <w:pStyle w:val="ListParagraph"/>
        <w:numPr>
          <w:ilvl w:val="0"/>
          <w:numId w:val="6"/>
        </w:numPr>
        <w:spacing w:after="0" w:line="276" w:lineRule="auto"/>
        <w:ind w:left="1080" w:right="720"/>
        <w:jc w:val="both"/>
        <w:rPr>
          <w:rFonts w:ascii="Book Antiqua" w:hAnsi="Book Antiqua" w:cs="Leelawadee"/>
          <w:color w:val="000000" w:themeColor="text1"/>
          <w:lang w:val="es-419"/>
        </w:rPr>
      </w:pPr>
      <w:r w:rsidRPr="00EE7661">
        <w:rPr>
          <w:rFonts w:ascii="Book Antiqua" w:eastAsia="Arial" w:hAnsi="Book Antiqua" w:cs="Leelawadee"/>
          <w:color w:val="000000" w:themeColor="text1"/>
        </w:rPr>
        <w:t xml:space="preserve">En el Artículo 3, a las líneas 11 y 12: Eliminar </w:t>
      </w:r>
      <w:r w:rsidRPr="00EE7661">
        <w:rPr>
          <w:rFonts w:ascii="Book Antiqua" w:eastAsia="Arial" w:hAnsi="Book Antiqua" w:cs="Leelawadee"/>
          <w:b/>
          <w:bCs/>
          <w:color w:val="000000" w:themeColor="text1"/>
        </w:rPr>
        <w:t>[</w:t>
      </w:r>
      <w:r w:rsidRPr="00EE7661">
        <w:rPr>
          <w:rFonts w:ascii="Book Antiqua" w:hAnsi="Book Antiqua" w:cs="Leelawadee"/>
          <w:b/>
          <w:bCs/>
          <w:color w:val="000000" w:themeColor="text1"/>
          <w:lang w:val="es-ES_tradnl"/>
        </w:rPr>
        <w:t>sufra de un trastorno de estrés postraumático u otras discapacidades físicas o mentales; o en]</w:t>
      </w:r>
      <w:r w:rsidRPr="00EE7661">
        <w:rPr>
          <w:rFonts w:ascii="Book Antiqua" w:hAnsi="Book Antiqua" w:cs="Leelawadee"/>
          <w:color w:val="000000" w:themeColor="text1"/>
          <w:lang w:val="es-ES_tradnl"/>
        </w:rPr>
        <w:t>, e inmediatamente añadir la frase “</w:t>
      </w:r>
      <w:r w:rsidRPr="00EE7661">
        <w:rPr>
          <w:rFonts w:ascii="Book Antiqua" w:hAnsi="Book Antiqua" w:cs="Leelawadee"/>
          <w:i/>
          <w:iCs/>
          <w:color w:val="000000" w:themeColor="text1"/>
          <w:lang w:val="es-ES_tradnl"/>
        </w:rPr>
        <w:t>se entienda que se encuentra en</w:t>
      </w:r>
      <w:r w:rsidRPr="00EE7661">
        <w:rPr>
          <w:rFonts w:ascii="Book Antiqua" w:hAnsi="Book Antiqua" w:cs="Leelawadee"/>
          <w:color w:val="000000" w:themeColor="text1"/>
          <w:lang w:val="es-ES_tradnl"/>
        </w:rPr>
        <w:t xml:space="preserve"> “, para luego de la palabra “circunstancias”, añadir las palabras “</w:t>
      </w:r>
      <w:r w:rsidRPr="00EE7661">
        <w:rPr>
          <w:rFonts w:ascii="Book Antiqua" w:hAnsi="Book Antiqua" w:cs="Leelawadee"/>
          <w:i/>
          <w:iCs/>
          <w:color w:val="000000" w:themeColor="text1"/>
          <w:lang w:val="es-ES_tradnl"/>
        </w:rPr>
        <w:t>en las</w:t>
      </w:r>
      <w:r w:rsidR="00C004B0" w:rsidRPr="00EE7661">
        <w:rPr>
          <w:rFonts w:ascii="Book Antiqua" w:hAnsi="Book Antiqua" w:cs="Leelawadee"/>
          <w:color w:val="000000" w:themeColor="text1"/>
          <w:lang w:val="es-ES_tradnl"/>
        </w:rPr>
        <w:t>”.</w:t>
      </w:r>
    </w:p>
    <w:p w14:paraId="492D1188" w14:textId="77777777" w:rsidR="00B10F38" w:rsidRPr="00EE7661" w:rsidRDefault="00B10F38" w:rsidP="006D0412">
      <w:pPr>
        <w:pStyle w:val="ListParagraph"/>
        <w:spacing w:after="0" w:line="276" w:lineRule="auto"/>
        <w:ind w:left="1080" w:right="720"/>
        <w:rPr>
          <w:rFonts w:ascii="Book Antiqua" w:hAnsi="Book Antiqua" w:cs="Leelawadee"/>
          <w:color w:val="000000" w:themeColor="text1"/>
          <w:lang w:val="es-ES_tradnl"/>
        </w:rPr>
      </w:pPr>
    </w:p>
    <w:p w14:paraId="6106616D" w14:textId="77777777" w:rsidR="00B10F38" w:rsidRPr="00EE7661" w:rsidRDefault="00B10F38" w:rsidP="006D0412">
      <w:pPr>
        <w:pStyle w:val="ListParagraph"/>
        <w:numPr>
          <w:ilvl w:val="0"/>
          <w:numId w:val="6"/>
        </w:numPr>
        <w:spacing w:after="0" w:line="276" w:lineRule="auto"/>
        <w:ind w:left="1080" w:right="720"/>
        <w:jc w:val="both"/>
        <w:rPr>
          <w:rFonts w:ascii="Book Antiqua" w:hAnsi="Book Antiqua" w:cs="Leelawadee"/>
          <w:color w:val="000000" w:themeColor="text1"/>
          <w:lang w:val="es-419"/>
        </w:rPr>
      </w:pPr>
      <w:r w:rsidRPr="00EE7661">
        <w:rPr>
          <w:rFonts w:ascii="Book Antiqua" w:hAnsi="Book Antiqua" w:cs="Leelawadee"/>
          <w:color w:val="000000" w:themeColor="text1"/>
          <w:lang w:val="es-ES_tradnl"/>
        </w:rPr>
        <w:t>En el Artículo 3, a las líneas 18 y 19, inmediatamente después del “Negociado de Manejo de Emergencias y Administración de Desastres”: Añadir “</w:t>
      </w:r>
      <w:r w:rsidRPr="00EE7661">
        <w:rPr>
          <w:rFonts w:ascii="Book Antiqua" w:hAnsi="Book Antiqua" w:cs="Leelawadee"/>
          <w:i/>
          <w:iCs/>
          <w:color w:val="000000" w:themeColor="text1"/>
          <w:lang w:val="es-ES_tradnl"/>
        </w:rPr>
        <w:t>la Oficina del Procurador del Veterano, el Hospital de Veteranos de San Juan,</w:t>
      </w:r>
      <w:r w:rsidRPr="00EE7661">
        <w:rPr>
          <w:rFonts w:ascii="Book Antiqua" w:hAnsi="Book Antiqua" w:cs="Leelawadee"/>
          <w:color w:val="000000" w:themeColor="text1"/>
          <w:lang w:val="es-ES_tradnl"/>
        </w:rPr>
        <w:t xml:space="preserve"> “.</w:t>
      </w:r>
    </w:p>
    <w:p w14:paraId="4CD47654" w14:textId="77777777" w:rsidR="00B10F38" w:rsidRPr="00EE7661" w:rsidRDefault="00B10F38" w:rsidP="006D0412">
      <w:pPr>
        <w:pStyle w:val="ListParagraph"/>
        <w:spacing w:after="0" w:line="276" w:lineRule="auto"/>
        <w:ind w:left="1080" w:right="720"/>
        <w:rPr>
          <w:rFonts w:ascii="Book Antiqua" w:eastAsia="Arial" w:hAnsi="Book Antiqua" w:cs="Leelawadee"/>
          <w:color w:val="000000" w:themeColor="text1"/>
        </w:rPr>
      </w:pPr>
    </w:p>
    <w:p w14:paraId="0DCC454B" w14:textId="77777777" w:rsidR="00B10F38" w:rsidRPr="00EE7661" w:rsidRDefault="00B10F38" w:rsidP="006D0412">
      <w:pPr>
        <w:pStyle w:val="ListParagraph"/>
        <w:numPr>
          <w:ilvl w:val="0"/>
          <w:numId w:val="6"/>
        </w:numPr>
        <w:spacing w:after="0" w:line="276" w:lineRule="auto"/>
        <w:ind w:left="1080" w:right="720"/>
        <w:jc w:val="both"/>
        <w:rPr>
          <w:rFonts w:ascii="Book Antiqua" w:hAnsi="Book Antiqua" w:cs="Leelawadee"/>
          <w:color w:val="000000" w:themeColor="text1"/>
          <w:lang w:val="es-419"/>
        </w:rPr>
      </w:pPr>
      <w:r w:rsidRPr="00EE7661">
        <w:rPr>
          <w:rFonts w:ascii="Book Antiqua" w:eastAsia="Arial" w:hAnsi="Book Antiqua" w:cs="Leelawadee"/>
          <w:color w:val="000000" w:themeColor="text1"/>
        </w:rPr>
        <w:t xml:space="preserve">En el Artículo 4, entre las líneas 11 y 12: Eliminar </w:t>
      </w:r>
      <w:r w:rsidRPr="00EE7661">
        <w:rPr>
          <w:rFonts w:ascii="Book Antiqua" w:eastAsia="Arial" w:hAnsi="Book Antiqua" w:cs="Leelawadee"/>
          <w:b/>
          <w:bCs/>
          <w:color w:val="000000" w:themeColor="text1"/>
        </w:rPr>
        <w:t>[</w:t>
      </w:r>
      <w:r w:rsidRPr="00EE7661">
        <w:rPr>
          <w:rFonts w:ascii="Book Antiqua" w:hAnsi="Book Antiqua" w:cs="Leelawadee"/>
          <w:b/>
          <w:bCs/>
          <w:color w:val="000000" w:themeColor="text1"/>
          <w:lang w:val="es-ES_tradnl"/>
        </w:rPr>
        <w:t>, que sufre de un trastorno de estrés postraumático u otras discapacidades físicas o mentales o</w:t>
      </w:r>
      <w:proofErr w:type="gramStart"/>
      <w:r w:rsidRPr="00EE7661">
        <w:rPr>
          <w:rFonts w:ascii="Book Antiqua" w:hAnsi="Book Antiqua" w:cs="Leelawadee"/>
          <w:b/>
          <w:bCs/>
          <w:color w:val="000000" w:themeColor="text1"/>
          <w:lang w:val="es-ES_tradnl"/>
        </w:rPr>
        <w:t xml:space="preserve">] </w:t>
      </w:r>
      <w:r w:rsidRPr="00EE7661">
        <w:rPr>
          <w:rFonts w:ascii="Book Antiqua" w:hAnsi="Book Antiqua" w:cs="Leelawadee"/>
          <w:color w:val="000000" w:themeColor="text1"/>
          <w:lang w:val="es-ES_tradnl"/>
        </w:rPr>
        <w:t>.</w:t>
      </w:r>
      <w:proofErr w:type="gramEnd"/>
    </w:p>
    <w:p w14:paraId="708AFA60" w14:textId="77777777" w:rsidR="00B10F38" w:rsidRPr="00EE7661" w:rsidRDefault="00B10F38" w:rsidP="006D0412">
      <w:pPr>
        <w:pStyle w:val="ListParagraph"/>
        <w:spacing w:after="0" w:line="276" w:lineRule="auto"/>
        <w:ind w:left="1080" w:right="720"/>
        <w:rPr>
          <w:rFonts w:ascii="Book Antiqua" w:eastAsia="Arial" w:hAnsi="Book Antiqua" w:cs="Leelawadee"/>
          <w:color w:val="000000" w:themeColor="text1"/>
        </w:rPr>
      </w:pPr>
    </w:p>
    <w:p w14:paraId="1EB4348E" w14:textId="77777777" w:rsidR="00B10F38" w:rsidRPr="00EE7661" w:rsidRDefault="00B10F38" w:rsidP="006D0412">
      <w:pPr>
        <w:pStyle w:val="ListParagraph"/>
        <w:numPr>
          <w:ilvl w:val="0"/>
          <w:numId w:val="6"/>
        </w:numPr>
        <w:spacing w:after="0" w:line="276" w:lineRule="auto"/>
        <w:ind w:left="1080" w:right="720"/>
        <w:jc w:val="both"/>
        <w:rPr>
          <w:rFonts w:ascii="Book Antiqua" w:hAnsi="Book Antiqua" w:cs="Leelawadee"/>
          <w:color w:val="000000" w:themeColor="text1"/>
          <w:lang w:val="es-419"/>
        </w:rPr>
      </w:pPr>
      <w:r w:rsidRPr="00EE7661">
        <w:rPr>
          <w:rFonts w:ascii="Book Antiqua" w:eastAsia="Arial" w:hAnsi="Book Antiqua" w:cs="Leelawadee"/>
          <w:color w:val="000000" w:themeColor="text1"/>
        </w:rPr>
        <w:t xml:space="preserve">En el Artículo 5, a la línea 12: </w:t>
      </w:r>
      <w:r w:rsidRPr="00EE7661">
        <w:rPr>
          <w:rFonts w:ascii="Book Antiqua" w:hAnsi="Book Antiqua" w:cs="Leelawadee"/>
          <w:color w:val="000000" w:themeColor="text1"/>
          <w:lang w:val="es-419"/>
        </w:rPr>
        <w:t xml:space="preserve">Eliminar la palabra </w:t>
      </w:r>
      <w:r w:rsidRPr="00EE7661">
        <w:rPr>
          <w:rFonts w:ascii="Book Antiqua" w:hAnsi="Book Antiqua" w:cs="Leelawadee"/>
          <w:b/>
          <w:bCs/>
          <w:color w:val="000000" w:themeColor="text1"/>
          <w:lang w:val="es-419"/>
        </w:rPr>
        <w:t>[Verde]</w:t>
      </w:r>
      <w:r w:rsidRPr="00EE7661">
        <w:rPr>
          <w:rFonts w:ascii="Book Antiqua" w:hAnsi="Book Antiqua" w:cs="Leelawadee"/>
          <w:color w:val="000000" w:themeColor="text1"/>
          <w:lang w:val="es-419"/>
        </w:rPr>
        <w:t xml:space="preserve"> e insertar, en su lugar, la palabra “</w:t>
      </w:r>
      <w:r w:rsidRPr="00EE7661">
        <w:rPr>
          <w:rFonts w:ascii="Book Antiqua" w:hAnsi="Book Antiqua" w:cs="Leelawadee"/>
          <w:i/>
          <w:iCs/>
          <w:color w:val="000000" w:themeColor="text1"/>
          <w:lang w:val="es-419"/>
        </w:rPr>
        <w:t>HÉROE</w:t>
      </w:r>
      <w:proofErr w:type="gramStart"/>
      <w:r w:rsidRPr="00EE7661">
        <w:rPr>
          <w:rFonts w:ascii="Book Antiqua" w:hAnsi="Book Antiqua" w:cs="Leelawadee"/>
          <w:i/>
          <w:iCs/>
          <w:color w:val="000000" w:themeColor="text1"/>
          <w:lang w:val="es-419"/>
        </w:rPr>
        <w:t xml:space="preserve">” </w:t>
      </w:r>
      <w:r w:rsidRPr="00EE7661">
        <w:rPr>
          <w:rFonts w:ascii="Book Antiqua" w:hAnsi="Book Antiqua" w:cs="Leelawadee"/>
          <w:color w:val="000000" w:themeColor="text1"/>
          <w:lang w:val="es-419"/>
        </w:rPr>
        <w:t>.</w:t>
      </w:r>
      <w:proofErr w:type="gramEnd"/>
    </w:p>
    <w:p w14:paraId="0250F2D9" w14:textId="77777777" w:rsidR="00B10F38" w:rsidRPr="00EE7661" w:rsidRDefault="00B10F38" w:rsidP="006D0412">
      <w:pPr>
        <w:pStyle w:val="ListParagraph"/>
        <w:spacing w:after="0" w:line="276" w:lineRule="auto"/>
        <w:ind w:left="1080" w:right="720"/>
        <w:jc w:val="both"/>
        <w:rPr>
          <w:rFonts w:ascii="Book Antiqua" w:hAnsi="Book Antiqua" w:cs="Leelawadee"/>
          <w:color w:val="000000" w:themeColor="text1"/>
          <w:lang w:val="es-419"/>
        </w:rPr>
      </w:pPr>
    </w:p>
    <w:p w14:paraId="76811857" w14:textId="77777777" w:rsidR="00B10F38" w:rsidRPr="00EE7661" w:rsidRDefault="00B10F38" w:rsidP="006D0412">
      <w:pPr>
        <w:pStyle w:val="ListParagraph"/>
        <w:numPr>
          <w:ilvl w:val="0"/>
          <w:numId w:val="6"/>
        </w:numPr>
        <w:spacing w:after="0" w:line="276" w:lineRule="auto"/>
        <w:ind w:left="1080" w:right="720"/>
        <w:jc w:val="both"/>
        <w:rPr>
          <w:rFonts w:ascii="Book Antiqua" w:hAnsi="Book Antiqua" w:cs="Leelawadee"/>
          <w:color w:val="000000" w:themeColor="text1"/>
          <w:lang w:val="es-419"/>
        </w:rPr>
      </w:pPr>
      <w:r w:rsidRPr="00EE7661">
        <w:rPr>
          <w:rFonts w:ascii="Book Antiqua" w:eastAsia="Arial" w:hAnsi="Book Antiqua" w:cs="Leelawadee"/>
          <w:color w:val="000000" w:themeColor="text1"/>
        </w:rPr>
        <w:t xml:space="preserve">En el Artículo 6, a la línea 9: </w:t>
      </w:r>
      <w:r w:rsidRPr="00EE7661">
        <w:rPr>
          <w:rFonts w:ascii="Book Antiqua" w:hAnsi="Book Antiqua" w:cs="Leelawadee"/>
          <w:color w:val="000000" w:themeColor="text1"/>
          <w:lang w:val="es-419"/>
        </w:rPr>
        <w:t xml:space="preserve">Eliminar la palabra </w:t>
      </w:r>
      <w:r w:rsidRPr="00EE7661">
        <w:rPr>
          <w:rFonts w:ascii="Book Antiqua" w:hAnsi="Book Antiqua" w:cs="Leelawadee"/>
          <w:b/>
          <w:bCs/>
          <w:color w:val="000000" w:themeColor="text1"/>
          <w:lang w:val="es-419"/>
        </w:rPr>
        <w:t>[Verde]</w:t>
      </w:r>
      <w:r w:rsidRPr="00EE7661">
        <w:rPr>
          <w:rFonts w:ascii="Book Antiqua" w:hAnsi="Book Antiqua" w:cs="Leelawadee"/>
          <w:color w:val="000000" w:themeColor="text1"/>
          <w:lang w:val="es-419"/>
        </w:rPr>
        <w:t xml:space="preserve"> e insertar, en su lugar, la palabra “</w:t>
      </w:r>
      <w:r w:rsidRPr="00EE7661">
        <w:rPr>
          <w:rFonts w:ascii="Book Antiqua" w:hAnsi="Book Antiqua" w:cs="Leelawadee"/>
          <w:i/>
          <w:iCs/>
          <w:color w:val="000000" w:themeColor="text1"/>
          <w:lang w:val="es-419"/>
        </w:rPr>
        <w:t>HÉROE</w:t>
      </w:r>
      <w:proofErr w:type="gramStart"/>
      <w:r w:rsidRPr="00EE7661">
        <w:rPr>
          <w:rFonts w:ascii="Book Antiqua" w:hAnsi="Book Antiqua" w:cs="Leelawadee"/>
          <w:i/>
          <w:iCs/>
          <w:color w:val="000000" w:themeColor="text1"/>
          <w:lang w:val="es-419"/>
        </w:rPr>
        <w:t xml:space="preserve">” </w:t>
      </w:r>
      <w:r w:rsidRPr="00EE7661">
        <w:rPr>
          <w:rFonts w:ascii="Book Antiqua" w:hAnsi="Book Antiqua" w:cs="Leelawadee"/>
          <w:color w:val="000000" w:themeColor="text1"/>
          <w:lang w:val="es-419"/>
        </w:rPr>
        <w:t>.</w:t>
      </w:r>
      <w:proofErr w:type="gramEnd"/>
    </w:p>
    <w:p w14:paraId="518FB393" w14:textId="77777777" w:rsidR="00B10F38" w:rsidRPr="00EE7661" w:rsidRDefault="00B10F38" w:rsidP="006D0412">
      <w:pPr>
        <w:pStyle w:val="ListParagraph"/>
        <w:spacing w:after="0" w:line="276" w:lineRule="auto"/>
        <w:ind w:left="1080" w:right="720"/>
        <w:jc w:val="both"/>
        <w:rPr>
          <w:rFonts w:ascii="Book Antiqua" w:hAnsi="Book Antiqua" w:cs="Leelawadee"/>
          <w:color w:val="000000" w:themeColor="text1"/>
          <w:lang w:val="es-419"/>
        </w:rPr>
      </w:pPr>
      <w:r w:rsidRPr="00EE7661">
        <w:rPr>
          <w:rFonts w:ascii="Book Antiqua" w:hAnsi="Book Antiqua" w:cs="Leelawadee"/>
          <w:color w:val="000000" w:themeColor="text1"/>
          <w:lang w:val="es-419"/>
        </w:rPr>
        <w:t xml:space="preserve"> </w:t>
      </w:r>
    </w:p>
    <w:p w14:paraId="10E8E373" w14:textId="77777777" w:rsidR="00B10F38" w:rsidRPr="00EE7661" w:rsidRDefault="00B10F38" w:rsidP="006D0412">
      <w:pPr>
        <w:pStyle w:val="ListParagraph"/>
        <w:numPr>
          <w:ilvl w:val="0"/>
          <w:numId w:val="6"/>
        </w:numPr>
        <w:spacing w:after="0" w:line="276" w:lineRule="auto"/>
        <w:ind w:left="1080" w:right="720"/>
        <w:jc w:val="both"/>
        <w:rPr>
          <w:rFonts w:ascii="Book Antiqua" w:hAnsi="Book Antiqua" w:cs="Leelawadee"/>
          <w:color w:val="000000" w:themeColor="text1"/>
          <w:lang w:val="es-419"/>
        </w:rPr>
      </w:pPr>
      <w:r w:rsidRPr="00EE7661">
        <w:rPr>
          <w:rFonts w:ascii="Book Antiqua" w:hAnsi="Book Antiqua" w:cs="Leelawadee"/>
          <w:color w:val="000000" w:themeColor="text1"/>
          <w:lang w:val="es-419"/>
        </w:rPr>
        <w:t xml:space="preserve">En el Artículo 9, a la línea 10: Eliminar la palabra </w:t>
      </w:r>
      <w:r w:rsidRPr="00EE7661">
        <w:rPr>
          <w:rFonts w:ascii="Book Antiqua" w:hAnsi="Book Antiqua" w:cs="Leelawadee"/>
          <w:b/>
          <w:bCs/>
          <w:color w:val="000000" w:themeColor="text1"/>
          <w:lang w:val="es-419"/>
        </w:rPr>
        <w:t>[Verde]</w:t>
      </w:r>
      <w:r w:rsidRPr="00EE7661">
        <w:rPr>
          <w:rFonts w:ascii="Book Antiqua" w:hAnsi="Book Antiqua" w:cs="Leelawadee"/>
          <w:color w:val="000000" w:themeColor="text1"/>
          <w:lang w:val="es-419"/>
        </w:rPr>
        <w:t xml:space="preserve"> e insertar, en su lugar, la palabra “</w:t>
      </w:r>
      <w:r w:rsidRPr="00EE7661">
        <w:rPr>
          <w:rFonts w:ascii="Book Antiqua" w:hAnsi="Book Antiqua" w:cs="Leelawadee"/>
          <w:i/>
          <w:iCs/>
          <w:color w:val="000000" w:themeColor="text1"/>
          <w:lang w:val="es-419"/>
        </w:rPr>
        <w:t>HÉROE</w:t>
      </w:r>
      <w:proofErr w:type="gramStart"/>
      <w:r w:rsidRPr="00EE7661">
        <w:rPr>
          <w:rFonts w:ascii="Book Antiqua" w:hAnsi="Book Antiqua" w:cs="Leelawadee"/>
          <w:i/>
          <w:iCs/>
          <w:color w:val="000000" w:themeColor="text1"/>
          <w:lang w:val="es-419"/>
        </w:rPr>
        <w:t xml:space="preserve">” </w:t>
      </w:r>
      <w:r w:rsidRPr="00EE7661">
        <w:rPr>
          <w:rFonts w:ascii="Book Antiqua" w:hAnsi="Book Antiqua" w:cs="Leelawadee"/>
          <w:color w:val="000000" w:themeColor="text1"/>
          <w:lang w:val="es-419"/>
        </w:rPr>
        <w:t>.</w:t>
      </w:r>
      <w:proofErr w:type="gramEnd"/>
    </w:p>
    <w:p w14:paraId="516A6C79" w14:textId="77777777" w:rsidR="00B10F38" w:rsidRPr="00EE7661" w:rsidRDefault="00B10F38" w:rsidP="006D0412">
      <w:pPr>
        <w:pStyle w:val="ListParagraph"/>
        <w:spacing w:after="0" w:line="276" w:lineRule="auto"/>
        <w:ind w:left="1080" w:right="720"/>
        <w:rPr>
          <w:rFonts w:ascii="Book Antiqua" w:hAnsi="Book Antiqua" w:cs="Leelawadee"/>
          <w:color w:val="000000" w:themeColor="text1"/>
        </w:rPr>
      </w:pPr>
    </w:p>
    <w:p w14:paraId="7AD0328C" w14:textId="77777777" w:rsidR="00B10F38" w:rsidRPr="00EE7661" w:rsidRDefault="00B10F38" w:rsidP="006D0412">
      <w:pPr>
        <w:pStyle w:val="ListParagraph"/>
        <w:numPr>
          <w:ilvl w:val="0"/>
          <w:numId w:val="6"/>
        </w:numPr>
        <w:spacing w:after="0" w:line="276" w:lineRule="auto"/>
        <w:ind w:left="1080" w:right="720"/>
        <w:jc w:val="both"/>
        <w:rPr>
          <w:rFonts w:ascii="Book Antiqua" w:hAnsi="Book Antiqua" w:cs="Leelawadee"/>
          <w:color w:val="000000" w:themeColor="text1"/>
          <w:lang w:val="es-419"/>
        </w:rPr>
      </w:pPr>
      <w:r w:rsidRPr="00EE7661">
        <w:rPr>
          <w:rFonts w:ascii="Book Antiqua" w:hAnsi="Book Antiqua" w:cs="Leelawadee"/>
          <w:color w:val="000000" w:themeColor="text1"/>
        </w:rPr>
        <w:t xml:space="preserve">En el Artículo 9, líneas 11 y 12: Eliminar </w:t>
      </w:r>
      <w:r w:rsidRPr="00EE7661">
        <w:rPr>
          <w:rFonts w:ascii="Book Antiqua" w:hAnsi="Book Antiqua" w:cs="Leelawadee"/>
          <w:b/>
          <w:bCs/>
          <w:color w:val="000000" w:themeColor="text1"/>
        </w:rPr>
        <w:t>[</w:t>
      </w:r>
      <w:r w:rsidRPr="00EE7661">
        <w:rPr>
          <w:rFonts w:ascii="Book Antiqua" w:hAnsi="Book Antiqua" w:cs="Leelawadee"/>
          <w:b/>
          <w:bCs/>
          <w:color w:val="000000" w:themeColor="text1"/>
          <w:lang w:val="es-ES_tradnl"/>
        </w:rPr>
        <w:t>, que sufra de un trastorno de estrés postraumático u otras discapacidades físicas o mentales; o</w:t>
      </w:r>
      <w:proofErr w:type="gramStart"/>
      <w:r w:rsidRPr="00EE7661">
        <w:rPr>
          <w:rFonts w:ascii="Book Antiqua" w:hAnsi="Book Antiqua" w:cs="Leelawadee"/>
          <w:b/>
          <w:bCs/>
          <w:color w:val="000000" w:themeColor="text1"/>
          <w:lang w:val="es-ES_tradnl"/>
        </w:rPr>
        <w:t xml:space="preserve">] </w:t>
      </w:r>
      <w:r w:rsidRPr="00EE7661">
        <w:rPr>
          <w:rFonts w:ascii="Book Antiqua" w:hAnsi="Book Antiqua" w:cs="Leelawadee"/>
          <w:color w:val="000000" w:themeColor="text1"/>
          <w:lang w:val="es-ES_tradnl"/>
        </w:rPr>
        <w:t>.</w:t>
      </w:r>
      <w:proofErr w:type="gramEnd"/>
    </w:p>
    <w:p w14:paraId="203027D6" w14:textId="77777777" w:rsidR="00B10F38" w:rsidRPr="00EE7661" w:rsidRDefault="00B10F38" w:rsidP="006D0412">
      <w:pPr>
        <w:pStyle w:val="ListParagraph"/>
        <w:spacing w:after="0" w:line="276" w:lineRule="auto"/>
        <w:ind w:left="1080" w:right="720"/>
        <w:rPr>
          <w:rFonts w:ascii="Book Antiqua" w:eastAsia="Arial" w:hAnsi="Book Antiqua" w:cs="Leelawadee"/>
          <w:color w:val="000000" w:themeColor="text1"/>
          <w:lang w:val="es-ES_tradnl"/>
        </w:rPr>
      </w:pPr>
    </w:p>
    <w:p w14:paraId="7DB29080" w14:textId="4318595E" w:rsidR="00B10F38" w:rsidRDefault="00B10F38" w:rsidP="006D0412">
      <w:pPr>
        <w:pStyle w:val="ListParagraph"/>
        <w:numPr>
          <w:ilvl w:val="0"/>
          <w:numId w:val="6"/>
        </w:numPr>
        <w:spacing w:after="0" w:line="276" w:lineRule="auto"/>
        <w:ind w:left="1080" w:right="720"/>
        <w:jc w:val="both"/>
        <w:rPr>
          <w:rFonts w:ascii="Book Antiqua" w:hAnsi="Book Antiqua" w:cs="Leelawadee"/>
          <w:color w:val="000000" w:themeColor="text1"/>
          <w:lang w:val="es-419"/>
        </w:rPr>
      </w:pPr>
      <w:r w:rsidRPr="00EE7661">
        <w:rPr>
          <w:rFonts w:ascii="Book Antiqua" w:eastAsia="Arial" w:hAnsi="Book Antiqua" w:cs="Leelawadee"/>
          <w:color w:val="000000" w:themeColor="text1"/>
          <w:lang w:val="es-ES_tradnl"/>
        </w:rPr>
        <w:lastRenderedPageBreak/>
        <w:t xml:space="preserve">En el Artículo </w:t>
      </w:r>
      <w:proofErr w:type="gramStart"/>
      <w:r w:rsidRPr="00EE7661">
        <w:rPr>
          <w:rFonts w:ascii="Book Antiqua" w:eastAsia="Arial" w:hAnsi="Book Antiqua" w:cs="Leelawadee"/>
          <w:color w:val="000000" w:themeColor="text1"/>
          <w:lang w:val="es-ES_tradnl"/>
        </w:rPr>
        <w:t>10,  página</w:t>
      </w:r>
      <w:proofErr w:type="gramEnd"/>
      <w:r w:rsidRPr="00EE7661">
        <w:rPr>
          <w:rFonts w:ascii="Book Antiqua" w:eastAsia="Arial" w:hAnsi="Book Antiqua" w:cs="Leelawadee"/>
          <w:color w:val="000000" w:themeColor="text1"/>
          <w:lang w:val="es-ES_tradnl"/>
        </w:rPr>
        <w:t xml:space="preserve"> 9, a la línea 7: </w:t>
      </w:r>
      <w:r w:rsidRPr="00EE7661">
        <w:rPr>
          <w:rFonts w:ascii="Book Antiqua" w:hAnsi="Book Antiqua" w:cs="Leelawadee"/>
          <w:color w:val="000000" w:themeColor="text1"/>
          <w:lang w:val="es-419"/>
        </w:rPr>
        <w:t xml:space="preserve">Eliminar la palabra </w:t>
      </w:r>
      <w:r w:rsidRPr="00EE7661">
        <w:rPr>
          <w:rFonts w:ascii="Book Antiqua" w:hAnsi="Book Antiqua" w:cs="Leelawadee"/>
          <w:b/>
          <w:bCs/>
          <w:color w:val="000000" w:themeColor="text1"/>
          <w:lang w:val="es-419"/>
        </w:rPr>
        <w:t>[Verde]</w:t>
      </w:r>
      <w:r w:rsidRPr="00EE7661">
        <w:rPr>
          <w:rFonts w:ascii="Book Antiqua" w:hAnsi="Book Antiqua" w:cs="Leelawadee"/>
          <w:color w:val="000000" w:themeColor="text1"/>
          <w:lang w:val="es-419"/>
        </w:rPr>
        <w:t xml:space="preserve"> e insertar, en su lugar, la palabra “</w:t>
      </w:r>
      <w:r w:rsidRPr="00EE7661">
        <w:rPr>
          <w:rFonts w:ascii="Book Antiqua" w:hAnsi="Book Antiqua" w:cs="Leelawadee"/>
          <w:i/>
          <w:iCs/>
          <w:color w:val="000000" w:themeColor="text1"/>
          <w:lang w:val="es-419"/>
        </w:rPr>
        <w:t>HÉROE</w:t>
      </w:r>
      <w:proofErr w:type="gramStart"/>
      <w:r w:rsidRPr="00EE7661">
        <w:rPr>
          <w:rFonts w:ascii="Book Antiqua" w:hAnsi="Book Antiqua" w:cs="Leelawadee"/>
          <w:i/>
          <w:iCs/>
          <w:color w:val="000000" w:themeColor="text1"/>
          <w:lang w:val="es-419"/>
        </w:rPr>
        <w:t xml:space="preserve">” </w:t>
      </w:r>
      <w:r w:rsidRPr="00EE7661">
        <w:rPr>
          <w:rFonts w:ascii="Book Antiqua" w:hAnsi="Book Antiqua" w:cs="Leelawadee"/>
          <w:color w:val="000000" w:themeColor="text1"/>
          <w:lang w:val="es-419"/>
        </w:rPr>
        <w:t>.</w:t>
      </w:r>
      <w:proofErr w:type="gramEnd"/>
      <w:r w:rsidR="00EE7661">
        <w:rPr>
          <w:rStyle w:val="FootnoteReference"/>
          <w:rFonts w:ascii="Book Antiqua" w:hAnsi="Book Antiqua"/>
          <w:color w:val="000000" w:themeColor="text1"/>
          <w:lang w:val="es-419"/>
        </w:rPr>
        <w:footnoteReference w:id="25"/>
      </w:r>
    </w:p>
    <w:p w14:paraId="00E11FC0" w14:textId="77777777" w:rsidR="006D0412" w:rsidRPr="006D0412" w:rsidRDefault="006D0412" w:rsidP="006D0412">
      <w:pPr>
        <w:spacing w:after="0" w:line="240" w:lineRule="auto"/>
        <w:ind w:right="720"/>
        <w:jc w:val="both"/>
        <w:rPr>
          <w:rFonts w:ascii="Book Antiqua" w:hAnsi="Book Antiqua" w:cs="Leelawadee"/>
          <w:color w:val="000000" w:themeColor="text1"/>
          <w:lang w:val="es-419"/>
        </w:rPr>
      </w:pPr>
    </w:p>
    <w:p w14:paraId="0C5769B0" w14:textId="2BAD4FC1" w:rsidR="006D0412" w:rsidRDefault="0037619F" w:rsidP="006D0412">
      <w:pPr>
        <w:spacing w:after="0" w:line="480" w:lineRule="auto"/>
        <w:ind w:firstLine="360"/>
        <w:contextualSpacing/>
        <w:jc w:val="both"/>
        <w:rPr>
          <w:rFonts w:ascii="Book Antiqua" w:eastAsia="Times New Roman" w:hAnsi="Book Antiqua" w:cs="Times New Roman"/>
          <w:bCs/>
          <w:kern w:val="0"/>
          <w:lang w:val="es-419"/>
          <w14:ligatures w14:val="none"/>
        </w:rPr>
      </w:pPr>
      <w:r>
        <w:rPr>
          <w:rFonts w:ascii="Book Antiqua" w:eastAsia="Times New Roman" w:hAnsi="Book Antiqua" w:cs="Times New Roman"/>
          <w:bCs/>
          <w:kern w:val="0"/>
          <w:lang w:val="es-419"/>
          <w14:ligatures w14:val="none"/>
        </w:rPr>
        <w:t>Finalmente, y considerando lo anterior, la OPV se mostró conforme con la medida propuesta, luego de atendidos sus comentarios y sugerencias.</w:t>
      </w:r>
      <w:r>
        <w:rPr>
          <w:rStyle w:val="FootnoteReference"/>
          <w:rFonts w:ascii="Book Antiqua" w:eastAsia="Times New Roman" w:hAnsi="Book Antiqua"/>
          <w:bCs/>
          <w:kern w:val="0"/>
          <w:lang w:val="es-419"/>
          <w14:ligatures w14:val="none"/>
        </w:rPr>
        <w:footnoteReference w:id="26"/>
      </w:r>
      <w:r>
        <w:rPr>
          <w:rFonts w:ascii="Book Antiqua" w:eastAsia="Times New Roman" w:hAnsi="Book Antiqua" w:cs="Times New Roman"/>
          <w:bCs/>
          <w:kern w:val="0"/>
          <w:lang w:val="es-419"/>
          <w14:ligatures w14:val="none"/>
        </w:rPr>
        <w:t xml:space="preserve"> </w:t>
      </w:r>
    </w:p>
    <w:p w14:paraId="2B9E4C04" w14:textId="690E9978" w:rsidR="006B79E0" w:rsidRDefault="006B79E0" w:rsidP="006B79E0">
      <w:pPr>
        <w:pStyle w:val="ListParagraph"/>
        <w:numPr>
          <w:ilvl w:val="0"/>
          <w:numId w:val="2"/>
        </w:numPr>
        <w:spacing w:after="200" w:line="360" w:lineRule="auto"/>
        <w:jc w:val="center"/>
        <w:rPr>
          <w:rFonts w:ascii="Book Antiqua" w:eastAsia="Times New Roman" w:hAnsi="Book Antiqua" w:cs="Times New Roman"/>
          <w:bCs/>
          <w:i/>
          <w:iCs/>
          <w:kern w:val="0"/>
          <w14:ligatures w14:val="none"/>
        </w:rPr>
      </w:pPr>
      <w:bookmarkStart w:id="2" w:name="_Hlk191473974"/>
      <w:r w:rsidRPr="006B79E0">
        <w:rPr>
          <w:rFonts w:ascii="Book Antiqua" w:eastAsia="Times New Roman" w:hAnsi="Book Antiqua" w:cs="Times New Roman"/>
          <w:bCs/>
          <w:i/>
          <w:iCs/>
          <w:kern w:val="0"/>
          <w14:ligatures w14:val="none"/>
        </w:rPr>
        <w:t>Informes</w:t>
      </w:r>
    </w:p>
    <w:p w14:paraId="3880AAAD" w14:textId="29CD4036" w:rsidR="006B79E0" w:rsidRDefault="006B79E0" w:rsidP="006D0412">
      <w:pPr>
        <w:pStyle w:val="ListParagraph"/>
        <w:numPr>
          <w:ilvl w:val="0"/>
          <w:numId w:val="5"/>
        </w:numPr>
        <w:spacing w:after="0" w:line="360" w:lineRule="auto"/>
        <w:ind w:left="360"/>
        <w:jc w:val="center"/>
        <w:rPr>
          <w:rFonts w:ascii="Book Antiqua" w:eastAsia="Times New Roman" w:hAnsi="Book Antiqua" w:cs="Times New Roman"/>
          <w:bCs/>
          <w:kern w:val="0"/>
          <w:u w:val="single"/>
          <w14:ligatures w14:val="none"/>
        </w:rPr>
      </w:pPr>
      <w:r w:rsidRPr="006B79E0">
        <w:rPr>
          <w:rFonts w:ascii="Book Antiqua" w:eastAsia="Times New Roman" w:hAnsi="Book Antiqua" w:cs="Times New Roman"/>
          <w:bCs/>
          <w:kern w:val="0"/>
          <w:u w:val="single"/>
          <w14:ligatures w14:val="none"/>
        </w:rPr>
        <w:t>Oficina de Presupuesto de la Asamblea Legislativa (OPAL)</w:t>
      </w:r>
    </w:p>
    <w:p w14:paraId="1BDE247B" w14:textId="5F7B62F3" w:rsidR="0037619F" w:rsidRDefault="0037619F" w:rsidP="00975ABB">
      <w:pPr>
        <w:spacing w:after="200" w:line="360" w:lineRule="auto"/>
        <w:ind w:firstLine="36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La OPAL, en su informe, expres</w:t>
      </w:r>
      <w:r w:rsidR="00975ABB">
        <w:rPr>
          <w:rFonts w:ascii="Book Antiqua" w:eastAsia="Times New Roman" w:hAnsi="Book Antiqua" w:cs="Times New Roman"/>
          <w:bCs/>
          <w:kern w:val="0"/>
          <w14:ligatures w14:val="none"/>
        </w:rPr>
        <w:t>ó</w:t>
      </w:r>
      <w:r>
        <w:rPr>
          <w:rFonts w:ascii="Book Antiqua" w:eastAsia="Times New Roman" w:hAnsi="Book Antiqua" w:cs="Times New Roman"/>
          <w:bCs/>
          <w:kern w:val="0"/>
          <w14:ligatures w14:val="none"/>
        </w:rPr>
        <w:t xml:space="preserve"> que el P. de la C. 153 no conlleva impacto presupuestario.</w:t>
      </w:r>
      <w:r w:rsidR="00975ABB">
        <w:rPr>
          <w:rStyle w:val="FootnoteReference"/>
          <w:rFonts w:ascii="Book Antiqua" w:eastAsia="Times New Roman" w:hAnsi="Book Antiqua"/>
          <w:bCs/>
          <w:kern w:val="0"/>
          <w14:ligatures w14:val="none"/>
        </w:rPr>
        <w:footnoteReference w:id="27"/>
      </w:r>
      <w:r>
        <w:rPr>
          <w:rFonts w:ascii="Book Antiqua" w:eastAsia="Times New Roman" w:hAnsi="Book Antiqua" w:cs="Times New Roman"/>
          <w:bCs/>
          <w:kern w:val="0"/>
          <w14:ligatures w14:val="none"/>
        </w:rPr>
        <w:t xml:space="preserve"> Amplió dicha conclusión expresando: </w:t>
      </w:r>
    </w:p>
    <w:p w14:paraId="0A1EF1C4" w14:textId="0A5F3BF9" w:rsidR="00884D33" w:rsidRPr="00884D33" w:rsidRDefault="00975ABB" w:rsidP="007360CB">
      <w:pPr>
        <w:spacing w:after="200" w:line="240" w:lineRule="auto"/>
        <w:ind w:left="720" w:right="72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La policía de Puerto Rico dispone de la infraestructura reglamentaria y operacional necesaria para atender los casos de personas desaparecidas. En este contexto, la inclusión de los veteranos desaparecidos dentro del sistema de alertas no comprometería recursos adicionales a este fin. La emisión de la “Alerta Verde” se llevaría a cabo mediante los mismos protocolos establecidos para el reporte y manejo de desapariciones, por los que su implementación no implicaría gastos marginales adicionales.</w:t>
      </w:r>
      <w:r>
        <w:rPr>
          <w:rStyle w:val="FootnoteReference"/>
          <w:rFonts w:ascii="Book Antiqua" w:eastAsia="Times New Roman" w:hAnsi="Book Antiqua"/>
          <w:bCs/>
          <w:kern w:val="0"/>
          <w14:ligatures w14:val="none"/>
        </w:rPr>
        <w:footnoteReference w:id="28"/>
      </w:r>
      <w:r>
        <w:rPr>
          <w:rFonts w:ascii="Book Antiqua" w:eastAsia="Times New Roman" w:hAnsi="Book Antiqua" w:cs="Times New Roman"/>
          <w:bCs/>
          <w:kern w:val="0"/>
          <w14:ligatures w14:val="none"/>
        </w:rPr>
        <w:t xml:space="preserve"> </w:t>
      </w:r>
    </w:p>
    <w:bookmarkEnd w:id="2"/>
    <w:p w14:paraId="1FB3A56A" w14:textId="068DD491" w:rsidR="00A54AF0" w:rsidRPr="007703AC" w:rsidRDefault="00A54AF0" w:rsidP="00A54AF0">
      <w:pPr>
        <w:spacing w:after="0" w:line="240" w:lineRule="auto"/>
        <w:jc w:val="center"/>
        <w:rPr>
          <w:rFonts w:ascii="Book Antiqua" w:eastAsia="Times New Roman" w:hAnsi="Book Antiqua" w:cs="Times New Roman"/>
          <w:b/>
          <w:kern w:val="0"/>
          <w14:ligatures w14:val="none"/>
        </w:rPr>
      </w:pPr>
      <w:r w:rsidRPr="007703AC">
        <w:rPr>
          <w:rFonts w:ascii="Book Antiqua" w:eastAsia="Times New Roman" w:hAnsi="Book Antiqua" w:cs="Times New Roman"/>
          <w:b/>
          <w:kern w:val="0"/>
          <w14:ligatures w14:val="none"/>
        </w:rPr>
        <w:t>VISTA PÚBLICA</w:t>
      </w:r>
    </w:p>
    <w:p w14:paraId="523D9D94" w14:textId="77777777" w:rsidR="00A54AF0" w:rsidRPr="007703AC" w:rsidRDefault="00A54AF0" w:rsidP="00A54AF0">
      <w:pPr>
        <w:spacing w:after="0" w:line="240" w:lineRule="auto"/>
        <w:jc w:val="center"/>
        <w:rPr>
          <w:rFonts w:ascii="Book Antiqua" w:eastAsia="Times New Roman" w:hAnsi="Book Antiqua" w:cs="Times New Roman"/>
          <w:b/>
          <w:kern w:val="0"/>
          <w14:ligatures w14:val="none"/>
        </w:rPr>
      </w:pPr>
    </w:p>
    <w:p w14:paraId="4C745D19" w14:textId="27BE8077" w:rsidR="00A54AF0" w:rsidRDefault="00A54AF0" w:rsidP="00F73407">
      <w:pPr>
        <w:spacing w:after="0" w:line="480" w:lineRule="auto"/>
        <w:ind w:firstLine="720"/>
        <w:jc w:val="both"/>
        <w:rPr>
          <w:rFonts w:ascii="Book Antiqua" w:eastAsia="Times New Roman" w:hAnsi="Book Antiqua" w:cs="Times New Roman"/>
          <w:kern w:val="0"/>
          <w14:ligatures w14:val="none"/>
        </w:rPr>
      </w:pPr>
      <w:r w:rsidRPr="007703AC">
        <w:rPr>
          <w:rFonts w:ascii="Book Antiqua" w:eastAsia="Times New Roman" w:hAnsi="Book Antiqua" w:cs="Times New Roman"/>
          <w:kern w:val="0"/>
          <w14:ligatures w14:val="none"/>
        </w:rPr>
        <w:t xml:space="preserve">Esta Comisión decidió no realizar Vistas Públicas, toda vez que la información proporcionada por las entidades </w:t>
      </w:r>
      <w:r w:rsidR="00433876" w:rsidRPr="007703AC">
        <w:rPr>
          <w:rFonts w:ascii="Book Antiqua" w:eastAsia="Times New Roman" w:hAnsi="Book Antiqua" w:cs="Times New Roman"/>
          <w:kern w:val="0"/>
          <w14:ligatures w14:val="none"/>
        </w:rPr>
        <w:t>que remitieron Memoriales Explicativos</w:t>
      </w:r>
      <w:r w:rsidRPr="007703AC">
        <w:rPr>
          <w:rFonts w:ascii="Book Antiqua" w:eastAsia="Times New Roman" w:hAnsi="Book Antiqua" w:cs="Times New Roman"/>
          <w:kern w:val="0"/>
          <w14:ligatures w14:val="none"/>
        </w:rPr>
        <w:t xml:space="preserve"> resultó suficiente para ponderar el alcance del proyecto de ley, aprovechando y utilizando así los recursos del Gobierno de Puerto Rico, y en particular la Asamblea Legislativa, de la manera más eficiente y costo-efectiva posible.</w:t>
      </w:r>
    </w:p>
    <w:p w14:paraId="6E6D90D0" w14:textId="77777777" w:rsidR="008B09FD" w:rsidRDefault="008B09FD" w:rsidP="00F73407">
      <w:pPr>
        <w:spacing w:after="0" w:line="480" w:lineRule="auto"/>
        <w:ind w:firstLine="720"/>
        <w:jc w:val="both"/>
        <w:rPr>
          <w:rFonts w:ascii="Book Antiqua" w:eastAsia="Times New Roman" w:hAnsi="Book Antiqua" w:cs="Times New Roman"/>
          <w:kern w:val="0"/>
          <w14:ligatures w14:val="none"/>
        </w:rPr>
      </w:pPr>
    </w:p>
    <w:p w14:paraId="0C560956" w14:textId="77777777" w:rsidR="008B09FD" w:rsidRPr="00F73407" w:rsidRDefault="008B09FD" w:rsidP="00F73407">
      <w:pPr>
        <w:spacing w:after="0" w:line="480" w:lineRule="auto"/>
        <w:ind w:firstLine="720"/>
        <w:jc w:val="both"/>
        <w:rPr>
          <w:rFonts w:ascii="Book Antiqua" w:eastAsia="Times New Roman" w:hAnsi="Book Antiqua" w:cs="Times New Roman"/>
          <w:kern w:val="0"/>
          <w14:ligatures w14:val="none"/>
        </w:rPr>
      </w:pPr>
    </w:p>
    <w:p w14:paraId="69BBB4F1" w14:textId="6FC7FE81" w:rsidR="00433876" w:rsidRPr="007703AC" w:rsidRDefault="00433876" w:rsidP="00433876">
      <w:pPr>
        <w:spacing w:after="0" w:line="276" w:lineRule="auto"/>
        <w:jc w:val="center"/>
        <w:rPr>
          <w:rFonts w:ascii="Book Antiqua" w:eastAsia="Times New Roman" w:hAnsi="Book Antiqua" w:cs="Times New Roman"/>
          <w:b/>
          <w:bCs/>
          <w:kern w:val="0"/>
          <w14:ligatures w14:val="none"/>
        </w:rPr>
      </w:pPr>
      <w:r w:rsidRPr="007703AC">
        <w:rPr>
          <w:rFonts w:ascii="Book Antiqua" w:eastAsia="Times New Roman" w:hAnsi="Book Antiqua" w:cs="Times New Roman"/>
          <w:b/>
          <w:bCs/>
          <w:kern w:val="0"/>
          <w14:ligatures w14:val="none"/>
        </w:rPr>
        <w:lastRenderedPageBreak/>
        <w:t>IMPACTO ECONÓMICO</w:t>
      </w:r>
    </w:p>
    <w:p w14:paraId="2DED5907" w14:textId="77777777" w:rsidR="00433876" w:rsidRPr="007703AC" w:rsidRDefault="00433876" w:rsidP="00433876">
      <w:pPr>
        <w:spacing w:after="0" w:line="276" w:lineRule="auto"/>
        <w:jc w:val="center"/>
        <w:rPr>
          <w:rFonts w:ascii="Book Antiqua" w:eastAsia="Times New Roman" w:hAnsi="Book Antiqua" w:cs="Times New Roman"/>
          <w:b/>
          <w:bCs/>
          <w:kern w:val="0"/>
          <w14:ligatures w14:val="none"/>
        </w:rPr>
      </w:pPr>
    </w:p>
    <w:p w14:paraId="4CC509D5" w14:textId="3AE78C06" w:rsidR="006D0412" w:rsidRDefault="00CF6184" w:rsidP="006D0412">
      <w:pPr>
        <w:spacing w:after="0" w:line="360" w:lineRule="auto"/>
        <w:jc w:val="both"/>
        <w:rPr>
          <w:rFonts w:ascii="Book Antiqua" w:eastAsia="Times New Roman" w:hAnsi="Book Antiqua" w:cs="Times New Roman"/>
          <w:bCs/>
          <w:kern w:val="0"/>
          <w14:ligatures w14:val="none"/>
        </w:rPr>
      </w:pPr>
      <w:r w:rsidRPr="007703AC">
        <w:rPr>
          <w:rFonts w:ascii="Book Antiqua" w:eastAsia="Times New Roman" w:hAnsi="Book Antiqua" w:cs="Times New Roman"/>
          <w:kern w:val="0"/>
          <w14:ligatures w14:val="none"/>
        </w:rPr>
        <w:tab/>
      </w:r>
      <w:r w:rsidR="007703AC" w:rsidRPr="007703AC">
        <w:rPr>
          <w:rFonts w:ascii="Book Antiqua" w:eastAsia="Times New Roman" w:hAnsi="Book Antiqua" w:cs="Times New Roman"/>
          <w:bCs/>
          <w:kern w:val="0"/>
          <w14:ligatures w14:val="none"/>
        </w:rPr>
        <w:t xml:space="preserve"> </w:t>
      </w:r>
      <w:r w:rsidR="008E59D2">
        <w:rPr>
          <w:rFonts w:ascii="Book Antiqua" w:eastAsia="Times New Roman" w:hAnsi="Book Antiqua" w:cs="Times New Roman"/>
          <w:bCs/>
          <w:kern w:val="0"/>
          <w14:ligatures w14:val="none"/>
        </w:rPr>
        <w:t xml:space="preserve">De conformidad con el análisis provisto por la OPAL, la medida no tendrá un impacto económico adverso en las finanzas públicas, y municipales. </w:t>
      </w:r>
      <w:r w:rsidR="008E59D2">
        <w:rPr>
          <w:rStyle w:val="FootnoteReference"/>
          <w:rFonts w:ascii="Book Antiqua" w:eastAsia="Times New Roman" w:hAnsi="Book Antiqua"/>
          <w:bCs/>
          <w:kern w:val="0"/>
          <w14:ligatures w14:val="none"/>
        </w:rPr>
        <w:footnoteReference w:id="29"/>
      </w:r>
    </w:p>
    <w:p w14:paraId="1C990150" w14:textId="77777777" w:rsidR="006D0412" w:rsidRPr="006D0412" w:rsidRDefault="006D0412" w:rsidP="006D0412">
      <w:pPr>
        <w:spacing w:after="0" w:line="360" w:lineRule="auto"/>
        <w:jc w:val="both"/>
        <w:rPr>
          <w:rFonts w:ascii="Book Antiqua" w:eastAsia="Times New Roman" w:hAnsi="Book Antiqua" w:cs="Times New Roman"/>
          <w:bCs/>
          <w:kern w:val="0"/>
          <w14:ligatures w14:val="none"/>
        </w:rPr>
      </w:pPr>
    </w:p>
    <w:p w14:paraId="27245D47" w14:textId="21797D34" w:rsidR="00A54AF0" w:rsidRPr="007703AC" w:rsidRDefault="00A54AF0" w:rsidP="00A54AF0">
      <w:pPr>
        <w:spacing w:after="0" w:line="240" w:lineRule="auto"/>
        <w:jc w:val="center"/>
        <w:rPr>
          <w:rFonts w:ascii="Book Antiqua" w:eastAsia="Times New Roman" w:hAnsi="Book Antiqua" w:cs="Times New Roman"/>
          <w:b/>
          <w:kern w:val="0"/>
          <w14:ligatures w14:val="none"/>
        </w:rPr>
      </w:pPr>
      <w:r w:rsidRPr="007703AC">
        <w:rPr>
          <w:rFonts w:ascii="Book Antiqua" w:eastAsia="Times New Roman" w:hAnsi="Book Antiqua" w:cs="Times New Roman"/>
          <w:b/>
          <w:kern w:val="0"/>
          <w14:ligatures w14:val="none"/>
        </w:rPr>
        <w:t>ANÁLISIS DE LA MEDIDA</w:t>
      </w:r>
    </w:p>
    <w:p w14:paraId="115914DA" w14:textId="77777777" w:rsidR="006736F9" w:rsidRPr="007703AC" w:rsidRDefault="006736F9" w:rsidP="006736F9">
      <w:pPr>
        <w:spacing w:after="0" w:line="240" w:lineRule="auto"/>
        <w:rPr>
          <w:rFonts w:ascii="Book Antiqua" w:eastAsia="Times New Roman" w:hAnsi="Book Antiqua" w:cs="Times New Roman"/>
          <w:b/>
          <w:kern w:val="0"/>
          <w14:ligatures w14:val="none"/>
        </w:rPr>
      </w:pPr>
    </w:p>
    <w:p w14:paraId="73803E3D" w14:textId="4307E5C8" w:rsidR="00862A5F" w:rsidRDefault="006736F9" w:rsidP="00CD5182">
      <w:pPr>
        <w:spacing w:after="0" w:line="480" w:lineRule="auto"/>
        <w:jc w:val="both"/>
        <w:rPr>
          <w:rFonts w:ascii="Book Antiqua" w:hAnsi="Book Antiqua"/>
          <w:lang w:val="es-ES_tradnl"/>
        </w:rPr>
      </w:pPr>
      <w:r w:rsidRPr="007703AC">
        <w:rPr>
          <w:rFonts w:ascii="Book Antiqua" w:eastAsia="Times New Roman" w:hAnsi="Book Antiqua" w:cs="Times New Roman"/>
          <w:b/>
          <w:kern w:val="0"/>
          <w14:ligatures w14:val="none"/>
        </w:rPr>
        <w:tab/>
      </w:r>
      <w:r w:rsidR="00862A5F" w:rsidRPr="007703AC">
        <w:rPr>
          <w:rFonts w:ascii="Book Antiqua" w:hAnsi="Book Antiqua"/>
          <w:lang w:val="es-ES_tradnl"/>
        </w:rPr>
        <w:t xml:space="preserve"> </w:t>
      </w:r>
      <w:r w:rsidR="00F723F1">
        <w:rPr>
          <w:rFonts w:ascii="Book Antiqua" w:hAnsi="Book Antiqua"/>
          <w:lang w:val="es-ES_tradnl"/>
        </w:rPr>
        <w:t>El P. de la C. 153 busca ampliar</w:t>
      </w:r>
      <w:r w:rsidR="00CD5182">
        <w:rPr>
          <w:rFonts w:ascii="Book Antiqua" w:hAnsi="Book Antiqua"/>
          <w:lang w:val="es-ES_tradnl"/>
        </w:rPr>
        <w:t xml:space="preserve"> la diversidad de alertas existentes en nuestro territorio para incluir una dirigida a auxiliar a los veteranos de las fuerzas armadas estadounidenses. Ello uniéndose ya a varias jurisdicciones, tales como Wisconsin</w:t>
      </w:r>
      <w:r w:rsidR="00CD5182">
        <w:rPr>
          <w:rStyle w:val="FootnoteReference"/>
          <w:rFonts w:ascii="Book Antiqua" w:hAnsi="Book Antiqua"/>
          <w:lang w:val="es-ES_tradnl"/>
        </w:rPr>
        <w:footnoteReference w:id="30"/>
      </w:r>
      <w:r w:rsidR="00CD5182">
        <w:rPr>
          <w:rFonts w:ascii="Book Antiqua" w:hAnsi="Book Antiqua"/>
          <w:lang w:val="es-ES_tradnl"/>
        </w:rPr>
        <w:t>, Kentucky</w:t>
      </w:r>
      <w:r w:rsidR="00CD5182">
        <w:rPr>
          <w:rStyle w:val="FootnoteReference"/>
          <w:rFonts w:ascii="Book Antiqua" w:hAnsi="Book Antiqua"/>
          <w:lang w:val="es-ES_tradnl"/>
        </w:rPr>
        <w:footnoteReference w:id="31"/>
      </w:r>
      <w:r w:rsidR="00CD5182">
        <w:rPr>
          <w:rFonts w:ascii="Book Antiqua" w:hAnsi="Book Antiqua"/>
          <w:lang w:val="es-ES_tradnl"/>
        </w:rPr>
        <w:t>, Texas</w:t>
      </w:r>
      <w:r w:rsidR="00CD5182">
        <w:rPr>
          <w:rStyle w:val="FootnoteReference"/>
          <w:rFonts w:ascii="Book Antiqua" w:hAnsi="Book Antiqua"/>
          <w:lang w:val="es-ES_tradnl"/>
        </w:rPr>
        <w:footnoteReference w:id="32"/>
      </w:r>
      <w:r w:rsidR="00CD5182">
        <w:rPr>
          <w:rFonts w:ascii="Book Antiqua" w:hAnsi="Book Antiqua"/>
          <w:lang w:val="es-ES_tradnl"/>
        </w:rPr>
        <w:t xml:space="preserve"> y Connecticut</w:t>
      </w:r>
      <w:r w:rsidR="00CD5182">
        <w:rPr>
          <w:rStyle w:val="FootnoteReference"/>
          <w:rFonts w:ascii="Book Antiqua" w:hAnsi="Book Antiqua"/>
          <w:lang w:val="es-ES_tradnl"/>
        </w:rPr>
        <w:footnoteReference w:id="33"/>
      </w:r>
      <w:r w:rsidR="00CD5182">
        <w:rPr>
          <w:rFonts w:ascii="Book Antiqua" w:hAnsi="Book Antiqua"/>
          <w:lang w:val="es-ES_tradnl"/>
        </w:rPr>
        <w:t xml:space="preserve">. De este modo se pretende auxiliar a una población que, aunque podría estar incluida en alguna de las otras alertas existentes en Puerto Rico, podría presentar unas necesidades particulares. Las preocupaciones más comunes en otras jurisdicciones, según expuesto por la OPV y el DSP, lo escasez de datos confiables para cuantificar </w:t>
      </w:r>
      <w:r w:rsidR="005C178C">
        <w:rPr>
          <w:rFonts w:ascii="Book Antiqua" w:hAnsi="Book Antiqua"/>
          <w:lang w:val="es-ES_tradnl"/>
        </w:rPr>
        <w:t xml:space="preserve">su efectividad, y el salvaguardar la privacidad de los veteranos </w:t>
      </w:r>
      <w:r w:rsidR="00240B5E">
        <w:rPr>
          <w:rFonts w:ascii="Book Antiqua" w:hAnsi="Book Antiqua"/>
          <w:lang w:val="es-ES_tradnl"/>
        </w:rPr>
        <w:t xml:space="preserve">al activarse la alarma. </w:t>
      </w:r>
    </w:p>
    <w:p w14:paraId="25BC09B3" w14:textId="755E67BF" w:rsidR="00240B5E" w:rsidRDefault="00240B5E" w:rsidP="00CD5182">
      <w:pPr>
        <w:spacing w:after="0" w:line="480" w:lineRule="auto"/>
        <w:jc w:val="both"/>
        <w:rPr>
          <w:rFonts w:ascii="Book Antiqua" w:hAnsi="Book Antiqua"/>
          <w:lang w:val="es-ES_tradnl"/>
        </w:rPr>
      </w:pPr>
      <w:r>
        <w:rPr>
          <w:rFonts w:ascii="Book Antiqua" w:hAnsi="Book Antiqua"/>
          <w:lang w:val="es-ES_tradnl"/>
        </w:rPr>
        <w:tab/>
        <w:t xml:space="preserve">Con relación al DSP, sus sugerencias van dirigidas, principalmente, a atemperar el proyecto de ley al marco jurídico actual, Por tal razón, sugiere que se reemplacen las referencias a la Ley Núm. 20-2017, </w:t>
      </w:r>
      <w:r w:rsidRPr="00240B5E">
        <w:rPr>
          <w:rFonts w:ascii="Book Antiqua" w:hAnsi="Book Antiqua"/>
          <w:i/>
          <w:iCs/>
          <w:lang w:val="es-ES_tradnl"/>
        </w:rPr>
        <w:t>supra</w:t>
      </w:r>
      <w:r>
        <w:rPr>
          <w:rFonts w:ascii="Book Antiqua" w:hAnsi="Book Antiqua"/>
          <w:lang w:val="es-ES_tradnl"/>
        </w:rPr>
        <w:t>, por la Ley Núm. 8</w:t>
      </w:r>
      <w:r w:rsidR="00335D97">
        <w:rPr>
          <w:rFonts w:ascii="Book Antiqua" w:hAnsi="Book Antiqua"/>
          <w:lang w:val="es-ES_tradnl"/>
        </w:rPr>
        <w:t>3</w:t>
      </w:r>
      <w:r>
        <w:rPr>
          <w:rFonts w:ascii="Book Antiqua" w:hAnsi="Book Antiqua"/>
          <w:lang w:val="es-ES_tradnl"/>
        </w:rPr>
        <w:t xml:space="preserve">-2025, </w:t>
      </w:r>
      <w:r w:rsidRPr="00240B5E">
        <w:rPr>
          <w:rFonts w:ascii="Book Antiqua" w:hAnsi="Book Antiqua"/>
          <w:i/>
          <w:iCs/>
          <w:lang w:val="es-ES_tradnl"/>
        </w:rPr>
        <w:t>supra</w:t>
      </w:r>
      <w:r>
        <w:rPr>
          <w:rFonts w:ascii="Book Antiqua" w:hAnsi="Book Antiqua"/>
          <w:lang w:val="es-ES_tradnl"/>
        </w:rPr>
        <w:t xml:space="preserve">. Entendemos atinada dicha recomendación, motivo por el cual se integra en el entrillado adjunto. </w:t>
      </w:r>
    </w:p>
    <w:p w14:paraId="7857CE0D" w14:textId="6A863935" w:rsidR="002C132D" w:rsidRDefault="00335D97" w:rsidP="00F73407">
      <w:pPr>
        <w:spacing w:after="0" w:line="480" w:lineRule="auto"/>
        <w:jc w:val="both"/>
        <w:rPr>
          <w:rFonts w:ascii="Book Antiqua" w:hAnsi="Book Antiqua"/>
          <w:lang w:val="es-ES_tradnl"/>
        </w:rPr>
      </w:pPr>
      <w:r>
        <w:rPr>
          <w:rFonts w:ascii="Book Antiqua" w:hAnsi="Book Antiqua"/>
          <w:lang w:val="es-ES_tradnl"/>
        </w:rPr>
        <w:lastRenderedPageBreak/>
        <w:tab/>
        <w:t xml:space="preserve">Con relación a la OPV, </w:t>
      </w:r>
      <w:r w:rsidR="00F73407">
        <w:rPr>
          <w:rFonts w:ascii="Book Antiqua" w:hAnsi="Book Antiqua"/>
          <w:lang w:val="es-ES_tradnl"/>
        </w:rPr>
        <w:t>identificamos</w:t>
      </w:r>
      <w:r>
        <w:rPr>
          <w:rFonts w:ascii="Book Antiqua" w:hAnsi="Book Antiqua"/>
          <w:lang w:val="es-ES_tradnl"/>
        </w:rPr>
        <w:t xml:space="preserve"> tres (3) sugerencias fundamentales. La primera los fue el sustituir la Ley Núm. 20-2017, </w:t>
      </w:r>
      <w:r w:rsidRPr="00240B5E">
        <w:rPr>
          <w:rFonts w:ascii="Book Antiqua" w:hAnsi="Book Antiqua"/>
          <w:i/>
          <w:iCs/>
          <w:lang w:val="es-ES_tradnl"/>
        </w:rPr>
        <w:t>supra</w:t>
      </w:r>
      <w:r>
        <w:rPr>
          <w:rFonts w:ascii="Book Antiqua" w:hAnsi="Book Antiqua"/>
          <w:lang w:val="es-ES_tradnl"/>
        </w:rPr>
        <w:t xml:space="preserve">, por la Ley Núm. 83-2025, </w:t>
      </w:r>
      <w:r w:rsidRPr="00240B5E">
        <w:rPr>
          <w:rFonts w:ascii="Book Antiqua" w:hAnsi="Book Antiqua"/>
          <w:i/>
          <w:iCs/>
          <w:lang w:val="es-ES_tradnl"/>
        </w:rPr>
        <w:t>supra</w:t>
      </w:r>
      <w:r>
        <w:rPr>
          <w:rFonts w:ascii="Book Antiqua" w:hAnsi="Book Antiqua"/>
          <w:lang w:val="es-ES_tradnl"/>
        </w:rPr>
        <w:t xml:space="preserve">, lo cual atendimos. </w:t>
      </w:r>
      <w:r w:rsidR="00F73407">
        <w:rPr>
          <w:rFonts w:ascii="Book Antiqua" w:hAnsi="Book Antiqua"/>
          <w:lang w:val="es-ES_tradnl"/>
        </w:rPr>
        <w:t xml:space="preserve">La segunda, es cambiar el nombre de la alerta de “Alerta Verde” a “Alerta HÉROE”. </w:t>
      </w:r>
      <w:r w:rsidR="00705B44">
        <w:rPr>
          <w:rFonts w:ascii="Book Antiqua" w:hAnsi="Book Antiqua"/>
          <w:lang w:val="es-ES_tradnl"/>
        </w:rPr>
        <w:t>Acogemos, de manera modificada, dicha recomendación dado que el nombre resultaría más fácil de recordar y asociar, lo cual redundaría en una asociación más fácil y efectiva. En lugar de utilizar “Alerta HÉROE” utilizaríamos “Alerta HERO</w:t>
      </w:r>
      <w:proofErr w:type="gramStart"/>
      <w:r w:rsidR="00705B44">
        <w:rPr>
          <w:rFonts w:ascii="Book Antiqua" w:hAnsi="Book Antiqua"/>
          <w:lang w:val="es-ES_tradnl"/>
        </w:rPr>
        <w:t>”.</w:t>
      </w:r>
      <w:r w:rsidR="00F73407">
        <w:rPr>
          <w:rFonts w:ascii="Book Antiqua" w:hAnsi="Book Antiqua"/>
          <w:lang w:val="es-ES_tradnl"/>
        </w:rPr>
        <w:t>.</w:t>
      </w:r>
      <w:proofErr w:type="gramEnd"/>
      <w:r w:rsidR="00F73407">
        <w:rPr>
          <w:rFonts w:ascii="Book Antiqua" w:hAnsi="Book Antiqua"/>
          <w:lang w:val="es-ES_tradnl"/>
        </w:rPr>
        <w:t xml:space="preserve"> La tercera es el modificar e</w:t>
      </w:r>
      <w:r w:rsidR="00EC1089">
        <w:rPr>
          <w:rFonts w:ascii="Book Antiqua" w:hAnsi="Book Antiqua"/>
          <w:lang w:val="es-ES_tradnl"/>
        </w:rPr>
        <w:t xml:space="preserve">l texto, de modo que la alerta responda a todos </w:t>
      </w:r>
      <w:proofErr w:type="gramStart"/>
      <w:r w:rsidR="00EC1089">
        <w:rPr>
          <w:rFonts w:ascii="Book Antiqua" w:hAnsi="Book Antiqua"/>
          <w:lang w:val="es-ES_tradnl"/>
        </w:rPr>
        <w:t>los veteranos y veteranas</w:t>
      </w:r>
      <w:proofErr w:type="gramEnd"/>
      <w:r w:rsidR="00EC1089">
        <w:rPr>
          <w:rFonts w:ascii="Book Antiqua" w:hAnsi="Book Antiqua"/>
          <w:lang w:val="es-ES_tradnl"/>
        </w:rPr>
        <w:t xml:space="preserve">, y no sólo a aquellos que sufran de condiciones de salud mental. Dicha sugerencia se acogió, con el propósito de expandir el rango de acción de la alerta, y salvaguardar la privacidad del veterano o veterana, a excepción de aquellos casos que sufra de una condición que pudiera poner en riesgo la seguridad de terceros. </w:t>
      </w:r>
    </w:p>
    <w:p w14:paraId="2E807C05" w14:textId="1CA7779D" w:rsidR="00CF718B" w:rsidRPr="00CF718B" w:rsidRDefault="00CF718B" w:rsidP="00F73407">
      <w:pPr>
        <w:spacing w:after="0" w:line="480" w:lineRule="auto"/>
        <w:jc w:val="both"/>
        <w:rPr>
          <w:rFonts w:ascii="Book Antiqua" w:hAnsi="Book Antiqua"/>
        </w:rPr>
      </w:pPr>
      <w:r>
        <w:rPr>
          <w:rFonts w:ascii="Book Antiqua" w:hAnsi="Book Antiqua"/>
          <w:lang w:val="es-ES_tradnl"/>
        </w:rPr>
        <w:tab/>
      </w:r>
      <w:r w:rsidRPr="00CF718B">
        <w:rPr>
          <w:rFonts w:ascii="Book Antiqua" w:hAnsi="Book Antiqua"/>
        </w:rPr>
        <w:t xml:space="preserve">Referente a </w:t>
      </w:r>
      <w:proofErr w:type="gramStart"/>
      <w:r w:rsidRPr="00CF718B">
        <w:rPr>
          <w:rFonts w:ascii="Book Antiqua" w:hAnsi="Book Antiqua"/>
        </w:rPr>
        <w:t xml:space="preserve">este </w:t>
      </w:r>
      <w:r w:rsidRPr="00CF718B">
        <w:rPr>
          <w:rFonts w:ascii="Book Antiqua" w:hAnsi="Book Antiqua"/>
          <w:i/>
          <w:iCs/>
        </w:rPr>
        <w:t xml:space="preserve"> Informe</w:t>
      </w:r>
      <w:proofErr w:type="gramEnd"/>
      <w:r w:rsidRPr="00CF718B">
        <w:rPr>
          <w:rFonts w:ascii="Book Antiqua" w:hAnsi="Book Antiqua"/>
          <w:i/>
          <w:iCs/>
        </w:rPr>
        <w:t xml:space="preserve"> Positivo</w:t>
      </w:r>
      <w:r w:rsidRPr="00CF718B">
        <w:rPr>
          <w:rFonts w:ascii="Book Antiqua" w:hAnsi="Book Antiqua"/>
        </w:rPr>
        <w:t>, se efectuaron enmiendas de técn</w:t>
      </w:r>
      <w:r>
        <w:rPr>
          <w:rFonts w:ascii="Book Antiqua" w:hAnsi="Book Antiqua"/>
        </w:rPr>
        <w:t xml:space="preserve">ica legislativa, y cosméticas, para mayor claridad. </w:t>
      </w:r>
    </w:p>
    <w:p w14:paraId="6AA413CC" w14:textId="67047936" w:rsidR="00A54AF0" w:rsidRPr="007703AC" w:rsidRDefault="00A54AF0" w:rsidP="00A54AF0">
      <w:pPr>
        <w:keepNext/>
        <w:spacing w:after="0" w:line="240" w:lineRule="auto"/>
        <w:jc w:val="center"/>
        <w:outlineLvl w:val="2"/>
        <w:rPr>
          <w:rFonts w:ascii="Book Antiqua" w:eastAsia="Times New Roman" w:hAnsi="Book Antiqua" w:cs="Times New Roman"/>
          <w:b/>
          <w:bCs/>
          <w:spacing w:val="-3"/>
          <w:kern w:val="0"/>
          <w:lang w:val="es-ES" w:eastAsia="x-none"/>
          <w14:ligatures w14:val="none"/>
        </w:rPr>
      </w:pPr>
      <w:r w:rsidRPr="007703AC">
        <w:rPr>
          <w:rFonts w:ascii="Book Antiqua" w:eastAsia="Times New Roman" w:hAnsi="Book Antiqua" w:cs="Times New Roman"/>
          <w:b/>
          <w:bCs/>
          <w:spacing w:val="-3"/>
          <w:kern w:val="0"/>
          <w:lang w:val="es-ES" w:eastAsia="x-none"/>
          <w14:ligatures w14:val="none"/>
        </w:rPr>
        <w:t>CONCLUSIÓN</w:t>
      </w:r>
    </w:p>
    <w:p w14:paraId="339877AA" w14:textId="77777777" w:rsidR="00A54AF0" w:rsidRPr="007703AC" w:rsidRDefault="00A54AF0" w:rsidP="00A54AF0">
      <w:pPr>
        <w:spacing w:after="0" w:line="240" w:lineRule="auto"/>
        <w:jc w:val="both"/>
        <w:rPr>
          <w:rFonts w:ascii="Book Antiqua" w:eastAsia="Times New Roman" w:hAnsi="Book Antiqua" w:cs="Times New Roman"/>
          <w:kern w:val="0"/>
          <w14:ligatures w14:val="none"/>
        </w:rPr>
      </w:pPr>
    </w:p>
    <w:p w14:paraId="7B338694" w14:textId="3721762A" w:rsidR="00A54AF0" w:rsidRPr="007703AC" w:rsidRDefault="00A54AF0" w:rsidP="00EC1089">
      <w:pPr>
        <w:spacing w:after="0" w:line="480" w:lineRule="auto"/>
        <w:ind w:firstLine="720"/>
        <w:jc w:val="both"/>
        <w:rPr>
          <w:rFonts w:ascii="Book Antiqua" w:eastAsia="Times New Roman" w:hAnsi="Book Antiqua" w:cs="Times New Roman"/>
          <w:kern w:val="0"/>
          <w14:ligatures w14:val="none"/>
        </w:rPr>
      </w:pPr>
      <w:r w:rsidRPr="007703AC">
        <w:rPr>
          <w:rFonts w:ascii="Book Antiqua" w:eastAsia="Times New Roman" w:hAnsi="Book Antiqua" w:cs="Times New Roman"/>
          <w:kern w:val="0"/>
          <w14:ligatures w14:val="none"/>
        </w:rPr>
        <w:t xml:space="preserve">Por los fundamentos antes expuestos, la </w:t>
      </w:r>
      <w:r w:rsidRPr="007703AC">
        <w:rPr>
          <w:rFonts w:ascii="Book Antiqua" w:eastAsia="Times New Roman" w:hAnsi="Book Antiqua" w:cs="Times New Roman"/>
          <w:kern w:val="0"/>
          <w:lang w:val="es-ES"/>
          <w14:ligatures w14:val="none"/>
        </w:rPr>
        <w:t xml:space="preserve">Comisión de </w:t>
      </w:r>
      <w:r w:rsidR="00DB1A03">
        <w:rPr>
          <w:rFonts w:ascii="Book Antiqua" w:eastAsia="Times New Roman" w:hAnsi="Book Antiqua" w:cs="Times New Roman"/>
          <w:kern w:val="0"/>
          <w:lang w:val="es-ES"/>
          <w14:ligatures w14:val="none"/>
        </w:rPr>
        <w:t>Seguridad Pública,</w:t>
      </w:r>
      <w:r w:rsidRPr="007703AC">
        <w:rPr>
          <w:rFonts w:ascii="Book Antiqua" w:eastAsia="Times New Roman" w:hAnsi="Book Antiqua" w:cs="Times New Roman"/>
          <w:kern w:val="0"/>
          <w14:ligatures w14:val="none"/>
        </w:rPr>
        <w:t xml:space="preserve"> somete el presente </w:t>
      </w:r>
      <w:r w:rsidRPr="007703AC">
        <w:rPr>
          <w:rFonts w:ascii="Book Antiqua" w:eastAsia="Times New Roman" w:hAnsi="Book Antiqua" w:cs="Times New Roman"/>
          <w:b/>
          <w:bCs/>
          <w:kern w:val="0"/>
          <w:u w:val="single"/>
          <w14:ligatures w14:val="none"/>
        </w:rPr>
        <w:t>Informe Positivo</w:t>
      </w:r>
      <w:r w:rsidRPr="007703AC">
        <w:rPr>
          <w:rFonts w:ascii="Book Antiqua" w:eastAsia="Times New Roman" w:hAnsi="Book Antiqua" w:cs="Times New Roman"/>
          <w:kern w:val="0"/>
          <w14:ligatures w14:val="none"/>
        </w:rPr>
        <w:t xml:space="preserve"> en el que </w:t>
      </w:r>
      <w:r w:rsidRPr="007703AC">
        <w:rPr>
          <w:rFonts w:ascii="Book Antiqua" w:eastAsia="Times New Roman" w:hAnsi="Book Antiqua" w:cs="Times New Roman"/>
          <w:kern w:val="0"/>
          <w:u w:val="single"/>
          <w14:ligatures w14:val="none"/>
        </w:rPr>
        <w:t>recomienda</w:t>
      </w:r>
      <w:r w:rsidRPr="007703AC">
        <w:rPr>
          <w:rFonts w:ascii="Book Antiqua" w:eastAsia="Times New Roman" w:hAnsi="Book Antiqua" w:cs="Times New Roman"/>
          <w:kern w:val="0"/>
          <w14:ligatures w14:val="none"/>
        </w:rPr>
        <w:t xml:space="preserve"> a esta Cámara de Representantes que </w:t>
      </w:r>
      <w:r w:rsidRPr="007703AC">
        <w:rPr>
          <w:rFonts w:ascii="Book Antiqua" w:eastAsia="Times New Roman" w:hAnsi="Book Antiqua" w:cs="Times New Roman"/>
          <w:kern w:val="0"/>
          <w:u w:val="single"/>
          <w14:ligatures w14:val="none"/>
        </w:rPr>
        <w:t>apruebe</w:t>
      </w:r>
      <w:r w:rsidRPr="007703AC">
        <w:rPr>
          <w:rFonts w:ascii="Book Antiqua" w:eastAsia="Times New Roman" w:hAnsi="Book Antiqua" w:cs="Times New Roman"/>
          <w:kern w:val="0"/>
          <w14:ligatures w14:val="none"/>
        </w:rPr>
        <w:t xml:space="preserve"> el </w:t>
      </w:r>
      <w:r w:rsidRPr="007703AC">
        <w:rPr>
          <w:rFonts w:ascii="Book Antiqua" w:eastAsia="Times New Roman" w:hAnsi="Book Antiqua" w:cs="Times New Roman"/>
          <w:b/>
          <w:bCs/>
          <w:kern w:val="0"/>
          <w14:ligatures w14:val="none"/>
        </w:rPr>
        <w:t xml:space="preserve">Proyecto de la Cámara </w:t>
      </w:r>
      <w:r w:rsidR="005B6640">
        <w:rPr>
          <w:rFonts w:ascii="Book Antiqua" w:eastAsia="Times New Roman" w:hAnsi="Book Antiqua" w:cs="Times New Roman"/>
          <w:b/>
          <w:bCs/>
          <w:kern w:val="0"/>
          <w14:ligatures w14:val="none"/>
        </w:rPr>
        <w:t>153</w:t>
      </w:r>
      <w:r w:rsidRPr="007703AC">
        <w:rPr>
          <w:rFonts w:ascii="Book Antiqua" w:eastAsia="Times New Roman" w:hAnsi="Book Antiqua" w:cs="Times New Roman"/>
          <w:kern w:val="0"/>
          <w14:ligatures w14:val="none"/>
        </w:rPr>
        <w:t xml:space="preserve">, </w:t>
      </w:r>
      <w:r w:rsidR="00433876" w:rsidRPr="007703AC">
        <w:rPr>
          <w:rFonts w:ascii="Book Antiqua" w:eastAsia="Times New Roman" w:hAnsi="Book Antiqua" w:cs="Times New Roman"/>
          <w:kern w:val="0"/>
          <w14:ligatures w14:val="none"/>
        </w:rPr>
        <w:t>con las</w:t>
      </w:r>
      <w:r w:rsidR="00433876" w:rsidRPr="007703AC">
        <w:rPr>
          <w:rFonts w:ascii="Book Antiqua" w:eastAsia="Times New Roman" w:hAnsi="Book Antiqua" w:cs="Times New Roman"/>
          <w:kern w:val="0"/>
          <w:u w:val="single"/>
          <w14:ligatures w14:val="none"/>
        </w:rPr>
        <w:t xml:space="preserve"> enmiendas propuestas en el ent</w:t>
      </w:r>
      <w:r w:rsidR="00C004B0">
        <w:rPr>
          <w:rFonts w:ascii="Book Antiqua" w:eastAsia="Times New Roman" w:hAnsi="Book Antiqua" w:cs="Times New Roman"/>
          <w:kern w:val="0"/>
          <w:u w:val="single"/>
          <w14:ligatures w14:val="none"/>
        </w:rPr>
        <w:t>i</w:t>
      </w:r>
      <w:r w:rsidR="00433876" w:rsidRPr="007703AC">
        <w:rPr>
          <w:rFonts w:ascii="Book Antiqua" w:eastAsia="Times New Roman" w:hAnsi="Book Antiqua" w:cs="Times New Roman"/>
          <w:kern w:val="0"/>
          <w:u w:val="single"/>
          <w14:ligatures w14:val="none"/>
        </w:rPr>
        <w:t xml:space="preserve">rillado </w:t>
      </w:r>
      <w:r w:rsidR="00C004B0">
        <w:rPr>
          <w:rFonts w:ascii="Book Antiqua" w:eastAsia="Times New Roman" w:hAnsi="Book Antiqua" w:cs="Times New Roman"/>
          <w:kern w:val="0"/>
          <w:u w:val="single"/>
          <w14:ligatures w14:val="none"/>
        </w:rPr>
        <w:t xml:space="preserve">electrónico </w:t>
      </w:r>
      <w:r w:rsidR="00433876" w:rsidRPr="007703AC">
        <w:rPr>
          <w:rFonts w:ascii="Book Antiqua" w:eastAsia="Times New Roman" w:hAnsi="Book Antiqua" w:cs="Times New Roman"/>
          <w:kern w:val="0"/>
          <w:u w:val="single"/>
          <w14:ligatures w14:val="none"/>
        </w:rPr>
        <w:t>adjunto.</w:t>
      </w:r>
    </w:p>
    <w:p w14:paraId="02BEC319" w14:textId="77777777" w:rsidR="00A54AF0" w:rsidRPr="007703AC" w:rsidRDefault="00A54AF0" w:rsidP="00A54AF0">
      <w:pPr>
        <w:spacing w:after="0" w:line="240" w:lineRule="auto"/>
        <w:rPr>
          <w:rFonts w:ascii="Book Antiqua" w:eastAsia="Times New Roman" w:hAnsi="Book Antiqua" w:cs="Times New Roman"/>
          <w:kern w:val="0"/>
          <w:lang w:eastAsia="x-none"/>
          <w14:ligatures w14:val="none"/>
        </w:rPr>
      </w:pPr>
    </w:p>
    <w:p w14:paraId="6B4F35C6" w14:textId="77777777" w:rsidR="00A54AF0" w:rsidRPr="007703AC" w:rsidRDefault="00A54AF0" w:rsidP="00AC29DB">
      <w:pPr>
        <w:spacing w:after="0" w:line="240" w:lineRule="auto"/>
        <w:ind w:firstLine="720"/>
        <w:rPr>
          <w:rFonts w:ascii="Book Antiqua" w:eastAsia="Times New Roman" w:hAnsi="Book Antiqua" w:cs="Times New Roman"/>
          <w:kern w:val="0"/>
          <w:lang w:eastAsia="x-none"/>
          <w14:ligatures w14:val="none"/>
        </w:rPr>
      </w:pPr>
      <w:r w:rsidRPr="007703AC">
        <w:rPr>
          <w:rFonts w:ascii="Book Antiqua" w:eastAsia="Times New Roman" w:hAnsi="Book Antiqua" w:cs="Times New Roman"/>
          <w:kern w:val="0"/>
          <w:lang w:eastAsia="x-none"/>
          <w14:ligatures w14:val="none"/>
        </w:rPr>
        <w:t>Respetuosamente sometido,</w:t>
      </w:r>
    </w:p>
    <w:p w14:paraId="58CEE6C4" w14:textId="77777777" w:rsidR="00A54AF0" w:rsidRPr="007703AC" w:rsidRDefault="00A54AF0" w:rsidP="00A54AF0">
      <w:pPr>
        <w:spacing w:after="0" w:line="240" w:lineRule="auto"/>
        <w:rPr>
          <w:rFonts w:ascii="Book Antiqua" w:eastAsia="Times New Roman" w:hAnsi="Book Antiqua" w:cs="Times New Roman"/>
          <w:kern w:val="0"/>
          <w:sz w:val="22"/>
          <w:szCs w:val="22"/>
          <w:lang w:eastAsia="x-none"/>
          <w14:ligatures w14:val="none"/>
        </w:rPr>
      </w:pPr>
    </w:p>
    <w:p w14:paraId="51D10608" w14:textId="77777777" w:rsidR="00A54AF0" w:rsidRPr="007703AC" w:rsidRDefault="00A54AF0" w:rsidP="00A54AF0">
      <w:pPr>
        <w:spacing w:after="0" w:line="240" w:lineRule="auto"/>
        <w:rPr>
          <w:rFonts w:ascii="Book Antiqua" w:eastAsia="Times New Roman" w:hAnsi="Book Antiqua" w:cs="Times New Roman"/>
          <w:kern w:val="0"/>
          <w:sz w:val="22"/>
          <w:szCs w:val="22"/>
          <w:lang w:eastAsia="x-none"/>
          <w14:ligatures w14:val="none"/>
        </w:rPr>
      </w:pPr>
    </w:p>
    <w:p w14:paraId="32D798A3" w14:textId="77777777" w:rsidR="00647DED" w:rsidRPr="007703AC" w:rsidRDefault="00647DED" w:rsidP="00A54AF0">
      <w:pPr>
        <w:spacing w:after="0" w:line="240" w:lineRule="auto"/>
        <w:rPr>
          <w:rFonts w:ascii="Book Antiqua" w:eastAsia="Times New Roman" w:hAnsi="Book Antiqua" w:cs="Times New Roman"/>
          <w:kern w:val="0"/>
          <w:sz w:val="22"/>
          <w:szCs w:val="22"/>
          <w:lang w:eastAsia="x-none"/>
          <w14:ligatures w14:val="none"/>
        </w:rPr>
      </w:pPr>
    </w:p>
    <w:p w14:paraId="5AE1325A" w14:textId="699976DB" w:rsidR="00A54AF0" w:rsidRPr="007703AC" w:rsidRDefault="00A54AF0" w:rsidP="00AC29DB">
      <w:pPr>
        <w:spacing w:after="0" w:line="240" w:lineRule="auto"/>
        <w:jc w:val="both"/>
        <w:rPr>
          <w:rFonts w:ascii="Book Antiqua" w:eastAsia="Times New Roman" w:hAnsi="Book Antiqua" w:cs="Times New Roman"/>
          <w:b/>
          <w:bCs/>
          <w:kern w:val="0"/>
          <w:sz w:val="22"/>
          <w:szCs w:val="22"/>
          <w:lang w:eastAsia="x-none"/>
          <w14:ligatures w14:val="none"/>
        </w:rPr>
      </w:pPr>
      <w:r w:rsidRPr="007703AC">
        <w:rPr>
          <w:rFonts w:ascii="Book Antiqua" w:eastAsia="Times New Roman" w:hAnsi="Book Antiqua" w:cs="Times New Roman"/>
          <w:b/>
          <w:bCs/>
          <w:kern w:val="0"/>
          <w:sz w:val="22"/>
          <w:szCs w:val="22"/>
          <w:lang w:eastAsia="x-none"/>
          <w14:ligatures w14:val="none"/>
        </w:rPr>
        <w:t xml:space="preserve">Hon. </w:t>
      </w:r>
      <w:r w:rsidR="006D0412">
        <w:rPr>
          <w:rFonts w:ascii="Book Antiqua" w:eastAsia="Times New Roman" w:hAnsi="Book Antiqua" w:cs="Times New Roman"/>
          <w:b/>
          <w:bCs/>
          <w:kern w:val="0"/>
          <w:sz w:val="22"/>
          <w:szCs w:val="22"/>
          <w:lang w:eastAsia="x-none"/>
          <w14:ligatures w14:val="none"/>
        </w:rPr>
        <w:t>Félix Pacheco Burgos</w:t>
      </w:r>
      <w:r w:rsidRPr="007703AC">
        <w:rPr>
          <w:rFonts w:ascii="Book Antiqua" w:eastAsia="Times New Roman" w:hAnsi="Book Antiqua" w:cs="Times New Roman"/>
          <w:b/>
          <w:bCs/>
          <w:kern w:val="0"/>
          <w:sz w:val="22"/>
          <w:szCs w:val="22"/>
          <w:lang w:eastAsia="x-none"/>
          <w14:ligatures w14:val="none"/>
        </w:rPr>
        <w:t xml:space="preserve"> </w:t>
      </w:r>
    </w:p>
    <w:p w14:paraId="0C55918C" w14:textId="77777777" w:rsidR="00A54AF0" w:rsidRPr="007703AC" w:rsidRDefault="00A54AF0" w:rsidP="00AC29DB">
      <w:pPr>
        <w:spacing w:after="0" w:line="240" w:lineRule="auto"/>
        <w:jc w:val="both"/>
        <w:rPr>
          <w:rFonts w:ascii="Book Antiqua" w:eastAsia="Times New Roman" w:hAnsi="Book Antiqua" w:cs="Times New Roman"/>
          <w:i/>
          <w:iCs/>
          <w:kern w:val="0"/>
          <w:sz w:val="22"/>
          <w:szCs w:val="22"/>
          <w:lang w:eastAsia="x-none"/>
          <w14:ligatures w14:val="none"/>
        </w:rPr>
      </w:pPr>
      <w:r w:rsidRPr="007703AC">
        <w:rPr>
          <w:rFonts w:ascii="Book Antiqua" w:eastAsia="Times New Roman" w:hAnsi="Book Antiqua" w:cs="Times New Roman"/>
          <w:i/>
          <w:iCs/>
          <w:kern w:val="0"/>
          <w:sz w:val="22"/>
          <w:szCs w:val="22"/>
          <w:lang w:eastAsia="x-none"/>
          <w14:ligatures w14:val="none"/>
        </w:rPr>
        <w:t>Presidente</w:t>
      </w:r>
      <w:r w:rsidRPr="007703AC">
        <w:rPr>
          <w:rFonts w:ascii="Book Antiqua" w:eastAsia="Times New Roman" w:hAnsi="Book Antiqua" w:cs="Times New Roman"/>
          <w:i/>
          <w:iCs/>
          <w:kern w:val="0"/>
          <w:sz w:val="22"/>
          <w:szCs w:val="22"/>
          <w:lang w:eastAsia="x-none"/>
          <w14:ligatures w14:val="none"/>
        </w:rPr>
        <w:tab/>
      </w:r>
      <w:r w:rsidRPr="007703AC">
        <w:rPr>
          <w:rFonts w:ascii="Book Antiqua" w:eastAsia="Times New Roman" w:hAnsi="Book Antiqua" w:cs="Times New Roman"/>
          <w:i/>
          <w:iCs/>
          <w:kern w:val="0"/>
          <w:sz w:val="22"/>
          <w:szCs w:val="22"/>
          <w:lang w:eastAsia="x-none"/>
          <w14:ligatures w14:val="none"/>
        </w:rPr>
        <w:tab/>
      </w:r>
      <w:r w:rsidRPr="007703AC">
        <w:rPr>
          <w:rFonts w:ascii="Book Antiqua" w:eastAsia="Times New Roman" w:hAnsi="Book Antiqua" w:cs="Times New Roman"/>
          <w:i/>
          <w:iCs/>
          <w:kern w:val="0"/>
          <w:sz w:val="22"/>
          <w:szCs w:val="22"/>
          <w:lang w:eastAsia="x-none"/>
          <w14:ligatures w14:val="none"/>
        </w:rPr>
        <w:tab/>
      </w:r>
      <w:r w:rsidRPr="007703AC">
        <w:rPr>
          <w:rFonts w:ascii="Book Antiqua" w:eastAsia="Times New Roman" w:hAnsi="Book Antiqua" w:cs="Times New Roman"/>
          <w:i/>
          <w:iCs/>
          <w:kern w:val="0"/>
          <w:sz w:val="22"/>
          <w:szCs w:val="22"/>
          <w:lang w:eastAsia="x-none"/>
          <w14:ligatures w14:val="none"/>
        </w:rPr>
        <w:tab/>
      </w:r>
      <w:r w:rsidRPr="007703AC">
        <w:rPr>
          <w:rFonts w:ascii="Book Antiqua" w:eastAsia="Times New Roman" w:hAnsi="Book Antiqua" w:cs="Times New Roman"/>
          <w:i/>
          <w:iCs/>
          <w:kern w:val="0"/>
          <w:sz w:val="22"/>
          <w:szCs w:val="22"/>
          <w:lang w:eastAsia="x-none"/>
          <w14:ligatures w14:val="none"/>
        </w:rPr>
        <w:tab/>
      </w:r>
      <w:r w:rsidRPr="007703AC">
        <w:rPr>
          <w:rFonts w:ascii="Book Antiqua" w:eastAsia="Times New Roman" w:hAnsi="Book Antiqua" w:cs="Times New Roman"/>
          <w:i/>
          <w:iCs/>
          <w:kern w:val="0"/>
          <w:sz w:val="22"/>
          <w:szCs w:val="22"/>
          <w:lang w:eastAsia="x-none"/>
          <w14:ligatures w14:val="none"/>
        </w:rPr>
        <w:tab/>
      </w:r>
      <w:r w:rsidRPr="007703AC">
        <w:rPr>
          <w:rFonts w:ascii="Book Antiqua" w:eastAsia="Times New Roman" w:hAnsi="Book Antiqua" w:cs="Times New Roman"/>
          <w:i/>
          <w:iCs/>
          <w:kern w:val="0"/>
          <w:sz w:val="22"/>
          <w:szCs w:val="22"/>
          <w:lang w:eastAsia="x-none"/>
          <w14:ligatures w14:val="none"/>
        </w:rPr>
        <w:tab/>
      </w:r>
      <w:r w:rsidRPr="007703AC">
        <w:rPr>
          <w:rFonts w:ascii="Book Antiqua" w:eastAsia="Times New Roman" w:hAnsi="Book Antiqua" w:cs="Times New Roman"/>
          <w:i/>
          <w:iCs/>
          <w:kern w:val="0"/>
          <w:sz w:val="22"/>
          <w:szCs w:val="22"/>
          <w:lang w:eastAsia="x-none"/>
          <w14:ligatures w14:val="none"/>
        </w:rPr>
        <w:tab/>
      </w:r>
      <w:r w:rsidRPr="007703AC">
        <w:rPr>
          <w:rFonts w:ascii="Book Antiqua" w:eastAsia="Times New Roman" w:hAnsi="Book Antiqua" w:cs="Times New Roman"/>
          <w:i/>
          <w:iCs/>
          <w:kern w:val="0"/>
          <w:sz w:val="22"/>
          <w:szCs w:val="22"/>
          <w:lang w:eastAsia="x-none"/>
          <w14:ligatures w14:val="none"/>
        </w:rPr>
        <w:tab/>
      </w:r>
      <w:r w:rsidRPr="007703AC">
        <w:rPr>
          <w:rFonts w:ascii="Book Antiqua" w:eastAsia="Times New Roman" w:hAnsi="Book Antiqua" w:cs="Times New Roman"/>
          <w:i/>
          <w:iCs/>
          <w:kern w:val="0"/>
          <w:sz w:val="22"/>
          <w:szCs w:val="22"/>
          <w:lang w:eastAsia="x-none"/>
          <w14:ligatures w14:val="none"/>
        </w:rPr>
        <w:tab/>
      </w:r>
    </w:p>
    <w:p w14:paraId="60E9B1BB" w14:textId="09D1F7D6" w:rsidR="00A54AF0" w:rsidRDefault="00A54AF0" w:rsidP="00AC29DB">
      <w:pPr>
        <w:spacing w:after="0" w:line="240" w:lineRule="auto"/>
        <w:ind w:left="5760" w:hanging="5760"/>
        <w:jc w:val="both"/>
        <w:rPr>
          <w:rFonts w:ascii="Book Antiqua" w:eastAsia="Times New Roman" w:hAnsi="Book Antiqua" w:cs="Times New Roman"/>
          <w:kern w:val="0"/>
          <w:sz w:val="22"/>
          <w:szCs w:val="22"/>
          <w:lang w:val="es-ES" w:eastAsia="x-none"/>
          <w14:ligatures w14:val="none"/>
        </w:rPr>
      </w:pPr>
      <w:r w:rsidRPr="007703AC">
        <w:rPr>
          <w:rFonts w:ascii="Book Antiqua" w:eastAsia="Times New Roman" w:hAnsi="Book Antiqua" w:cs="Times New Roman"/>
          <w:kern w:val="0"/>
          <w:sz w:val="22"/>
          <w:szCs w:val="22"/>
          <w:lang w:val="es-ES" w:eastAsia="x-none"/>
          <w14:ligatures w14:val="none"/>
        </w:rPr>
        <w:t xml:space="preserve">Comisión de </w:t>
      </w:r>
      <w:r w:rsidR="006D0412">
        <w:rPr>
          <w:rFonts w:ascii="Book Antiqua" w:eastAsia="Times New Roman" w:hAnsi="Book Antiqua" w:cs="Times New Roman"/>
          <w:kern w:val="0"/>
          <w:sz w:val="22"/>
          <w:szCs w:val="22"/>
          <w:lang w:val="es-ES" w:eastAsia="x-none"/>
          <w14:ligatures w14:val="none"/>
        </w:rPr>
        <w:t>Seguridad Pública</w:t>
      </w:r>
    </w:p>
    <w:sectPr w:rsidR="00A54AF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3BDD1" w14:textId="77777777" w:rsidR="00D6628F" w:rsidRDefault="00D6628F" w:rsidP="00A54AF0">
      <w:pPr>
        <w:spacing w:after="0" w:line="240" w:lineRule="auto"/>
      </w:pPr>
      <w:r>
        <w:separator/>
      </w:r>
    </w:p>
  </w:endnote>
  <w:endnote w:type="continuationSeparator" w:id="0">
    <w:p w14:paraId="5E0356F5" w14:textId="77777777" w:rsidR="00D6628F" w:rsidRDefault="00D6628F"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Leelawadee">
    <w:charset w:val="00"/>
    <w:family w:val="swiss"/>
    <w:pitch w:val="variable"/>
    <w:sig w:usb0="0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9D7122">
          <w:rPr>
            <w:rFonts w:ascii="Book Antiqua" w:hAnsi="Book Antiqua"/>
          </w:rPr>
          <w:fldChar w:fldCharType="begin"/>
        </w:r>
        <w:r w:rsidRPr="009D7122">
          <w:rPr>
            <w:rFonts w:ascii="Book Antiqua" w:hAnsi="Book Antiqua"/>
          </w:rPr>
          <w:instrText xml:space="preserve"> PAGE   \* MERGEFORMAT </w:instrText>
        </w:r>
        <w:r w:rsidRPr="009D7122">
          <w:rPr>
            <w:rFonts w:ascii="Book Antiqua" w:hAnsi="Book Antiqua"/>
          </w:rPr>
          <w:fldChar w:fldCharType="separate"/>
        </w:r>
        <w:r w:rsidRPr="009D7122">
          <w:rPr>
            <w:rFonts w:ascii="Book Antiqua" w:hAnsi="Book Antiqua"/>
            <w:noProof/>
          </w:rPr>
          <w:t>2</w:t>
        </w:r>
        <w:r w:rsidRPr="009D7122">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1A60B" w14:textId="77777777" w:rsidR="00D6628F" w:rsidRDefault="00D6628F" w:rsidP="00A54AF0">
      <w:pPr>
        <w:spacing w:after="0" w:line="240" w:lineRule="auto"/>
      </w:pPr>
      <w:r>
        <w:separator/>
      </w:r>
    </w:p>
  </w:footnote>
  <w:footnote w:type="continuationSeparator" w:id="0">
    <w:p w14:paraId="1A25957D" w14:textId="77777777" w:rsidR="00D6628F" w:rsidRDefault="00D6628F" w:rsidP="00A54AF0">
      <w:pPr>
        <w:spacing w:after="0" w:line="240" w:lineRule="auto"/>
      </w:pPr>
      <w:r>
        <w:continuationSeparator/>
      </w:r>
    </w:p>
  </w:footnote>
  <w:footnote w:id="1">
    <w:p w14:paraId="519EC424" w14:textId="1AB45995" w:rsidR="004F6D09" w:rsidRPr="002D61E5" w:rsidRDefault="004F6D09" w:rsidP="007751FF">
      <w:pPr>
        <w:pStyle w:val="FootnoteText"/>
        <w:ind w:left="720" w:hanging="720"/>
        <w:jc w:val="both"/>
        <w:rPr>
          <w:rFonts w:ascii="Book Antiqua" w:hAnsi="Book Antiqua" w:cs="Times New Roman"/>
        </w:rPr>
      </w:pPr>
      <w:r w:rsidRPr="002D61E5">
        <w:rPr>
          <w:rStyle w:val="FootnoteReference"/>
          <w:rFonts w:ascii="Book Antiqua" w:hAnsi="Book Antiqua"/>
        </w:rPr>
        <w:footnoteRef/>
      </w:r>
      <w:r w:rsidRPr="002D61E5">
        <w:rPr>
          <w:rFonts w:ascii="Book Antiqua" w:hAnsi="Book Antiqua" w:cs="Times New Roman"/>
        </w:rPr>
        <w:t xml:space="preserve"> </w:t>
      </w:r>
      <w:r w:rsidRPr="002D61E5">
        <w:rPr>
          <w:rFonts w:ascii="Book Antiqua" w:hAnsi="Book Antiqua" w:cs="Times New Roman"/>
        </w:rPr>
        <w:tab/>
        <w:t xml:space="preserve">Departamento de Seguridad Pública, </w:t>
      </w:r>
      <w:r w:rsidRPr="002D61E5">
        <w:rPr>
          <w:rFonts w:ascii="Book Antiqua" w:hAnsi="Book Antiqua" w:cs="Times New Roman"/>
          <w:i/>
          <w:iCs/>
        </w:rPr>
        <w:t>Memorial Explicativo sobre el Proyecto de la Cámara 153</w:t>
      </w:r>
      <w:r w:rsidRPr="002D61E5">
        <w:rPr>
          <w:rFonts w:ascii="Book Antiqua" w:hAnsi="Book Antiqua" w:cs="Times New Roman"/>
        </w:rPr>
        <w:t xml:space="preserve"> (22 de agosto de 2025), págs. 1-5. </w:t>
      </w:r>
    </w:p>
  </w:footnote>
  <w:footnote w:id="2">
    <w:p w14:paraId="1018563F" w14:textId="3618F0F9" w:rsidR="004F6D09" w:rsidRPr="002D61E5" w:rsidRDefault="004F6D09" w:rsidP="007751FF">
      <w:pPr>
        <w:pStyle w:val="FootnoteText"/>
        <w:ind w:left="720" w:hanging="720"/>
        <w:jc w:val="both"/>
        <w:rPr>
          <w:rFonts w:ascii="Book Antiqua" w:hAnsi="Book Antiqua" w:cs="Times New Roman"/>
        </w:rPr>
      </w:pPr>
      <w:r w:rsidRPr="002D61E5">
        <w:rPr>
          <w:rStyle w:val="FootnoteReference"/>
          <w:rFonts w:ascii="Book Antiqua" w:hAnsi="Book Antiqua"/>
        </w:rPr>
        <w:footnoteRef/>
      </w:r>
      <w:r w:rsidRPr="002D61E5">
        <w:rPr>
          <w:rFonts w:ascii="Book Antiqua" w:hAnsi="Book Antiqua" w:cs="Times New Roman"/>
        </w:rPr>
        <w:t xml:space="preserve"> </w:t>
      </w:r>
      <w:r w:rsidRPr="002D61E5">
        <w:rPr>
          <w:rFonts w:ascii="Book Antiqua" w:hAnsi="Book Antiqua" w:cs="Times New Roman"/>
        </w:rPr>
        <w:tab/>
      </w:r>
      <w:r w:rsidRPr="002D61E5">
        <w:rPr>
          <w:rFonts w:ascii="Book Antiqua" w:hAnsi="Book Antiqua" w:cs="Times New Roman"/>
          <w:i/>
          <w:iCs/>
        </w:rPr>
        <w:t>Íd</w:t>
      </w:r>
      <w:r w:rsidRPr="002D61E5">
        <w:rPr>
          <w:rFonts w:ascii="Book Antiqua" w:hAnsi="Book Antiqua" w:cs="Times New Roman"/>
        </w:rPr>
        <w:t>., págs. 2-3.</w:t>
      </w:r>
    </w:p>
  </w:footnote>
  <w:footnote w:id="3">
    <w:p w14:paraId="22D0D519" w14:textId="49EB8A47" w:rsidR="002D61E5" w:rsidRPr="008B09FD" w:rsidRDefault="002D61E5" w:rsidP="007751FF">
      <w:pPr>
        <w:pStyle w:val="FootnoteText"/>
        <w:jc w:val="both"/>
        <w:rPr>
          <w:rFonts w:ascii="Book Antiqua" w:hAnsi="Book Antiqua"/>
        </w:rPr>
      </w:pPr>
      <w:r w:rsidRPr="008B09FD">
        <w:rPr>
          <w:rStyle w:val="FootnoteReference"/>
          <w:rFonts w:ascii="Book Antiqua" w:hAnsi="Book Antiqua"/>
        </w:rPr>
        <w:footnoteRef/>
      </w:r>
      <w:r w:rsidRPr="008B09FD">
        <w:rPr>
          <w:rFonts w:ascii="Book Antiqua" w:hAnsi="Book Antiqua" w:cs="Times New Roman"/>
        </w:rPr>
        <w:t xml:space="preserve"> </w:t>
      </w:r>
      <w:r w:rsidRPr="008B09FD">
        <w:rPr>
          <w:rFonts w:ascii="Book Antiqua" w:hAnsi="Book Antiqua" w:cs="Times New Roman"/>
        </w:rPr>
        <w:tab/>
      </w:r>
      <w:r w:rsidRPr="008B09FD">
        <w:rPr>
          <w:rFonts w:ascii="Book Antiqua" w:hAnsi="Book Antiqua" w:cs="Times New Roman"/>
          <w:i/>
          <w:iCs/>
        </w:rPr>
        <w:t>Íd</w:t>
      </w:r>
      <w:r w:rsidRPr="008B09FD">
        <w:rPr>
          <w:rFonts w:ascii="Book Antiqua" w:hAnsi="Book Antiqua" w:cs="Times New Roman"/>
        </w:rPr>
        <w:t>., pág. 2.</w:t>
      </w:r>
      <w:r w:rsidRPr="008B09FD">
        <w:rPr>
          <w:rFonts w:ascii="Book Antiqua" w:hAnsi="Book Antiqua"/>
        </w:rPr>
        <w:t xml:space="preserve"> </w:t>
      </w:r>
    </w:p>
  </w:footnote>
  <w:footnote w:id="4">
    <w:p w14:paraId="2587E8DE" w14:textId="664534A1" w:rsidR="002D61E5" w:rsidRPr="008B09FD" w:rsidRDefault="002D61E5" w:rsidP="007751FF">
      <w:pPr>
        <w:pStyle w:val="FootnoteText"/>
        <w:jc w:val="both"/>
        <w:rPr>
          <w:rFonts w:ascii="Book Antiqua" w:hAnsi="Book Antiqua"/>
        </w:rPr>
      </w:pPr>
      <w:r w:rsidRPr="008B09FD">
        <w:rPr>
          <w:rStyle w:val="FootnoteReference"/>
          <w:rFonts w:ascii="Book Antiqua" w:hAnsi="Book Antiqua"/>
        </w:rPr>
        <w:footnoteRef/>
      </w:r>
      <w:r w:rsidRPr="008B09FD">
        <w:rPr>
          <w:rFonts w:ascii="Book Antiqua" w:hAnsi="Book Antiqua"/>
        </w:rPr>
        <w:t xml:space="preserve"> </w:t>
      </w:r>
      <w:r w:rsidRPr="008B09FD">
        <w:rPr>
          <w:rFonts w:ascii="Book Antiqua" w:hAnsi="Book Antiqua"/>
        </w:rPr>
        <w:tab/>
      </w:r>
      <w:r w:rsidRPr="008B09FD">
        <w:rPr>
          <w:rFonts w:ascii="Book Antiqua" w:hAnsi="Book Antiqua"/>
          <w:i/>
          <w:iCs/>
        </w:rPr>
        <w:t>Íd</w:t>
      </w:r>
      <w:r w:rsidRPr="008B09FD">
        <w:rPr>
          <w:rFonts w:ascii="Book Antiqua" w:hAnsi="Book Antiqua"/>
        </w:rPr>
        <w:t>.</w:t>
      </w:r>
    </w:p>
  </w:footnote>
  <w:footnote w:id="5">
    <w:p w14:paraId="29E33685" w14:textId="5372C9E5" w:rsidR="00C96951" w:rsidRPr="00705B44" w:rsidRDefault="00C96951">
      <w:pPr>
        <w:pStyle w:val="FootnoteText"/>
        <w:rPr>
          <w:rFonts w:ascii="Book Antiqua" w:hAnsi="Book Antiqua"/>
        </w:rPr>
      </w:pPr>
      <w:r w:rsidRPr="008B09FD">
        <w:rPr>
          <w:rStyle w:val="FootnoteReference"/>
          <w:rFonts w:ascii="Book Antiqua" w:hAnsi="Book Antiqua"/>
        </w:rPr>
        <w:footnoteRef/>
      </w:r>
      <w:r w:rsidRPr="008B09FD">
        <w:rPr>
          <w:rFonts w:ascii="Book Antiqua" w:hAnsi="Book Antiqua"/>
        </w:rPr>
        <w:t xml:space="preserve"> </w:t>
      </w:r>
      <w:r w:rsidRPr="00705B44">
        <w:rPr>
          <w:rFonts w:ascii="Book Antiqua" w:hAnsi="Book Antiqua"/>
        </w:rPr>
        <w:tab/>
      </w:r>
      <w:r w:rsidR="008B09FD" w:rsidRPr="00705B44">
        <w:rPr>
          <w:rFonts w:ascii="Book Antiqua" w:hAnsi="Book Antiqua"/>
          <w:i/>
          <w:iCs/>
        </w:rPr>
        <w:t>Íd</w:t>
      </w:r>
      <w:r w:rsidR="008B09FD" w:rsidRPr="00705B44">
        <w:rPr>
          <w:rFonts w:ascii="Book Antiqua" w:hAnsi="Book Antiqua"/>
        </w:rPr>
        <w:t>., págs. 5-6.</w:t>
      </w:r>
    </w:p>
  </w:footnote>
  <w:footnote w:id="6">
    <w:p w14:paraId="60D80A7D" w14:textId="2521BC8C" w:rsidR="005B1CAE" w:rsidRPr="00545E3F" w:rsidRDefault="005B1CAE" w:rsidP="002568E7">
      <w:pPr>
        <w:pStyle w:val="FootnoteText"/>
        <w:jc w:val="both"/>
        <w:rPr>
          <w:rFonts w:ascii="Book Antiqua" w:hAnsi="Book Antiqua" w:cs="Times New Roman"/>
        </w:rPr>
      </w:pPr>
      <w:r w:rsidRPr="00545E3F">
        <w:rPr>
          <w:rStyle w:val="FootnoteReference"/>
          <w:rFonts w:ascii="Book Antiqua" w:hAnsi="Book Antiqua"/>
        </w:rPr>
        <w:footnoteRef/>
      </w:r>
      <w:r w:rsidRPr="00545E3F">
        <w:rPr>
          <w:rFonts w:ascii="Book Antiqua" w:hAnsi="Book Antiqua" w:cs="Times New Roman"/>
        </w:rPr>
        <w:t xml:space="preserve"> </w:t>
      </w:r>
      <w:r w:rsidRPr="00545E3F">
        <w:rPr>
          <w:rFonts w:ascii="Book Antiqua" w:hAnsi="Book Antiqua" w:cs="Times New Roman"/>
        </w:rPr>
        <w:tab/>
      </w:r>
      <w:r w:rsidRPr="00545E3F">
        <w:rPr>
          <w:rFonts w:ascii="Book Antiqua" w:hAnsi="Book Antiqua" w:cs="Times New Roman"/>
          <w:i/>
          <w:iCs/>
        </w:rPr>
        <w:t>Íd</w:t>
      </w:r>
      <w:r w:rsidRPr="00545E3F">
        <w:rPr>
          <w:rFonts w:ascii="Book Antiqua" w:hAnsi="Book Antiqua" w:cs="Times New Roman"/>
        </w:rPr>
        <w:t xml:space="preserve">., pág. 6. </w:t>
      </w:r>
    </w:p>
  </w:footnote>
  <w:footnote w:id="7">
    <w:p w14:paraId="1FFD0460" w14:textId="71191F02" w:rsidR="005B1CAE" w:rsidRPr="00545E3F" w:rsidRDefault="005B1CAE" w:rsidP="002568E7">
      <w:pPr>
        <w:pStyle w:val="FootnoteText"/>
        <w:jc w:val="both"/>
        <w:rPr>
          <w:rFonts w:ascii="Book Antiqua" w:hAnsi="Book Antiqua" w:cs="Times New Roman"/>
        </w:rPr>
      </w:pPr>
      <w:r w:rsidRPr="00545E3F">
        <w:rPr>
          <w:rStyle w:val="FootnoteReference"/>
          <w:rFonts w:ascii="Book Antiqua" w:hAnsi="Book Antiqua"/>
        </w:rPr>
        <w:footnoteRef/>
      </w:r>
      <w:r w:rsidRPr="00545E3F">
        <w:rPr>
          <w:rFonts w:ascii="Book Antiqua" w:hAnsi="Book Antiqua" w:cs="Times New Roman"/>
        </w:rPr>
        <w:t xml:space="preserve"> </w:t>
      </w:r>
      <w:r w:rsidRPr="00545E3F">
        <w:rPr>
          <w:rFonts w:ascii="Book Antiqua" w:hAnsi="Book Antiqua" w:cs="Times New Roman"/>
        </w:rPr>
        <w:tab/>
      </w:r>
      <w:r w:rsidRPr="00545E3F">
        <w:rPr>
          <w:rFonts w:ascii="Book Antiqua" w:hAnsi="Book Antiqua" w:cs="Times New Roman"/>
          <w:i/>
          <w:iCs/>
        </w:rPr>
        <w:t>Íd</w:t>
      </w:r>
      <w:r w:rsidRPr="00545E3F">
        <w:rPr>
          <w:rFonts w:ascii="Book Antiqua" w:hAnsi="Book Antiqua" w:cs="Times New Roman"/>
        </w:rPr>
        <w:t>.</w:t>
      </w:r>
    </w:p>
  </w:footnote>
  <w:footnote w:id="8">
    <w:p w14:paraId="2B9FA699" w14:textId="29573C69" w:rsidR="000105C4" w:rsidRPr="00545E3F" w:rsidRDefault="000105C4" w:rsidP="002568E7">
      <w:pPr>
        <w:pStyle w:val="FootnoteText"/>
        <w:jc w:val="both"/>
        <w:rPr>
          <w:rFonts w:ascii="Book Antiqua" w:hAnsi="Book Antiqua" w:cs="Times New Roman"/>
        </w:rPr>
      </w:pPr>
      <w:r w:rsidRPr="00545E3F">
        <w:rPr>
          <w:rStyle w:val="FootnoteReference"/>
          <w:rFonts w:ascii="Book Antiqua" w:hAnsi="Book Antiqua"/>
        </w:rPr>
        <w:footnoteRef/>
      </w:r>
      <w:r w:rsidRPr="00545E3F">
        <w:rPr>
          <w:rFonts w:ascii="Book Antiqua" w:hAnsi="Book Antiqua" w:cs="Times New Roman"/>
        </w:rPr>
        <w:t xml:space="preserve"> </w:t>
      </w:r>
      <w:r w:rsidRPr="00545E3F">
        <w:rPr>
          <w:rFonts w:ascii="Book Antiqua" w:hAnsi="Book Antiqua" w:cs="Times New Roman"/>
        </w:rPr>
        <w:tab/>
        <w:t>Oficina del Procurador del veterano (OPV)</w:t>
      </w:r>
      <w:r w:rsidR="002568E7" w:rsidRPr="00545E3F">
        <w:rPr>
          <w:rFonts w:ascii="Book Antiqua" w:hAnsi="Book Antiqua" w:cs="Times New Roman"/>
        </w:rPr>
        <w:t xml:space="preserve">, </w:t>
      </w:r>
      <w:r w:rsidR="002568E7" w:rsidRPr="00545E3F">
        <w:rPr>
          <w:rFonts w:ascii="Book Antiqua" w:hAnsi="Book Antiqua" w:cs="Times New Roman"/>
          <w:i/>
          <w:iCs/>
        </w:rPr>
        <w:t>P. de la C. 153</w:t>
      </w:r>
      <w:r w:rsidR="002568E7" w:rsidRPr="00545E3F">
        <w:rPr>
          <w:rFonts w:ascii="Book Antiqua" w:hAnsi="Book Antiqua" w:cs="Times New Roman"/>
        </w:rPr>
        <w:t xml:space="preserve"> (7 de abril de 2025), págs. 1-4. </w:t>
      </w:r>
    </w:p>
  </w:footnote>
  <w:footnote w:id="9">
    <w:p w14:paraId="718E2873" w14:textId="2E096260" w:rsidR="002568E7" w:rsidRPr="00545E3F" w:rsidRDefault="002568E7" w:rsidP="002568E7">
      <w:pPr>
        <w:pStyle w:val="FootnoteText"/>
        <w:jc w:val="both"/>
        <w:rPr>
          <w:rFonts w:ascii="Book Antiqua" w:hAnsi="Book Antiqua" w:cs="Times New Roman"/>
        </w:rPr>
      </w:pPr>
      <w:r w:rsidRPr="00545E3F">
        <w:rPr>
          <w:rStyle w:val="FootnoteReference"/>
          <w:rFonts w:ascii="Book Antiqua" w:hAnsi="Book Antiqua"/>
        </w:rPr>
        <w:footnoteRef/>
      </w:r>
      <w:r w:rsidRPr="00545E3F">
        <w:rPr>
          <w:rFonts w:ascii="Book Antiqua" w:hAnsi="Book Antiqua" w:cs="Times New Roman"/>
        </w:rPr>
        <w:t xml:space="preserve"> </w:t>
      </w:r>
      <w:r w:rsidRPr="00545E3F">
        <w:rPr>
          <w:rFonts w:ascii="Book Antiqua" w:hAnsi="Book Antiqua" w:cs="Times New Roman"/>
        </w:rPr>
        <w:tab/>
      </w:r>
      <w:r w:rsidRPr="00545E3F">
        <w:rPr>
          <w:rFonts w:ascii="Book Antiqua" w:hAnsi="Book Antiqua" w:cs="Times New Roman"/>
          <w:i/>
          <w:iCs/>
        </w:rPr>
        <w:t>Íd</w:t>
      </w:r>
      <w:r w:rsidRPr="00545E3F">
        <w:rPr>
          <w:rFonts w:ascii="Book Antiqua" w:hAnsi="Book Antiqua" w:cs="Times New Roman"/>
        </w:rPr>
        <w:t>., pág. 4.</w:t>
      </w:r>
    </w:p>
  </w:footnote>
  <w:footnote w:id="10">
    <w:p w14:paraId="6F18F311" w14:textId="718C6512" w:rsidR="002568E7" w:rsidRPr="00545E3F" w:rsidRDefault="002568E7" w:rsidP="002568E7">
      <w:pPr>
        <w:pStyle w:val="FootnoteText"/>
        <w:jc w:val="both"/>
        <w:rPr>
          <w:rFonts w:ascii="Book Antiqua" w:hAnsi="Book Antiqua" w:cs="Times New Roman"/>
        </w:rPr>
      </w:pPr>
      <w:r w:rsidRPr="00545E3F">
        <w:rPr>
          <w:rStyle w:val="FootnoteReference"/>
          <w:rFonts w:ascii="Book Antiqua" w:hAnsi="Book Antiqua"/>
        </w:rPr>
        <w:footnoteRef/>
      </w:r>
      <w:r w:rsidRPr="00545E3F">
        <w:rPr>
          <w:rFonts w:ascii="Book Antiqua" w:hAnsi="Book Antiqua" w:cs="Times New Roman"/>
        </w:rPr>
        <w:t xml:space="preserve"> </w:t>
      </w:r>
      <w:r w:rsidRPr="00545E3F">
        <w:rPr>
          <w:rFonts w:ascii="Book Antiqua" w:hAnsi="Book Antiqua" w:cs="Times New Roman"/>
        </w:rPr>
        <w:tab/>
      </w:r>
      <w:r w:rsidRPr="00545E3F">
        <w:rPr>
          <w:rFonts w:ascii="Book Antiqua" w:hAnsi="Book Antiqua" w:cs="Times New Roman"/>
          <w:i/>
          <w:iCs/>
        </w:rPr>
        <w:t>Íd</w:t>
      </w:r>
      <w:r w:rsidRPr="00545E3F">
        <w:rPr>
          <w:rFonts w:ascii="Book Antiqua" w:hAnsi="Book Antiqua" w:cs="Times New Roman"/>
        </w:rPr>
        <w:t xml:space="preserve">., pág. 5. </w:t>
      </w:r>
    </w:p>
  </w:footnote>
  <w:footnote w:id="11">
    <w:p w14:paraId="2FFC0688" w14:textId="449E4D7A" w:rsidR="002568E7" w:rsidRPr="00545E3F" w:rsidRDefault="002568E7" w:rsidP="002568E7">
      <w:pPr>
        <w:pStyle w:val="FootnoteText"/>
        <w:jc w:val="both"/>
        <w:rPr>
          <w:rFonts w:ascii="Book Antiqua" w:hAnsi="Book Antiqua"/>
        </w:rPr>
      </w:pPr>
      <w:r w:rsidRPr="00545E3F">
        <w:rPr>
          <w:rStyle w:val="FootnoteReference"/>
          <w:rFonts w:ascii="Book Antiqua" w:hAnsi="Book Antiqua"/>
        </w:rPr>
        <w:footnoteRef/>
      </w:r>
      <w:r w:rsidRPr="00545E3F">
        <w:rPr>
          <w:rFonts w:ascii="Book Antiqua" w:hAnsi="Book Antiqua" w:cs="Times New Roman"/>
        </w:rPr>
        <w:t xml:space="preserve"> </w:t>
      </w:r>
      <w:r w:rsidRPr="00545E3F">
        <w:rPr>
          <w:rFonts w:ascii="Book Antiqua" w:hAnsi="Book Antiqua" w:cs="Times New Roman"/>
        </w:rPr>
        <w:tab/>
      </w:r>
      <w:r w:rsidRPr="00545E3F">
        <w:rPr>
          <w:rFonts w:ascii="Book Antiqua" w:hAnsi="Book Antiqua" w:cs="Times New Roman"/>
          <w:i/>
          <w:iCs/>
        </w:rPr>
        <w:t>Íd</w:t>
      </w:r>
      <w:r w:rsidRPr="00545E3F">
        <w:rPr>
          <w:rFonts w:ascii="Book Antiqua" w:hAnsi="Book Antiqua" w:cs="Times New Roman"/>
        </w:rPr>
        <w:t>.</w:t>
      </w:r>
    </w:p>
  </w:footnote>
  <w:footnote w:id="12">
    <w:p w14:paraId="23F22304" w14:textId="766BC14D" w:rsidR="00545E3F" w:rsidRPr="0057725E" w:rsidRDefault="00545E3F">
      <w:pPr>
        <w:pStyle w:val="FootnoteText"/>
        <w:rPr>
          <w:rFonts w:ascii="Book Antiqua" w:hAnsi="Book Antiqua"/>
        </w:rPr>
      </w:pPr>
      <w:r w:rsidRPr="0057725E">
        <w:rPr>
          <w:rStyle w:val="FootnoteReference"/>
          <w:rFonts w:ascii="Book Antiqua" w:hAnsi="Book Antiqua"/>
        </w:rPr>
        <w:footnoteRef/>
      </w:r>
      <w:r w:rsidRPr="0057725E">
        <w:rPr>
          <w:rFonts w:ascii="Book Antiqua" w:hAnsi="Book Antiqua"/>
        </w:rPr>
        <w:t xml:space="preserve"> </w:t>
      </w:r>
      <w:r w:rsidRPr="0057725E">
        <w:rPr>
          <w:rFonts w:ascii="Book Antiqua" w:hAnsi="Book Antiqua"/>
        </w:rPr>
        <w:tab/>
      </w:r>
      <w:r w:rsidRPr="0057725E">
        <w:rPr>
          <w:rFonts w:ascii="Book Antiqua" w:hAnsi="Book Antiqua"/>
          <w:i/>
          <w:iCs/>
        </w:rPr>
        <w:t>Íd</w:t>
      </w:r>
      <w:r w:rsidRPr="0057725E">
        <w:rPr>
          <w:rFonts w:ascii="Book Antiqua" w:hAnsi="Book Antiqua"/>
        </w:rPr>
        <w:t>.</w:t>
      </w:r>
    </w:p>
  </w:footnote>
  <w:footnote w:id="13">
    <w:p w14:paraId="307C58C8" w14:textId="5074956F" w:rsidR="00B0793B" w:rsidRPr="0057725E" w:rsidRDefault="00B0793B">
      <w:pPr>
        <w:pStyle w:val="FootnoteText"/>
        <w:rPr>
          <w:rFonts w:ascii="Book Antiqua" w:hAnsi="Book Antiqua"/>
        </w:rPr>
      </w:pPr>
      <w:r w:rsidRPr="0057725E">
        <w:rPr>
          <w:rStyle w:val="FootnoteReference"/>
          <w:rFonts w:ascii="Book Antiqua" w:hAnsi="Book Antiqua"/>
        </w:rPr>
        <w:footnoteRef/>
      </w:r>
      <w:r w:rsidRPr="0057725E">
        <w:rPr>
          <w:rFonts w:ascii="Book Antiqua" w:hAnsi="Book Antiqua"/>
        </w:rPr>
        <w:t xml:space="preserve"> </w:t>
      </w:r>
      <w:r w:rsidRPr="0057725E">
        <w:rPr>
          <w:rFonts w:ascii="Book Antiqua" w:hAnsi="Book Antiqua"/>
        </w:rPr>
        <w:tab/>
      </w:r>
      <w:r w:rsidRPr="0057725E">
        <w:rPr>
          <w:rFonts w:ascii="Book Antiqua" w:hAnsi="Book Antiqua"/>
          <w:i/>
          <w:iCs/>
        </w:rPr>
        <w:t>Íd</w:t>
      </w:r>
      <w:r w:rsidRPr="0057725E">
        <w:rPr>
          <w:rFonts w:ascii="Book Antiqua" w:hAnsi="Book Antiqua"/>
        </w:rPr>
        <w:t xml:space="preserve">. </w:t>
      </w:r>
    </w:p>
  </w:footnote>
  <w:footnote w:id="14">
    <w:p w14:paraId="2CD56598" w14:textId="547342C4" w:rsidR="00B0793B" w:rsidRPr="0057725E" w:rsidRDefault="00B0793B">
      <w:pPr>
        <w:pStyle w:val="FootnoteText"/>
        <w:rPr>
          <w:rFonts w:ascii="Book Antiqua" w:hAnsi="Book Antiqua"/>
        </w:rPr>
      </w:pPr>
      <w:r w:rsidRPr="0057725E">
        <w:rPr>
          <w:rStyle w:val="FootnoteReference"/>
          <w:rFonts w:ascii="Book Antiqua" w:hAnsi="Book Antiqua"/>
        </w:rPr>
        <w:footnoteRef/>
      </w:r>
      <w:r w:rsidRPr="0057725E">
        <w:rPr>
          <w:rFonts w:ascii="Book Antiqua" w:hAnsi="Book Antiqua"/>
        </w:rPr>
        <w:t xml:space="preserve"> </w:t>
      </w:r>
      <w:r w:rsidR="00446ED6" w:rsidRPr="0057725E">
        <w:rPr>
          <w:rFonts w:ascii="Book Antiqua" w:hAnsi="Book Antiqua"/>
        </w:rPr>
        <w:tab/>
      </w:r>
      <w:r w:rsidR="00446ED6" w:rsidRPr="0057725E">
        <w:rPr>
          <w:rFonts w:ascii="Book Antiqua" w:hAnsi="Book Antiqua"/>
          <w:i/>
          <w:iCs/>
        </w:rPr>
        <w:t>Íd</w:t>
      </w:r>
      <w:r w:rsidR="00446ED6" w:rsidRPr="0057725E">
        <w:rPr>
          <w:rFonts w:ascii="Book Antiqua" w:hAnsi="Book Antiqua"/>
        </w:rPr>
        <w:t>.</w:t>
      </w:r>
    </w:p>
  </w:footnote>
  <w:footnote w:id="15">
    <w:p w14:paraId="48FBAD09" w14:textId="77B1D451" w:rsidR="0057725E" w:rsidRPr="0057725E" w:rsidRDefault="0057725E">
      <w:pPr>
        <w:pStyle w:val="FootnoteText"/>
        <w:rPr>
          <w:rFonts w:ascii="Book Antiqua" w:hAnsi="Book Antiqua"/>
        </w:rPr>
      </w:pPr>
      <w:r w:rsidRPr="0057725E">
        <w:rPr>
          <w:rStyle w:val="FootnoteReference"/>
          <w:rFonts w:ascii="Book Antiqua" w:hAnsi="Book Antiqua"/>
        </w:rPr>
        <w:footnoteRef/>
      </w:r>
      <w:r w:rsidRPr="0057725E">
        <w:rPr>
          <w:rFonts w:ascii="Book Antiqua" w:hAnsi="Book Antiqua"/>
        </w:rPr>
        <w:t xml:space="preserve"> </w:t>
      </w:r>
      <w:r w:rsidRPr="0057725E">
        <w:rPr>
          <w:rFonts w:ascii="Book Antiqua" w:hAnsi="Book Antiqua"/>
        </w:rPr>
        <w:tab/>
        <w:t xml:space="preserve">OPV, </w:t>
      </w:r>
      <w:r w:rsidRPr="0057725E">
        <w:rPr>
          <w:rFonts w:ascii="Book Antiqua" w:hAnsi="Book Antiqua"/>
          <w:i/>
          <w:iCs/>
        </w:rPr>
        <w:t>supra</w:t>
      </w:r>
      <w:r w:rsidRPr="0057725E">
        <w:rPr>
          <w:rFonts w:ascii="Book Antiqua" w:hAnsi="Book Antiqua"/>
        </w:rPr>
        <w:t xml:space="preserve">, pág. 5. </w:t>
      </w:r>
    </w:p>
  </w:footnote>
  <w:footnote w:id="16">
    <w:p w14:paraId="17090592" w14:textId="3E568B85" w:rsidR="0057725E" w:rsidRPr="00B10F38" w:rsidRDefault="0057725E">
      <w:pPr>
        <w:pStyle w:val="FootnoteText"/>
        <w:rPr>
          <w:rFonts w:ascii="Book Antiqua" w:hAnsi="Book Antiqua"/>
        </w:rPr>
      </w:pPr>
      <w:r w:rsidRPr="0057725E">
        <w:rPr>
          <w:rStyle w:val="FootnoteReference"/>
          <w:rFonts w:ascii="Book Antiqua" w:hAnsi="Book Antiqua"/>
        </w:rPr>
        <w:footnoteRef/>
      </w:r>
      <w:r w:rsidRPr="0057725E">
        <w:rPr>
          <w:rFonts w:ascii="Book Antiqua" w:hAnsi="Book Antiqua"/>
        </w:rPr>
        <w:t xml:space="preserve"> </w:t>
      </w:r>
      <w:r w:rsidRPr="0057725E">
        <w:rPr>
          <w:rFonts w:ascii="Book Antiqua" w:hAnsi="Book Antiqua"/>
        </w:rPr>
        <w:tab/>
      </w:r>
      <w:r w:rsidRPr="0057725E">
        <w:rPr>
          <w:rFonts w:ascii="Book Antiqua" w:hAnsi="Book Antiqua"/>
          <w:i/>
          <w:iCs/>
        </w:rPr>
        <w:t>Íd</w:t>
      </w:r>
      <w:r w:rsidRPr="0057725E">
        <w:rPr>
          <w:rFonts w:ascii="Book Antiqua" w:hAnsi="Book Antiqua"/>
        </w:rPr>
        <w:t>.</w:t>
      </w:r>
    </w:p>
  </w:footnote>
  <w:footnote w:id="17">
    <w:p w14:paraId="504B1BB0" w14:textId="2352E637" w:rsidR="0057725E" w:rsidRPr="0057725E" w:rsidRDefault="0057725E">
      <w:pPr>
        <w:pStyle w:val="FootnoteText"/>
        <w:rPr>
          <w:rFonts w:ascii="Book Antiqua" w:hAnsi="Book Antiqua"/>
        </w:rPr>
      </w:pPr>
      <w:r w:rsidRPr="0057725E">
        <w:rPr>
          <w:rStyle w:val="FootnoteReference"/>
          <w:rFonts w:ascii="Book Antiqua" w:hAnsi="Book Antiqua"/>
        </w:rPr>
        <w:footnoteRef/>
      </w:r>
      <w:r w:rsidRPr="0057725E">
        <w:rPr>
          <w:rFonts w:ascii="Book Antiqua" w:hAnsi="Book Antiqua"/>
        </w:rPr>
        <w:t xml:space="preserve"> </w:t>
      </w:r>
      <w:r w:rsidRPr="0057725E">
        <w:rPr>
          <w:rFonts w:ascii="Book Antiqua" w:hAnsi="Book Antiqua"/>
        </w:rPr>
        <w:tab/>
      </w:r>
      <w:r w:rsidRPr="0057725E">
        <w:rPr>
          <w:rFonts w:ascii="Book Antiqua" w:hAnsi="Book Antiqua"/>
          <w:i/>
          <w:iCs/>
        </w:rPr>
        <w:t>Íd</w:t>
      </w:r>
      <w:r w:rsidRPr="0057725E">
        <w:rPr>
          <w:rFonts w:ascii="Book Antiqua" w:hAnsi="Book Antiqua"/>
        </w:rPr>
        <w:t>.</w:t>
      </w:r>
      <w:r w:rsidRPr="0057725E">
        <w:rPr>
          <w:rFonts w:ascii="Book Antiqua" w:hAnsi="Book Antiqua"/>
        </w:rPr>
        <w:tab/>
      </w:r>
    </w:p>
  </w:footnote>
  <w:footnote w:id="18">
    <w:p w14:paraId="4BB27610" w14:textId="2740C214" w:rsidR="0057725E" w:rsidRPr="0057725E" w:rsidRDefault="0057725E">
      <w:pPr>
        <w:pStyle w:val="FootnoteText"/>
      </w:pPr>
      <w:r w:rsidRPr="0057725E">
        <w:rPr>
          <w:rStyle w:val="FootnoteReference"/>
          <w:rFonts w:ascii="Book Antiqua" w:hAnsi="Book Antiqua"/>
        </w:rPr>
        <w:footnoteRef/>
      </w:r>
      <w:r w:rsidRPr="0057725E">
        <w:rPr>
          <w:rFonts w:ascii="Book Antiqua" w:hAnsi="Book Antiqua"/>
        </w:rPr>
        <w:t xml:space="preserve"> </w:t>
      </w:r>
      <w:r w:rsidRPr="0057725E">
        <w:rPr>
          <w:rFonts w:ascii="Book Antiqua" w:hAnsi="Book Antiqua"/>
        </w:rPr>
        <w:tab/>
      </w:r>
      <w:r w:rsidRPr="0057725E">
        <w:rPr>
          <w:rFonts w:ascii="Book Antiqua" w:hAnsi="Book Antiqua"/>
          <w:i/>
          <w:iCs/>
        </w:rPr>
        <w:t>Íd</w:t>
      </w:r>
      <w:r w:rsidRPr="0057725E">
        <w:rPr>
          <w:rFonts w:ascii="Book Antiqua" w:hAnsi="Book Antiqua"/>
        </w:rPr>
        <w:t>., pág. 6</w:t>
      </w:r>
    </w:p>
  </w:footnote>
  <w:footnote w:id="19">
    <w:p w14:paraId="52A5FCCC" w14:textId="4470317B" w:rsidR="00495E3B" w:rsidRPr="00495E3B" w:rsidRDefault="00495E3B">
      <w:pPr>
        <w:pStyle w:val="FootnoteText"/>
      </w:pPr>
      <w:r>
        <w:rPr>
          <w:rStyle w:val="FootnoteReference"/>
        </w:rPr>
        <w:footnoteRef/>
      </w:r>
      <w:r>
        <w:t xml:space="preserve"> </w:t>
      </w:r>
      <w:r>
        <w:tab/>
      </w:r>
      <w:r w:rsidRPr="00495E3B">
        <w:rPr>
          <w:rFonts w:ascii="Book Antiqua" w:hAnsi="Book Antiqua"/>
          <w:i/>
          <w:iCs/>
        </w:rPr>
        <w:t>Íd.</w:t>
      </w:r>
    </w:p>
  </w:footnote>
  <w:footnote w:id="20">
    <w:p w14:paraId="05AA614F" w14:textId="474F0201" w:rsidR="00FB47AD" w:rsidRPr="001C4D85" w:rsidRDefault="00FB47AD">
      <w:pPr>
        <w:pStyle w:val="FootnoteText"/>
      </w:pPr>
      <w:r>
        <w:rPr>
          <w:rStyle w:val="FootnoteReference"/>
        </w:rPr>
        <w:footnoteRef/>
      </w:r>
      <w:r>
        <w:t xml:space="preserve"> </w:t>
      </w:r>
      <w:r w:rsidR="00FE3353">
        <w:tab/>
      </w:r>
      <w:r w:rsidR="00FE3353" w:rsidRPr="00495E3B">
        <w:rPr>
          <w:rFonts w:ascii="Book Antiqua" w:hAnsi="Book Antiqua"/>
          <w:i/>
          <w:iCs/>
        </w:rPr>
        <w:t>Íd.</w:t>
      </w:r>
    </w:p>
  </w:footnote>
  <w:footnote w:id="21">
    <w:p w14:paraId="68C3859B" w14:textId="3D0CC657" w:rsidR="00FB47AD" w:rsidRPr="00FB47AD" w:rsidRDefault="00FB47AD">
      <w:pPr>
        <w:pStyle w:val="FootnoteText"/>
      </w:pPr>
      <w:r>
        <w:rPr>
          <w:rStyle w:val="FootnoteReference"/>
        </w:rPr>
        <w:footnoteRef/>
      </w:r>
      <w:r>
        <w:t xml:space="preserve"> </w:t>
      </w:r>
      <w:r w:rsidR="00FE3353">
        <w:tab/>
      </w:r>
      <w:r w:rsidR="00FE3353" w:rsidRPr="00495E3B">
        <w:rPr>
          <w:rFonts w:ascii="Book Antiqua" w:hAnsi="Book Antiqua"/>
          <w:i/>
          <w:iCs/>
        </w:rPr>
        <w:t>Íd.</w:t>
      </w:r>
    </w:p>
  </w:footnote>
  <w:footnote w:id="22">
    <w:p w14:paraId="784725E5" w14:textId="2E21D99D" w:rsidR="001C4D85" w:rsidRPr="00FE3353" w:rsidRDefault="001C4D85">
      <w:pPr>
        <w:pStyle w:val="FootnoteText"/>
      </w:pPr>
      <w:r>
        <w:rPr>
          <w:rStyle w:val="FootnoteReference"/>
        </w:rPr>
        <w:footnoteRef/>
      </w:r>
      <w:r>
        <w:t xml:space="preserve"> </w:t>
      </w:r>
      <w:r w:rsidR="00FE3353">
        <w:tab/>
      </w:r>
      <w:r w:rsidR="00FE3353" w:rsidRPr="00495E3B">
        <w:rPr>
          <w:rFonts w:ascii="Book Antiqua" w:hAnsi="Book Antiqua"/>
          <w:i/>
          <w:iCs/>
        </w:rPr>
        <w:t>Íd.</w:t>
      </w:r>
    </w:p>
  </w:footnote>
  <w:footnote w:id="23">
    <w:p w14:paraId="7FD0A538" w14:textId="63A625FD" w:rsidR="001C4D85" w:rsidRPr="001C4D85" w:rsidRDefault="001C4D85">
      <w:pPr>
        <w:pStyle w:val="FootnoteText"/>
      </w:pPr>
      <w:r>
        <w:rPr>
          <w:rStyle w:val="FootnoteReference"/>
        </w:rPr>
        <w:footnoteRef/>
      </w:r>
      <w:r>
        <w:t xml:space="preserve"> </w:t>
      </w:r>
      <w:r w:rsidR="00FE3353">
        <w:tab/>
      </w:r>
      <w:r w:rsidR="00FE3353" w:rsidRPr="00495E3B">
        <w:rPr>
          <w:rFonts w:ascii="Book Antiqua" w:hAnsi="Book Antiqua"/>
          <w:i/>
          <w:iCs/>
        </w:rPr>
        <w:t>Íd.</w:t>
      </w:r>
    </w:p>
  </w:footnote>
  <w:footnote w:id="24">
    <w:p w14:paraId="510B6761" w14:textId="0983F038" w:rsidR="00FE3353" w:rsidRPr="00FE3353" w:rsidRDefault="00FE3353">
      <w:pPr>
        <w:pStyle w:val="FootnoteText"/>
      </w:pPr>
      <w:r>
        <w:rPr>
          <w:rStyle w:val="FootnoteReference"/>
        </w:rPr>
        <w:footnoteRef/>
      </w:r>
      <w:r>
        <w:t xml:space="preserve"> </w:t>
      </w:r>
      <w:r>
        <w:tab/>
      </w:r>
      <w:r w:rsidRPr="0057725E">
        <w:rPr>
          <w:rFonts w:ascii="Book Antiqua" w:hAnsi="Book Antiqua"/>
          <w:i/>
          <w:iCs/>
        </w:rPr>
        <w:t>Íd</w:t>
      </w:r>
      <w:r w:rsidRPr="0057725E">
        <w:rPr>
          <w:rFonts w:ascii="Book Antiqua" w:hAnsi="Book Antiqua"/>
        </w:rPr>
        <w:t>., pág. 6</w:t>
      </w:r>
    </w:p>
  </w:footnote>
  <w:footnote w:id="25">
    <w:p w14:paraId="682473E9" w14:textId="383ACDE9" w:rsidR="00EE7661" w:rsidRPr="006D0412" w:rsidRDefault="00EE7661">
      <w:pPr>
        <w:pStyle w:val="FootnoteText"/>
        <w:rPr>
          <w:rFonts w:ascii="Book Antiqua" w:hAnsi="Book Antiqua"/>
        </w:rPr>
      </w:pPr>
      <w:r w:rsidRPr="006D0412">
        <w:rPr>
          <w:rStyle w:val="FootnoteReference"/>
          <w:rFonts w:ascii="Book Antiqua" w:hAnsi="Book Antiqua"/>
        </w:rPr>
        <w:footnoteRef/>
      </w:r>
      <w:r w:rsidRPr="006D0412">
        <w:rPr>
          <w:rFonts w:ascii="Book Antiqua" w:hAnsi="Book Antiqua"/>
        </w:rPr>
        <w:t xml:space="preserve"> </w:t>
      </w:r>
      <w:r w:rsidRPr="006D0412">
        <w:rPr>
          <w:rFonts w:ascii="Book Antiqua" w:hAnsi="Book Antiqua"/>
        </w:rPr>
        <w:tab/>
      </w:r>
      <w:r w:rsidR="0037619F" w:rsidRPr="006D0412">
        <w:rPr>
          <w:rFonts w:ascii="Book Antiqua" w:hAnsi="Book Antiqua"/>
          <w:i/>
          <w:iCs/>
        </w:rPr>
        <w:t>Íd</w:t>
      </w:r>
      <w:r w:rsidR="0037619F" w:rsidRPr="006D0412">
        <w:rPr>
          <w:rFonts w:ascii="Book Antiqua" w:hAnsi="Book Antiqua"/>
        </w:rPr>
        <w:t xml:space="preserve">., págs. 8-10. </w:t>
      </w:r>
    </w:p>
  </w:footnote>
  <w:footnote w:id="26">
    <w:p w14:paraId="58DD37E1" w14:textId="62E2D5B4" w:rsidR="0037619F" w:rsidRPr="006D0412" w:rsidRDefault="0037619F">
      <w:pPr>
        <w:pStyle w:val="FootnoteText"/>
        <w:rPr>
          <w:rFonts w:ascii="Book Antiqua" w:hAnsi="Book Antiqua"/>
        </w:rPr>
      </w:pPr>
      <w:r w:rsidRPr="006D0412">
        <w:rPr>
          <w:rStyle w:val="FootnoteReference"/>
          <w:rFonts w:ascii="Book Antiqua" w:hAnsi="Book Antiqua"/>
        </w:rPr>
        <w:footnoteRef/>
      </w:r>
      <w:r w:rsidRPr="006D0412">
        <w:rPr>
          <w:rFonts w:ascii="Book Antiqua" w:hAnsi="Book Antiqua"/>
        </w:rPr>
        <w:t xml:space="preserve"> </w:t>
      </w:r>
      <w:r w:rsidRPr="006D0412">
        <w:rPr>
          <w:rFonts w:ascii="Book Antiqua" w:hAnsi="Book Antiqua"/>
        </w:rPr>
        <w:tab/>
      </w:r>
      <w:r w:rsidR="006D0412" w:rsidRPr="006D0412">
        <w:rPr>
          <w:rFonts w:ascii="Book Antiqua" w:hAnsi="Book Antiqua"/>
          <w:i/>
          <w:iCs/>
        </w:rPr>
        <w:t>Íd</w:t>
      </w:r>
      <w:r w:rsidR="006D0412" w:rsidRPr="006D0412">
        <w:rPr>
          <w:rFonts w:ascii="Book Antiqua" w:hAnsi="Book Antiqua"/>
        </w:rPr>
        <w:t>., pág. 10.</w:t>
      </w:r>
    </w:p>
  </w:footnote>
  <w:footnote w:id="27">
    <w:p w14:paraId="1B8FF6FF" w14:textId="2FA22E64" w:rsidR="00975ABB" w:rsidRPr="004835A8" w:rsidRDefault="00975ABB" w:rsidP="004835A8">
      <w:pPr>
        <w:pStyle w:val="FootnoteText"/>
        <w:ind w:left="720" w:hanging="720"/>
      </w:pPr>
      <w:r>
        <w:rPr>
          <w:rStyle w:val="FootnoteReference"/>
        </w:rPr>
        <w:footnoteRef/>
      </w:r>
      <w:r>
        <w:t xml:space="preserve"> </w:t>
      </w:r>
      <w:r w:rsidRPr="00975ABB">
        <w:tab/>
      </w:r>
      <w:r w:rsidR="004835A8">
        <w:rPr>
          <w:rFonts w:ascii="Book Antiqua" w:hAnsi="Book Antiqua" w:cs="Times New Roman"/>
        </w:rPr>
        <w:t>Oficina de Presupuesto de la Asamblea Legislativa (OPAL)</w:t>
      </w:r>
      <w:r w:rsidRPr="0057725E">
        <w:rPr>
          <w:rFonts w:ascii="Book Antiqua" w:hAnsi="Book Antiqua" w:cs="Times New Roman"/>
        </w:rPr>
        <w:t xml:space="preserve">, </w:t>
      </w:r>
      <w:r w:rsidRPr="0057725E">
        <w:rPr>
          <w:rFonts w:ascii="Book Antiqua" w:hAnsi="Book Antiqua" w:cs="Times New Roman"/>
          <w:i/>
          <w:iCs/>
        </w:rPr>
        <w:t xml:space="preserve">Informe sobre el efecto fiscal del Proyecto de la Cámara </w:t>
      </w:r>
      <w:r w:rsidR="004835A8">
        <w:rPr>
          <w:rFonts w:ascii="Book Antiqua" w:hAnsi="Book Antiqua" w:cs="Times New Roman"/>
          <w:i/>
          <w:iCs/>
        </w:rPr>
        <w:t>153</w:t>
      </w:r>
      <w:r w:rsidRPr="0057725E">
        <w:rPr>
          <w:rFonts w:ascii="Book Antiqua" w:hAnsi="Book Antiqua" w:cs="Times New Roman"/>
        </w:rPr>
        <w:t>,</w:t>
      </w:r>
      <w:r w:rsidR="004835A8">
        <w:rPr>
          <w:rFonts w:ascii="Book Antiqua" w:hAnsi="Book Antiqua" w:cs="Times New Roman"/>
        </w:rPr>
        <w:t xml:space="preserve"> Informe 2026-226, págs. 1 y 9. </w:t>
      </w:r>
    </w:p>
  </w:footnote>
  <w:footnote w:id="28">
    <w:p w14:paraId="249912DA" w14:textId="0D1F3380" w:rsidR="00975ABB" w:rsidRPr="00975ABB" w:rsidRDefault="00975ABB">
      <w:pPr>
        <w:pStyle w:val="FootnoteText"/>
        <w:rPr>
          <w:rFonts w:ascii="Book Antiqua" w:hAnsi="Book Antiqua"/>
        </w:rPr>
      </w:pPr>
      <w:r w:rsidRPr="00975ABB">
        <w:rPr>
          <w:rStyle w:val="FootnoteReference"/>
          <w:rFonts w:ascii="Book Antiqua" w:hAnsi="Book Antiqua"/>
        </w:rPr>
        <w:footnoteRef/>
      </w:r>
      <w:r w:rsidRPr="00975ABB">
        <w:rPr>
          <w:rFonts w:ascii="Book Antiqua" w:hAnsi="Book Antiqua"/>
        </w:rPr>
        <w:t xml:space="preserve"> </w:t>
      </w:r>
      <w:r w:rsidRPr="00975ABB">
        <w:rPr>
          <w:rFonts w:ascii="Book Antiqua" w:hAnsi="Book Antiqua"/>
        </w:rPr>
        <w:tab/>
      </w:r>
      <w:r w:rsidRPr="00975ABB">
        <w:rPr>
          <w:rFonts w:ascii="Book Antiqua" w:hAnsi="Book Antiqua"/>
          <w:i/>
          <w:iCs/>
        </w:rPr>
        <w:t>Íd</w:t>
      </w:r>
      <w:r w:rsidRPr="00975ABB">
        <w:rPr>
          <w:rFonts w:ascii="Book Antiqua" w:hAnsi="Book Antiqua"/>
        </w:rPr>
        <w:t>., pág. 9</w:t>
      </w:r>
    </w:p>
  </w:footnote>
  <w:footnote w:id="29">
    <w:p w14:paraId="4AF72E61" w14:textId="525E8E7B" w:rsidR="008E59D2" w:rsidRPr="00705B44" w:rsidRDefault="008E59D2">
      <w:pPr>
        <w:pStyle w:val="FootnoteText"/>
        <w:rPr>
          <w:lang w:val="en-US"/>
        </w:rPr>
      </w:pPr>
      <w:r w:rsidRPr="006D0412">
        <w:rPr>
          <w:rStyle w:val="FootnoteReference"/>
          <w:rFonts w:ascii="Book Antiqua" w:hAnsi="Book Antiqua"/>
        </w:rPr>
        <w:footnoteRef/>
      </w:r>
      <w:r w:rsidRPr="006D0412">
        <w:rPr>
          <w:rFonts w:ascii="Book Antiqua" w:hAnsi="Book Antiqua"/>
        </w:rPr>
        <w:t xml:space="preserve"> </w:t>
      </w:r>
      <w:r w:rsidRPr="006D0412">
        <w:rPr>
          <w:rFonts w:ascii="Book Antiqua" w:hAnsi="Book Antiqua"/>
        </w:rPr>
        <w:tab/>
      </w:r>
      <w:r w:rsidRPr="006D0412">
        <w:rPr>
          <w:rFonts w:ascii="Book Antiqua" w:hAnsi="Book Antiqua" w:cs="Times New Roman"/>
        </w:rPr>
        <w:t xml:space="preserve"> </w:t>
      </w:r>
      <w:r w:rsidR="004835A8" w:rsidRPr="006D0412">
        <w:rPr>
          <w:rFonts w:ascii="Book Antiqua" w:hAnsi="Book Antiqua" w:cs="Times New Roman"/>
        </w:rPr>
        <w:t xml:space="preserve">Véase OPAL, </w:t>
      </w:r>
      <w:r w:rsidR="004835A8" w:rsidRPr="006D0412">
        <w:rPr>
          <w:rFonts w:ascii="Book Antiqua" w:hAnsi="Book Antiqua" w:cs="Times New Roman"/>
          <w:i/>
          <w:iCs/>
        </w:rPr>
        <w:t>Informe sobre el efecto fiscal del Proyecto de la Cámara 153</w:t>
      </w:r>
      <w:r w:rsidR="004835A8" w:rsidRPr="006D0412">
        <w:rPr>
          <w:rFonts w:ascii="Book Antiqua" w:hAnsi="Book Antiqua" w:cs="Times New Roman"/>
        </w:rPr>
        <w:t xml:space="preserve">, </w:t>
      </w:r>
      <w:r w:rsidR="004835A8" w:rsidRPr="006D0412">
        <w:rPr>
          <w:rFonts w:ascii="Book Antiqua" w:hAnsi="Book Antiqua" w:cs="Times New Roman"/>
          <w:i/>
          <w:iCs/>
        </w:rPr>
        <w:t>supra</w:t>
      </w:r>
      <w:r w:rsidR="004835A8" w:rsidRPr="006D0412">
        <w:rPr>
          <w:rFonts w:ascii="Book Antiqua" w:hAnsi="Book Antiqua" w:cs="Times New Roman"/>
        </w:rPr>
        <w:t xml:space="preserve">, págs. </w:t>
      </w:r>
      <w:r w:rsidR="004835A8" w:rsidRPr="00705B44">
        <w:rPr>
          <w:rFonts w:ascii="Book Antiqua" w:hAnsi="Book Antiqua" w:cs="Times New Roman"/>
          <w:lang w:val="en-US"/>
        </w:rPr>
        <w:t>1 y 9.</w:t>
      </w:r>
    </w:p>
  </w:footnote>
  <w:footnote w:id="30">
    <w:p w14:paraId="78E248DF" w14:textId="0C034BE8" w:rsidR="00CD5182" w:rsidRPr="00705B44" w:rsidRDefault="00CD5182" w:rsidP="00F73407">
      <w:pPr>
        <w:pStyle w:val="FootnoteText"/>
        <w:ind w:left="720" w:hanging="720"/>
        <w:jc w:val="both"/>
        <w:rPr>
          <w:rFonts w:ascii="Book Antiqua" w:hAnsi="Book Antiqua"/>
          <w:lang w:val="en-US"/>
        </w:rPr>
      </w:pPr>
      <w:r w:rsidRPr="006D0412">
        <w:rPr>
          <w:rStyle w:val="FootnoteReference"/>
          <w:rFonts w:ascii="Book Antiqua" w:hAnsi="Book Antiqua"/>
        </w:rPr>
        <w:footnoteRef/>
      </w:r>
      <w:r w:rsidRPr="00705B44">
        <w:rPr>
          <w:rFonts w:ascii="Book Antiqua" w:hAnsi="Book Antiqua"/>
          <w:lang w:val="en-US"/>
        </w:rPr>
        <w:t xml:space="preserve"> </w:t>
      </w:r>
      <w:r w:rsidR="00F73407" w:rsidRPr="00705B44">
        <w:rPr>
          <w:rFonts w:ascii="Book Antiqua" w:hAnsi="Book Antiqua"/>
          <w:lang w:val="en-US"/>
        </w:rPr>
        <w:tab/>
        <w:t>17 Wisconsin Act 175</w:t>
      </w:r>
    </w:p>
  </w:footnote>
  <w:footnote w:id="31">
    <w:p w14:paraId="1BC1B310" w14:textId="20327919" w:rsidR="00CD5182" w:rsidRPr="00705B44" w:rsidRDefault="00CD5182" w:rsidP="00F73407">
      <w:pPr>
        <w:pStyle w:val="FootnoteText"/>
        <w:ind w:left="720" w:hanging="720"/>
        <w:jc w:val="both"/>
        <w:rPr>
          <w:rFonts w:ascii="Book Antiqua" w:hAnsi="Book Antiqua"/>
          <w:lang w:val="en-US"/>
        </w:rPr>
      </w:pPr>
      <w:r w:rsidRPr="006D0412">
        <w:rPr>
          <w:rStyle w:val="FootnoteReference"/>
          <w:rFonts w:ascii="Book Antiqua" w:hAnsi="Book Antiqua"/>
        </w:rPr>
        <w:footnoteRef/>
      </w:r>
      <w:r w:rsidRPr="00705B44">
        <w:rPr>
          <w:rFonts w:ascii="Book Antiqua" w:hAnsi="Book Antiqua"/>
          <w:lang w:val="en-US"/>
        </w:rPr>
        <w:t xml:space="preserve"> </w:t>
      </w:r>
      <w:r w:rsidR="005D5B54" w:rsidRPr="00705B44">
        <w:rPr>
          <w:rFonts w:ascii="Book Antiqua" w:hAnsi="Book Antiqua"/>
          <w:lang w:val="en-US"/>
        </w:rPr>
        <w:tab/>
        <w:t xml:space="preserve">Véase KRS sec. </w:t>
      </w:r>
      <w:r w:rsidR="00410D24" w:rsidRPr="00705B44">
        <w:rPr>
          <w:rFonts w:ascii="Book Antiqua" w:hAnsi="Book Antiqua"/>
          <w:lang w:val="en-US"/>
        </w:rPr>
        <w:t>39F.180 2(d)</w:t>
      </w:r>
    </w:p>
  </w:footnote>
  <w:footnote w:id="32">
    <w:p w14:paraId="5CF973CA" w14:textId="781C5870" w:rsidR="00CD5182" w:rsidRPr="006D0412" w:rsidRDefault="00CD5182" w:rsidP="00F73407">
      <w:pPr>
        <w:pStyle w:val="FootnoteText"/>
        <w:ind w:left="720" w:hanging="720"/>
        <w:jc w:val="both"/>
        <w:rPr>
          <w:rFonts w:ascii="Book Antiqua" w:hAnsi="Book Antiqua"/>
        </w:rPr>
      </w:pPr>
      <w:r w:rsidRPr="006D0412">
        <w:rPr>
          <w:rStyle w:val="FootnoteReference"/>
          <w:rFonts w:ascii="Book Antiqua" w:hAnsi="Book Antiqua"/>
        </w:rPr>
        <w:footnoteRef/>
      </w:r>
      <w:r w:rsidRPr="00705B44">
        <w:rPr>
          <w:rFonts w:ascii="Book Antiqua" w:hAnsi="Book Antiqua"/>
          <w:lang w:val="en-US"/>
        </w:rPr>
        <w:t xml:space="preserve"> </w:t>
      </w:r>
      <w:r w:rsidR="005D5B54" w:rsidRPr="00705B44">
        <w:rPr>
          <w:rFonts w:ascii="Book Antiqua" w:hAnsi="Book Antiqua"/>
          <w:lang w:val="en-US"/>
        </w:rPr>
        <w:tab/>
        <w:t xml:space="preserve">Véase 37 Tex. Admin. </w:t>
      </w:r>
      <w:proofErr w:type="spellStart"/>
      <w:r w:rsidR="005D5B54" w:rsidRPr="006D0412">
        <w:rPr>
          <w:rFonts w:ascii="Book Antiqua" w:hAnsi="Book Antiqua"/>
        </w:rPr>
        <w:t>Code</w:t>
      </w:r>
      <w:proofErr w:type="spellEnd"/>
      <w:r w:rsidR="005D5B54" w:rsidRPr="006D0412">
        <w:rPr>
          <w:rFonts w:ascii="Book Antiqua" w:hAnsi="Book Antiqua"/>
        </w:rPr>
        <w:t xml:space="preserve"> </w:t>
      </w:r>
      <w:r w:rsidR="006D0412">
        <w:rPr>
          <w:rFonts w:ascii="Book Antiqua" w:hAnsi="Book Antiqua"/>
        </w:rPr>
        <w:t>s</w:t>
      </w:r>
      <w:r w:rsidR="005D5B54" w:rsidRPr="006D0412">
        <w:rPr>
          <w:rFonts w:ascii="Book Antiqua" w:hAnsi="Book Antiqua"/>
        </w:rPr>
        <w:t>ec. 9.91-9.93.</w:t>
      </w:r>
    </w:p>
  </w:footnote>
  <w:footnote w:id="33">
    <w:p w14:paraId="6F7986D7" w14:textId="5BECE264" w:rsidR="00CD5182" w:rsidRPr="005D5B54" w:rsidRDefault="00CD5182" w:rsidP="00F73407">
      <w:pPr>
        <w:pStyle w:val="FootnoteText"/>
        <w:ind w:left="720" w:hanging="720"/>
        <w:jc w:val="both"/>
        <w:rPr>
          <w:lang w:val="en-US"/>
        </w:rPr>
      </w:pPr>
      <w:r w:rsidRPr="006D0412">
        <w:rPr>
          <w:rStyle w:val="FootnoteReference"/>
          <w:rFonts w:ascii="Book Antiqua" w:hAnsi="Book Antiqua"/>
        </w:rPr>
        <w:footnoteRef/>
      </w:r>
      <w:r w:rsidRPr="006D0412">
        <w:rPr>
          <w:rFonts w:ascii="Book Antiqua" w:hAnsi="Book Antiqua"/>
        </w:rPr>
        <w:t xml:space="preserve"> </w:t>
      </w:r>
      <w:r w:rsidR="005D5B54" w:rsidRPr="006D0412">
        <w:rPr>
          <w:rFonts w:ascii="Book Antiqua" w:hAnsi="Book Antiqua"/>
        </w:rPr>
        <w:tab/>
        <w:t xml:space="preserve">En el caso de Connecticut, se propusieron proyectos de ley para establecer un sistema de “Alerta Verde”, pero no prosperó para convertirse en ley. </w:t>
      </w:r>
      <w:proofErr w:type="spellStart"/>
      <w:r w:rsidR="005D5B54" w:rsidRPr="006D0412">
        <w:rPr>
          <w:rFonts w:ascii="Book Antiqua" w:hAnsi="Book Antiqua"/>
          <w:lang w:val="en-US"/>
        </w:rPr>
        <w:t>Véase</w:t>
      </w:r>
      <w:proofErr w:type="spellEnd"/>
      <w:r w:rsidR="005D5B54" w:rsidRPr="006D0412">
        <w:rPr>
          <w:rFonts w:ascii="Book Antiqua" w:hAnsi="Book Antiqua"/>
          <w:lang w:val="en-US"/>
        </w:rPr>
        <w:t xml:space="preserve"> proposed S.B. no. 640, </w:t>
      </w:r>
      <w:r w:rsidR="005D5B54" w:rsidRPr="006D0412">
        <w:rPr>
          <w:rFonts w:ascii="Book Antiqua" w:hAnsi="Book Antiqua"/>
          <w:i/>
          <w:iCs/>
          <w:lang w:val="en-US"/>
        </w:rPr>
        <w:t>An Act Establishing a Green Alert System for Missing Veterans</w:t>
      </w:r>
      <w:r w:rsidR="005D5B54" w:rsidRPr="006D0412">
        <w:rPr>
          <w:rFonts w:ascii="Book Antiqua" w:hAnsi="Book Antiqua"/>
          <w:lang w:val="en-US"/>
        </w:rPr>
        <w:t>.</w:t>
      </w:r>
      <w:r w:rsidR="005D5B54">
        <w:rPr>
          <w:lang w:val="en-US"/>
        </w:rPr>
        <w:t xml:space="preserve"> </w:t>
      </w:r>
      <w:r w:rsidR="005D5B54" w:rsidRPr="005D5B54">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347B6"/>
    <w:multiLevelType w:val="hybridMultilevel"/>
    <w:tmpl w:val="CDEC69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EA309B"/>
    <w:multiLevelType w:val="hybridMultilevel"/>
    <w:tmpl w:val="28D6E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2411CB"/>
    <w:multiLevelType w:val="hybridMultilevel"/>
    <w:tmpl w:val="F2C05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B54F6D"/>
    <w:multiLevelType w:val="hybridMultilevel"/>
    <w:tmpl w:val="E8AE1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945946"/>
    <w:multiLevelType w:val="hybridMultilevel"/>
    <w:tmpl w:val="20C8F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B35935"/>
    <w:multiLevelType w:val="hybridMultilevel"/>
    <w:tmpl w:val="41107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AAD4EC9"/>
    <w:multiLevelType w:val="hybridMultilevel"/>
    <w:tmpl w:val="78EA1184"/>
    <w:lvl w:ilvl="0" w:tplc="597205F8">
      <w:start w:val="1"/>
      <w:numFmt w:val="decimal"/>
      <w:lvlText w:val="%1."/>
      <w:lvlJc w:val="left"/>
      <w:pPr>
        <w:ind w:left="1440" w:hanging="360"/>
      </w:pPr>
      <w:rPr>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34961873">
    <w:abstractNumId w:val="3"/>
  </w:num>
  <w:num w:numId="2" w16cid:durableId="1796752155">
    <w:abstractNumId w:val="2"/>
  </w:num>
  <w:num w:numId="3" w16cid:durableId="1833058163">
    <w:abstractNumId w:val="6"/>
  </w:num>
  <w:num w:numId="4" w16cid:durableId="151996382">
    <w:abstractNumId w:val="5"/>
  </w:num>
  <w:num w:numId="5" w16cid:durableId="1383552919">
    <w:abstractNumId w:val="0"/>
  </w:num>
  <w:num w:numId="6" w16cid:durableId="247740114">
    <w:abstractNumId w:val="4"/>
  </w:num>
  <w:num w:numId="7" w16cid:durableId="932711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105C4"/>
    <w:rsid w:val="00047647"/>
    <w:rsid w:val="00053B4D"/>
    <w:rsid w:val="00055081"/>
    <w:rsid w:val="0006062E"/>
    <w:rsid w:val="00087E69"/>
    <w:rsid w:val="000B275E"/>
    <w:rsid w:val="000C0ECB"/>
    <w:rsid w:val="000C5343"/>
    <w:rsid w:val="000D2A57"/>
    <w:rsid w:val="000E3027"/>
    <w:rsid w:val="00121035"/>
    <w:rsid w:val="00130008"/>
    <w:rsid w:val="0013170B"/>
    <w:rsid w:val="0014295A"/>
    <w:rsid w:val="001578CC"/>
    <w:rsid w:val="00184D12"/>
    <w:rsid w:val="001B0795"/>
    <w:rsid w:val="001B4EAF"/>
    <w:rsid w:val="001C4D85"/>
    <w:rsid w:val="001F12B4"/>
    <w:rsid w:val="001F1CE2"/>
    <w:rsid w:val="001F5CAD"/>
    <w:rsid w:val="0020165B"/>
    <w:rsid w:val="00240B5E"/>
    <w:rsid w:val="002554B3"/>
    <w:rsid w:val="002568E7"/>
    <w:rsid w:val="002753B7"/>
    <w:rsid w:val="00282F3F"/>
    <w:rsid w:val="002B5A25"/>
    <w:rsid w:val="002C132D"/>
    <w:rsid w:val="002D3140"/>
    <w:rsid w:val="002D578F"/>
    <w:rsid w:val="002D61E5"/>
    <w:rsid w:val="00304481"/>
    <w:rsid w:val="00312586"/>
    <w:rsid w:val="00312DC8"/>
    <w:rsid w:val="0031535D"/>
    <w:rsid w:val="00335D97"/>
    <w:rsid w:val="0034567B"/>
    <w:rsid w:val="00352764"/>
    <w:rsid w:val="0037619F"/>
    <w:rsid w:val="00392771"/>
    <w:rsid w:val="00394C77"/>
    <w:rsid w:val="003B622A"/>
    <w:rsid w:val="003D0453"/>
    <w:rsid w:val="00406F4D"/>
    <w:rsid w:val="00410D24"/>
    <w:rsid w:val="00417087"/>
    <w:rsid w:val="004267E1"/>
    <w:rsid w:val="004316C7"/>
    <w:rsid w:val="00433876"/>
    <w:rsid w:val="00440A59"/>
    <w:rsid w:val="00446ED6"/>
    <w:rsid w:val="004835A8"/>
    <w:rsid w:val="00485951"/>
    <w:rsid w:val="00495E3B"/>
    <w:rsid w:val="004A4E99"/>
    <w:rsid w:val="004A5647"/>
    <w:rsid w:val="004B2A29"/>
    <w:rsid w:val="004E0F19"/>
    <w:rsid w:val="004E15DE"/>
    <w:rsid w:val="004E197E"/>
    <w:rsid w:val="004F6D09"/>
    <w:rsid w:val="00513B69"/>
    <w:rsid w:val="00523592"/>
    <w:rsid w:val="00545E3F"/>
    <w:rsid w:val="0057725E"/>
    <w:rsid w:val="00596031"/>
    <w:rsid w:val="005A6163"/>
    <w:rsid w:val="005B1CAE"/>
    <w:rsid w:val="005B6640"/>
    <w:rsid w:val="005C178C"/>
    <w:rsid w:val="005C2470"/>
    <w:rsid w:val="005C6849"/>
    <w:rsid w:val="005D5B54"/>
    <w:rsid w:val="005E118E"/>
    <w:rsid w:val="005F183B"/>
    <w:rsid w:val="0060366D"/>
    <w:rsid w:val="00647DED"/>
    <w:rsid w:val="006548AD"/>
    <w:rsid w:val="00667221"/>
    <w:rsid w:val="006736F9"/>
    <w:rsid w:val="00675DC7"/>
    <w:rsid w:val="00683501"/>
    <w:rsid w:val="006B79E0"/>
    <w:rsid w:val="006C6ADE"/>
    <w:rsid w:val="006D0412"/>
    <w:rsid w:val="006F61CA"/>
    <w:rsid w:val="00702959"/>
    <w:rsid w:val="00705B44"/>
    <w:rsid w:val="007360CB"/>
    <w:rsid w:val="00737B6A"/>
    <w:rsid w:val="0076518E"/>
    <w:rsid w:val="007703AC"/>
    <w:rsid w:val="007751FF"/>
    <w:rsid w:val="0077572B"/>
    <w:rsid w:val="007A188E"/>
    <w:rsid w:val="007A354B"/>
    <w:rsid w:val="007D7A61"/>
    <w:rsid w:val="007E23F0"/>
    <w:rsid w:val="007E63C3"/>
    <w:rsid w:val="007F1076"/>
    <w:rsid w:val="00860EC4"/>
    <w:rsid w:val="00862A5F"/>
    <w:rsid w:val="00882BF9"/>
    <w:rsid w:val="00884D33"/>
    <w:rsid w:val="00884D8E"/>
    <w:rsid w:val="00887245"/>
    <w:rsid w:val="008A4272"/>
    <w:rsid w:val="008B09FD"/>
    <w:rsid w:val="008B2205"/>
    <w:rsid w:val="008D7B18"/>
    <w:rsid w:val="008D7B2F"/>
    <w:rsid w:val="008E59D2"/>
    <w:rsid w:val="008F5773"/>
    <w:rsid w:val="0091317D"/>
    <w:rsid w:val="009471DA"/>
    <w:rsid w:val="00950C35"/>
    <w:rsid w:val="009722AA"/>
    <w:rsid w:val="009735EC"/>
    <w:rsid w:val="00975ABB"/>
    <w:rsid w:val="009A0011"/>
    <w:rsid w:val="009A0D1F"/>
    <w:rsid w:val="009C5642"/>
    <w:rsid w:val="009D7122"/>
    <w:rsid w:val="009D76F2"/>
    <w:rsid w:val="00A350FB"/>
    <w:rsid w:val="00A54AF0"/>
    <w:rsid w:val="00A5783E"/>
    <w:rsid w:val="00A7082D"/>
    <w:rsid w:val="00A82641"/>
    <w:rsid w:val="00A931F0"/>
    <w:rsid w:val="00A96E54"/>
    <w:rsid w:val="00AC29DB"/>
    <w:rsid w:val="00AC6B4B"/>
    <w:rsid w:val="00AD49E6"/>
    <w:rsid w:val="00AD79E9"/>
    <w:rsid w:val="00AF4A4D"/>
    <w:rsid w:val="00B07592"/>
    <w:rsid w:val="00B0793B"/>
    <w:rsid w:val="00B10F38"/>
    <w:rsid w:val="00B33B22"/>
    <w:rsid w:val="00B33F20"/>
    <w:rsid w:val="00B44FB9"/>
    <w:rsid w:val="00B71591"/>
    <w:rsid w:val="00B754B9"/>
    <w:rsid w:val="00C004B0"/>
    <w:rsid w:val="00C1455B"/>
    <w:rsid w:val="00C36EC1"/>
    <w:rsid w:val="00C75809"/>
    <w:rsid w:val="00C96951"/>
    <w:rsid w:val="00CA12CB"/>
    <w:rsid w:val="00CD5182"/>
    <w:rsid w:val="00CE3C49"/>
    <w:rsid w:val="00CE4CF6"/>
    <w:rsid w:val="00CF6184"/>
    <w:rsid w:val="00CF718B"/>
    <w:rsid w:val="00D02CDF"/>
    <w:rsid w:val="00D11501"/>
    <w:rsid w:val="00D36E37"/>
    <w:rsid w:val="00D60EB5"/>
    <w:rsid w:val="00D6171B"/>
    <w:rsid w:val="00D6628F"/>
    <w:rsid w:val="00DA35FB"/>
    <w:rsid w:val="00DB1A03"/>
    <w:rsid w:val="00E31E91"/>
    <w:rsid w:val="00E92C53"/>
    <w:rsid w:val="00E97F9B"/>
    <w:rsid w:val="00EC1089"/>
    <w:rsid w:val="00EE614E"/>
    <w:rsid w:val="00EE7661"/>
    <w:rsid w:val="00EF1D96"/>
    <w:rsid w:val="00F036E9"/>
    <w:rsid w:val="00F06CD1"/>
    <w:rsid w:val="00F36C67"/>
    <w:rsid w:val="00F723F1"/>
    <w:rsid w:val="00F73407"/>
    <w:rsid w:val="00F751C1"/>
    <w:rsid w:val="00F96831"/>
    <w:rsid w:val="00FA73BD"/>
    <w:rsid w:val="00FB47AD"/>
    <w:rsid w:val="00FE3353"/>
    <w:rsid w:val="00FF7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3249FB7F-F2FD-4FF9-83A4-BF044D3C9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99"/>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iPriority w:val="99"/>
    <w:unhideWhenUsed/>
    <w:rsid w:val="00A54AF0"/>
    <w:pPr>
      <w:spacing w:after="0" w:line="240" w:lineRule="auto"/>
    </w:pPr>
    <w:rPr>
      <w:sz w:val="20"/>
      <w:szCs w:val="20"/>
    </w:rPr>
  </w:style>
  <w:style w:type="character" w:customStyle="1" w:styleId="FootnoteTextChar">
    <w:name w:val="Footnote Text Char"/>
    <w:basedOn w:val="DefaultParagraphFont"/>
    <w:link w:val="FootnoteText"/>
    <w:uiPriority w:val="99"/>
    <w:rsid w:val="00A54AF0"/>
    <w:rPr>
      <w:sz w:val="20"/>
      <w:szCs w:val="20"/>
      <w:lang w:val="es-PR"/>
    </w:rPr>
  </w:style>
  <w:style w:type="character" w:styleId="FootnoteReference">
    <w:name w:val="footnote reference"/>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character" w:customStyle="1" w:styleId="hps">
    <w:name w:val="hps"/>
    <w:basedOn w:val="DefaultParagraphFont"/>
    <w:rsid w:val="00392771"/>
  </w:style>
  <w:style w:type="character" w:styleId="Hyperlink">
    <w:name w:val="Hyperlink"/>
    <w:basedOn w:val="DefaultParagraphFont"/>
    <w:uiPriority w:val="99"/>
    <w:unhideWhenUsed/>
    <w:rsid w:val="009471DA"/>
    <w:rPr>
      <w:color w:val="0000FF"/>
      <w:u w:val="single"/>
    </w:rPr>
  </w:style>
  <w:style w:type="character" w:styleId="UnresolvedMention">
    <w:name w:val="Unresolved Mention"/>
    <w:basedOn w:val="DefaultParagraphFont"/>
    <w:uiPriority w:val="99"/>
    <w:semiHidden/>
    <w:unhideWhenUsed/>
    <w:rsid w:val="009471DA"/>
    <w:rPr>
      <w:color w:val="605E5C"/>
      <w:shd w:val="clear" w:color="auto" w:fill="E1DFDD"/>
    </w:rPr>
  </w:style>
  <w:style w:type="paragraph" w:styleId="NormalWeb">
    <w:name w:val="Normal (Web)"/>
    <w:basedOn w:val="Normal"/>
    <w:unhideWhenUsed/>
    <w:rsid w:val="0060366D"/>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2541</Words>
  <Characters>14485</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Zurys F. Fajardo Rojas</cp:lastModifiedBy>
  <cp:revision>2</cp:revision>
  <cp:lastPrinted>2025-11-12T19:54:00Z</cp:lastPrinted>
  <dcterms:created xsi:type="dcterms:W3CDTF">2025-11-12T21:43:00Z</dcterms:created>
  <dcterms:modified xsi:type="dcterms:W3CDTF">2025-11-12T21:43:00Z</dcterms:modified>
</cp:coreProperties>
</file>