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B3493" w14:textId="77777777" w:rsidR="007253BD" w:rsidRPr="00CC5AFA" w:rsidRDefault="007253BD" w:rsidP="007253BD">
      <w:pPr>
        <w:suppressLineNumbers/>
        <w:contextualSpacing/>
        <w:jc w:val="center"/>
        <w:rPr>
          <w:rFonts w:ascii="Book Antiqua" w:hAnsi="Book Antiqua"/>
          <w:b/>
          <w:bCs/>
          <w:szCs w:val="24"/>
          <w:lang w:val="es-PR"/>
        </w:rPr>
      </w:pPr>
      <w:bookmarkStart w:id="0" w:name="_Hlk138253982"/>
      <w:r w:rsidRPr="00CC5AFA">
        <w:rPr>
          <w:rFonts w:ascii="Book Antiqua" w:hAnsi="Book Antiqua"/>
          <w:b/>
          <w:bCs/>
          <w:szCs w:val="24"/>
          <w:lang w:val="es-PR"/>
        </w:rPr>
        <w:t>(TEXTO DE APROBACIÓN FINAL POR LA CÁMARA)</w:t>
      </w:r>
      <w:r w:rsidRPr="00CC5AFA">
        <w:rPr>
          <w:rFonts w:ascii="Book Antiqua" w:hAnsi="Book Antiqua"/>
          <w:szCs w:val="24"/>
          <w:lang w:val="es-ES"/>
        </w:rPr>
        <w:fldChar w:fldCharType="begin"/>
      </w:r>
      <w:r w:rsidRPr="00CC5AFA">
        <w:rPr>
          <w:rFonts w:ascii="Book Antiqua" w:hAnsi="Book Antiqua"/>
          <w:b/>
          <w:bCs/>
          <w:szCs w:val="24"/>
          <w:lang w:val="es-PR"/>
        </w:rPr>
        <w:instrText xml:space="preserve">PRIVATE </w:instrText>
      </w:r>
      <w:r w:rsidRPr="00CC5AFA">
        <w:rPr>
          <w:rFonts w:ascii="Book Antiqua" w:hAnsi="Book Antiqua"/>
          <w:szCs w:val="24"/>
          <w:lang w:val="es-ES"/>
        </w:rPr>
        <w:fldChar w:fldCharType="end"/>
      </w:r>
    </w:p>
    <w:p w14:paraId="2D7CA33A" w14:textId="56B8D783" w:rsidR="007253BD" w:rsidRPr="00CC5AFA" w:rsidRDefault="007253BD" w:rsidP="007253BD">
      <w:pPr>
        <w:suppressLineNumbers/>
        <w:contextualSpacing/>
        <w:jc w:val="center"/>
        <w:rPr>
          <w:rFonts w:ascii="Book Antiqua" w:hAnsi="Book Antiqua"/>
          <w:b/>
          <w:bCs/>
          <w:szCs w:val="24"/>
          <w:lang w:val="es-PR"/>
        </w:rPr>
      </w:pPr>
      <w:r w:rsidRPr="00CC5AFA">
        <w:rPr>
          <w:rFonts w:ascii="Book Antiqua" w:hAnsi="Book Antiqua"/>
          <w:b/>
          <w:bCs/>
          <w:szCs w:val="24"/>
          <w:lang w:val="es-PR"/>
        </w:rPr>
        <w:t>(</w:t>
      </w:r>
      <w:r w:rsidR="00B77801">
        <w:rPr>
          <w:rFonts w:ascii="Book Antiqua" w:hAnsi="Book Antiqua"/>
          <w:b/>
          <w:bCs/>
          <w:szCs w:val="24"/>
          <w:lang w:val="es-PR"/>
        </w:rPr>
        <w:t>13</w:t>
      </w:r>
      <w:r w:rsidRPr="00CC5AFA">
        <w:rPr>
          <w:rFonts w:ascii="Book Antiqua" w:hAnsi="Book Antiqua"/>
          <w:b/>
          <w:bCs/>
          <w:szCs w:val="24"/>
          <w:lang w:val="es-PR"/>
        </w:rPr>
        <w:t xml:space="preserve"> DE </w:t>
      </w:r>
      <w:r w:rsidR="00B77801">
        <w:rPr>
          <w:rFonts w:ascii="Book Antiqua" w:hAnsi="Book Antiqua"/>
          <w:b/>
          <w:bCs/>
          <w:szCs w:val="24"/>
          <w:lang w:val="es-PR"/>
        </w:rPr>
        <w:t>NOVIEMBRE</w:t>
      </w:r>
      <w:r w:rsidRPr="00CC5AFA">
        <w:rPr>
          <w:rFonts w:ascii="Book Antiqua" w:hAnsi="Book Antiqua"/>
          <w:b/>
          <w:bCs/>
          <w:szCs w:val="24"/>
          <w:lang w:val="es-PR"/>
        </w:rPr>
        <w:t xml:space="preserve"> DE 2025)</w:t>
      </w:r>
    </w:p>
    <w:p w14:paraId="218EA7E9" w14:textId="77777777" w:rsidR="007253BD" w:rsidRPr="00CC5AFA" w:rsidRDefault="007253BD" w:rsidP="007253BD">
      <w:pPr>
        <w:suppressLineNumbers/>
        <w:contextualSpacing/>
        <w:jc w:val="center"/>
        <w:rPr>
          <w:rFonts w:ascii="Book Antiqua" w:hAnsi="Book Antiqua"/>
          <w:b/>
          <w:bCs/>
          <w:sz w:val="28"/>
          <w:lang w:val="es-ES_tradnl"/>
        </w:rPr>
      </w:pPr>
      <w:r w:rsidRPr="00CC5AFA">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78CC6630" wp14:editId="547949C1">
                <wp:simplePos x="0" y="0"/>
                <wp:positionH relativeFrom="margin">
                  <wp:posOffset>0</wp:posOffset>
                </wp:positionH>
                <wp:positionV relativeFrom="paragraph">
                  <wp:posOffset>0</wp:posOffset>
                </wp:positionV>
                <wp:extent cx="5943600" cy="22860"/>
                <wp:effectExtent l="0" t="0" r="0" b="0"/>
                <wp:wrapNone/>
                <wp:docPr id="201889266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2E70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F8F5C9E" w14:textId="4EA60E82" w:rsidR="0090113E" w:rsidRPr="00495E55" w:rsidRDefault="0090113E" w:rsidP="0090113E">
      <w:pPr>
        <w:jc w:val="center"/>
        <w:rPr>
          <w:rFonts w:ascii="Book Antiqua" w:hAnsi="Book Antiqua"/>
          <w:sz w:val="28"/>
          <w:szCs w:val="28"/>
          <w:lang w:val="es-ES_tradnl"/>
        </w:rPr>
      </w:pPr>
      <w:r w:rsidRPr="00495E55">
        <w:rPr>
          <w:rFonts w:ascii="Book Antiqua" w:hAnsi="Book Antiqua"/>
          <w:sz w:val="28"/>
          <w:szCs w:val="28"/>
          <w:lang w:val="es-ES_tradnl"/>
        </w:rPr>
        <w:t>GOBIERNO DE PUERTO RICO</w:t>
      </w:r>
    </w:p>
    <w:p w14:paraId="166E6147" w14:textId="77777777" w:rsidR="00B11D36" w:rsidRPr="00495E55" w:rsidRDefault="00B11D36" w:rsidP="002822F1">
      <w:pPr>
        <w:jc w:val="center"/>
        <w:rPr>
          <w:rFonts w:ascii="Book Antiqua" w:hAnsi="Book Antiqua"/>
          <w:lang w:val="es-ES_tradnl"/>
        </w:rPr>
      </w:pPr>
    </w:p>
    <w:p w14:paraId="23968F40" w14:textId="55EF4D76" w:rsidR="00B11D36" w:rsidRPr="007253BD" w:rsidRDefault="007A3356" w:rsidP="00D11D45">
      <w:pPr>
        <w:pStyle w:val="Title2"/>
        <w:tabs>
          <w:tab w:val="clear" w:pos="648"/>
          <w:tab w:val="clear" w:pos="7776"/>
          <w:tab w:val="clear" w:pos="7848"/>
        </w:tabs>
        <w:jc w:val="both"/>
        <w:rPr>
          <w:rFonts w:ascii="Book Antiqua" w:hAnsi="Book Antiqua"/>
          <w:lang w:val="es-ES_tradnl"/>
        </w:rPr>
      </w:pPr>
      <w:r w:rsidRPr="007253BD">
        <w:rPr>
          <w:rFonts w:ascii="Book Antiqua" w:hAnsi="Book Antiqua"/>
          <w:lang w:val="es-ES_tradnl"/>
        </w:rPr>
        <w:t>20</w:t>
      </w:r>
      <w:r w:rsidR="00C67AC3" w:rsidRPr="007253BD">
        <w:rPr>
          <w:rFonts w:ascii="Book Antiqua" w:hAnsi="Book Antiqua"/>
          <w:vertAlign w:val="superscript"/>
          <w:lang w:val="es-ES_tradnl"/>
        </w:rPr>
        <w:t xml:space="preserve">ma. </w:t>
      </w:r>
      <w:r w:rsidR="00D11D45" w:rsidRPr="007253BD">
        <w:rPr>
          <w:rFonts w:ascii="Book Antiqua" w:hAnsi="Book Antiqua"/>
          <w:lang w:val="es-ES_tradnl"/>
        </w:rPr>
        <w:t>Asamblea</w:t>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t xml:space="preserve">          </w:t>
      </w:r>
      <w:r w:rsidRPr="007253BD">
        <w:rPr>
          <w:rFonts w:ascii="Book Antiqua" w:hAnsi="Book Antiqua"/>
          <w:lang w:val="es-ES_tradnl"/>
        </w:rPr>
        <w:t>1</w:t>
      </w:r>
      <w:r w:rsidR="00C67AC3" w:rsidRPr="007253BD">
        <w:rPr>
          <w:rFonts w:ascii="Book Antiqua" w:hAnsi="Book Antiqua"/>
          <w:vertAlign w:val="superscript"/>
          <w:lang w:val="es-ES_tradnl"/>
        </w:rPr>
        <w:t xml:space="preserve">ra. </w:t>
      </w:r>
      <w:r w:rsidR="00B11D36" w:rsidRPr="007253BD">
        <w:rPr>
          <w:rFonts w:ascii="Book Antiqua" w:hAnsi="Book Antiqua"/>
          <w:lang w:val="es-ES_tradnl"/>
        </w:rPr>
        <w:t>Sesión</w:t>
      </w:r>
    </w:p>
    <w:p w14:paraId="62025567" w14:textId="77777777" w:rsidR="00B11D36" w:rsidRPr="007253BD" w:rsidRDefault="002E7140" w:rsidP="00D11D45">
      <w:pPr>
        <w:pStyle w:val="Title2"/>
        <w:tabs>
          <w:tab w:val="clear" w:pos="648"/>
          <w:tab w:val="clear" w:pos="7776"/>
          <w:tab w:val="clear" w:pos="7848"/>
        </w:tabs>
        <w:jc w:val="both"/>
        <w:rPr>
          <w:rFonts w:ascii="Book Antiqua" w:hAnsi="Book Antiqua"/>
          <w:lang w:val="es-ES_tradnl"/>
        </w:rPr>
      </w:pPr>
      <w:r w:rsidRPr="007253BD">
        <w:rPr>
          <w:rFonts w:ascii="Book Antiqua" w:hAnsi="Book Antiqua"/>
          <w:lang w:val="es-ES_tradnl"/>
        </w:rPr>
        <w:t xml:space="preserve">         </w:t>
      </w:r>
      <w:r w:rsidR="00377FF3" w:rsidRPr="007253BD">
        <w:rPr>
          <w:rFonts w:ascii="Book Antiqua" w:hAnsi="Book Antiqua"/>
          <w:lang w:val="es-ES_tradnl"/>
        </w:rPr>
        <w:t xml:space="preserve"> </w:t>
      </w:r>
      <w:r w:rsidR="00D11D45" w:rsidRPr="007253BD">
        <w:rPr>
          <w:rFonts w:ascii="Book Antiqua" w:hAnsi="Book Antiqua"/>
          <w:lang w:val="es-ES_tradnl"/>
        </w:rPr>
        <w:t>Legislativa</w:t>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D11D45" w:rsidRPr="007253BD">
        <w:rPr>
          <w:rFonts w:ascii="Book Antiqua" w:hAnsi="Book Antiqua"/>
          <w:lang w:val="es-ES_tradnl"/>
        </w:rPr>
        <w:tab/>
      </w:r>
      <w:r w:rsidR="00B53244" w:rsidRPr="007253BD">
        <w:rPr>
          <w:rFonts w:ascii="Book Antiqua" w:hAnsi="Book Antiqua"/>
          <w:lang w:val="es-ES_tradnl"/>
        </w:rPr>
        <w:t xml:space="preserve"> </w:t>
      </w:r>
      <w:r w:rsidR="00D11D45" w:rsidRPr="007253BD">
        <w:rPr>
          <w:rFonts w:ascii="Book Antiqua" w:hAnsi="Book Antiqua"/>
          <w:lang w:val="es-ES_tradnl"/>
        </w:rPr>
        <w:t xml:space="preserve">     </w:t>
      </w:r>
      <w:r w:rsidR="00B11D36" w:rsidRPr="007253BD">
        <w:rPr>
          <w:rFonts w:ascii="Book Antiqua" w:hAnsi="Book Antiqua"/>
          <w:lang w:val="es-ES_tradnl"/>
        </w:rPr>
        <w:t>Ordinaria</w:t>
      </w:r>
    </w:p>
    <w:p w14:paraId="0E933161" w14:textId="77777777" w:rsidR="00B11D36" w:rsidRPr="00495E55" w:rsidRDefault="00B11D36" w:rsidP="002822F1">
      <w:pPr>
        <w:jc w:val="both"/>
        <w:rPr>
          <w:rFonts w:ascii="Book Antiqua" w:hAnsi="Book Antiqua"/>
          <w:lang w:val="es-ES_tradnl"/>
        </w:rPr>
      </w:pPr>
    </w:p>
    <w:p w14:paraId="3FDA0B5D" w14:textId="77777777" w:rsidR="00B11D36" w:rsidRPr="00495E55" w:rsidRDefault="00B11D36" w:rsidP="002822F1">
      <w:pPr>
        <w:jc w:val="center"/>
        <w:rPr>
          <w:rFonts w:ascii="Book Antiqua" w:hAnsi="Book Antiqua"/>
          <w:b/>
          <w:sz w:val="36"/>
          <w:lang w:val="es-ES_tradnl"/>
        </w:rPr>
      </w:pPr>
      <w:r w:rsidRPr="00495E55">
        <w:rPr>
          <w:rFonts w:ascii="Book Antiqua" w:hAnsi="Book Antiqua"/>
          <w:b/>
          <w:sz w:val="36"/>
          <w:lang w:val="es-ES_tradnl"/>
        </w:rPr>
        <w:t>C</w:t>
      </w:r>
      <w:r w:rsidR="003176C1" w:rsidRPr="00495E55">
        <w:rPr>
          <w:rFonts w:ascii="Book Antiqua" w:hAnsi="Book Antiqua"/>
          <w:b/>
          <w:sz w:val="36"/>
          <w:lang w:val="es-ES_tradnl"/>
        </w:rPr>
        <w:t>Á</w:t>
      </w:r>
      <w:r w:rsidRPr="00495E55">
        <w:rPr>
          <w:rFonts w:ascii="Book Antiqua" w:hAnsi="Book Antiqua"/>
          <w:b/>
          <w:sz w:val="36"/>
          <w:lang w:val="es-ES_tradnl"/>
        </w:rPr>
        <w:t>MARA DE REPRESENTANTES</w:t>
      </w:r>
    </w:p>
    <w:p w14:paraId="2AF2C04F" w14:textId="77777777" w:rsidR="00E41BA3" w:rsidRPr="00495E55" w:rsidRDefault="00E41BA3" w:rsidP="002822F1">
      <w:pPr>
        <w:jc w:val="center"/>
        <w:rPr>
          <w:rFonts w:ascii="Book Antiqua" w:hAnsi="Book Antiqua"/>
          <w:b/>
          <w:szCs w:val="24"/>
          <w:lang w:val="es-ES_tradnl"/>
        </w:rPr>
      </w:pPr>
    </w:p>
    <w:p w14:paraId="3DC86227" w14:textId="33C7C769" w:rsidR="00836DF8" w:rsidRPr="00495E55" w:rsidRDefault="00B11D36" w:rsidP="002822F1">
      <w:pPr>
        <w:jc w:val="center"/>
        <w:rPr>
          <w:rFonts w:ascii="Book Antiqua" w:hAnsi="Book Antiqua"/>
          <w:b/>
          <w:sz w:val="52"/>
          <w:szCs w:val="52"/>
          <w:lang w:val="es-ES_tradnl"/>
        </w:rPr>
      </w:pPr>
      <w:r w:rsidRPr="00495E55">
        <w:rPr>
          <w:rFonts w:ascii="Book Antiqua" w:hAnsi="Book Antiqua"/>
          <w:b/>
          <w:sz w:val="52"/>
          <w:szCs w:val="52"/>
          <w:lang w:val="es-ES_tradnl"/>
        </w:rPr>
        <w:t>P. de la C.</w:t>
      </w:r>
      <w:r w:rsidR="00FF6E99" w:rsidRPr="00495E55">
        <w:rPr>
          <w:rFonts w:ascii="Book Antiqua" w:hAnsi="Book Antiqua"/>
          <w:b/>
          <w:sz w:val="52"/>
          <w:szCs w:val="52"/>
          <w:lang w:val="es-ES_tradnl"/>
        </w:rPr>
        <w:t xml:space="preserve"> </w:t>
      </w:r>
      <w:r w:rsidR="00172E60" w:rsidRPr="00495E55">
        <w:rPr>
          <w:rFonts w:ascii="Book Antiqua" w:hAnsi="Book Antiqua"/>
          <w:b/>
          <w:sz w:val="52"/>
          <w:szCs w:val="52"/>
          <w:lang w:val="es-ES_tradnl"/>
        </w:rPr>
        <w:t>153</w:t>
      </w:r>
    </w:p>
    <w:p w14:paraId="4B6A48A3" w14:textId="77777777" w:rsidR="00E41BA3" w:rsidRPr="00495E55" w:rsidRDefault="00E41BA3" w:rsidP="002822F1">
      <w:pPr>
        <w:jc w:val="center"/>
        <w:rPr>
          <w:rFonts w:ascii="Book Antiqua" w:hAnsi="Book Antiqua"/>
          <w:b/>
          <w:szCs w:val="24"/>
          <w:lang w:val="es-ES_tradnl"/>
        </w:rPr>
      </w:pPr>
    </w:p>
    <w:p w14:paraId="47716038" w14:textId="4F1A7082" w:rsidR="00B11D36" w:rsidRPr="00495E55" w:rsidRDefault="00172E60" w:rsidP="002822F1">
      <w:pPr>
        <w:jc w:val="center"/>
        <w:rPr>
          <w:rFonts w:ascii="Book Antiqua" w:hAnsi="Book Antiqua"/>
          <w:lang w:val="es-ES_tradnl"/>
        </w:rPr>
      </w:pPr>
      <w:r w:rsidRPr="00495E55">
        <w:rPr>
          <w:rFonts w:ascii="Book Antiqua" w:hAnsi="Book Antiqua"/>
          <w:lang w:val="es-ES_tradnl"/>
        </w:rPr>
        <w:t xml:space="preserve">8 </w:t>
      </w:r>
      <w:r w:rsidR="000C3210" w:rsidRPr="00495E55">
        <w:rPr>
          <w:rFonts w:ascii="Book Antiqua" w:hAnsi="Book Antiqua"/>
          <w:lang w:val="es-ES_tradnl"/>
        </w:rPr>
        <w:t xml:space="preserve">DE </w:t>
      </w:r>
      <w:r w:rsidR="007A3356" w:rsidRPr="00495E55">
        <w:rPr>
          <w:rFonts w:ascii="Book Antiqua" w:hAnsi="Book Antiqua"/>
          <w:lang w:val="es-ES_tradnl"/>
        </w:rPr>
        <w:t>ENERO DE 2025</w:t>
      </w:r>
    </w:p>
    <w:p w14:paraId="6385175D" w14:textId="77777777" w:rsidR="00E41BA3" w:rsidRPr="00495E55" w:rsidRDefault="00E41BA3" w:rsidP="002822F1">
      <w:pPr>
        <w:jc w:val="center"/>
        <w:rPr>
          <w:rFonts w:ascii="Book Antiqua" w:hAnsi="Book Antiqua"/>
          <w:lang w:val="es-ES_tradnl"/>
        </w:rPr>
      </w:pPr>
    </w:p>
    <w:p w14:paraId="03DE2E85" w14:textId="77777777" w:rsidR="00B11D36" w:rsidRPr="00495E55" w:rsidRDefault="00B11D36" w:rsidP="002822F1">
      <w:pPr>
        <w:jc w:val="center"/>
        <w:rPr>
          <w:rFonts w:ascii="Book Antiqua" w:hAnsi="Book Antiqua"/>
          <w:lang w:val="es-ES_tradnl"/>
        </w:rPr>
      </w:pPr>
      <w:r w:rsidRPr="00495E55">
        <w:rPr>
          <w:rFonts w:ascii="Book Antiqua" w:hAnsi="Book Antiqua"/>
          <w:lang w:val="es-ES_tradnl"/>
        </w:rPr>
        <w:t>Presentado por</w:t>
      </w:r>
      <w:r w:rsidR="00A759E8" w:rsidRPr="00495E55">
        <w:rPr>
          <w:rFonts w:ascii="Book Antiqua" w:hAnsi="Book Antiqua"/>
          <w:lang w:val="es-ES_tradnl"/>
        </w:rPr>
        <w:t xml:space="preserve"> </w:t>
      </w:r>
      <w:r w:rsidR="001A05B1" w:rsidRPr="00495E55">
        <w:rPr>
          <w:rFonts w:ascii="Book Antiqua" w:hAnsi="Book Antiqua"/>
          <w:lang w:val="es-ES_tradnl"/>
        </w:rPr>
        <w:t xml:space="preserve">el </w:t>
      </w:r>
      <w:r w:rsidR="00A759E8" w:rsidRPr="00495E55">
        <w:rPr>
          <w:rFonts w:ascii="Book Antiqua" w:hAnsi="Book Antiqua"/>
          <w:lang w:val="es-ES_tradnl"/>
        </w:rPr>
        <w:t xml:space="preserve">representante </w:t>
      </w:r>
      <w:r w:rsidR="006362D3" w:rsidRPr="00495E55">
        <w:rPr>
          <w:rFonts w:ascii="Book Antiqua" w:hAnsi="Book Antiqua"/>
          <w:i/>
          <w:iCs/>
          <w:lang w:val="es-ES_tradnl"/>
        </w:rPr>
        <w:t>Morey Noble</w:t>
      </w:r>
      <w:r w:rsidR="00776945" w:rsidRPr="00495E55">
        <w:rPr>
          <w:rFonts w:ascii="Book Antiqua" w:hAnsi="Book Antiqua"/>
          <w:i/>
          <w:lang w:val="es-ES_tradnl"/>
        </w:rPr>
        <w:t xml:space="preserve"> </w:t>
      </w:r>
      <w:r w:rsidRPr="00495E55">
        <w:rPr>
          <w:rFonts w:ascii="Book Antiqua" w:hAnsi="Book Antiqua"/>
          <w:lang w:val="es-ES_tradnl"/>
        </w:rPr>
        <w:t xml:space="preserve"> </w:t>
      </w:r>
    </w:p>
    <w:p w14:paraId="7DAB4EB9" w14:textId="77777777" w:rsidR="00E41BA3" w:rsidRPr="00495E55" w:rsidRDefault="00E41BA3" w:rsidP="002822F1">
      <w:pPr>
        <w:jc w:val="center"/>
        <w:rPr>
          <w:rFonts w:ascii="Book Antiqua" w:hAnsi="Book Antiqua"/>
          <w:lang w:val="es-ES_tradnl"/>
        </w:rPr>
      </w:pPr>
    </w:p>
    <w:p w14:paraId="2FF80811" w14:textId="1FEAEE3C" w:rsidR="00B11D36" w:rsidRPr="00495E55" w:rsidRDefault="003F2729" w:rsidP="002822F1">
      <w:pPr>
        <w:jc w:val="center"/>
        <w:rPr>
          <w:rFonts w:ascii="Book Antiqua" w:hAnsi="Book Antiqua"/>
          <w:lang w:val="es-ES_tradnl"/>
        </w:rPr>
      </w:pPr>
      <w:r w:rsidRPr="00495E55">
        <w:rPr>
          <w:rFonts w:ascii="Book Antiqua" w:hAnsi="Book Antiqua"/>
          <w:lang w:val="es-ES_tradnl"/>
        </w:rPr>
        <w:t xml:space="preserve">Referido a </w:t>
      </w:r>
      <w:r w:rsidR="00407FFA" w:rsidRPr="00495E55">
        <w:rPr>
          <w:rFonts w:ascii="Book Antiqua" w:hAnsi="Book Antiqua"/>
          <w:lang w:val="es-ES_tradnl"/>
        </w:rPr>
        <w:t xml:space="preserve">la </w:t>
      </w:r>
      <w:r w:rsidR="00407FFA" w:rsidRPr="006D0CC4">
        <w:rPr>
          <w:rFonts w:ascii="Book Antiqua" w:hAnsi="Book Antiqua"/>
          <w:i/>
          <w:iCs/>
          <w:lang w:val="es-ES_tradnl"/>
        </w:rPr>
        <w:t>Comisión de Seguridad Pública</w:t>
      </w:r>
    </w:p>
    <w:p w14:paraId="595A4D90" w14:textId="77777777" w:rsidR="00B11D36" w:rsidRPr="00495E55" w:rsidRDefault="00B11D36" w:rsidP="002822F1">
      <w:pPr>
        <w:jc w:val="both"/>
        <w:rPr>
          <w:rFonts w:ascii="Book Antiqua" w:hAnsi="Book Antiqua"/>
          <w:lang w:val="es-ES_tradnl"/>
        </w:rPr>
      </w:pPr>
    </w:p>
    <w:p w14:paraId="785E81E6" w14:textId="77777777" w:rsidR="00B11D36" w:rsidRPr="00495E55" w:rsidRDefault="00B11D36" w:rsidP="002822F1">
      <w:pPr>
        <w:jc w:val="center"/>
        <w:rPr>
          <w:rFonts w:ascii="Book Antiqua" w:hAnsi="Book Antiqua"/>
          <w:b/>
          <w:sz w:val="28"/>
          <w:lang w:val="es-ES_tradnl"/>
        </w:rPr>
      </w:pPr>
      <w:r w:rsidRPr="00495E55">
        <w:rPr>
          <w:rFonts w:ascii="Book Antiqua" w:hAnsi="Book Antiqua"/>
          <w:b/>
          <w:sz w:val="28"/>
          <w:lang w:val="es-ES_tradnl"/>
        </w:rPr>
        <w:t>LEY</w:t>
      </w:r>
    </w:p>
    <w:p w14:paraId="5CAA46AB" w14:textId="77777777" w:rsidR="00B11D36" w:rsidRPr="00495E55" w:rsidRDefault="00B11D36" w:rsidP="002822F1">
      <w:pPr>
        <w:jc w:val="both"/>
        <w:rPr>
          <w:rFonts w:ascii="Book Antiqua" w:hAnsi="Book Antiqua"/>
          <w:lang w:val="es-ES_tradnl"/>
        </w:rPr>
      </w:pPr>
    </w:p>
    <w:p w14:paraId="7D3CB174" w14:textId="3C508A3F" w:rsidR="005A6105" w:rsidRPr="007253BD" w:rsidRDefault="005A6105" w:rsidP="007253BD">
      <w:pPr>
        <w:ind w:left="720" w:hanging="720"/>
        <w:jc w:val="both"/>
        <w:rPr>
          <w:rFonts w:ascii="Book Antiqua" w:hAnsi="Book Antiqua"/>
          <w:lang w:val="es-ES_tradnl"/>
        </w:rPr>
      </w:pPr>
      <w:r w:rsidRPr="00495E55">
        <w:rPr>
          <w:rFonts w:ascii="Book Antiqua" w:hAnsi="Book Antiqua"/>
          <w:lang w:val="es-ES_tradnl"/>
        </w:rPr>
        <w:t xml:space="preserve">“Para </w:t>
      </w:r>
      <w:r w:rsidRPr="007253BD">
        <w:rPr>
          <w:rFonts w:ascii="Book Antiqua" w:hAnsi="Book Antiqua"/>
          <w:lang w:val="es-ES_tradnl"/>
        </w:rPr>
        <w:t>establecer la “Ley Habilitadora para Implantar el Plan de Alerta</w:t>
      </w:r>
      <w:r w:rsidR="009D3D86" w:rsidRPr="007253BD">
        <w:rPr>
          <w:rFonts w:ascii="Book Antiqua" w:hAnsi="Book Antiqua"/>
          <w:lang w:val="es-ES_tradnl"/>
        </w:rPr>
        <w:t xml:space="preserve"> “Hero”</w:t>
      </w:r>
      <w:r w:rsidRPr="007253BD">
        <w:rPr>
          <w:rFonts w:ascii="Book Antiqua" w:hAnsi="Book Antiqua"/>
          <w:lang w:val="es-ES_tradnl"/>
        </w:rPr>
        <w:t xml:space="preserv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w:t>
      </w:r>
      <w:r w:rsidR="009D3D86" w:rsidRPr="007253BD">
        <w:rPr>
          <w:rFonts w:ascii="Book Antiqua" w:hAnsi="Book Antiqua"/>
          <w:lang w:val="es-ES_tradnl"/>
        </w:rPr>
        <w:t>“Hero”</w:t>
      </w:r>
      <w:r w:rsidRPr="007253BD">
        <w:rPr>
          <w:rFonts w:ascii="Book Antiqua" w:hAnsi="Book Antiqua"/>
          <w:lang w:val="es-ES_tradnl"/>
        </w:rPr>
        <w:t>”; enmendar los artículos 2 y 5 de la Ley 83-2025, conocida como “Ley de la Policía de Puerto Rico”, a los fines de atemperarla con lo aquí dispuesto; y para otros fines relacionados”.</w:t>
      </w:r>
    </w:p>
    <w:p w14:paraId="632F6F9E" w14:textId="77777777" w:rsidR="00772FA0" w:rsidRPr="00495E55" w:rsidRDefault="00772FA0" w:rsidP="003176C1">
      <w:pPr>
        <w:ind w:left="360" w:hanging="360"/>
        <w:jc w:val="both"/>
        <w:rPr>
          <w:rFonts w:ascii="Book Antiqua" w:hAnsi="Book Antiqua"/>
          <w:szCs w:val="24"/>
          <w:lang w:val="es-ES_tradnl"/>
        </w:rPr>
      </w:pPr>
    </w:p>
    <w:p w14:paraId="2DD9F729" w14:textId="77777777" w:rsidR="00B11D36" w:rsidRPr="00495E55" w:rsidRDefault="00B11D36" w:rsidP="003176C1">
      <w:pPr>
        <w:jc w:val="center"/>
        <w:rPr>
          <w:rFonts w:ascii="Book Antiqua" w:hAnsi="Book Antiqua"/>
          <w:lang w:val="es-ES_tradnl"/>
        </w:rPr>
      </w:pPr>
      <w:r w:rsidRPr="00495E55">
        <w:rPr>
          <w:rFonts w:ascii="Book Antiqua" w:hAnsi="Book Antiqua"/>
          <w:lang w:val="es-ES_tradnl"/>
        </w:rPr>
        <w:t>EXPOSICI</w:t>
      </w:r>
      <w:r w:rsidR="003176C1" w:rsidRPr="00495E55">
        <w:rPr>
          <w:rFonts w:ascii="Book Antiqua" w:hAnsi="Book Antiqua"/>
          <w:lang w:val="es-ES_tradnl"/>
        </w:rPr>
        <w:t>Ó</w:t>
      </w:r>
      <w:r w:rsidRPr="00495E55">
        <w:rPr>
          <w:rFonts w:ascii="Book Antiqua" w:hAnsi="Book Antiqua"/>
          <w:lang w:val="es-ES_tradnl"/>
        </w:rPr>
        <w:t>N DE MOTIVOS</w:t>
      </w:r>
    </w:p>
    <w:p w14:paraId="1DEBB5EA" w14:textId="77777777" w:rsidR="0022025A" w:rsidRPr="00495E55" w:rsidRDefault="0022025A" w:rsidP="003176C1">
      <w:pPr>
        <w:ind w:firstLine="357"/>
        <w:jc w:val="both"/>
        <w:rPr>
          <w:rFonts w:ascii="Book Antiqua" w:hAnsi="Book Antiqua"/>
          <w:lang w:val="es-ES"/>
        </w:rPr>
      </w:pPr>
    </w:p>
    <w:p w14:paraId="76AE9990" w14:textId="0873939F" w:rsidR="00FA3DBA" w:rsidRPr="007253BD" w:rsidRDefault="00FA3DBA" w:rsidP="00FA3DBA">
      <w:pPr>
        <w:ind w:firstLine="360"/>
        <w:jc w:val="both"/>
        <w:rPr>
          <w:rFonts w:ascii="Book Antiqua" w:hAnsi="Book Antiqua"/>
          <w:szCs w:val="24"/>
          <w:lang w:val="es-ES_tradnl"/>
        </w:rPr>
      </w:pPr>
      <w:r w:rsidRPr="007253BD">
        <w:rPr>
          <w:rFonts w:ascii="Book Antiqua" w:hAnsi="Book Antiqua"/>
          <w:szCs w:val="24"/>
          <w:lang w:val="es-ES_tradnl"/>
        </w:rPr>
        <w:t xml:space="preserve">Esta Ley tiene el propósito de proveer un mecanismo legal de rápida difusión de información a las fuerzas del orden público, los medios de comunicación y al público en general, sobre veteranos que han sido denunciados como desaparecidos. El Alerta </w:t>
      </w:r>
      <w:r w:rsidR="009D3D86" w:rsidRPr="007253BD">
        <w:rPr>
          <w:rFonts w:ascii="Book Antiqua" w:hAnsi="Book Antiqua"/>
          <w:szCs w:val="24"/>
          <w:lang w:val="es-ES_tradnl"/>
        </w:rPr>
        <w:t xml:space="preserve">“Hero” </w:t>
      </w:r>
      <w:r w:rsidRPr="007253BD">
        <w:rPr>
          <w:rFonts w:ascii="Book Antiqua" w:hAnsi="Book Antiqua"/>
          <w:szCs w:val="24"/>
          <w:lang w:val="es-ES_tradnl"/>
        </w:rPr>
        <w:t xml:space="preserve">puede emitirse cuando un veterano de las Fuerzas Armadas de los Estados Unidos de </w:t>
      </w:r>
      <w:proofErr w:type="gramStart"/>
      <w:r w:rsidRPr="007253BD">
        <w:rPr>
          <w:rFonts w:ascii="Book Antiqua" w:hAnsi="Book Antiqua"/>
          <w:szCs w:val="24"/>
          <w:lang w:val="es-ES_tradnl"/>
        </w:rPr>
        <w:t>América,</w:t>
      </w:r>
      <w:proofErr w:type="gramEnd"/>
      <w:r w:rsidRPr="007253BD">
        <w:rPr>
          <w:rFonts w:ascii="Book Antiqua" w:hAnsi="Book Antiqua"/>
          <w:szCs w:val="24"/>
          <w:lang w:val="es-ES_tradnl"/>
        </w:rPr>
        <w:t xml:space="preserve"> ha sido identificado como un individuo desaparecido </w:t>
      </w:r>
      <w:r w:rsidR="005A6105" w:rsidRPr="007253BD">
        <w:rPr>
          <w:rFonts w:ascii="Book Antiqua" w:hAnsi="Book Antiqua"/>
          <w:szCs w:val="24"/>
          <w:lang w:val="es-ES_tradnl"/>
        </w:rPr>
        <w:t xml:space="preserve">y </w:t>
      </w:r>
      <w:r w:rsidRPr="007253BD">
        <w:rPr>
          <w:rFonts w:ascii="Book Antiqua" w:hAnsi="Book Antiqua"/>
          <w:szCs w:val="24"/>
          <w:lang w:val="es-ES_tradnl"/>
        </w:rPr>
        <w:t>circunstancias en que se pueda entender que la seguridad física del veterano desaparecido pueda estar comprometida; o que la desaparición del veterano haya sido involuntaria.</w:t>
      </w:r>
    </w:p>
    <w:p w14:paraId="23461510" w14:textId="77777777" w:rsidR="00FA3DBA" w:rsidRPr="00495E55" w:rsidRDefault="00FA3DBA" w:rsidP="00FA3DBA">
      <w:pPr>
        <w:ind w:firstLine="360"/>
        <w:jc w:val="both"/>
        <w:rPr>
          <w:rFonts w:ascii="Book Antiqua" w:hAnsi="Book Antiqua"/>
          <w:szCs w:val="24"/>
          <w:lang w:val="es-ES_tradnl"/>
        </w:rPr>
      </w:pPr>
    </w:p>
    <w:p w14:paraId="52A2C214" w14:textId="77777777" w:rsidR="00FA3DBA" w:rsidRPr="00495E55" w:rsidRDefault="00FA3DBA" w:rsidP="00FA3DBA">
      <w:pPr>
        <w:ind w:firstLine="360"/>
        <w:jc w:val="both"/>
        <w:rPr>
          <w:rFonts w:ascii="Book Antiqua" w:hAnsi="Book Antiqua"/>
          <w:szCs w:val="24"/>
          <w:lang w:val="es-ES_tradnl"/>
        </w:rPr>
      </w:pPr>
      <w:r w:rsidRPr="00495E55">
        <w:rPr>
          <w:rFonts w:ascii="Book Antiqua" w:hAnsi="Book Antiqua"/>
          <w:szCs w:val="24"/>
          <w:lang w:val="es-ES_tradnl"/>
        </w:rPr>
        <w:lastRenderedPageBreak/>
        <w:t>Para efectos de esta Ley, se define “veterano” como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w:t>
      </w:r>
      <w:r w:rsidR="0080138B" w:rsidRPr="00495E55">
        <w:rPr>
          <w:rStyle w:val="FootnoteReference"/>
          <w:rFonts w:ascii="Book Antiqua" w:hAnsi="Book Antiqua"/>
          <w:szCs w:val="24"/>
          <w:lang w:val="es-ES_tradnl"/>
        </w:rPr>
        <w:footnoteReference w:id="1"/>
      </w:r>
      <w:r w:rsidRPr="00495E55">
        <w:rPr>
          <w:rFonts w:ascii="Book Antiqua" w:hAnsi="Book Antiqua"/>
          <w:szCs w:val="24"/>
          <w:lang w:val="es-ES_tradnl"/>
        </w:rPr>
        <w:t xml:space="preserve">. </w:t>
      </w:r>
    </w:p>
    <w:p w14:paraId="48FC6D1B" w14:textId="77777777" w:rsidR="00FA3DBA" w:rsidRPr="00495E55" w:rsidRDefault="00FA3DBA" w:rsidP="00FA3DBA">
      <w:pPr>
        <w:ind w:firstLine="360"/>
        <w:jc w:val="both"/>
        <w:rPr>
          <w:rFonts w:ascii="Book Antiqua" w:hAnsi="Book Antiqua"/>
          <w:szCs w:val="24"/>
          <w:lang w:val="es-ES_tradnl"/>
        </w:rPr>
      </w:pPr>
    </w:p>
    <w:p w14:paraId="16F2779B" w14:textId="77777777" w:rsidR="00FA3DBA" w:rsidRPr="00495E55" w:rsidRDefault="00FA3DBA" w:rsidP="00FA3DBA">
      <w:pPr>
        <w:ind w:firstLine="360"/>
        <w:jc w:val="both"/>
        <w:rPr>
          <w:rFonts w:ascii="Book Antiqua" w:hAnsi="Book Antiqua"/>
          <w:szCs w:val="24"/>
          <w:lang w:val="es-ES_tradnl"/>
        </w:rPr>
      </w:pPr>
      <w:r w:rsidRPr="00495E55">
        <w:rPr>
          <w:rFonts w:ascii="Book Antiqua" w:hAnsi="Book Antiqua"/>
          <w:szCs w:val="24"/>
          <w:lang w:val="es-ES_tradnl"/>
        </w:rPr>
        <w:t>Cabe mencionar que, en Puerto Rico los procesos de activaciones de alertas y búsquedas de personas desaparecidas están reguladas bajo la Ley 70-2008, conocida como “Ley Habilitadora para Desarrollar el Plan AMBER”; la Ley 132-2009, conocida como “Ley Habilitadora para implantar el Plan de Alerta SILVER”; la Ley 149-2019, conocida como “Ley Habilitadora para Establecer el Plan ROSA”; y por la Ley 1-2021, según enmendada, conocida como “Ley Habilitadora para Establecer el Plan de Alerta Ashanti”. A través de estas activaciones, se le pide al público que participe voluntariamente en la búsqueda o que aporte información para detectar a las personas desaparecidas o, inclusive, secuestradas, inmediatamente que ocurre el acto, a fin de prevenir mayores desgracias. A estos esfuerzos, se une la radio, televisión, carteles electrónicos en las vías públicas y sistemas de emisión de emergencia para diseminar la información acerca de los sospechosos y las víctimas, inmediatamente después de cometido el crimen o la desaparición.</w:t>
      </w:r>
    </w:p>
    <w:p w14:paraId="6EE34421" w14:textId="77777777" w:rsidR="00BB6E1D" w:rsidRPr="00495E55" w:rsidRDefault="00BB6E1D" w:rsidP="00FA3DBA">
      <w:pPr>
        <w:ind w:firstLine="360"/>
        <w:jc w:val="both"/>
        <w:rPr>
          <w:rFonts w:ascii="Book Antiqua" w:hAnsi="Book Antiqua"/>
          <w:szCs w:val="24"/>
          <w:lang w:val="es-ES_tradnl"/>
        </w:rPr>
      </w:pPr>
    </w:p>
    <w:p w14:paraId="1FB9A97D" w14:textId="375AAABC" w:rsidR="00BB6E1D" w:rsidRPr="007253BD" w:rsidRDefault="00BB6E1D" w:rsidP="00FA3DBA">
      <w:pPr>
        <w:ind w:firstLine="360"/>
        <w:jc w:val="both"/>
        <w:rPr>
          <w:rFonts w:ascii="Book Antiqua" w:hAnsi="Book Antiqua"/>
          <w:szCs w:val="24"/>
          <w:lang w:val="es-ES_tradnl"/>
        </w:rPr>
      </w:pPr>
      <w:r w:rsidRPr="007253BD">
        <w:rPr>
          <w:rFonts w:ascii="Book Antiqua" w:hAnsi="Book Antiqua"/>
          <w:szCs w:val="24"/>
          <w:lang w:val="es-ES_tradnl"/>
        </w:rPr>
        <w:t>Volviendo a la presente legislación, una advertencia de “Alerta</w:t>
      </w:r>
      <w:r w:rsidR="009D3D86" w:rsidRPr="007253BD">
        <w:rPr>
          <w:rFonts w:ascii="Book Antiqua" w:hAnsi="Book Antiqua"/>
          <w:szCs w:val="24"/>
          <w:lang w:val="es-ES_tradnl"/>
        </w:rPr>
        <w:t xml:space="preserve"> “Hero”</w:t>
      </w:r>
      <w:r w:rsidRPr="007253BD">
        <w:rPr>
          <w:rFonts w:ascii="Book Antiqua" w:hAnsi="Book Antiqua"/>
          <w:szCs w:val="24"/>
          <w:lang w:val="es-ES_tradnl"/>
        </w:rPr>
        <w:t>” alertaría al público sobre los veteranos desaparecidos y podría marcar la diferencia entre la vida y la muerte. Ciertamente,</w:t>
      </w:r>
      <w:r w:rsidR="00C67AC3" w:rsidRPr="007253BD">
        <w:rPr>
          <w:rFonts w:ascii="Book Antiqua" w:hAnsi="Book Antiqua"/>
          <w:szCs w:val="24"/>
          <w:lang w:val="es-ES_tradnl"/>
        </w:rPr>
        <w:t xml:space="preserve"> como beneficio adicional,</w:t>
      </w:r>
      <w:r w:rsidRPr="007253BD">
        <w:rPr>
          <w:rFonts w:ascii="Book Antiqua" w:hAnsi="Book Antiqua"/>
          <w:szCs w:val="24"/>
          <w:lang w:val="es-ES_tradnl"/>
        </w:rPr>
        <w:t xml:space="preserve"> la </w:t>
      </w:r>
      <w:r w:rsidR="009D3D86" w:rsidRPr="007253BD">
        <w:rPr>
          <w:rFonts w:ascii="Book Antiqua" w:hAnsi="Book Antiqua"/>
          <w:szCs w:val="24"/>
          <w:lang w:val="es-ES_tradnl"/>
        </w:rPr>
        <w:t>“A</w:t>
      </w:r>
      <w:r w:rsidRPr="007253BD">
        <w:rPr>
          <w:rFonts w:ascii="Book Antiqua" w:hAnsi="Book Antiqua"/>
          <w:szCs w:val="24"/>
          <w:lang w:val="es-ES_tradnl"/>
        </w:rPr>
        <w:t xml:space="preserve">lerta </w:t>
      </w:r>
      <w:r w:rsidR="009D3D86" w:rsidRPr="007253BD">
        <w:rPr>
          <w:rFonts w:ascii="Book Antiqua" w:hAnsi="Book Antiqua"/>
          <w:szCs w:val="24"/>
          <w:lang w:val="es-ES_tradnl"/>
        </w:rPr>
        <w:t>“Hero””</w:t>
      </w:r>
      <w:r w:rsidR="007253BD">
        <w:rPr>
          <w:rFonts w:ascii="Book Antiqua" w:hAnsi="Book Antiqua"/>
          <w:szCs w:val="24"/>
          <w:lang w:val="es-ES_tradnl"/>
        </w:rPr>
        <w:t xml:space="preserve"> </w:t>
      </w:r>
      <w:r w:rsidRPr="007253BD">
        <w:rPr>
          <w:rFonts w:ascii="Book Antiqua" w:hAnsi="Book Antiqua"/>
          <w:szCs w:val="24"/>
          <w:lang w:val="es-ES_tradnl"/>
        </w:rPr>
        <w:t>puede concientizar al público sobre los veteranos en riesgo.</w:t>
      </w:r>
    </w:p>
    <w:p w14:paraId="30A7F1DC" w14:textId="77777777" w:rsidR="00BB6E1D" w:rsidRPr="00495E55" w:rsidRDefault="00BB6E1D" w:rsidP="00FA3DBA">
      <w:pPr>
        <w:ind w:firstLine="360"/>
        <w:jc w:val="both"/>
        <w:rPr>
          <w:rFonts w:ascii="Book Antiqua" w:hAnsi="Book Antiqua"/>
          <w:szCs w:val="24"/>
          <w:lang w:val="es-ES_tradnl"/>
        </w:rPr>
      </w:pPr>
    </w:p>
    <w:p w14:paraId="446AF55F" w14:textId="6D6C3BC0" w:rsidR="0080138B" w:rsidRDefault="00BB6E1D" w:rsidP="00495E55">
      <w:pPr>
        <w:ind w:firstLine="360"/>
        <w:jc w:val="both"/>
        <w:rPr>
          <w:rFonts w:ascii="Book Antiqua" w:hAnsi="Book Antiqua"/>
          <w:szCs w:val="24"/>
          <w:lang w:val="es-ES_tradnl"/>
        </w:rPr>
      </w:pPr>
      <w:r w:rsidRPr="00495E55">
        <w:rPr>
          <w:rFonts w:ascii="Book Antiqua" w:hAnsi="Book Antiqua"/>
          <w:szCs w:val="24"/>
          <w:lang w:val="es-ES_tradnl"/>
        </w:rPr>
        <w:t xml:space="preserve">En el 2018, Wisconsin fue el primer estado en crear el sistema de alerta, inspirado en la familia del veterano de Milwaukee Corey Adams. Corey Adams, quien fue </w:t>
      </w:r>
      <w:r w:rsidRPr="007253BD">
        <w:rPr>
          <w:rFonts w:ascii="Book Antiqua" w:hAnsi="Book Antiqua"/>
          <w:szCs w:val="24"/>
          <w:lang w:val="es-ES_tradnl"/>
        </w:rPr>
        <w:t xml:space="preserve">diagnosticado con trastorno de estrés postraumático y trastorno bipolar desapareció el 20 marzo del 2017. Lamentablemente, la policía de </w:t>
      </w:r>
      <w:proofErr w:type="gramStart"/>
      <w:r w:rsidRPr="007253BD">
        <w:rPr>
          <w:rFonts w:ascii="Book Antiqua" w:hAnsi="Book Antiqua"/>
          <w:szCs w:val="24"/>
          <w:lang w:val="es-ES_tradnl"/>
        </w:rPr>
        <w:t>Milwaukee,</w:t>
      </w:r>
      <w:proofErr w:type="gramEnd"/>
      <w:r w:rsidRPr="007253BD">
        <w:rPr>
          <w:rFonts w:ascii="Book Antiqua" w:hAnsi="Book Antiqua"/>
          <w:szCs w:val="24"/>
          <w:lang w:val="es-ES_tradnl"/>
        </w:rPr>
        <w:t xml:space="preserve"> tardó ocho días en iniciar una investigación después de que no cumpliera con los criterios para una persona desaparecida. Corey fue encontrado muerto semanas después. La importancia de la </w:t>
      </w:r>
      <w:r w:rsidR="009D3D86" w:rsidRPr="007253BD">
        <w:rPr>
          <w:rFonts w:ascii="Book Antiqua" w:hAnsi="Book Antiqua"/>
          <w:szCs w:val="24"/>
          <w:lang w:val="es-ES_tradnl"/>
        </w:rPr>
        <w:t>“</w:t>
      </w:r>
      <w:r w:rsidRPr="007253BD">
        <w:rPr>
          <w:rFonts w:ascii="Book Antiqua" w:hAnsi="Book Antiqua"/>
          <w:szCs w:val="24"/>
          <w:lang w:val="es-ES_tradnl"/>
        </w:rPr>
        <w:t>Alerta</w:t>
      </w:r>
      <w:r w:rsidR="009D3D86" w:rsidRPr="007253BD">
        <w:rPr>
          <w:rFonts w:ascii="Book Antiqua" w:hAnsi="Book Antiqua"/>
          <w:szCs w:val="24"/>
          <w:lang w:val="es-ES_tradnl"/>
        </w:rPr>
        <w:t xml:space="preserve"> “Hero””</w:t>
      </w:r>
      <w:r w:rsidRPr="007253BD">
        <w:rPr>
          <w:rFonts w:ascii="Book Antiqua" w:hAnsi="Book Antiqua"/>
          <w:szCs w:val="24"/>
          <w:lang w:val="es-ES_tradnl"/>
        </w:rPr>
        <w:t xml:space="preserve"> no es solo notificar sobre una persona miembro del servicio está desaparecido y que se debe buscar, sino que también ataca el problema con</w:t>
      </w:r>
      <w:r w:rsidRPr="00495E55">
        <w:rPr>
          <w:rFonts w:ascii="Book Antiqua" w:hAnsi="Book Antiqua"/>
          <w:szCs w:val="24"/>
          <w:lang w:val="es-ES_tradnl"/>
        </w:rPr>
        <w:t xml:space="preserve"> claridad.</w:t>
      </w:r>
    </w:p>
    <w:p w14:paraId="449D892B" w14:textId="77777777" w:rsidR="007253BD" w:rsidRPr="00495E55" w:rsidRDefault="007253BD" w:rsidP="00495E55">
      <w:pPr>
        <w:ind w:firstLine="360"/>
        <w:jc w:val="both"/>
        <w:rPr>
          <w:rFonts w:ascii="Book Antiqua" w:hAnsi="Book Antiqua"/>
          <w:szCs w:val="24"/>
          <w:lang w:val="es-ES_tradnl"/>
        </w:rPr>
      </w:pPr>
    </w:p>
    <w:p w14:paraId="56540824" w14:textId="6C3D2404" w:rsidR="0080138B" w:rsidRPr="00495E55" w:rsidRDefault="0080138B" w:rsidP="001A1FE5">
      <w:pPr>
        <w:ind w:firstLine="360"/>
        <w:jc w:val="both"/>
        <w:rPr>
          <w:rFonts w:ascii="Book Antiqua" w:hAnsi="Book Antiqua"/>
          <w:szCs w:val="24"/>
          <w:lang w:val="es-419"/>
        </w:rPr>
      </w:pPr>
      <w:r w:rsidRPr="00495E55">
        <w:rPr>
          <w:rFonts w:ascii="Book Antiqua" w:hAnsi="Book Antiqua"/>
          <w:szCs w:val="24"/>
          <w:lang w:val="es-419"/>
        </w:rPr>
        <w:t xml:space="preserve">Posterior a la aprobación de la Ley de Wisconsin, otros estados se han sumado a esta loable iniciativa, tales como Delaware, Kentucky y Texas. Asimismo, otras tantas legislaturas estatales se encuentran en el proceso de considerar legislación similar. Ciertamente, ha llegado el momento de añadir a Puerto Rico en este esfuerzo. </w:t>
      </w:r>
    </w:p>
    <w:p w14:paraId="70C9239E" w14:textId="77777777" w:rsidR="0080138B" w:rsidRPr="00495E55" w:rsidRDefault="0080138B" w:rsidP="001A1FE5">
      <w:pPr>
        <w:ind w:firstLine="360"/>
        <w:jc w:val="both"/>
        <w:rPr>
          <w:rFonts w:ascii="Book Antiqua" w:hAnsi="Book Antiqua"/>
          <w:szCs w:val="24"/>
          <w:lang w:val="es-419"/>
        </w:rPr>
      </w:pPr>
    </w:p>
    <w:p w14:paraId="6F685CBB" w14:textId="6B1C9DB9" w:rsidR="0080138B" w:rsidRPr="00495E55" w:rsidRDefault="0080138B" w:rsidP="001A1FE5">
      <w:pPr>
        <w:ind w:firstLine="360"/>
        <w:jc w:val="both"/>
        <w:rPr>
          <w:rFonts w:ascii="Book Antiqua" w:hAnsi="Book Antiqua"/>
          <w:strike/>
          <w:szCs w:val="24"/>
          <w:lang w:val="es-419"/>
        </w:rPr>
      </w:pPr>
      <w:r w:rsidRPr="00495E55">
        <w:rPr>
          <w:rFonts w:ascii="Book Antiqua" w:hAnsi="Book Antiqua"/>
          <w:szCs w:val="24"/>
          <w:lang w:val="es-419"/>
        </w:rPr>
        <w:t xml:space="preserve">No perdamos de perspectiva que, ha sido práctica reiterada del Gobierno de Puerto Rico hacer valer los derechos de todo hombre y mujer, que, de forma valerosa y sacrificada, han formado parte de las Fuerzas Armadas de los Estados Unidos y han defendido los postulados de la democracia y libertad que cobijan a nuestro sistema de gobierno. </w:t>
      </w:r>
    </w:p>
    <w:p w14:paraId="11BA6759" w14:textId="77777777" w:rsidR="0080138B" w:rsidRPr="00495E55" w:rsidRDefault="0080138B" w:rsidP="001A1FE5">
      <w:pPr>
        <w:ind w:firstLine="360"/>
        <w:jc w:val="both"/>
        <w:rPr>
          <w:rFonts w:ascii="Book Antiqua" w:hAnsi="Book Antiqua"/>
          <w:szCs w:val="24"/>
          <w:lang w:val="es-419"/>
        </w:rPr>
      </w:pPr>
    </w:p>
    <w:p w14:paraId="371B8D16" w14:textId="01DD84A9" w:rsidR="001A1FE5" w:rsidRPr="007253BD" w:rsidRDefault="00BB6E1D" w:rsidP="001A1FE5">
      <w:pPr>
        <w:ind w:firstLine="360"/>
        <w:jc w:val="both"/>
        <w:rPr>
          <w:rFonts w:ascii="Book Antiqua" w:hAnsi="Book Antiqua"/>
          <w:szCs w:val="24"/>
          <w:lang w:val="es-ES_tradnl"/>
        </w:rPr>
      </w:pPr>
      <w:r w:rsidRPr="007253BD">
        <w:rPr>
          <w:rFonts w:ascii="Book Antiqua" w:hAnsi="Book Antiqua"/>
          <w:szCs w:val="24"/>
          <w:lang w:val="es-ES_tradnl"/>
        </w:rPr>
        <w:t xml:space="preserve">Sin duda, resulta imprescindible implementar en Puerto Rico, el sistema de </w:t>
      </w:r>
      <w:r w:rsidR="009D3D86" w:rsidRPr="007253BD">
        <w:rPr>
          <w:rFonts w:ascii="Book Antiqua" w:hAnsi="Book Antiqua"/>
          <w:szCs w:val="24"/>
          <w:lang w:val="es-ES_tradnl"/>
        </w:rPr>
        <w:t>“</w:t>
      </w:r>
      <w:r w:rsidRPr="007253BD">
        <w:rPr>
          <w:rFonts w:ascii="Book Antiqua" w:hAnsi="Book Antiqua"/>
          <w:szCs w:val="24"/>
          <w:lang w:val="es-ES_tradnl"/>
        </w:rPr>
        <w:t xml:space="preserve">Alerta </w:t>
      </w:r>
      <w:r w:rsidR="009D3D86" w:rsidRPr="007253BD">
        <w:rPr>
          <w:rFonts w:ascii="Book Antiqua" w:hAnsi="Book Antiqua"/>
          <w:szCs w:val="24"/>
          <w:lang w:val="es-ES_tradnl"/>
        </w:rPr>
        <w:t>“Hero””</w:t>
      </w:r>
      <w:r w:rsidRPr="007253BD">
        <w:rPr>
          <w:rFonts w:ascii="Book Antiqua" w:hAnsi="Book Antiqua"/>
          <w:szCs w:val="24"/>
          <w:lang w:val="es-ES_tradnl"/>
        </w:rPr>
        <w:t>, para darle las herramientas necesarias a las agencias pertinentes para que puedan encontrar sanos y salvos a cualquier veterano que desaparezca</w:t>
      </w:r>
      <w:r w:rsidR="000355B0" w:rsidRPr="007253BD">
        <w:rPr>
          <w:rFonts w:ascii="Book Antiqua" w:hAnsi="Book Antiqua"/>
          <w:szCs w:val="24"/>
          <w:lang w:val="es-ES_tradnl"/>
        </w:rPr>
        <w:t xml:space="preserve"> y que pudiere ponerle en riesgo.</w:t>
      </w:r>
    </w:p>
    <w:p w14:paraId="370050F8" w14:textId="77777777" w:rsidR="00BB6E1D" w:rsidRPr="00495E55" w:rsidRDefault="00BB6E1D" w:rsidP="001A1FE5">
      <w:pPr>
        <w:ind w:firstLine="360"/>
        <w:jc w:val="both"/>
        <w:rPr>
          <w:rFonts w:ascii="Book Antiqua" w:hAnsi="Book Antiqua"/>
          <w:szCs w:val="24"/>
          <w:lang w:val="es-ES_tradnl"/>
        </w:rPr>
      </w:pPr>
    </w:p>
    <w:p w14:paraId="222F1AFA" w14:textId="77777777" w:rsidR="00B11D36" w:rsidRPr="00495E55" w:rsidRDefault="00B11D36" w:rsidP="003176C1">
      <w:pPr>
        <w:spacing w:line="480" w:lineRule="auto"/>
        <w:jc w:val="both"/>
        <w:rPr>
          <w:rFonts w:ascii="Book Antiqua" w:hAnsi="Book Antiqua"/>
          <w:i/>
          <w:lang w:val="es-ES_tradnl"/>
        </w:rPr>
      </w:pPr>
      <w:r w:rsidRPr="00495E55">
        <w:rPr>
          <w:rFonts w:ascii="Book Antiqua" w:hAnsi="Book Antiqua"/>
          <w:i/>
          <w:lang w:val="es-ES_tradnl"/>
        </w:rPr>
        <w:t>DECR</w:t>
      </w:r>
      <w:r w:rsidR="003176C1" w:rsidRPr="00495E55">
        <w:rPr>
          <w:rFonts w:ascii="Book Antiqua" w:hAnsi="Book Antiqua"/>
          <w:i/>
          <w:lang w:val="es-ES_tradnl"/>
        </w:rPr>
        <w:t>É</w:t>
      </w:r>
      <w:r w:rsidRPr="00495E55">
        <w:rPr>
          <w:rFonts w:ascii="Book Antiqua" w:hAnsi="Book Antiqua"/>
          <w:i/>
          <w:lang w:val="es-ES_tradnl"/>
        </w:rPr>
        <w:t>TASE POR LA ASAMBLEA LEGISLATIVA DE PUERTO RICO:</w:t>
      </w:r>
    </w:p>
    <w:p w14:paraId="042ABD58" w14:textId="77777777" w:rsidR="00B11D36" w:rsidRPr="00495E55" w:rsidRDefault="00B11D36" w:rsidP="002822F1">
      <w:pPr>
        <w:spacing w:line="480" w:lineRule="auto"/>
        <w:jc w:val="both"/>
        <w:rPr>
          <w:rFonts w:ascii="Book Antiqua" w:hAnsi="Book Antiqua"/>
          <w:i/>
          <w:lang w:val="es-ES_tradnl"/>
        </w:rPr>
        <w:sectPr w:rsidR="00B11D36" w:rsidRPr="00495E55" w:rsidSect="00A931E9">
          <w:headerReference w:type="default" r:id="rId8"/>
          <w:type w:val="continuous"/>
          <w:pgSz w:w="12240" w:h="15840" w:code="1"/>
          <w:pgMar w:top="1440" w:right="1440" w:bottom="1440" w:left="1440" w:header="720" w:footer="720" w:gutter="0"/>
          <w:cols w:space="720"/>
          <w:titlePg/>
          <w:docGrid w:linePitch="326"/>
        </w:sectPr>
      </w:pPr>
    </w:p>
    <w:p w14:paraId="76AE883F" w14:textId="77777777" w:rsidR="001A1FE5" w:rsidRPr="007253BD" w:rsidRDefault="001A1FE5" w:rsidP="001A1FE5">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Artículo 1. — Título </w:t>
      </w:r>
    </w:p>
    <w:p w14:paraId="20ADCA55" w14:textId="15531576" w:rsidR="001A1FE5" w:rsidRPr="007253BD" w:rsidRDefault="001A1FE5" w:rsidP="001A1FE5">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Esta Ley podrá citarse como “Ley Habilitadora para Implantar el Plan de Alerta </w:t>
      </w:r>
      <w:r w:rsidR="009D3D86" w:rsidRPr="007253BD">
        <w:rPr>
          <w:rFonts w:ascii="Book Antiqua" w:hAnsi="Book Antiqua"/>
          <w:szCs w:val="24"/>
          <w:lang w:val="es-ES_tradnl"/>
        </w:rPr>
        <w:t>“Hero”</w:t>
      </w:r>
      <w:r w:rsidRPr="007253BD">
        <w:rPr>
          <w:rFonts w:ascii="Book Antiqua" w:hAnsi="Book Antiqua"/>
          <w:szCs w:val="24"/>
          <w:lang w:val="es-ES_tradnl"/>
        </w:rPr>
        <w:t xml:space="preserve">”. </w:t>
      </w:r>
    </w:p>
    <w:p w14:paraId="4637D2A8" w14:textId="77777777" w:rsidR="001A1FE5" w:rsidRPr="007253BD" w:rsidRDefault="001A1FE5" w:rsidP="001A1FE5">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2.- Definición</w:t>
      </w:r>
    </w:p>
    <w:p w14:paraId="66993E36" w14:textId="77777777" w:rsidR="001A1FE5" w:rsidRPr="007253BD" w:rsidRDefault="001A1FE5" w:rsidP="001A1FE5">
      <w:pPr>
        <w:spacing w:line="480" w:lineRule="auto"/>
        <w:ind w:firstLine="360"/>
        <w:jc w:val="both"/>
        <w:rPr>
          <w:rFonts w:ascii="Book Antiqua" w:hAnsi="Book Antiqua"/>
          <w:szCs w:val="24"/>
          <w:lang w:val="es-ES_tradnl"/>
        </w:rPr>
      </w:pPr>
      <w:r w:rsidRPr="007253BD">
        <w:rPr>
          <w:rFonts w:ascii="Book Antiqua" w:hAnsi="Book Antiqua"/>
          <w:szCs w:val="24"/>
          <w:lang w:val="es-ES_tradnl"/>
        </w:rPr>
        <w:t>Para efectos de esta Ley, “veterano” significa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 Los términos “veterano” o “veterana” podrán usarse, indistintamente, y esta Ley será indiferente en cuanto al género de la persona.</w:t>
      </w:r>
    </w:p>
    <w:p w14:paraId="1FF48CE3" w14:textId="77777777" w:rsidR="001A1FE5" w:rsidRPr="007253BD" w:rsidRDefault="001A1FE5" w:rsidP="001A1FE5">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Artículo 3.- </w:t>
      </w:r>
      <w:r w:rsidR="00C524E8" w:rsidRPr="007253BD">
        <w:rPr>
          <w:rFonts w:ascii="Book Antiqua" w:hAnsi="Book Antiqua"/>
          <w:szCs w:val="24"/>
          <w:lang w:val="es-ES_tradnl"/>
        </w:rPr>
        <w:t>Establecimiento</w:t>
      </w:r>
    </w:p>
    <w:p w14:paraId="03CDB031" w14:textId="0D2FB8EF"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lastRenderedPageBreak/>
        <w:t>El Negociado de la Policía del Departamento de Seguridad Pública de Puerto Rico establecerá un “Plan de Alerta</w:t>
      </w:r>
      <w:r w:rsidR="009D3D86" w:rsidRPr="007253BD">
        <w:rPr>
          <w:rFonts w:ascii="Book Antiqua" w:hAnsi="Book Antiqua"/>
          <w:szCs w:val="24"/>
          <w:lang w:val="es-ES_tradnl"/>
        </w:rPr>
        <w:t xml:space="preserve"> “Hero”</w:t>
      </w:r>
      <w:r w:rsidRPr="007253BD">
        <w:rPr>
          <w:rFonts w:ascii="Book Antiqua" w:hAnsi="Book Antiqua"/>
          <w:szCs w:val="24"/>
          <w:lang w:val="es-ES_tradnl"/>
        </w:rPr>
        <w:t xml:space="preserve">”, cuyo propósito será activar el protocolo a seguir por las agencias de seguridad y entidades públicas sobre la desaparición de un veterano en circunstancias que se pueda entender que la seguridad física del veterano desaparecido pueda estar comprometida o que la desaparición del veterano haya sido involuntaria. </w:t>
      </w:r>
      <w:r w:rsidR="005A6105" w:rsidRPr="007253BD">
        <w:rPr>
          <w:rFonts w:ascii="Book Antiqua" w:hAnsi="Book Antiqua"/>
          <w:szCs w:val="24"/>
          <w:lang w:val="es-ES_tradnl"/>
        </w:rPr>
        <w:t>L</w:t>
      </w:r>
      <w:r w:rsidRPr="007253BD">
        <w:rPr>
          <w:rFonts w:ascii="Book Antiqua" w:hAnsi="Book Antiqua"/>
          <w:szCs w:val="24"/>
          <w:lang w:val="es-ES_tradnl"/>
        </w:rPr>
        <w:t>a Policía de Puerto Rico</w:t>
      </w:r>
      <w:r w:rsidR="007253BD">
        <w:rPr>
          <w:rFonts w:ascii="Book Antiqua" w:hAnsi="Book Antiqua"/>
          <w:szCs w:val="24"/>
          <w:lang w:val="es-ES_tradnl"/>
        </w:rPr>
        <w:t xml:space="preserve"> </w:t>
      </w:r>
      <w:r w:rsidRPr="007253BD">
        <w:rPr>
          <w:rFonts w:ascii="Book Antiqua" w:hAnsi="Book Antiqua"/>
          <w:szCs w:val="24"/>
          <w:lang w:val="es-ES_tradnl"/>
        </w:rPr>
        <w:t>será la agencia primaria responsable de operar el Plan. Dicho protocolo incluirá a los cuerpos de las policías municipales, el Departamento de Transportación y Obras Públicas, el Negociado de Manejo de Emergencias y Administración de Desastres, así como cualquier otra entidad pública local, federal o municipal, empresa privada, al igual que cualquier medio de comunicación, podrá voluntariamente participar y unirse en este esfuerzo de colaboración.</w:t>
      </w:r>
    </w:p>
    <w:p w14:paraId="04ED0578" w14:textId="77777777"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El Negociado de la Policía activará el protocolo y emitirá una alerta cuando se cumpla alguno de los criterios establecidos en el Artículo 4 de esta Ley.</w:t>
      </w:r>
    </w:p>
    <w:p w14:paraId="13F792E1" w14:textId="77777777"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4.- Criterios</w:t>
      </w:r>
    </w:p>
    <w:p w14:paraId="1BCA83C1" w14:textId="18E06D04"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Los siguientes serán los criterios para emitir una Alerta o activar el </w:t>
      </w:r>
      <w:r w:rsidR="009D3D86" w:rsidRPr="007253BD">
        <w:rPr>
          <w:rFonts w:ascii="Book Antiqua" w:hAnsi="Book Antiqua"/>
          <w:szCs w:val="24"/>
          <w:lang w:val="es-ES_tradnl"/>
        </w:rPr>
        <w:t>“</w:t>
      </w:r>
      <w:r w:rsidRPr="007253BD">
        <w:rPr>
          <w:rFonts w:ascii="Book Antiqua" w:hAnsi="Book Antiqua"/>
          <w:szCs w:val="24"/>
          <w:lang w:val="es-ES_tradnl"/>
        </w:rPr>
        <w:t xml:space="preserve">Plan de </w:t>
      </w:r>
      <w:proofErr w:type="spellStart"/>
      <w:proofErr w:type="gramStart"/>
      <w:r w:rsidRPr="007253BD">
        <w:rPr>
          <w:rFonts w:ascii="Book Antiqua" w:hAnsi="Book Antiqua"/>
          <w:szCs w:val="24"/>
          <w:lang w:val="es-ES_tradnl"/>
        </w:rPr>
        <w:t>Alerta</w:t>
      </w:r>
      <w:r w:rsidR="009D3D86" w:rsidRPr="007253BD">
        <w:rPr>
          <w:rFonts w:ascii="Book Antiqua" w:hAnsi="Book Antiqua"/>
          <w:szCs w:val="24"/>
          <w:lang w:val="es-ES_tradnl"/>
        </w:rPr>
        <w:t>”Hero</w:t>
      </w:r>
      <w:proofErr w:type="spellEnd"/>
      <w:proofErr w:type="gramEnd"/>
      <w:r w:rsidR="009D3D86" w:rsidRPr="007253BD">
        <w:rPr>
          <w:rFonts w:ascii="Book Antiqua" w:hAnsi="Book Antiqua"/>
          <w:szCs w:val="24"/>
          <w:lang w:val="es-ES_tradnl"/>
        </w:rPr>
        <w:t>””</w:t>
      </w:r>
      <w:r w:rsidRPr="007253BD">
        <w:rPr>
          <w:rFonts w:ascii="Book Antiqua" w:hAnsi="Book Antiqua"/>
          <w:szCs w:val="24"/>
          <w:lang w:val="es-ES_tradnl"/>
        </w:rPr>
        <w:t>:</w:t>
      </w:r>
    </w:p>
    <w:p w14:paraId="432D3790" w14:textId="77777777"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(1) El veterano deberá ser un adulto de dieciocho (18) años o más que, por los hechos relatados al Negociado de la Policía de Puerto Rico y sus circunstancias, pudiera entenderse que está desaparecido; </w:t>
      </w:r>
    </w:p>
    <w:p w14:paraId="38B96ED9" w14:textId="6478C5BA"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(2) el ciudadano que alerte </w:t>
      </w:r>
      <w:r w:rsidR="000355B0" w:rsidRPr="007253BD">
        <w:rPr>
          <w:rFonts w:ascii="Book Antiqua" w:hAnsi="Book Antiqua"/>
          <w:szCs w:val="24"/>
          <w:lang w:val="es-ES_tradnl"/>
        </w:rPr>
        <w:t xml:space="preserve">a </w:t>
      </w:r>
      <w:r w:rsidRPr="007253BD">
        <w:rPr>
          <w:rFonts w:ascii="Book Antiqua" w:hAnsi="Book Antiqua"/>
          <w:szCs w:val="24"/>
          <w:lang w:val="es-ES_tradnl"/>
        </w:rPr>
        <w:t xml:space="preserve">la Policía de Puerto Rico sobre la desaparición de este veterano deberá acreditar las condiciones y circunstancias por las cuales entiende que dicho veterano está desaparecido </w:t>
      </w:r>
      <w:r w:rsidR="000355B0" w:rsidRPr="007253BD">
        <w:rPr>
          <w:rFonts w:ascii="Book Antiqua" w:hAnsi="Book Antiqua"/>
          <w:szCs w:val="24"/>
          <w:lang w:val="es-ES_tradnl"/>
        </w:rPr>
        <w:t xml:space="preserve">y aquellas razones </w:t>
      </w:r>
      <w:r w:rsidRPr="007253BD">
        <w:rPr>
          <w:rFonts w:ascii="Book Antiqua" w:hAnsi="Book Antiqua"/>
          <w:szCs w:val="24"/>
          <w:lang w:val="es-ES_tradnl"/>
        </w:rPr>
        <w:t>por la</w:t>
      </w:r>
      <w:r w:rsidR="000355B0" w:rsidRPr="007253BD">
        <w:rPr>
          <w:rFonts w:ascii="Book Antiqua" w:hAnsi="Book Antiqua"/>
          <w:szCs w:val="24"/>
          <w:lang w:val="es-ES_tradnl"/>
        </w:rPr>
        <w:t>s</w:t>
      </w:r>
      <w:r w:rsidRPr="007253BD">
        <w:rPr>
          <w:rFonts w:ascii="Book Antiqua" w:hAnsi="Book Antiqua"/>
          <w:szCs w:val="24"/>
          <w:lang w:val="es-ES_tradnl"/>
        </w:rPr>
        <w:t xml:space="preserve"> cual</w:t>
      </w:r>
      <w:r w:rsidR="000355B0" w:rsidRPr="007253BD">
        <w:rPr>
          <w:rFonts w:ascii="Book Antiqua" w:hAnsi="Book Antiqua"/>
          <w:szCs w:val="24"/>
          <w:lang w:val="es-ES_tradnl"/>
        </w:rPr>
        <w:t>es</w:t>
      </w:r>
      <w:r w:rsidRPr="007253BD">
        <w:rPr>
          <w:rFonts w:ascii="Book Antiqua" w:hAnsi="Book Antiqua"/>
          <w:szCs w:val="24"/>
          <w:lang w:val="es-ES_tradnl"/>
        </w:rPr>
        <w:t xml:space="preserve"> entiende que la </w:t>
      </w:r>
      <w:r w:rsidRPr="007253BD">
        <w:rPr>
          <w:rFonts w:ascii="Book Antiqua" w:hAnsi="Book Antiqua"/>
          <w:szCs w:val="24"/>
          <w:lang w:val="es-ES_tradnl"/>
        </w:rPr>
        <w:lastRenderedPageBreak/>
        <w:t>seguridad física del veterano desaparecido está comprometida</w:t>
      </w:r>
      <w:r w:rsidR="000355B0" w:rsidRPr="007253BD">
        <w:rPr>
          <w:rFonts w:ascii="Book Antiqua" w:hAnsi="Book Antiqua"/>
          <w:szCs w:val="24"/>
          <w:lang w:val="es-ES_tradnl"/>
        </w:rPr>
        <w:t>. Deberá indicar, además, si hay alguna razón por la que el veterano pudiere ser una amenaza para terceras personas, de ser el caso</w:t>
      </w:r>
      <w:r w:rsidR="00C67AC3" w:rsidRPr="007253BD">
        <w:rPr>
          <w:rFonts w:ascii="Book Antiqua" w:hAnsi="Book Antiqua"/>
          <w:szCs w:val="24"/>
          <w:lang w:val="es-ES_tradnl"/>
        </w:rPr>
        <w:t>, y también si sufre de alguna condición de salud física o mental que requiera especial atención</w:t>
      </w:r>
      <w:r w:rsidRPr="007253BD">
        <w:rPr>
          <w:rFonts w:ascii="Book Antiqua" w:hAnsi="Book Antiqua"/>
          <w:szCs w:val="24"/>
          <w:lang w:val="es-ES_tradnl"/>
        </w:rPr>
        <w:t xml:space="preserve">; y </w:t>
      </w:r>
    </w:p>
    <w:p w14:paraId="3CDE4503" w14:textId="4AF2F558"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(3) </w:t>
      </w:r>
      <w:r w:rsidR="000355B0" w:rsidRPr="007253BD">
        <w:rPr>
          <w:rFonts w:ascii="Book Antiqua" w:hAnsi="Book Antiqua"/>
          <w:szCs w:val="24"/>
          <w:lang w:val="es-ES_tradnl"/>
        </w:rPr>
        <w:t xml:space="preserve">La </w:t>
      </w:r>
      <w:r w:rsidRPr="007253BD">
        <w:rPr>
          <w:rFonts w:ascii="Book Antiqua" w:hAnsi="Book Antiqua"/>
          <w:szCs w:val="24"/>
          <w:lang w:val="es-ES_tradnl"/>
        </w:rPr>
        <w:t>Policía de Puerto Rico ha determinado que por el relato ofrecido se cumplen con los requisitos antes mencionados para entender que, el veterano está desparecido; y</w:t>
      </w:r>
    </w:p>
    <w:p w14:paraId="360A5730" w14:textId="77777777"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(4) la persona que notifique debe proveer la siguiente información: nombre, edad, descripción física, foto, vestimenta de la última vez que fue visto, hora que fue visto por última vez y toda otra información que pueda ser de utilidad para identificar y localizar al veterano desaparecido. Incluyendo notificar si el veterano desaparecido tiene acceso a las redes sociales.</w:t>
      </w:r>
    </w:p>
    <w:p w14:paraId="45BF90C6" w14:textId="54C7CB10"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Además, </w:t>
      </w:r>
      <w:r w:rsidR="000355B0" w:rsidRPr="007253BD">
        <w:rPr>
          <w:rFonts w:ascii="Book Antiqua" w:hAnsi="Book Antiqua"/>
          <w:szCs w:val="24"/>
          <w:lang w:val="es-ES_tradnl"/>
        </w:rPr>
        <w:t xml:space="preserve">La </w:t>
      </w:r>
      <w:r w:rsidRPr="007253BD">
        <w:rPr>
          <w:rFonts w:ascii="Book Antiqua" w:hAnsi="Book Antiqua"/>
          <w:szCs w:val="24"/>
          <w:lang w:val="es-ES_tradnl"/>
        </w:rPr>
        <w:t xml:space="preserve">Policía de Puerto Rico evaluará si las circunstancias que rodean la posible desaparición del veterano indican que este se encuentra en peligro de muerte o de recibir grave daño corporal, y determinará si activar la Alerta puede poner en mayor riesgo al veterano. En los casos que así lo amerite, </w:t>
      </w:r>
      <w:r w:rsidR="000355B0" w:rsidRPr="007253BD">
        <w:rPr>
          <w:rFonts w:ascii="Book Antiqua" w:hAnsi="Book Antiqua"/>
          <w:szCs w:val="24"/>
          <w:lang w:val="es-ES_tradnl"/>
        </w:rPr>
        <w:t xml:space="preserve">La </w:t>
      </w:r>
      <w:r w:rsidRPr="007253BD">
        <w:rPr>
          <w:rFonts w:ascii="Book Antiqua" w:hAnsi="Book Antiqua"/>
          <w:szCs w:val="24"/>
          <w:lang w:val="es-ES_tradnl"/>
        </w:rPr>
        <w:t>Policía de Puerto Rico realizará una alerta pública.</w:t>
      </w:r>
    </w:p>
    <w:p w14:paraId="6121C894" w14:textId="77777777" w:rsidR="00C524E8" w:rsidRPr="007253BD" w:rsidRDefault="00C524E8" w:rsidP="00C524E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5.-</w:t>
      </w:r>
      <w:r w:rsidR="00FB1F18" w:rsidRPr="007253BD">
        <w:rPr>
          <w:rFonts w:ascii="Book Antiqua" w:hAnsi="Book Antiqua"/>
          <w:lang w:val="es-419"/>
        </w:rPr>
        <w:t xml:space="preserve"> </w:t>
      </w:r>
      <w:r w:rsidR="00FB1F18" w:rsidRPr="007253BD">
        <w:rPr>
          <w:rFonts w:ascii="Book Antiqua" w:hAnsi="Book Antiqua"/>
          <w:szCs w:val="24"/>
          <w:lang w:val="es-ES_tradnl"/>
        </w:rPr>
        <w:t>Transmisión de la alerta</w:t>
      </w:r>
    </w:p>
    <w:p w14:paraId="6818CEFF" w14:textId="63F2418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Tan pronto la</w:t>
      </w:r>
      <w:r w:rsidR="000355B0" w:rsidRPr="007253BD">
        <w:rPr>
          <w:rFonts w:ascii="Book Antiqua" w:hAnsi="Book Antiqua"/>
          <w:szCs w:val="24"/>
          <w:lang w:val="es-ES_tradnl"/>
        </w:rPr>
        <w:t xml:space="preserve"> </w:t>
      </w:r>
      <w:r w:rsidRPr="007253BD">
        <w:rPr>
          <w:rFonts w:ascii="Book Antiqua" w:hAnsi="Book Antiqua"/>
          <w:szCs w:val="24"/>
          <w:lang w:val="es-ES_tradnl"/>
        </w:rPr>
        <w:t>Policía de Puerto Rico remita la información, los medios de comunicación y entidades participantes acordarán voluntariamente transmitir las alertas de emergencia al público relacionadas con casos de desaparición de veteranos que cumplan con los requisitos dispuestos en esta Ley.</w:t>
      </w:r>
      <w:r w:rsidR="00C67AC3" w:rsidRPr="007253BD">
        <w:rPr>
          <w:rFonts w:ascii="Book Antiqua" w:hAnsi="Book Antiqua"/>
          <w:szCs w:val="24"/>
          <w:lang w:val="es-ES_tradnl"/>
        </w:rPr>
        <w:t xml:space="preserve"> La información médica del veterano permanecerá confidencial, a no ser que pudiera representar un riesgo para terceras </w:t>
      </w:r>
      <w:r w:rsidR="00C67AC3" w:rsidRPr="007253BD">
        <w:rPr>
          <w:rFonts w:ascii="Book Antiqua" w:hAnsi="Book Antiqua"/>
          <w:szCs w:val="24"/>
          <w:lang w:val="es-ES_tradnl"/>
        </w:rPr>
        <w:lastRenderedPageBreak/>
        <w:t>personas, en cuyo caso proveerá aquella información indispensable y necesaria para alertar sobre el elemento de peligrosidad, considerado el hecho de que tal divulgación no ponga en mayor riesgo al veterano.</w:t>
      </w:r>
    </w:p>
    <w:p w14:paraId="1ACA08CC" w14:textId="0DE349C3"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Luego de un sonido distintivo, la alerta debe leer: “Esta es una Alerta </w:t>
      </w:r>
      <w:r w:rsidR="009D3D86" w:rsidRPr="007253BD">
        <w:rPr>
          <w:rFonts w:ascii="Book Antiqua" w:hAnsi="Book Antiqua"/>
          <w:szCs w:val="24"/>
          <w:lang w:val="es-ES_tradnl"/>
        </w:rPr>
        <w:t xml:space="preserve">“Hero” </w:t>
      </w:r>
      <w:r w:rsidRPr="007253BD">
        <w:rPr>
          <w:rFonts w:ascii="Book Antiqua" w:hAnsi="Book Antiqua"/>
          <w:szCs w:val="24"/>
          <w:lang w:val="es-ES_tradnl"/>
        </w:rPr>
        <w:t xml:space="preserve">de un veterano desaparecido”. Las alertas deben ser difundidas lo más pronto posible y repetidas frecuentemente, siguiendo las guías del </w:t>
      </w:r>
      <w:proofErr w:type="spellStart"/>
      <w:r w:rsidRPr="007253BD">
        <w:rPr>
          <w:rFonts w:ascii="Book Antiqua" w:hAnsi="Book Antiqua"/>
          <w:szCs w:val="24"/>
          <w:lang w:val="es-ES_tradnl"/>
        </w:rPr>
        <w:t>Emergency</w:t>
      </w:r>
      <w:proofErr w:type="spellEnd"/>
      <w:r w:rsidRPr="007253BD">
        <w:rPr>
          <w:rFonts w:ascii="Book Antiqua" w:hAnsi="Book Antiqua"/>
          <w:szCs w:val="24"/>
          <w:lang w:val="es-ES_tradnl"/>
        </w:rPr>
        <w:t xml:space="preserve"> </w:t>
      </w:r>
      <w:proofErr w:type="spellStart"/>
      <w:r w:rsidRPr="007253BD">
        <w:rPr>
          <w:rFonts w:ascii="Book Antiqua" w:hAnsi="Book Antiqua"/>
          <w:szCs w:val="24"/>
          <w:lang w:val="es-ES_tradnl"/>
        </w:rPr>
        <w:t>Alert</w:t>
      </w:r>
      <w:proofErr w:type="spellEnd"/>
      <w:r w:rsidRPr="007253BD">
        <w:rPr>
          <w:rFonts w:ascii="Book Antiqua" w:hAnsi="Book Antiqua"/>
          <w:szCs w:val="24"/>
          <w:lang w:val="es-ES_tradnl"/>
        </w:rPr>
        <w:t xml:space="preserve"> </w:t>
      </w:r>
      <w:proofErr w:type="spellStart"/>
      <w:r w:rsidRPr="007253BD">
        <w:rPr>
          <w:rFonts w:ascii="Book Antiqua" w:hAnsi="Book Antiqua"/>
          <w:szCs w:val="24"/>
          <w:lang w:val="es-ES_tradnl"/>
        </w:rPr>
        <w:t>System</w:t>
      </w:r>
      <w:proofErr w:type="spellEnd"/>
      <w:r w:rsidRPr="007253BD">
        <w:rPr>
          <w:rFonts w:ascii="Book Antiqua" w:hAnsi="Book Antiqua"/>
          <w:szCs w:val="24"/>
          <w:lang w:val="es-ES_tradnl"/>
        </w:rPr>
        <w:t xml:space="preserve"> (EAS).</w:t>
      </w:r>
    </w:p>
    <w:p w14:paraId="53C02CC3"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En el caso del Departamento de Transportación y Obras Públicas, hará disponible los carteles electrónicos ubicados en las vías públicas, para la emisión de las alertas, una vez el Negociado de la Policía de Puerto Rico active la alerta.</w:t>
      </w:r>
    </w:p>
    <w:p w14:paraId="0E820697" w14:textId="6B8FE3F9"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Las alertas incluirán información sobre la descripción de la persona, y la dirección del lugar donde último fue vista. Luego de emitirse la Alerta, será deber de la Policía de Puerto Rico suplementar y actualizar la información disponible a los medios de comunicación y entidades de comunicación y entidades participantes.</w:t>
      </w:r>
    </w:p>
    <w:p w14:paraId="2D4388DA"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Las alertas también proveerán al público información específica en torno a cómo pueden comunicarse con las autoridades para proveer información relacionada al esclarecimiento del caso.</w:t>
      </w:r>
    </w:p>
    <w:p w14:paraId="12E5DD4D" w14:textId="1ED10BC0" w:rsidR="001A1FE5"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Independientemente del esclarecimiento del caso, la Alerta podrá concluir en cualquier momento en que la Policía de Puerto Rico lo solicite.</w:t>
      </w:r>
    </w:p>
    <w:p w14:paraId="17679F1A"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Artículo 6.- </w:t>
      </w:r>
      <w:proofErr w:type="gramStart"/>
      <w:r w:rsidRPr="007253BD">
        <w:rPr>
          <w:rFonts w:ascii="Book Antiqua" w:hAnsi="Book Antiqua"/>
          <w:szCs w:val="24"/>
          <w:lang w:val="es-ES_tradnl"/>
        </w:rPr>
        <w:t>Funcionario</w:t>
      </w:r>
      <w:proofErr w:type="gramEnd"/>
      <w:r w:rsidRPr="007253BD">
        <w:rPr>
          <w:rFonts w:ascii="Book Antiqua" w:hAnsi="Book Antiqua"/>
          <w:szCs w:val="24"/>
          <w:lang w:val="es-ES_tradnl"/>
        </w:rPr>
        <w:t xml:space="preserve"> responsable para divulgación de normas</w:t>
      </w:r>
    </w:p>
    <w:p w14:paraId="7D4F70E6" w14:textId="6DE81011"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El Comisionado de la Policía de Puerto Rico será el funcionario gubernamental responsable de la divulgación de las normas, reglas o reglamentos establecidos para la ejecución de la Alerta</w:t>
      </w:r>
      <w:r w:rsidR="009D3D86" w:rsidRPr="007253BD">
        <w:rPr>
          <w:rFonts w:ascii="Book Antiqua" w:hAnsi="Book Antiqua"/>
          <w:szCs w:val="24"/>
          <w:lang w:val="es-ES_tradnl"/>
        </w:rPr>
        <w:t xml:space="preserve"> “Hero”</w:t>
      </w:r>
      <w:r w:rsidRPr="007253BD">
        <w:rPr>
          <w:rFonts w:ascii="Book Antiqua" w:hAnsi="Book Antiqua"/>
          <w:szCs w:val="24"/>
          <w:lang w:val="es-ES_tradnl"/>
        </w:rPr>
        <w:t>.</w:t>
      </w:r>
    </w:p>
    <w:p w14:paraId="6BAB1A31"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lastRenderedPageBreak/>
        <w:t xml:space="preserve">Artículo 7.- Multa y Penalidad. </w:t>
      </w:r>
    </w:p>
    <w:p w14:paraId="1E18C6B5" w14:textId="77777777" w:rsidR="001A1FE5"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Toda persona que, mediante querella o solicitud, declare o alegue falsamente teniendo conocimiento de su falsedad, que ha ocurrido una desaparición, que provoque la activación de esta alerta y los recursos del Estado, incurrirá en delito menos grave y una multa fija de mil ($1,000) dólares.</w:t>
      </w:r>
    </w:p>
    <w:p w14:paraId="378BDFCD"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8.- Donativos o aportaciones</w:t>
      </w:r>
    </w:p>
    <w:p w14:paraId="0C159158" w14:textId="77777777" w:rsidR="00FB1F18"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 los fines de ampliar el alcance para la emisión de las alertas, se autoriza al Departamento de Transportación y Obras Públicas a recibir, peticionar, aceptar, redactar y someter propuestas para donativos y aportaciones de recursos de fuentes públicas y privadas; parear cualesquiera fondos disponibles con aportaciones municipales, estatales, federales o del sector privado; así como a establecer acuerdos colaborativos con cualquier entidad, pública o privada, con la disposición de participar o colaborar en el financiamiento, la ubicación y mantenimiento de nuevos carteles electrónicos, así como el mantenimiento de los ya disponibles.</w:t>
      </w:r>
    </w:p>
    <w:p w14:paraId="7EE27627" w14:textId="6B35082A" w:rsidR="004365E6" w:rsidRPr="007253BD" w:rsidRDefault="00FB1F18"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9.-</w:t>
      </w:r>
      <w:r w:rsidR="004365E6" w:rsidRPr="007253BD">
        <w:rPr>
          <w:rFonts w:ascii="Book Antiqua" w:hAnsi="Book Antiqua"/>
          <w:szCs w:val="24"/>
          <w:lang w:val="es-ES_tradnl"/>
        </w:rPr>
        <w:t xml:space="preserve"> </w:t>
      </w:r>
      <w:r w:rsidR="00741D4B" w:rsidRPr="007253BD">
        <w:rPr>
          <w:rFonts w:ascii="Book Antiqua" w:hAnsi="Book Antiqua"/>
          <w:szCs w:val="24"/>
          <w:lang w:val="es-ES_tradnl"/>
        </w:rPr>
        <w:t>S</w:t>
      </w:r>
      <w:r w:rsidR="004365E6" w:rsidRPr="007253BD">
        <w:rPr>
          <w:rFonts w:ascii="Book Antiqua" w:hAnsi="Book Antiqua"/>
          <w:szCs w:val="24"/>
          <w:lang w:val="es-ES_tradnl"/>
        </w:rPr>
        <w:t>e enmienda el Artículo 2 de la Ley Núm. 83-2025</w:t>
      </w:r>
      <w:r w:rsidR="0031285E" w:rsidRPr="007253BD">
        <w:rPr>
          <w:rFonts w:ascii="Book Antiqua" w:hAnsi="Book Antiqua"/>
          <w:szCs w:val="24"/>
          <w:lang w:val="es-ES_tradnl"/>
        </w:rPr>
        <w:t>, conocida como</w:t>
      </w:r>
      <w:r w:rsidR="00741D4B" w:rsidRPr="007253BD">
        <w:rPr>
          <w:rFonts w:ascii="Book Antiqua" w:hAnsi="Book Antiqua"/>
          <w:szCs w:val="24"/>
          <w:lang w:val="es-ES_tradnl"/>
        </w:rPr>
        <w:t xml:space="preserve"> “Ley de la Policía de Puerto Rico”,</w:t>
      </w:r>
      <w:r w:rsidR="0031285E" w:rsidRPr="007253BD">
        <w:rPr>
          <w:rFonts w:ascii="Book Antiqua" w:hAnsi="Book Antiqua"/>
          <w:szCs w:val="24"/>
          <w:lang w:val="es-ES_tradnl"/>
        </w:rPr>
        <w:t xml:space="preserve"> </w:t>
      </w:r>
      <w:r w:rsidR="004365E6" w:rsidRPr="007253BD">
        <w:rPr>
          <w:rFonts w:ascii="Book Antiqua" w:hAnsi="Book Antiqua"/>
          <w:szCs w:val="24"/>
          <w:lang w:val="es-ES_tradnl"/>
        </w:rPr>
        <w:t xml:space="preserve">para que lea como sigue: </w:t>
      </w:r>
    </w:p>
    <w:p w14:paraId="71E5FCD1" w14:textId="22A27360"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2. – Definiciones</w:t>
      </w:r>
    </w:p>
    <w:p w14:paraId="34A9567F" w14:textId="4276E5FC"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w:t>
      </w:r>
    </w:p>
    <w:p w14:paraId="0A337F6F" w14:textId="7AC8933E"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w:t>
      </w:r>
    </w:p>
    <w:p w14:paraId="4256F7FE" w14:textId="530C20F3"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(y) Plan de Alerta </w:t>
      </w:r>
      <w:r w:rsidR="009D3D86" w:rsidRPr="007253BD">
        <w:rPr>
          <w:rFonts w:ascii="Book Antiqua" w:hAnsi="Book Antiqua"/>
          <w:szCs w:val="24"/>
          <w:lang w:val="es-ES_tradnl"/>
        </w:rPr>
        <w:t>“Hero”</w:t>
      </w:r>
      <w:r w:rsidRPr="007253BD">
        <w:rPr>
          <w:rFonts w:ascii="Book Antiqua" w:hAnsi="Book Antiqua"/>
          <w:szCs w:val="24"/>
          <w:lang w:val="es-ES_tradnl"/>
        </w:rPr>
        <w:t xml:space="preserve">- Significa la alerta para atender casos de desaparición de un veterano de las Fuerzas Armadas de los Estados Unidos de América, que sufra de un trastorno de estrés postraumático u otras discapacidades físicas o mentales; o en </w:t>
      </w:r>
      <w:r w:rsidRPr="007253BD">
        <w:rPr>
          <w:rFonts w:ascii="Book Antiqua" w:hAnsi="Book Antiqua"/>
          <w:szCs w:val="24"/>
          <w:lang w:val="es-ES_tradnl"/>
        </w:rPr>
        <w:lastRenderedPageBreak/>
        <w:t>circunstancias que se pueda entender que la seguridad física del veterano desaparecido pueda estar comprometida; o que la desaparición del veterano haya sido involuntaria.</w:t>
      </w:r>
    </w:p>
    <w:p w14:paraId="77FE3E08" w14:textId="2B4211C5"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(z)</w:t>
      </w:r>
      <w:r w:rsidR="00EA633D" w:rsidRPr="007253BD">
        <w:rPr>
          <w:rFonts w:ascii="Book Antiqua" w:hAnsi="Book Antiqua"/>
          <w:szCs w:val="24"/>
          <w:lang w:val="es-ES_tradnl"/>
        </w:rPr>
        <w:t xml:space="preserve"> …</w:t>
      </w:r>
    </w:p>
    <w:p w14:paraId="3703C503" w14:textId="01251367" w:rsidR="004365E6" w:rsidRPr="007253BD" w:rsidRDefault="004365E6"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w:t>
      </w:r>
      <w:proofErr w:type="spellStart"/>
      <w:r w:rsidRPr="007253BD">
        <w:rPr>
          <w:rFonts w:ascii="Book Antiqua" w:hAnsi="Book Antiqua"/>
          <w:szCs w:val="24"/>
          <w:lang w:val="es-ES_tradnl"/>
        </w:rPr>
        <w:t>aa</w:t>
      </w:r>
      <w:proofErr w:type="spellEnd"/>
      <w:r w:rsidRPr="007253BD">
        <w:rPr>
          <w:rFonts w:ascii="Book Antiqua" w:hAnsi="Book Antiqua"/>
          <w:szCs w:val="24"/>
          <w:lang w:val="es-ES_tradnl"/>
        </w:rPr>
        <w:t>)</w:t>
      </w:r>
      <w:r w:rsidR="00EA633D" w:rsidRPr="007253BD">
        <w:rPr>
          <w:rFonts w:ascii="Book Antiqua" w:hAnsi="Book Antiqua"/>
          <w:szCs w:val="24"/>
          <w:lang w:val="es-ES_tradnl"/>
        </w:rPr>
        <w:t xml:space="preserve"> …</w:t>
      </w:r>
    </w:p>
    <w:p w14:paraId="08C8DC03" w14:textId="772EA95E" w:rsidR="004365E6" w:rsidRPr="007253BD" w:rsidRDefault="004365E6" w:rsidP="004365E6">
      <w:pPr>
        <w:spacing w:line="480" w:lineRule="auto"/>
        <w:ind w:firstLine="360"/>
        <w:jc w:val="both"/>
        <w:rPr>
          <w:rFonts w:ascii="Book Antiqua" w:hAnsi="Book Antiqua"/>
          <w:szCs w:val="24"/>
          <w:lang w:val="es-ES_tradnl"/>
        </w:rPr>
      </w:pPr>
      <w:r w:rsidRPr="007253BD">
        <w:rPr>
          <w:rFonts w:ascii="Book Antiqua" w:hAnsi="Book Antiqua"/>
          <w:szCs w:val="24"/>
          <w:lang w:val="es-ES_tradnl"/>
        </w:rPr>
        <w:t>(</w:t>
      </w:r>
      <w:proofErr w:type="spellStart"/>
      <w:r w:rsidRPr="007253BD">
        <w:rPr>
          <w:rFonts w:ascii="Book Antiqua" w:hAnsi="Book Antiqua"/>
          <w:szCs w:val="24"/>
          <w:lang w:val="es-ES_tradnl"/>
        </w:rPr>
        <w:t>bb</w:t>
      </w:r>
      <w:proofErr w:type="spellEnd"/>
      <w:r w:rsidRPr="007253BD">
        <w:rPr>
          <w:rFonts w:ascii="Book Antiqua" w:hAnsi="Book Antiqua"/>
          <w:szCs w:val="24"/>
          <w:lang w:val="es-ES_tradnl"/>
        </w:rPr>
        <w:t>)</w:t>
      </w:r>
      <w:r w:rsidR="00EA633D" w:rsidRPr="007253BD">
        <w:rPr>
          <w:rFonts w:ascii="Book Antiqua" w:hAnsi="Book Antiqua"/>
          <w:szCs w:val="24"/>
          <w:lang w:val="es-ES_tradnl"/>
        </w:rPr>
        <w:t xml:space="preserve"> …</w:t>
      </w:r>
    </w:p>
    <w:p w14:paraId="54AFADB7" w14:textId="1FE3EB69" w:rsidR="004365E6" w:rsidRPr="007253BD" w:rsidRDefault="004365E6" w:rsidP="00FB1F18">
      <w:pPr>
        <w:spacing w:line="480" w:lineRule="auto"/>
        <w:ind w:firstLine="360"/>
        <w:jc w:val="both"/>
        <w:rPr>
          <w:rFonts w:ascii="Book Antiqua" w:hAnsi="Book Antiqua"/>
          <w:szCs w:val="24"/>
          <w:lang w:val="es-PR"/>
        </w:rPr>
      </w:pPr>
      <w:bookmarkStart w:id="1" w:name="_Hlk213145144"/>
      <w:r w:rsidRPr="007253BD">
        <w:rPr>
          <w:rFonts w:ascii="Book Antiqua" w:hAnsi="Book Antiqua"/>
          <w:szCs w:val="24"/>
          <w:lang w:val="es-PR"/>
        </w:rPr>
        <w:t>(</w:t>
      </w:r>
      <w:proofErr w:type="spellStart"/>
      <w:r w:rsidRPr="007253BD">
        <w:rPr>
          <w:rFonts w:ascii="Book Antiqua" w:hAnsi="Book Antiqua"/>
          <w:szCs w:val="24"/>
          <w:lang w:val="es-PR"/>
        </w:rPr>
        <w:t>cc</w:t>
      </w:r>
      <w:proofErr w:type="spellEnd"/>
      <w:r w:rsidRPr="007253BD">
        <w:rPr>
          <w:rFonts w:ascii="Book Antiqua" w:hAnsi="Book Antiqua"/>
          <w:szCs w:val="24"/>
          <w:lang w:val="es-PR"/>
        </w:rPr>
        <w:t>)</w:t>
      </w:r>
      <w:r w:rsidR="00EA633D" w:rsidRPr="007253BD">
        <w:rPr>
          <w:rFonts w:ascii="Book Antiqua" w:hAnsi="Book Antiqua"/>
          <w:szCs w:val="24"/>
          <w:lang w:val="es-PR"/>
        </w:rPr>
        <w:t xml:space="preserve"> …</w:t>
      </w:r>
    </w:p>
    <w:bookmarkEnd w:id="1"/>
    <w:p w14:paraId="6A60C172" w14:textId="5838605E" w:rsidR="004365E6" w:rsidRPr="007253BD" w:rsidRDefault="004365E6" w:rsidP="00FB1F18">
      <w:pPr>
        <w:spacing w:line="480" w:lineRule="auto"/>
        <w:ind w:firstLine="360"/>
        <w:jc w:val="both"/>
        <w:rPr>
          <w:rFonts w:ascii="Book Antiqua" w:hAnsi="Book Antiqua"/>
          <w:szCs w:val="24"/>
          <w:lang w:val="es-PR"/>
        </w:rPr>
      </w:pPr>
      <w:r w:rsidRPr="007253BD">
        <w:rPr>
          <w:rFonts w:ascii="Book Antiqua" w:hAnsi="Book Antiqua"/>
          <w:szCs w:val="24"/>
          <w:lang w:val="es-PR"/>
        </w:rPr>
        <w:t>(</w:t>
      </w:r>
      <w:proofErr w:type="spellStart"/>
      <w:r w:rsidRPr="007253BD">
        <w:rPr>
          <w:rFonts w:ascii="Book Antiqua" w:hAnsi="Book Antiqua"/>
          <w:szCs w:val="24"/>
          <w:lang w:val="es-PR"/>
        </w:rPr>
        <w:t>dd</w:t>
      </w:r>
      <w:proofErr w:type="spellEnd"/>
      <w:r w:rsidRPr="007253BD">
        <w:rPr>
          <w:rFonts w:ascii="Book Antiqua" w:hAnsi="Book Antiqua"/>
          <w:szCs w:val="24"/>
          <w:lang w:val="es-PR"/>
        </w:rPr>
        <w:t>)</w:t>
      </w:r>
      <w:r w:rsidR="00EA633D" w:rsidRPr="007253BD">
        <w:rPr>
          <w:rFonts w:ascii="Book Antiqua" w:hAnsi="Book Antiqua"/>
          <w:szCs w:val="24"/>
          <w:lang w:val="es-PR"/>
        </w:rPr>
        <w:t xml:space="preserve"> …</w:t>
      </w:r>
    </w:p>
    <w:p w14:paraId="5E550939" w14:textId="282655BF" w:rsidR="004365E6" w:rsidRPr="007253BD" w:rsidRDefault="004365E6" w:rsidP="00FB1F18">
      <w:pPr>
        <w:spacing w:line="480" w:lineRule="auto"/>
        <w:ind w:firstLine="360"/>
        <w:jc w:val="both"/>
        <w:rPr>
          <w:rFonts w:ascii="Book Antiqua" w:hAnsi="Book Antiqua"/>
          <w:szCs w:val="24"/>
          <w:lang w:val="es-PR"/>
        </w:rPr>
      </w:pPr>
      <w:r w:rsidRPr="007253BD">
        <w:rPr>
          <w:rFonts w:ascii="Book Antiqua" w:hAnsi="Book Antiqua"/>
          <w:szCs w:val="24"/>
          <w:lang w:val="es-PR"/>
        </w:rPr>
        <w:t>(</w:t>
      </w:r>
      <w:proofErr w:type="spellStart"/>
      <w:r w:rsidRPr="007253BD">
        <w:rPr>
          <w:rFonts w:ascii="Book Antiqua" w:hAnsi="Book Antiqua"/>
          <w:szCs w:val="24"/>
          <w:lang w:val="es-PR"/>
        </w:rPr>
        <w:t>ee</w:t>
      </w:r>
      <w:proofErr w:type="spellEnd"/>
      <w:r w:rsidRPr="007253BD">
        <w:rPr>
          <w:rFonts w:ascii="Book Antiqua" w:hAnsi="Book Antiqua"/>
          <w:szCs w:val="24"/>
          <w:lang w:val="es-PR"/>
        </w:rPr>
        <w:t>)</w:t>
      </w:r>
      <w:r w:rsidR="00EA633D" w:rsidRPr="007253BD">
        <w:rPr>
          <w:rFonts w:ascii="Book Antiqua" w:hAnsi="Book Antiqua"/>
          <w:szCs w:val="24"/>
          <w:lang w:val="es-PR"/>
        </w:rPr>
        <w:t xml:space="preserve"> …</w:t>
      </w:r>
    </w:p>
    <w:p w14:paraId="258CA7A7" w14:textId="5C69241E" w:rsidR="004365E6" w:rsidRPr="007253BD" w:rsidRDefault="004365E6" w:rsidP="00FB1F18">
      <w:pPr>
        <w:spacing w:line="480" w:lineRule="auto"/>
        <w:ind w:firstLine="360"/>
        <w:jc w:val="both"/>
        <w:rPr>
          <w:rFonts w:ascii="Book Antiqua" w:hAnsi="Book Antiqua"/>
          <w:szCs w:val="24"/>
        </w:rPr>
      </w:pPr>
      <w:r w:rsidRPr="007253BD">
        <w:rPr>
          <w:rFonts w:ascii="Book Antiqua" w:hAnsi="Book Antiqua"/>
          <w:szCs w:val="24"/>
        </w:rPr>
        <w:t>(ff)</w:t>
      </w:r>
      <w:r w:rsidR="00EA633D" w:rsidRPr="007253BD">
        <w:rPr>
          <w:rFonts w:ascii="Book Antiqua" w:hAnsi="Book Antiqua"/>
          <w:szCs w:val="24"/>
        </w:rPr>
        <w:t xml:space="preserve"> …</w:t>
      </w:r>
    </w:p>
    <w:p w14:paraId="378DE51D" w14:textId="2FFEA1FD" w:rsidR="004365E6" w:rsidRPr="007253BD" w:rsidRDefault="004365E6" w:rsidP="00FB1F18">
      <w:pPr>
        <w:spacing w:line="480" w:lineRule="auto"/>
        <w:ind w:firstLine="360"/>
        <w:jc w:val="both"/>
        <w:rPr>
          <w:rFonts w:ascii="Book Antiqua" w:hAnsi="Book Antiqua"/>
          <w:szCs w:val="24"/>
        </w:rPr>
      </w:pPr>
      <w:r w:rsidRPr="007253BD">
        <w:rPr>
          <w:rFonts w:ascii="Book Antiqua" w:hAnsi="Book Antiqua"/>
          <w:szCs w:val="24"/>
        </w:rPr>
        <w:t>(gg)</w:t>
      </w:r>
      <w:r w:rsidR="00EA633D" w:rsidRPr="007253BD">
        <w:rPr>
          <w:rFonts w:ascii="Book Antiqua" w:hAnsi="Book Antiqua"/>
          <w:szCs w:val="24"/>
        </w:rPr>
        <w:t xml:space="preserve"> …</w:t>
      </w:r>
    </w:p>
    <w:p w14:paraId="6054320F" w14:textId="673DBCB5" w:rsidR="004365E6" w:rsidRPr="007253BD" w:rsidRDefault="004365E6" w:rsidP="00FB1F18">
      <w:pPr>
        <w:spacing w:line="480" w:lineRule="auto"/>
        <w:ind w:firstLine="360"/>
        <w:jc w:val="both"/>
        <w:rPr>
          <w:rFonts w:ascii="Book Antiqua" w:hAnsi="Book Antiqua"/>
          <w:szCs w:val="24"/>
        </w:rPr>
      </w:pPr>
      <w:r w:rsidRPr="007253BD">
        <w:rPr>
          <w:rFonts w:ascii="Book Antiqua" w:hAnsi="Book Antiqua"/>
          <w:szCs w:val="24"/>
        </w:rPr>
        <w:t>(</w:t>
      </w:r>
      <w:proofErr w:type="spellStart"/>
      <w:r w:rsidRPr="007253BD">
        <w:rPr>
          <w:rFonts w:ascii="Book Antiqua" w:hAnsi="Book Antiqua"/>
          <w:szCs w:val="24"/>
        </w:rPr>
        <w:t>hh</w:t>
      </w:r>
      <w:proofErr w:type="spellEnd"/>
      <w:r w:rsidRPr="007253BD">
        <w:rPr>
          <w:rFonts w:ascii="Book Antiqua" w:hAnsi="Book Antiqua"/>
          <w:szCs w:val="24"/>
        </w:rPr>
        <w:t>)</w:t>
      </w:r>
      <w:r w:rsidR="00EA633D" w:rsidRPr="007253BD">
        <w:rPr>
          <w:rFonts w:ascii="Book Antiqua" w:hAnsi="Book Antiqua"/>
          <w:szCs w:val="24"/>
        </w:rPr>
        <w:t xml:space="preserve"> …</w:t>
      </w:r>
    </w:p>
    <w:p w14:paraId="23E96DF1" w14:textId="02FEDB20" w:rsidR="004365E6" w:rsidRPr="007253BD" w:rsidRDefault="004365E6" w:rsidP="00FB1F18">
      <w:pPr>
        <w:spacing w:line="480" w:lineRule="auto"/>
        <w:ind w:firstLine="360"/>
        <w:jc w:val="both"/>
        <w:rPr>
          <w:rFonts w:ascii="Book Antiqua" w:hAnsi="Book Antiqua"/>
          <w:szCs w:val="24"/>
        </w:rPr>
      </w:pPr>
      <w:r w:rsidRPr="007253BD">
        <w:rPr>
          <w:rFonts w:ascii="Book Antiqua" w:hAnsi="Book Antiqua"/>
          <w:szCs w:val="24"/>
        </w:rPr>
        <w:t>(ii)</w:t>
      </w:r>
      <w:r w:rsidR="00EA633D" w:rsidRPr="007253BD">
        <w:rPr>
          <w:rFonts w:ascii="Book Antiqua" w:hAnsi="Book Antiqua"/>
          <w:szCs w:val="24"/>
        </w:rPr>
        <w:t xml:space="preserve"> …</w:t>
      </w:r>
    </w:p>
    <w:p w14:paraId="49A680CB" w14:textId="7D9D7066" w:rsidR="004365E6" w:rsidRPr="007253BD" w:rsidRDefault="004365E6" w:rsidP="00FB1F18">
      <w:pPr>
        <w:spacing w:line="480" w:lineRule="auto"/>
        <w:ind w:firstLine="360"/>
        <w:jc w:val="both"/>
        <w:rPr>
          <w:rFonts w:ascii="Book Antiqua" w:hAnsi="Book Antiqua"/>
          <w:szCs w:val="24"/>
        </w:rPr>
      </w:pPr>
      <w:r w:rsidRPr="007253BD">
        <w:rPr>
          <w:rFonts w:ascii="Book Antiqua" w:hAnsi="Book Antiqua"/>
          <w:szCs w:val="24"/>
        </w:rPr>
        <w:t>(</w:t>
      </w:r>
      <w:proofErr w:type="spellStart"/>
      <w:r w:rsidRPr="007253BD">
        <w:rPr>
          <w:rFonts w:ascii="Book Antiqua" w:hAnsi="Book Antiqua"/>
          <w:szCs w:val="24"/>
        </w:rPr>
        <w:t>jj</w:t>
      </w:r>
      <w:proofErr w:type="spellEnd"/>
      <w:r w:rsidRPr="007253BD">
        <w:rPr>
          <w:rFonts w:ascii="Book Antiqua" w:hAnsi="Book Antiqua"/>
          <w:szCs w:val="24"/>
        </w:rPr>
        <w:t>)</w:t>
      </w:r>
      <w:r w:rsidR="00EA633D" w:rsidRPr="007253BD">
        <w:rPr>
          <w:rFonts w:ascii="Book Antiqua" w:hAnsi="Book Antiqua"/>
          <w:szCs w:val="24"/>
        </w:rPr>
        <w:t xml:space="preserve"> …</w:t>
      </w:r>
    </w:p>
    <w:p w14:paraId="04CDC368" w14:textId="30A7180B" w:rsidR="004365E6" w:rsidRPr="007253BD" w:rsidRDefault="004365E6" w:rsidP="00FB1F18">
      <w:pPr>
        <w:spacing w:line="480" w:lineRule="auto"/>
        <w:ind w:firstLine="360"/>
        <w:jc w:val="both"/>
        <w:rPr>
          <w:rFonts w:ascii="Book Antiqua" w:hAnsi="Book Antiqua"/>
          <w:szCs w:val="24"/>
          <w:lang w:val="es-ES"/>
        </w:rPr>
      </w:pPr>
      <w:r w:rsidRPr="007253BD">
        <w:rPr>
          <w:rFonts w:ascii="Book Antiqua" w:hAnsi="Book Antiqua"/>
          <w:szCs w:val="24"/>
          <w:lang w:val="es-ES"/>
        </w:rPr>
        <w:t>(</w:t>
      </w:r>
      <w:proofErr w:type="spellStart"/>
      <w:r w:rsidRPr="007253BD">
        <w:rPr>
          <w:rFonts w:ascii="Book Antiqua" w:hAnsi="Book Antiqua"/>
          <w:szCs w:val="24"/>
          <w:lang w:val="es-ES"/>
        </w:rPr>
        <w:t>kk</w:t>
      </w:r>
      <w:proofErr w:type="spellEnd"/>
      <w:r w:rsidRPr="007253BD">
        <w:rPr>
          <w:rFonts w:ascii="Book Antiqua" w:hAnsi="Book Antiqua"/>
          <w:szCs w:val="24"/>
          <w:lang w:val="es-ES"/>
        </w:rPr>
        <w:t>)</w:t>
      </w:r>
      <w:r w:rsidR="00EA633D" w:rsidRPr="007253BD">
        <w:rPr>
          <w:rFonts w:ascii="Book Antiqua" w:hAnsi="Book Antiqua"/>
          <w:szCs w:val="24"/>
          <w:lang w:val="es-ES"/>
        </w:rPr>
        <w:t xml:space="preserve"> …</w:t>
      </w:r>
    </w:p>
    <w:p w14:paraId="5BCC7512" w14:textId="4127057B" w:rsidR="004365E6" w:rsidRPr="007253BD" w:rsidRDefault="004365E6" w:rsidP="00FB1F18">
      <w:pPr>
        <w:spacing w:line="480" w:lineRule="auto"/>
        <w:ind w:firstLine="360"/>
        <w:jc w:val="both"/>
        <w:rPr>
          <w:rFonts w:ascii="Book Antiqua" w:hAnsi="Book Antiqua"/>
          <w:szCs w:val="24"/>
          <w:lang w:val="es-ES"/>
        </w:rPr>
      </w:pPr>
      <w:r w:rsidRPr="007253BD">
        <w:rPr>
          <w:rFonts w:ascii="Book Antiqua" w:hAnsi="Book Antiqua"/>
          <w:szCs w:val="24"/>
          <w:lang w:val="es-ES"/>
        </w:rPr>
        <w:t>(ll)</w:t>
      </w:r>
      <w:r w:rsidR="00EA633D" w:rsidRPr="007253BD">
        <w:rPr>
          <w:rFonts w:ascii="Book Antiqua" w:hAnsi="Book Antiqua"/>
          <w:szCs w:val="24"/>
          <w:lang w:val="es-ES"/>
        </w:rPr>
        <w:t xml:space="preserve"> …</w:t>
      </w:r>
    </w:p>
    <w:p w14:paraId="12269EFF" w14:textId="7D2BB45C" w:rsidR="004365E6" w:rsidRPr="007253BD" w:rsidRDefault="004365E6" w:rsidP="00EA633D">
      <w:pPr>
        <w:spacing w:line="480" w:lineRule="auto"/>
        <w:ind w:firstLine="360"/>
        <w:jc w:val="both"/>
        <w:rPr>
          <w:rFonts w:ascii="Book Antiqua" w:hAnsi="Book Antiqua"/>
          <w:szCs w:val="24"/>
          <w:lang w:val="es-PR"/>
        </w:rPr>
      </w:pPr>
      <w:r w:rsidRPr="007253BD">
        <w:rPr>
          <w:rFonts w:ascii="Book Antiqua" w:hAnsi="Book Antiqua"/>
          <w:szCs w:val="24"/>
          <w:lang w:val="es-PR"/>
        </w:rPr>
        <w:t>(mm)</w:t>
      </w:r>
      <w:r w:rsidR="00EA633D" w:rsidRPr="007253BD">
        <w:rPr>
          <w:rFonts w:ascii="Book Antiqua" w:hAnsi="Book Antiqua"/>
          <w:szCs w:val="24"/>
          <w:lang w:val="es-PR"/>
        </w:rPr>
        <w:t xml:space="preserve"> …</w:t>
      </w:r>
    </w:p>
    <w:p w14:paraId="7B5DDDDD" w14:textId="6A3397A1" w:rsidR="00EA633D" w:rsidRPr="007253BD" w:rsidRDefault="008B3FD9"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10.-</w:t>
      </w:r>
      <w:r w:rsidR="00EA633D" w:rsidRPr="007253BD">
        <w:rPr>
          <w:rFonts w:ascii="Book Antiqua" w:hAnsi="Book Antiqua"/>
          <w:szCs w:val="24"/>
          <w:lang w:val="es-ES_tradnl"/>
        </w:rPr>
        <w:t xml:space="preserve"> Se enmienda el Artículo 5 de la Ley Núm. 83-2025</w:t>
      </w:r>
      <w:r w:rsidR="00741D4B" w:rsidRPr="007253BD">
        <w:rPr>
          <w:rFonts w:ascii="Book Antiqua" w:hAnsi="Book Antiqua"/>
          <w:szCs w:val="24"/>
          <w:lang w:val="es-ES_tradnl"/>
        </w:rPr>
        <w:t>, conocida como “Ley de la Policía de Puerto Rico”,</w:t>
      </w:r>
      <w:r w:rsidR="00EA633D" w:rsidRPr="007253BD">
        <w:rPr>
          <w:rFonts w:ascii="Book Antiqua" w:hAnsi="Book Antiqua"/>
          <w:szCs w:val="24"/>
          <w:lang w:val="es-ES_tradnl"/>
        </w:rPr>
        <w:t xml:space="preserve"> para que lea como sigue: </w:t>
      </w:r>
    </w:p>
    <w:p w14:paraId="51188390" w14:textId="4FE1CE11" w:rsidR="00EA633D" w:rsidRPr="007253BD" w:rsidRDefault="00EA633D"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 …</w:t>
      </w:r>
    </w:p>
    <w:p w14:paraId="5B1D6C29" w14:textId="27D3C0D6" w:rsidR="00EA633D" w:rsidRPr="007253BD" w:rsidRDefault="00EA633D" w:rsidP="00FB1F18">
      <w:pPr>
        <w:spacing w:line="480" w:lineRule="auto"/>
        <w:ind w:firstLine="360"/>
        <w:jc w:val="both"/>
        <w:rPr>
          <w:rFonts w:ascii="Book Antiqua" w:hAnsi="Book Antiqua"/>
          <w:szCs w:val="24"/>
          <w:lang w:val="es-ES_tradnl"/>
        </w:rPr>
      </w:pPr>
      <w:r w:rsidRPr="007253BD">
        <w:rPr>
          <w:rFonts w:ascii="Book Antiqua" w:hAnsi="Book Antiqua"/>
          <w:szCs w:val="24"/>
          <w:lang w:val="es-ES_tradnl"/>
        </w:rPr>
        <w:t>…</w:t>
      </w:r>
    </w:p>
    <w:p w14:paraId="53688E7E" w14:textId="69808860" w:rsidR="00EA633D" w:rsidRPr="007253BD" w:rsidRDefault="00EA633D" w:rsidP="00FB1F18">
      <w:pPr>
        <w:spacing w:line="480" w:lineRule="auto"/>
        <w:ind w:firstLine="360"/>
        <w:jc w:val="both"/>
        <w:rPr>
          <w:rFonts w:ascii="Book Antiqua" w:hAnsi="Book Antiqua"/>
          <w:lang w:val="es-PR"/>
        </w:rPr>
      </w:pPr>
      <w:r w:rsidRPr="007253BD">
        <w:rPr>
          <w:rFonts w:ascii="Book Antiqua" w:hAnsi="Book Antiqua"/>
          <w:szCs w:val="24"/>
          <w:lang w:val="es-ES_tradnl"/>
        </w:rPr>
        <w:t xml:space="preserve">(l)  </w:t>
      </w:r>
      <w:r w:rsidRPr="007253BD">
        <w:rPr>
          <w:rFonts w:ascii="Book Antiqua" w:hAnsi="Book Antiqua"/>
          <w:lang w:val="es-PR"/>
        </w:rPr>
        <w:t xml:space="preserve">Desarrollará, en coordinación con el Comisionado de la Comisión Federal de Comunicaciones en Puerto Rico, o con el Comisionado del Negociado de Manejo de </w:t>
      </w:r>
      <w:r w:rsidRPr="007253BD">
        <w:rPr>
          <w:rFonts w:ascii="Book Antiqua" w:hAnsi="Book Antiqua"/>
          <w:lang w:val="es-PR"/>
        </w:rPr>
        <w:lastRenderedPageBreak/>
        <w:t>Emergencias y Administración de Desastres la implantación del Plan</w:t>
      </w:r>
      <w:r w:rsidR="00495E55" w:rsidRPr="007253BD">
        <w:rPr>
          <w:rFonts w:ascii="Book Antiqua" w:hAnsi="Book Antiqua"/>
          <w:lang w:val="es-PR"/>
        </w:rPr>
        <w:t xml:space="preserve"> de Alerta</w:t>
      </w:r>
      <w:r w:rsidRPr="007253BD">
        <w:rPr>
          <w:rFonts w:ascii="Book Antiqua" w:hAnsi="Book Antiqua"/>
          <w:lang w:val="es-PR"/>
        </w:rPr>
        <w:t xml:space="preserve"> AMBER; Plan </w:t>
      </w:r>
      <w:r w:rsidR="009D3D86" w:rsidRPr="007253BD">
        <w:rPr>
          <w:rFonts w:ascii="Book Antiqua" w:hAnsi="Book Antiqua"/>
          <w:lang w:val="es-PR"/>
        </w:rPr>
        <w:t>de Alerta</w:t>
      </w:r>
      <w:r w:rsidRPr="007253BD">
        <w:rPr>
          <w:rFonts w:ascii="Book Antiqua" w:hAnsi="Book Antiqua"/>
          <w:lang w:val="es-PR"/>
        </w:rPr>
        <w:t xml:space="preserve"> SILVER; Plan </w:t>
      </w:r>
      <w:r w:rsidR="00495E55" w:rsidRPr="007253BD">
        <w:rPr>
          <w:rFonts w:ascii="Book Antiqua" w:hAnsi="Book Antiqua"/>
          <w:lang w:val="es-PR"/>
        </w:rPr>
        <w:t xml:space="preserve">de Alerta </w:t>
      </w:r>
      <w:r w:rsidRPr="007253BD">
        <w:rPr>
          <w:rFonts w:ascii="Book Antiqua" w:hAnsi="Book Antiqua"/>
          <w:lang w:val="es-PR"/>
        </w:rPr>
        <w:t>Mayra Elías, Plan</w:t>
      </w:r>
      <w:r w:rsidR="00495E55" w:rsidRPr="007253BD">
        <w:rPr>
          <w:rFonts w:ascii="Book Antiqua" w:hAnsi="Book Antiqua"/>
          <w:lang w:val="es-PR"/>
        </w:rPr>
        <w:t xml:space="preserve"> de Alerta</w:t>
      </w:r>
      <w:r w:rsidRPr="007253BD">
        <w:rPr>
          <w:rFonts w:ascii="Book Antiqua" w:hAnsi="Book Antiqua"/>
          <w:lang w:val="es-PR"/>
        </w:rPr>
        <w:t xml:space="preserve"> ROSA, el Plan de Alerta Ashanti, y el </w:t>
      </w:r>
      <w:r w:rsidR="009D3D86" w:rsidRPr="007253BD">
        <w:rPr>
          <w:rFonts w:ascii="Book Antiqua" w:hAnsi="Book Antiqua"/>
          <w:lang w:val="es-PR"/>
        </w:rPr>
        <w:t>P</w:t>
      </w:r>
      <w:r w:rsidRPr="007253BD">
        <w:rPr>
          <w:rFonts w:ascii="Book Antiqua" w:hAnsi="Book Antiqua"/>
          <w:lang w:val="es-PR"/>
        </w:rPr>
        <w:t xml:space="preserve">lan de Alerta </w:t>
      </w:r>
      <w:r w:rsidR="009D3D86" w:rsidRPr="007253BD">
        <w:rPr>
          <w:rFonts w:ascii="Book Antiqua" w:hAnsi="Book Antiqua"/>
          <w:lang w:val="es-PR"/>
        </w:rPr>
        <w:t>“Hero”</w:t>
      </w:r>
      <w:r w:rsidRPr="007253BD">
        <w:rPr>
          <w:rFonts w:ascii="Book Antiqua" w:hAnsi="Book Antiqua"/>
          <w:lang w:val="es-PR"/>
        </w:rPr>
        <w:t>.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w:t>
      </w:r>
    </w:p>
    <w:p w14:paraId="75DB5A2A" w14:textId="6F9B0BEC" w:rsidR="00EA633D" w:rsidRPr="007253BD" w:rsidRDefault="00EA633D" w:rsidP="00EA633D">
      <w:pPr>
        <w:spacing w:line="480" w:lineRule="auto"/>
        <w:jc w:val="both"/>
        <w:rPr>
          <w:rFonts w:ascii="Book Antiqua" w:hAnsi="Book Antiqua"/>
          <w:szCs w:val="24"/>
          <w:lang w:val="es-PR"/>
        </w:rPr>
      </w:pPr>
      <w:r w:rsidRPr="007253BD">
        <w:rPr>
          <w:rFonts w:ascii="Book Antiqua" w:hAnsi="Book Antiqua"/>
          <w:lang w:val="es-PR"/>
        </w:rPr>
        <w:t xml:space="preserve">… </w:t>
      </w:r>
    </w:p>
    <w:p w14:paraId="16DA0888" w14:textId="77777777" w:rsidR="00874E94" w:rsidRPr="007253BD" w:rsidRDefault="008B3FD9" w:rsidP="006362D3">
      <w:pPr>
        <w:spacing w:line="480" w:lineRule="auto"/>
        <w:ind w:firstLine="360"/>
        <w:jc w:val="both"/>
        <w:rPr>
          <w:rFonts w:ascii="Book Antiqua" w:hAnsi="Book Antiqua"/>
          <w:szCs w:val="24"/>
          <w:lang w:val="es-ES_tradnl"/>
        </w:rPr>
      </w:pPr>
      <w:bookmarkStart w:id="2" w:name="{1C1B4}"/>
      <w:r w:rsidRPr="007253BD">
        <w:rPr>
          <w:rFonts w:ascii="Book Antiqua" w:hAnsi="Book Antiqua"/>
          <w:szCs w:val="24"/>
          <w:lang w:val="es-ES_tradnl"/>
        </w:rPr>
        <w:t xml:space="preserve">Artículo 11.- </w:t>
      </w:r>
      <w:r w:rsidR="00874E94" w:rsidRPr="007253BD">
        <w:rPr>
          <w:rFonts w:ascii="Book Antiqua" w:hAnsi="Book Antiqua"/>
          <w:szCs w:val="24"/>
          <w:lang w:val="es-ES_tradnl"/>
        </w:rPr>
        <w:t>Derogación.</w:t>
      </w:r>
    </w:p>
    <w:p w14:paraId="7344326C" w14:textId="52761394" w:rsidR="006362D3" w:rsidRPr="007253BD" w:rsidRDefault="00854970"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Por la presente se deroga cualquier ley, o parte de ley, que sea incompatible con ésta. </w:t>
      </w:r>
    </w:p>
    <w:p w14:paraId="33402B7F" w14:textId="1F136D05" w:rsidR="006D0CC4" w:rsidRPr="007253BD" w:rsidRDefault="008B3FD9"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12</w:t>
      </w:r>
      <w:r w:rsidR="00B53244" w:rsidRPr="007253BD">
        <w:rPr>
          <w:rFonts w:ascii="Book Antiqua" w:hAnsi="Book Antiqua"/>
          <w:szCs w:val="24"/>
          <w:lang w:val="es-ES_tradnl"/>
        </w:rPr>
        <w:t>.-</w:t>
      </w:r>
      <w:r w:rsidRPr="007253BD">
        <w:rPr>
          <w:rFonts w:ascii="Book Antiqua" w:hAnsi="Book Antiqua"/>
          <w:szCs w:val="24"/>
          <w:lang w:val="es-ES_tradnl"/>
        </w:rPr>
        <w:t xml:space="preserve"> </w:t>
      </w:r>
      <w:r w:rsidR="006D0CC4" w:rsidRPr="007253BD">
        <w:rPr>
          <w:rFonts w:ascii="Book Antiqua" w:hAnsi="Book Antiqua"/>
          <w:szCs w:val="24"/>
          <w:lang w:val="es-ES_tradnl"/>
        </w:rPr>
        <w:t>Supremacía</w:t>
      </w:r>
    </w:p>
    <w:p w14:paraId="1A4F5E9C" w14:textId="02167982" w:rsidR="006362D3" w:rsidRPr="007253BD" w:rsidRDefault="00854970"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Las disposiciones de esta Ley prevalecerán sobre cualquier otra disposición de ley que no estuviere en armonía con lo aquí establecido.</w:t>
      </w:r>
    </w:p>
    <w:p w14:paraId="2AA55B5C" w14:textId="6B1229E2" w:rsidR="00874E94" w:rsidRPr="007253BD" w:rsidRDefault="008B3FD9"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Artículo 13.- </w:t>
      </w:r>
      <w:r w:rsidR="00874E94" w:rsidRPr="007253BD">
        <w:rPr>
          <w:rFonts w:ascii="Book Antiqua" w:hAnsi="Book Antiqua"/>
          <w:szCs w:val="24"/>
          <w:lang w:val="es-ES_tradnl"/>
        </w:rPr>
        <w:t>Declaración de inconstitucionalidad por un Tribunal competente.</w:t>
      </w:r>
    </w:p>
    <w:p w14:paraId="71ED466F" w14:textId="02845B0B" w:rsidR="006362D3" w:rsidRPr="007253BD" w:rsidRDefault="00854970"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 xml:space="preserve">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 </w:t>
      </w:r>
    </w:p>
    <w:p w14:paraId="780F6BA0" w14:textId="77777777" w:rsidR="00874E94" w:rsidRPr="007253BD" w:rsidRDefault="008B3FD9" w:rsidP="006362D3">
      <w:pPr>
        <w:spacing w:line="480" w:lineRule="auto"/>
        <w:ind w:firstLine="360"/>
        <w:jc w:val="both"/>
        <w:rPr>
          <w:rFonts w:ascii="Book Antiqua" w:hAnsi="Book Antiqua"/>
          <w:szCs w:val="24"/>
          <w:lang w:val="es-ES_tradnl"/>
        </w:rPr>
      </w:pPr>
      <w:r w:rsidRPr="007253BD">
        <w:rPr>
          <w:rFonts w:ascii="Book Antiqua" w:hAnsi="Book Antiqua"/>
          <w:szCs w:val="24"/>
          <w:lang w:val="es-ES_tradnl"/>
        </w:rPr>
        <w:t>Artículo 14.-</w:t>
      </w:r>
      <w:r w:rsidR="00874E94" w:rsidRPr="007253BD">
        <w:rPr>
          <w:rFonts w:ascii="Book Antiqua" w:hAnsi="Book Antiqua"/>
          <w:szCs w:val="24"/>
          <w:lang w:val="es-ES_tradnl"/>
        </w:rPr>
        <w:t xml:space="preserve"> Enmienda de reglamentos, protocolos, </w:t>
      </w:r>
      <w:proofErr w:type="gramStart"/>
      <w:r w:rsidR="00874E94" w:rsidRPr="007253BD">
        <w:rPr>
          <w:rFonts w:ascii="Book Antiqua" w:hAnsi="Book Antiqua"/>
          <w:szCs w:val="24"/>
          <w:lang w:val="es-ES_tradnl"/>
        </w:rPr>
        <w:t>comunicaciones oficiales y documentos oficiales</w:t>
      </w:r>
      <w:proofErr w:type="gramEnd"/>
      <w:r w:rsidR="00874E94" w:rsidRPr="007253BD">
        <w:rPr>
          <w:rFonts w:ascii="Book Antiqua" w:hAnsi="Book Antiqua"/>
          <w:szCs w:val="24"/>
          <w:lang w:val="es-ES_tradnl"/>
        </w:rPr>
        <w:t xml:space="preserve">. </w:t>
      </w:r>
    </w:p>
    <w:p w14:paraId="36B40045" w14:textId="21E08059" w:rsidR="00BC0E0A" w:rsidRPr="007253BD" w:rsidRDefault="00874E94" w:rsidP="006362D3">
      <w:pPr>
        <w:spacing w:line="480" w:lineRule="auto"/>
        <w:ind w:firstLine="360"/>
        <w:jc w:val="both"/>
        <w:rPr>
          <w:rFonts w:ascii="Book Antiqua" w:hAnsi="Book Antiqua"/>
          <w:strike/>
          <w:szCs w:val="24"/>
          <w:lang w:val="es-ES_tradnl"/>
        </w:rPr>
      </w:pPr>
      <w:r w:rsidRPr="007253BD">
        <w:rPr>
          <w:rFonts w:ascii="Book Antiqua" w:hAnsi="Book Antiqua"/>
          <w:szCs w:val="24"/>
          <w:lang w:val="es-ES_tradnl"/>
        </w:rPr>
        <w:lastRenderedPageBreak/>
        <w:t xml:space="preserve"> La Policía de Puerto Rico, así como cualquier otra entidad relacionada con los propósitos de esta ley deberá, en un periodo de treinta días (30) emitir comunicaciones oficiales y protocolos relacionadas a la implementación de esta ley, y en un periodo no mayor de ciento ochenta días enmendar todos aquellos reglamentos o comunicaciones oficinales que se vean impactadas por la presente ley, de modo que se incluya</w:t>
      </w:r>
      <w:r w:rsidR="00495E55" w:rsidRPr="007253BD">
        <w:rPr>
          <w:rFonts w:ascii="Book Antiqua" w:hAnsi="Book Antiqua"/>
          <w:szCs w:val="24"/>
          <w:lang w:val="es-ES_tradnl"/>
        </w:rPr>
        <w:t xml:space="preserve"> y haga referencia tanto a</w:t>
      </w:r>
      <w:r w:rsidRPr="007253BD">
        <w:rPr>
          <w:rFonts w:ascii="Book Antiqua" w:hAnsi="Book Antiqua"/>
          <w:szCs w:val="24"/>
          <w:lang w:val="es-ES_tradnl"/>
        </w:rPr>
        <w:t xml:space="preserve"> la Alerta </w:t>
      </w:r>
      <w:r w:rsidR="00495E55" w:rsidRPr="007253BD">
        <w:rPr>
          <w:rFonts w:ascii="Book Antiqua" w:hAnsi="Book Antiqua"/>
          <w:szCs w:val="24"/>
          <w:lang w:val="es-ES_tradnl"/>
        </w:rPr>
        <w:t>“Hero”, como al plan correspondiente</w:t>
      </w:r>
      <w:r w:rsidRPr="007253BD">
        <w:rPr>
          <w:rFonts w:ascii="Book Antiqua" w:hAnsi="Book Antiqua"/>
          <w:szCs w:val="24"/>
          <w:lang w:val="es-ES_tradnl"/>
        </w:rPr>
        <w:t>.</w:t>
      </w:r>
      <w:r w:rsidR="008B3FD9" w:rsidRPr="007253BD">
        <w:rPr>
          <w:rFonts w:ascii="Book Antiqua" w:hAnsi="Book Antiqua"/>
          <w:szCs w:val="24"/>
          <w:lang w:val="es-ES_tradnl"/>
        </w:rPr>
        <w:t xml:space="preserve"> </w:t>
      </w:r>
      <w:bookmarkEnd w:id="2"/>
    </w:p>
    <w:p w14:paraId="3A2E883A" w14:textId="4CCFC3B4" w:rsidR="006D0CC4" w:rsidRPr="007253BD" w:rsidRDefault="00874E94" w:rsidP="00874E94">
      <w:pPr>
        <w:spacing w:line="480" w:lineRule="auto"/>
        <w:ind w:firstLine="360"/>
        <w:jc w:val="both"/>
        <w:rPr>
          <w:rFonts w:ascii="Book Antiqua" w:hAnsi="Book Antiqua"/>
          <w:strike/>
          <w:szCs w:val="24"/>
          <w:lang w:val="es-ES_tradnl"/>
        </w:rPr>
      </w:pPr>
      <w:r w:rsidRPr="007253BD">
        <w:rPr>
          <w:rFonts w:ascii="Book Antiqua" w:hAnsi="Book Antiqua"/>
          <w:szCs w:val="24"/>
          <w:lang w:val="es-ES_tradnl"/>
        </w:rPr>
        <w:t xml:space="preserve">Artículo 15.- </w:t>
      </w:r>
      <w:r w:rsidR="006D0CC4" w:rsidRPr="007253BD">
        <w:rPr>
          <w:rFonts w:ascii="Book Antiqua" w:hAnsi="Book Antiqua"/>
          <w:szCs w:val="24"/>
          <w:lang w:val="es-ES_tradnl"/>
        </w:rPr>
        <w:t>Vigencia.</w:t>
      </w:r>
    </w:p>
    <w:p w14:paraId="59C67494" w14:textId="792C7918" w:rsidR="00874E94" w:rsidRPr="007253BD" w:rsidRDefault="00874E94" w:rsidP="00874E94">
      <w:pPr>
        <w:spacing w:line="480" w:lineRule="auto"/>
        <w:ind w:firstLine="360"/>
        <w:jc w:val="both"/>
        <w:rPr>
          <w:rFonts w:ascii="Book Antiqua" w:hAnsi="Book Antiqua"/>
          <w:szCs w:val="24"/>
          <w:lang w:val="es-ES_tradnl"/>
        </w:rPr>
      </w:pPr>
      <w:r w:rsidRPr="007253BD">
        <w:rPr>
          <w:rFonts w:ascii="Book Antiqua" w:hAnsi="Book Antiqua"/>
          <w:szCs w:val="24"/>
          <w:lang w:val="es-ES_tradnl"/>
        </w:rPr>
        <w:t>Esta Ley entrará en vigor inmediatamente después de su aprobación.</w:t>
      </w:r>
    </w:p>
    <w:sectPr w:rsidR="00874E94" w:rsidRPr="007253BD" w:rsidSect="00A931E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EF9BA" w14:textId="77777777" w:rsidR="00A931E9" w:rsidRDefault="00A931E9">
      <w:r>
        <w:separator/>
      </w:r>
    </w:p>
  </w:endnote>
  <w:endnote w:type="continuationSeparator" w:id="0">
    <w:p w14:paraId="4A9060C9" w14:textId="77777777" w:rsidR="00A931E9" w:rsidRDefault="00A9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82F57" w14:textId="77777777" w:rsidR="00A931E9" w:rsidRDefault="00A931E9">
      <w:r>
        <w:separator/>
      </w:r>
    </w:p>
  </w:footnote>
  <w:footnote w:type="continuationSeparator" w:id="0">
    <w:p w14:paraId="209E2F40" w14:textId="77777777" w:rsidR="00A931E9" w:rsidRDefault="00A931E9">
      <w:r>
        <w:continuationSeparator/>
      </w:r>
    </w:p>
  </w:footnote>
  <w:footnote w:id="1">
    <w:p w14:paraId="3C88BE0D" w14:textId="77777777" w:rsidR="0080138B" w:rsidRPr="0080138B" w:rsidRDefault="0080138B" w:rsidP="0080138B">
      <w:pPr>
        <w:pStyle w:val="FootnoteText"/>
        <w:jc w:val="both"/>
        <w:rPr>
          <w:rFonts w:ascii="Book Antiqua" w:hAnsi="Book Antiqua"/>
          <w:sz w:val="16"/>
          <w:szCs w:val="16"/>
          <w:lang w:val="es-419"/>
        </w:rPr>
      </w:pPr>
      <w:r w:rsidRPr="0080138B">
        <w:rPr>
          <w:rStyle w:val="FootnoteReference"/>
          <w:rFonts w:ascii="Book Antiqua" w:hAnsi="Book Antiqua"/>
          <w:sz w:val="16"/>
          <w:szCs w:val="16"/>
        </w:rPr>
        <w:footnoteRef/>
      </w:r>
      <w:r w:rsidRPr="0080138B">
        <w:rPr>
          <w:rFonts w:ascii="Book Antiqua" w:hAnsi="Book Antiqua"/>
          <w:sz w:val="16"/>
          <w:szCs w:val="16"/>
          <w:lang w:val="es-419"/>
        </w:rPr>
        <w:t xml:space="preserve"> Ver el inciso (d) del Artículo 2 de la Ley 203-2007, según enmendada, conocida como “Nueva Carta de Derechos del Veterano Puertorriqueño del Siglo XXI”.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FE3C" w14:textId="77777777" w:rsidR="00854970" w:rsidRDefault="00854970">
    <w:pPr>
      <w:pStyle w:val="Header"/>
      <w:jc w:val="center"/>
    </w:pPr>
    <w:r>
      <w:rPr>
        <w:rStyle w:val="PageNumber"/>
      </w:rPr>
      <w:fldChar w:fldCharType="begin"/>
    </w:r>
    <w:r>
      <w:rPr>
        <w:rStyle w:val="PageNumber"/>
      </w:rPr>
      <w:instrText xml:space="preserve"> PAGE </w:instrText>
    </w:r>
    <w:r>
      <w:rPr>
        <w:rStyle w:val="PageNumber"/>
      </w:rPr>
      <w:fldChar w:fldCharType="separate"/>
    </w:r>
    <w:r w:rsidR="003F2729">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436280">
    <w:abstractNumId w:val="3"/>
  </w:num>
  <w:num w:numId="2" w16cid:durableId="566887438">
    <w:abstractNumId w:val="1"/>
  </w:num>
  <w:num w:numId="3" w16cid:durableId="1282345928">
    <w:abstractNumId w:val="2"/>
  </w:num>
  <w:num w:numId="4" w16cid:durableId="488598492">
    <w:abstractNumId w:val="4"/>
  </w:num>
  <w:num w:numId="5" w16cid:durableId="524055494">
    <w:abstractNumId w:val="5"/>
  </w:num>
  <w:num w:numId="6" w16cid:durableId="139520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17B37"/>
    <w:rsid w:val="00023D2F"/>
    <w:rsid w:val="00026871"/>
    <w:rsid w:val="000355B0"/>
    <w:rsid w:val="00043555"/>
    <w:rsid w:val="00051F21"/>
    <w:rsid w:val="00080F28"/>
    <w:rsid w:val="0009528B"/>
    <w:rsid w:val="000A05F3"/>
    <w:rsid w:val="000A5BC1"/>
    <w:rsid w:val="000B2927"/>
    <w:rsid w:val="000C09DC"/>
    <w:rsid w:val="000C1871"/>
    <w:rsid w:val="000C3210"/>
    <w:rsid w:val="000C496F"/>
    <w:rsid w:val="000F6FB6"/>
    <w:rsid w:val="001229A8"/>
    <w:rsid w:val="0013221D"/>
    <w:rsid w:val="0013265A"/>
    <w:rsid w:val="0013362B"/>
    <w:rsid w:val="001529E2"/>
    <w:rsid w:val="001561EB"/>
    <w:rsid w:val="0016453B"/>
    <w:rsid w:val="00171542"/>
    <w:rsid w:val="00172E60"/>
    <w:rsid w:val="00177ED7"/>
    <w:rsid w:val="00185E9A"/>
    <w:rsid w:val="00187CF7"/>
    <w:rsid w:val="00197843"/>
    <w:rsid w:val="001A05B1"/>
    <w:rsid w:val="001A1FE5"/>
    <w:rsid w:val="001A4308"/>
    <w:rsid w:val="001B64BC"/>
    <w:rsid w:val="001C394D"/>
    <w:rsid w:val="001D59C5"/>
    <w:rsid w:val="001E315B"/>
    <w:rsid w:val="001E3934"/>
    <w:rsid w:val="00204E1A"/>
    <w:rsid w:val="00215393"/>
    <w:rsid w:val="0021777B"/>
    <w:rsid w:val="0022025A"/>
    <w:rsid w:val="0023554D"/>
    <w:rsid w:val="002547D1"/>
    <w:rsid w:val="00254E54"/>
    <w:rsid w:val="00255DBB"/>
    <w:rsid w:val="00261DA8"/>
    <w:rsid w:val="002659EE"/>
    <w:rsid w:val="00267B85"/>
    <w:rsid w:val="002822F1"/>
    <w:rsid w:val="00283136"/>
    <w:rsid w:val="00296D10"/>
    <w:rsid w:val="00297DC5"/>
    <w:rsid w:val="002A1556"/>
    <w:rsid w:val="002B3F2A"/>
    <w:rsid w:val="002B7C57"/>
    <w:rsid w:val="002C5263"/>
    <w:rsid w:val="002C6A1E"/>
    <w:rsid w:val="002D63C2"/>
    <w:rsid w:val="002D7472"/>
    <w:rsid w:val="002E3096"/>
    <w:rsid w:val="002E7140"/>
    <w:rsid w:val="002F0AC4"/>
    <w:rsid w:val="002F53BE"/>
    <w:rsid w:val="002F639B"/>
    <w:rsid w:val="002F7EEE"/>
    <w:rsid w:val="003052AF"/>
    <w:rsid w:val="0031285E"/>
    <w:rsid w:val="00316F6A"/>
    <w:rsid w:val="003176C1"/>
    <w:rsid w:val="003266BE"/>
    <w:rsid w:val="00335FC3"/>
    <w:rsid w:val="00337FDA"/>
    <w:rsid w:val="00377FF3"/>
    <w:rsid w:val="00385E9E"/>
    <w:rsid w:val="003946BA"/>
    <w:rsid w:val="003C228B"/>
    <w:rsid w:val="003C35C8"/>
    <w:rsid w:val="003C6052"/>
    <w:rsid w:val="003D3411"/>
    <w:rsid w:val="003D4AB4"/>
    <w:rsid w:val="003E4385"/>
    <w:rsid w:val="003F2729"/>
    <w:rsid w:val="003F3004"/>
    <w:rsid w:val="004040BA"/>
    <w:rsid w:val="0040757F"/>
    <w:rsid w:val="00407FFA"/>
    <w:rsid w:val="004254A8"/>
    <w:rsid w:val="004365E6"/>
    <w:rsid w:val="00446415"/>
    <w:rsid w:val="004909D6"/>
    <w:rsid w:val="00495E55"/>
    <w:rsid w:val="004A02F3"/>
    <w:rsid w:val="004D42B6"/>
    <w:rsid w:val="004D4583"/>
    <w:rsid w:val="004D7037"/>
    <w:rsid w:val="004D7B09"/>
    <w:rsid w:val="004E24F2"/>
    <w:rsid w:val="004E3346"/>
    <w:rsid w:val="004E35A1"/>
    <w:rsid w:val="004F0054"/>
    <w:rsid w:val="004F3A0D"/>
    <w:rsid w:val="004F5E1A"/>
    <w:rsid w:val="005107FF"/>
    <w:rsid w:val="00514F6E"/>
    <w:rsid w:val="00520FF8"/>
    <w:rsid w:val="00526BA1"/>
    <w:rsid w:val="00536DC0"/>
    <w:rsid w:val="0054505E"/>
    <w:rsid w:val="00552917"/>
    <w:rsid w:val="00556C16"/>
    <w:rsid w:val="00557CA2"/>
    <w:rsid w:val="0059097A"/>
    <w:rsid w:val="005938F0"/>
    <w:rsid w:val="005A0C07"/>
    <w:rsid w:val="005A242C"/>
    <w:rsid w:val="005A6105"/>
    <w:rsid w:val="005B666F"/>
    <w:rsid w:val="005C40D3"/>
    <w:rsid w:val="005E66D3"/>
    <w:rsid w:val="005E6AB6"/>
    <w:rsid w:val="005F0040"/>
    <w:rsid w:val="005F2660"/>
    <w:rsid w:val="005F3091"/>
    <w:rsid w:val="00610478"/>
    <w:rsid w:val="00632EF2"/>
    <w:rsid w:val="0063334E"/>
    <w:rsid w:val="006342A0"/>
    <w:rsid w:val="006362D3"/>
    <w:rsid w:val="00666FDA"/>
    <w:rsid w:val="00673736"/>
    <w:rsid w:val="006815A8"/>
    <w:rsid w:val="00691B8A"/>
    <w:rsid w:val="006921DA"/>
    <w:rsid w:val="006A19B4"/>
    <w:rsid w:val="006A4493"/>
    <w:rsid w:val="006A4590"/>
    <w:rsid w:val="006C6690"/>
    <w:rsid w:val="006C6ADE"/>
    <w:rsid w:val="006D0CC4"/>
    <w:rsid w:val="006D73DC"/>
    <w:rsid w:val="006E7AF8"/>
    <w:rsid w:val="006F540C"/>
    <w:rsid w:val="00703D7B"/>
    <w:rsid w:val="00715B08"/>
    <w:rsid w:val="00723FA7"/>
    <w:rsid w:val="007253BD"/>
    <w:rsid w:val="007255EF"/>
    <w:rsid w:val="00726870"/>
    <w:rsid w:val="007400B8"/>
    <w:rsid w:val="00741D4B"/>
    <w:rsid w:val="00743677"/>
    <w:rsid w:val="00745F90"/>
    <w:rsid w:val="0075228A"/>
    <w:rsid w:val="00755DCD"/>
    <w:rsid w:val="00757D11"/>
    <w:rsid w:val="00761B0E"/>
    <w:rsid w:val="00772FA0"/>
    <w:rsid w:val="007764A5"/>
    <w:rsid w:val="00776945"/>
    <w:rsid w:val="00776C57"/>
    <w:rsid w:val="00777073"/>
    <w:rsid w:val="007914FD"/>
    <w:rsid w:val="007A188E"/>
    <w:rsid w:val="007A3356"/>
    <w:rsid w:val="007A5B15"/>
    <w:rsid w:val="007B17C5"/>
    <w:rsid w:val="007C2DA3"/>
    <w:rsid w:val="007C4AFC"/>
    <w:rsid w:val="007D3057"/>
    <w:rsid w:val="007D370C"/>
    <w:rsid w:val="0080138B"/>
    <w:rsid w:val="00802270"/>
    <w:rsid w:val="008112E0"/>
    <w:rsid w:val="00817499"/>
    <w:rsid w:val="008215B7"/>
    <w:rsid w:val="00830983"/>
    <w:rsid w:val="00836DF8"/>
    <w:rsid w:val="00854970"/>
    <w:rsid w:val="0085782E"/>
    <w:rsid w:val="0086049B"/>
    <w:rsid w:val="00867353"/>
    <w:rsid w:val="00873D54"/>
    <w:rsid w:val="00874E94"/>
    <w:rsid w:val="00884F32"/>
    <w:rsid w:val="0088621A"/>
    <w:rsid w:val="00893AC1"/>
    <w:rsid w:val="00896EC6"/>
    <w:rsid w:val="008B3FD9"/>
    <w:rsid w:val="008C15C4"/>
    <w:rsid w:val="008C4FB8"/>
    <w:rsid w:val="008C635E"/>
    <w:rsid w:val="008E7988"/>
    <w:rsid w:val="008F1F0F"/>
    <w:rsid w:val="008F5FF5"/>
    <w:rsid w:val="0090113E"/>
    <w:rsid w:val="009205DE"/>
    <w:rsid w:val="00925E58"/>
    <w:rsid w:val="00926E46"/>
    <w:rsid w:val="009438A7"/>
    <w:rsid w:val="0095541E"/>
    <w:rsid w:val="009629E3"/>
    <w:rsid w:val="0097021A"/>
    <w:rsid w:val="009836E2"/>
    <w:rsid w:val="009839AB"/>
    <w:rsid w:val="00993A8C"/>
    <w:rsid w:val="009A7717"/>
    <w:rsid w:val="009B0F41"/>
    <w:rsid w:val="009C0551"/>
    <w:rsid w:val="009C0A55"/>
    <w:rsid w:val="009C1AA2"/>
    <w:rsid w:val="009C56B7"/>
    <w:rsid w:val="009D238B"/>
    <w:rsid w:val="009D3D86"/>
    <w:rsid w:val="009E349B"/>
    <w:rsid w:val="00A02478"/>
    <w:rsid w:val="00A367C7"/>
    <w:rsid w:val="00A4132D"/>
    <w:rsid w:val="00A4731A"/>
    <w:rsid w:val="00A50335"/>
    <w:rsid w:val="00A64F35"/>
    <w:rsid w:val="00A759E8"/>
    <w:rsid w:val="00A764B2"/>
    <w:rsid w:val="00A765C1"/>
    <w:rsid w:val="00A85DF0"/>
    <w:rsid w:val="00A90B3B"/>
    <w:rsid w:val="00A931E9"/>
    <w:rsid w:val="00A939FF"/>
    <w:rsid w:val="00AA0490"/>
    <w:rsid w:val="00AC3100"/>
    <w:rsid w:val="00AC65CD"/>
    <w:rsid w:val="00AD2881"/>
    <w:rsid w:val="00AE760B"/>
    <w:rsid w:val="00B01633"/>
    <w:rsid w:val="00B0409D"/>
    <w:rsid w:val="00B07DA3"/>
    <w:rsid w:val="00B11948"/>
    <w:rsid w:val="00B11D36"/>
    <w:rsid w:val="00B53244"/>
    <w:rsid w:val="00B77801"/>
    <w:rsid w:val="00B77EC8"/>
    <w:rsid w:val="00BA0D58"/>
    <w:rsid w:val="00BA4CB8"/>
    <w:rsid w:val="00BA75C3"/>
    <w:rsid w:val="00BB6E1D"/>
    <w:rsid w:val="00BC0E0A"/>
    <w:rsid w:val="00BC5C88"/>
    <w:rsid w:val="00BD3B20"/>
    <w:rsid w:val="00BD49F6"/>
    <w:rsid w:val="00BD7BC8"/>
    <w:rsid w:val="00BE3FDB"/>
    <w:rsid w:val="00BE49FE"/>
    <w:rsid w:val="00BF06D2"/>
    <w:rsid w:val="00C117BE"/>
    <w:rsid w:val="00C355E4"/>
    <w:rsid w:val="00C372F7"/>
    <w:rsid w:val="00C44C4A"/>
    <w:rsid w:val="00C509B9"/>
    <w:rsid w:val="00C523B9"/>
    <w:rsid w:val="00C524E8"/>
    <w:rsid w:val="00C5583E"/>
    <w:rsid w:val="00C67AC3"/>
    <w:rsid w:val="00C85CD6"/>
    <w:rsid w:val="00CA29E5"/>
    <w:rsid w:val="00CA4031"/>
    <w:rsid w:val="00CA4C9A"/>
    <w:rsid w:val="00CD0A86"/>
    <w:rsid w:val="00CE50E0"/>
    <w:rsid w:val="00CE59DC"/>
    <w:rsid w:val="00CF596A"/>
    <w:rsid w:val="00D10FDE"/>
    <w:rsid w:val="00D1165A"/>
    <w:rsid w:val="00D11D45"/>
    <w:rsid w:val="00D15396"/>
    <w:rsid w:val="00D24F54"/>
    <w:rsid w:val="00D2715B"/>
    <w:rsid w:val="00D46E63"/>
    <w:rsid w:val="00D5433C"/>
    <w:rsid w:val="00D623B5"/>
    <w:rsid w:val="00D74804"/>
    <w:rsid w:val="00D97789"/>
    <w:rsid w:val="00DA081F"/>
    <w:rsid w:val="00DA1074"/>
    <w:rsid w:val="00DA6A10"/>
    <w:rsid w:val="00DB00F1"/>
    <w:rsid w:val="00DB518D"/>
    <w:rsid w:val="00DD546F"/>
    <w:rsid w:val="00DD5AD0"/>
    <w:rsid w:val="00DD660E"/>
    <w:rsid w:val="00DE0370"/>
    <w:rsid w:val="00DE7CCF"/>
    <w:rsid w:val="00DF3ED7"/>
    <w:rsid w:val="00E12491"/>
    <w:rsid w:val="00E266DE"/>
    <w:rsid w:val="00E330D4"/>
    <w:rsid w:val="00E35FD7"/>
    <w:rsid w:val="00E40FDE"/>
    <w:rsid w:val="00E41BA3"/>
    <w:rsid w:val="00E5218F"/>
    <w:rsid w:val="00E52D07"/>
    <w:rsid w:val="00E5417D"/>
    <w:rsid w:val="00E5543A"/>
    <w:rsid w:val="00E77327"/>
    <w:rsid w:val="00E828D9"/>
    <w:rsid w:val="00E83924"/>
    <w:rsid w:val="00E87015"/>
    <w:rsid w:val="00E973DC"/>
    <w:rsid w:val="00EA633D"/>
    <w:rsid w:val="00EA63B4"/>
    <w:rsid w:val="00EB5E17"/>
    <w:rsid w:val="00EC40ED"/>
    <w:rsid w:val="00EC5552"/>
    <w:rsid w:val="00EE4A74"/>
    <w:rsid w:val="00EF1D96"/>
    <w:rsid w:val="00F00C27"/>
    <w:rsid w:val="00F25AD6"/>
    <w:rsid w:val="00F35BEC"/>
    <w:rsid w:val="00F41BCB"/>
    <w:rsid w:val="00F5344C"/>
    <w:rsid w:val="00F657E8"/>
    <w:rsid w:val="00F669FE"/>
    <w:rsid w:val="00F75950"/>
    <w:rsid w:val="00F8061B"/>
    <w:rsid w:val="00F87FFB"/>
    <w:rsid w:val="00F947F1"/>
    <w:rsid w:val="00FA1630"/>
    <w:rsid w:val="00FA3DBA"/>
    <w:rsid w:val="00FB1F18"/>
    <w:rsid w:val="00FB25C2"/>
    <w:rsid w:val="00FB4E28"/>
    <w:rsid w:val="00FD32DE"/>
    <w:rsid w:val="00FE4B6A"/>
    <w:rsid w:val="00FE4F6B"/>
    <w:rsid w:val="00FF6E9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72246"/>
  <w15:chartTrackingRefBased/>
  <w15:docId w15:val="{18B2DFC9-8ACF-4C3B-B8DD-4E2E0E452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lang w:val="en-US" w:eastAsia="en-US"/>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lang w:val="en-US" w:eastAsia="en-US"/>
    </w:rPr>
  </w:style>
  <w:style w:type="paragraph" w:customStyle="1" w:styleId="Default">
    <w:name w:val="Default"/>
    <w:rsid w:val="004D4583"/>
    <w:pPr>
      <w:autoSpaceDE w:val="0"/>
      <w:autoSpaceDN w:val="0"/>
      <w:adjustRightInd w:val="0"/>
    </w:pPr>
    <w:rPr>
      <w:color w:val="000000"/>
      <w:sz w:val="24"/>
      <w:szCs w:val="24"/>
      <w:lang w:val="en-US" w:eastAsia="en-US"/>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cs="Tahoma"/>
      <w:sz w:val="16"/>
      <w:szCs w:val="16"/>
    </w:rPr>
  </w:style>
  <w:style w:type="character" w:customStyle="1" w:styleId="BalloonTextChar">
    <w:name w:val="Balloon Text Char"/>
    <w:link w:val="BalloonText"/>
    <w:rsid w:val="00D74804"/>
    <w:rPr>
      <w:rFonts w:ascii="Tahoma" w:hAnsi="Tahoma" w:cs="Tahoma"/>
      <w:sz w:val="16"/>
      <w:szCs w:val="16"/>
    </w:rPr>
  </w:style>
  <w:style w:type="paragraph" w:styleId="FootnoteText">
    <w:name w:val="footnote text"/>
    <w:basedOn w:val="Normal"/>
    <w:link w:val="FootnoteTextChar"/>
    <w:rsid w:val="00BB6E1D"/>
    <w:rPr>
      <w:sz w:val="20"/>
    </w:rPr>
  </w:style>
  <w:style w:type="character" w:customStyle="1" w:styleId="FootnoteTextChar">
    <w:name w:val="Footnote Text Char"/>
    <w:link w:val="FootnoteText"/>
    <w:rsid w:val="00BB6E1D"/>
    <w:rPr>
      <w:lang w:val="en-US" w:eastAsia="en-US"/>
    </w:rPr>
  </w:style>
  <w:style w:type="character" w:styleId="FootnoteReference">
    <w:name w:val="footnote reference"/>
    <w:rsid w:val="00BB6E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78">
      <w:bodyDiv w:val="1"/>
      <w:marLeft w:val="0"/>
      <w:marRight w:val="0"/>
      <w:marTop w:val="0"/>
      <w:marBottom w:val="0"/>
      <w:divBdr>
        <w:top w:val="none" w:sz="0" w:space="0" w:color="auto"/>
        <w:left w:val="none" w:sz="0" w:space="0" w:color="auto"/>
        <w:bottom w:val="none" w:sz="0" w:space="0" w:color="auto"/>
        <w:right w:val="none" w:sz="0" w:space="0" w:color="auto"/>
      </w:divBdr>
    </w:div>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1B3E-FFF2-4104-AA0E-08060A2E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2319</Words>
  <Characters>12755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2025-11-12T15:47:00Z</cp:lastPrinted>
  <dcterms:created xsi:type="dcterms:W3CDTF">2025-11-14T02:06:00Z</dcterms:created>
  <dcterms:modified xsi:type="dcterms:W3CDTF">2025-11-14T02:06:00Z</dcterms:modified>
</cp:coreProperties>
</file>