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46B170" w14:textId="77777777" w:rsidR="004E40A5" w:rsidRPr="00B51D70" w:rsidRDefault="004E40A5" w:rsidP="004E40A5">
      <w:pPr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ES_tradnl"/>
        </w:rPr>
        <w:t>GOBIERNO</w:t>
      </w:r>
      <w:r w:rsidRPr="00B51D70">
        <w:rPr>
          <w:rFonts w:ascii="Book Antiqua" w:hAnsi="Book Antiqua"/>
          <w:sz w:val="28"/>
          <w:szCs w:val="28"/>
          <w:lang w:val="es-ES_tradnl"/>
        </w:rPr>
        <w:t xml:space="preserve"> DE PUERTO RICO</w:t>
      </w:r>
    </w:p>
    <w:p w14:paraId="19E91947" w14:textId="77777777" w:rsidR="007B1528" w:rsidRPr="00AE73E0" w:rsidRDefault="007B1528" w:rsidP="00E44D37">
      <w:pPr>
        <w:jc w:val="center"/>
        <w:rPr>
          <w:rFonts w:ascii="Book Antiqua" w:hAnsi="Book Antiqua"/>
          <w:lang w:val="es-ES_tradnl"/>
        </w:rPr>
      </w:pPr>
    </w:p>
    <w:p w14:paraId="1E7B8B24" w14:textId="442B9092" w:rsidR="00BD4267" w:rsidRPr="00AE73E0" w:rsidRDefault="0009334C" w:rsidP="00421674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20ma</w:t>
      </w:r>
      <w:r w:rsidR="007B1528" w:rsidRPr="00AE73E0">
        <w:rPr>
          <w:rFonts w:ascii="Book Antiqua" w:hAnsi="Book Antiqua"/>
          <w:lang w:val="es-ES_tradnl"/>
        </w:rPr>
        <w:t>.</w:t>
      </w:r>
      <w:r w:rsidR="001E7960" w:rsidRPr="00AE73E0">
        <w:rPr>
          <w:rFonts w:ascii="Book Antiqua" w:hAnsi="Book Antiqua"/>
          <w:lang w:val="es-ES_tradnl"/>
        </w:rPr>
        <w:t xml:space="preserve"> </w:t>
      </w:r>
      <w:r w:rsidR="00160D11" w:rsidRPr="00AE73E0">
        <w:rPr>
          <w:rFonts w:ascii="Book Antiqua" w:hAnsi="Book Antiqua"/>
          <w:lang w:val="es-ES_tradnl"/>
        </w:rPr>
        <w:t>Asamblea</w:t>
      </w:r>
      <w:r w:rsidR="00160D11" w:rsidRPr="00AE73E0">
        <w:rPr>
          <w:rFonts w:ascii="Book Antiqua" w:hAnsi="Book Antiqua"/>
          <w:lang w:val="es-ES_tradnl"/>
        </w:rPr>
        <w:tab/>
      </w:r>
      <w:r w:rsidR="00160D11" w:rsidRPr="00AE73E0">
        <w:rPr>
          <w:rFonts w:ascii="Book Antiqua" w:hAnsi="Book Antiqua"/>
          <w:lang w:val="es-ES_tradnl"/>
        </w:rPr>
        <w:tab/>
      </w:r>
      <w:r w:rsidR="00160D11" w:rsidRPr="00AE73E0">
        <w:rPr>
          <w:rFonts w:ascii="Book Antiqua" w:hAnsi="Book Antiqua"/>
          <w:lang w:val="es-ES_tradnl"/>
        </w:rPr>
        <w:tab/>
      </w:r>
      <w:r w:rsidR="00160D11" w:rsidRPr="00AE73E0">
        <w:rPr>
          <w:rFonts w:ascii="Book Antiqua" w:hAnsi="Book Antiqua"/>
          <w:lang w:val="es-ES_tradnl"/>
        </w:rPr>
        <w:tab/>
      </w:r>
      <w:r w:rsidR="00160D11" w:rsidRPr="00AE73E0">
        <w:rPr>
          <w:rFonts w:ascii="Book Antiqua" w:hAnsi="Book Antiqua"/>
          <w:lang w:val="es-ES_tradnl"/>
        </w:rPr>
        <w:tab/>
      </w:r>
      <w:r w:rsidR="00160D11" w:rsidRPr="00AE73E0">
        <w:rPr>
          <w:rFonts w:ascii="Book Antiqua" w:hAnsi="Book Antiqua"/>
          <w:lang w:val="es-ES_tradnl"/>
        </w:rPr>
        <w:tab/>
      </w:r>
      <w:r w:rsidR="00160D11" w:rsidRPr="00AE73E0">
        <w:rPr>
          <w:rFonts w:ascii="Book Antiqua" w:hAnsi="Book Antiqua"/>
          <w:lang w:val="es-ES_tradnl"/>
        </w:rPr>
        <w:tab/>
      </w:r>
      <w:r w:rsidR="00160D11" w:rsidRPr="00AE73E0">
        <w:rPr>
          <w:rFonts w:ascii="Book Antiqua" w:hAnsi="Book Antiqua"/>
          <w:lang w:val="es-ES_tradnl"/>
        </w:rPr>
        <w:tab/>
        <w:t xml:space="preserve">         </w:t>
      </w:r>
      <w:r>
        <w:rPr>
          <w:rFonts w:ascii="Book Antiqua" w:hAnsi="Book Antiqua"/>
          <w:lang w:val="es-ES_tradnl"/>
        </w:rPr>
        <w:t>1ra</w:t>
      </w:r>
      <w:r w:rsidR="00BD4267" w:rsidRPr="00AE73E0">
        <w:rPr>
          <w:rFonts w:ascii="Book Antiqua" w:hAnsi="Book Antiqua"/>
          <w:lang w:val="es-ES_tradnl"/>
        </w:rPr>
        <w:t>. Sesión</w:t>
      </w:r>
    </w:p>
    <w:p w14:paraId="0495AF76" w14:textId="77777777" w:rsidR="00BD4267" w:rsidRPr="00AE73E0" w:rsidRDefault="00BD4267" w:rsidP="00421674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es-ES_tradnl"/>
        </w:rPr>
      </w:pPr>
      <w:r w:rsidRPr="00AE73E0">
        <w:rPr>
          <w:rFonts w:ascii="Book Antiqua" w:hAnsi="Book Antiqua"/>
          <w:lang w:val="es-ES_tradnl"/>
        </w:rPr>
        <w:t xml:space="preserve">         </w:t>
      </w:r>
      <w:r w:rsidR="00E26DAD" w:rsidRPr="00AE73E0">
        <w:rPr>
          <w:rFonts w:ascii="Book Antiqua" w:hAnsi="Book Antiqua"/>
          <w:lang w:val="es-ES_tradnl"/>
        </w:rPr>
        <w:t xml:space="preserve"> Legislativa</w:t>
      </w:r>
      <w:r w:rsidR="00E26DAD" w:rsidRPr="00AE73E0">
        <w:rPr>
          <w:rFonts w:ascii="Book Antiqua" w:hAnsi="Book Antiqua"/>
          <w:lang w:val="es-ES_tradnl"/>
        </w:rPr>
        <w:tab/>
      </w:r>
      <w:r w:rsidR="00E26DAD" w:rsidRPr="00AE73E0">
        <w:rPr>
          <w:rFonts w:ascii="Book Antiqua" w:hAnsi="Book Antiqua"/>
          <w:lang w:val="es-ES_tradnl"/>
        </w:rPr>
        <w:tab/>
      </w:r>
      <w:r w:rsidR="00E26DAD" w:rsidRPr="00AE73E0">
        <w:rPr>
          <w:rFonts w:ascii="Book Antiqua" w:hAnsi="Book Antiqua"/>
          <w:lang w:val="es-ES_tradnl"/>
        </w:rPr>
        <w:tab/>
      </w:r>
      <w:r w:rsidR="00E26DAD" w:rsidRPr="00AE73E0">
        <w:rPr>
          <w:rFonts w:ascii="Book Antiqua" w:hAnsi="Book Antiqua"/>
          <w:lang w:val="es-ES_tradnl"/>
        </w:rPr>
        <w:tab/>
      </w:r>
      <w:r w:rsidR="00E26DAD" w:rsidRPr="00AE73E0">
        <w:rPr>
          <w:rFonts w:ascii="Book Antiqua" w:hAnsi="Book Antiqua"/>
          <w:lang w:val="es-ES_tradnl"/>
        </w:rPr>
        <w:tab/>
      </w:r>
      <w:r w:rsidR="00E26DAD" w:rsidRPr="00AE73E0">
        <w:rPr>
          <w:rFonts w:ascii="Book Antiqua" w:hAnsi="Book Antiqua"/>
          <w:lang w:val="es-ES_tradnl"/>
        </w:rPr>
        <w:tab/>
      </w:r>
      <w:r w:rsidR="00E26DAD" w:rsidRPr="00AE73E0">
        <w:rPr>
          <w:rFonts w:ascii="Book Antiqua" w:hAnsi="Book Antiqua"/>
          <w:lang w:val="es-ES_tradnl"/>
        </w:rPr>
        <w:tab/>
      </w:r>
      <w:r w:rsidR="00E26DAD" w:rsidRPr="00AE73E0">
        <w:rPr>
          <w:rFonts w:ascii="Book Antiqua" w:hAnsi="Book Antiqua"/>
          <w:lang w:val="es-ES_tradnl"/>
        </w:rPr>
        <w:tab/>
      </w:r>
      <w:r w:rsidR="00E26DAD" w:rsidRPr="00AE73E0">
        <w:rPr>
          <w:rFonts w:ascii="Book Antiqua" w:hAnsi="Book Antiqua"/>
          <w:lang w:val="es-ES_tradnl"/>
        </w:rPr>
        <w:tab/>
        <w:t xml:space="preserve">     </w:t>
      </w:r>
      <w:r w:rsidR="00E31CD7" w:rsidRPr="00AE73E0">
        <w:rPr>
          <w:rFonts w:ascii="Book Antiqua" w:hAnsi="Book Antiqua"/>
          <w:lang w:val="es-ES_tradnl"/>
        </w:rPr>
        <w:t xml:space="preserve"> </w:t>
      </w:r>
      <w:r w:rsidR="009F2CF8" w:rsidRPr="00AE73E0">
        <w:rPr>
          <w:rFonts w:ascii="Book Antiqua" w:hAnsi="Book Antiqua"/>
          <w:lang w:val="es-ES_tradnl"/>
        </w:rPr>
        <w:t>O</w:t>
      </w:r>
      <w:r w:rsidRPr="00AE73E0">
        <w:rPr>
          <w:rFonts w:ascii="Book Antiqua" w:hAnsi="Book Antiqua"/>
          <w:lang w:val="es-ES_tradnl"/>
        </w:rPr>
        <w:t>rdinaria</w:t>
      </w:r>
    </w:p>
    <w:p w14:paraId="7D78EB00" w14:textId="77777777" w:rsidR="007B1528" w:rsidRPr="00AE73E0" w:rsidRDefault="007B1528" w:rsidP="004E5EB6">
      <w:pPr>
        <w:jc w:val="both"/>
        <w:rPr>
          <w:rFonts w:ascii="Book Antiqua" w:hAnsi="Book Antiqua"/>
          <w:lang w:val="es-ES_tradnl"/>
        </w:rPr>
      </w:pPr>
    </w:p>
    <w:p w14:paraId="22DC547D" w14:textId="77777777" w:rsidR="007B1528" w:rsidRPr="00AE73E0" w:rsidRDefault="007B1528" w:rsidP="00E44D37">
      <w:pPr>
        <w:jc w:val="center"/>
        <w:outlineLvl w:val="0"/>
        <w:rPr>
          <w:rFonts w:ascii="Book Antiqua" w:hAnsi="Book Antiqua"/>
          <w:b/>
          <w:sz w:val="36"/>
          <w:lang w:val="es-ES_tradnl"/>
        </w:rPr>
      </w:pPr>
      <w:r w:rsidRPr="00AE73E0">
        <w:rPr>
          <w:rFonts w:ascii="Book Antiqua" w:hAnsi="Book Antiqua"/>
          <w:b/>
          <w:sz w:val="36"/>
          <w:lang w:val="es-ES_tradnl"/>
        </w:rPr>
        <w:t>C</w:t>
      </w:r>
      <w:r w:rsidR="00E26DAD" w:rsidRPr="00AE73E0">
        <w:rPr>
          <w:rFonts w:ascii="Book Antiqua" w:hAnsi="Book Antiqua"/>
          <w:b/>
          <w:sz w:val="36"/>
          <w:lang w:val="es-ES_tradnl"/>
        </w:rPr>
        <w:t>Á</w:t>
      </w:r>
      <w:r w:rsidRPr="00AE73E0">
        <w:rPr>
          <w:rFonts w:ascii="Book Antiqua" w:hAnsi="Book Antiqua"/>
          <w:b/>
          <w:sz w:val="36"/>
          <w:lang w:val="es-ES_tradnl"/>
        </w:rPr>
        <w:t>MARA DE REPRESENTANTES</w:t>
      </w:r>
    </w:p>
    <w:p w14:paraId="79A2120E" w14:textId="77777777" w:rsidR="001E7960" w:rsidRPr="00AE73E0" w:rsidRDefault="001E7960" w:rsidP="00E44D37">
      <w:pPr>
        <w:jc w:val="center"/>
        <w:outlineLvl w:val="0"/>
        <w:rPr>
          <w:rFonts w:ascii="Book Antiqua" w:hAnsi="Book Antiqua"/>
          <w:b/>
          <w:szCs w:val="24"/>
          <w:lang w:val="es-ES_tradnl"/>
        </w:rPr>
      </w:pPr>
    </w:p>
    <w:p w14:paraId="599B8A56" w14:textId="0508B236" w:rsidR="007B1528" w:rsidRPr="00AE73E0" w:rsidRDefault="007B1528" w:rsidP="00E44D37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AE73E0">
        <w:rPr>
          <w:rFonts w:ascii="Book Antiqua" w:hAnsi="Book Antiqua"/>
          <w:b/>
          <w:sz w:val="52"/>
          <w:szCs w:val="52"/>
          <w:lang w:val="es-ES_tradnl"/>
        </w:rPr>
        <w:t>P. de la C.</w:t>
      </w:r>
      <w:r w:rsidR="006851C3" w:rsidRPr="00AE73E0">
        <w:rPr>
          <w:rFonts w:ascii="Book Antiqua" w:hAnsi="Book Antiqua"/>
          <w:b/>
          <w:sz w:val="52"/>
          <w:szCs w:val="52"/>
          <w:lang w:val="es-ES_tradnl"/>
        </w:rPr>
        <w:t xml:space="preserve"> </w:t>
      </w:r>
      <w:r w:rsidR="00AE6614">
        <w:rPr>
          <w:rFonts w:ascii="Book Antiqua" w:hAnsi="Book Antiqua"/>
          <w:b/>
          <w:sz w:val="52"/>
          <w:szCs w:val="52"/>
          <w:lang w:val="es-ES_tradnl"/>
        </w:rPr>
        <w:t>157</w:t>
      </w:r>
    </w:p>
    <w:p w14:paraId="3F16EAC5" w14:textId="77777777" w:rsidR="001E7960" w:rsidRPr="00AE73E0" w:rsidRDefault="001E7960" w:rsidP="00E44D37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6D396620" w14:textId="33DB9874" w:rsidR="007B1528" w:rsidRPr="00AE73E0" w:rsidRDefault="00AE6614" w:rsidP="00E44D37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8 </w:t>
      </w:r>
      <w:r w:rsidR="002F6A31" w:rsidRPr="00AE73E0">
        <w:rPr>
          <w:rFonts w:ascii="Book Antiqua" w:hAnsi="Book Antiqua"/>
          <w:lang w:val="es-ES_tradnl"/>
        </w:rPr>
        <w:t>DE ENERO DE 202</w:t>
      </w:r>
      <w:r w:rsidR="0009334C">
        <w:rPr>
          <w:rFonts w:ascii="Book Antiqua" w:hAnsi="Book Antiqua"/>
          <w:lang w:val="es-ES_tradnl"/>
        </w:rPr>
        <w:t>5</w:t>
      </w:r>
    </w:p>
    <w:p w14:paraId="4E0FBC4E" w14:textId="77777777" w:rsidR="001E7960" w:rsidRPr="00AE73E0" w:rsidRDefault="001E7960" w:rsidP="00E44D37">
      <w:pPr>
        <w:jc w:val="center"/>
        <w:rPr>
          <w:rFonts w:ascii="Book Antiqua" w:hAnsi="Book Antiqua"/>
          <w:lang w:val="es-ES_tradnl"/>
        </w:rPr>
      </w:pPr>
    </w:p>
    <w:p w14:paraId="4CB7DEB7" w14:textId="77777777" w:rsidR="001E7960" w:rsidRPr="00AE73E0" w:rsidRDefault="007B1528" w:rsidP="00E44D37">
      <w:pPr>
        <w:jc w:val="center"/>
        <w:rPr>
          <w:rFonts w:ascii="Book Antiqua" w:hAnsi="Book Antiqua"/>
          <w:lang w:val="es-ES_tradnl"/>
        </w:rPr>
      </w:pPr>
      <w:r w:rsidRPr="00AE73E0">
        <w:rPr>
          <w:rFonts w:ascii="Book Antiqua" w:hAnsi="Book Antiqua"/>
          <w:lang w:val="es-ES_tradnl"/>
        </w:rPr>
        <w:t xml:space="preserve">Presentado por </w:t>
      </w:r>
      <w:r w:rsidR="00DF4433" w:rsidRPr="00AE73E0">
        <w:rPr>
          <w:rFonts w:ascii="Book Antiqua" w:hAnsi="Book Antiqua"/>
          <w:lang w:val="es-ES_tradnl"/>
        </w:rPr>
        <w:t xml:space="preserve">el </w:t>
      </w:r>
      <w:r w:rsidR="009B4F6E" w:rsidRPr="00AE73E0">
        <w:rPr>
          <w:rFonts w:ascii="Book Antiqua" w:hAnsi="Book Antiqua"/>
          <w:lang w:val="es-ES_tradnl"/>
        </w:rPr>
        <w:t xml:space="preserve">representante </w:t>
      </w:r>
      <w:r w:rsidR="006C3443" w:rsidRPr="00AE73E0">
        <w:rPr>
          <w:rFonts w:ascii="Book Antiqua" w:hAnsi="Book Antiqua"/>
          <w:i/>
          <w:iCs/>
          <w:lang w:val="es-ES_tradnl"/>
        </w:rPr>
        <w:t>Morey Noble</w:t>
      </w:r>
    </w:p>
    <w:p w14:paraId="44E7FF47" w14:textId="77777777" w:rsidR="00AD06C8" w:rsidRPr="00AE73E0" w:rsidRDefault="00AD06C8" w:rsidP="00E44D37">
      <w:pPr>
        <w:jc w:val="center"/>
        <w:rPr>
          <w:rFonts w:ascii="Book Antiqua" w:hAnsi="Book Antiqua"/>
          <w:lang w:val="es-ES_tradnl"/>
        </w:rPr>
      </w:pPr>
    </w:p>
    <w:p w14:paraId="133916BF" w14:textId="1211630A" w:rsidR="007B1528" w:rsidRPr="00AE73E0" w:rsidRDefault="007B1528" w:rsidP="00E44D37">
      <w:pPr>
        <w:jc w:val="center"/>
        <w:rPr>
          <w:rFonts w:ascii="Book Antiqua" w:hAnsi="Book Antiqua"/>
          <w:lang w:val="es-ES_tradnl"/>
        </w:rPr>
      </w:pPr>
      <w:r w:rsidRPr="00AE73E0">
        <w:rPr>
          <w:rFonts w:ascii="Book Antiqua" w:hAnsi="Book Antiqua"/>
          <w:lang w:val="es-ES_tradnl"/>
        </w:rPr>
        <w:t>Referido a</w:t>
      </w:r>
      <w:r w:rsidR="00465535">
        <w:rPr>
          <w:rFonts w:ascii="Book Antiqua" w:hAnsi="Book Antiqua"/>
          <w:lang w:val="es-ES_tradnl"/>
        </w:rPr>
        <w:t xml:space="preserve"> la</w:t>
      </w:r>
      <w:r w:rsidRPr="00AE73E0">
        <w:rPr>
          <w:rFonts w:ascii="Book Antiqua" w:hAnsi="Book Antiqua"/>
          <w:lang w:val="es-ES_tradnl"/>
        </w:rPr>
        <w:t xml:space="preserve"> </w:t>
      </w:r>
      <w:r w:rsidR="00465535">
        <w:rPr>
          <w:rFonts w:ascii="Book Antiqua" w:hAnsi="Book Antiqua"/>
          <w:lang w:val="es-ES_tradnl"/>
        </w:rPr>
        <w:t>Comisión Reorganización, Eficiencia y Diligencia</w:t>
      </w:r>
    </w:p>
    <w:p w14:paraId="102A4999" w14:textId="77777777" w:rsidR="007B1528" w:rsidRPr="00AE73E0" w:rsidRDefault="007B1528" w:rsidP="00E44D37">
      <w:pPr>
        <w:jc w:val="both"/>
        <w:rPr>
          <w:rFonts w:ascii="Book Antiqua" w:hAnsi="Book Antiqua"/>
          <w:lang w:val="es-ES_tradnl"/>
        </w:rPr>
      </w:pPr>
    </w:p>
    <w:p w14:paraId="41562C80" w14:textId="77777777" w:rsidR="007B1528" w:rsidRPr="00AE73E0" w:rsidRDefault="007B1528" w:rsidP="00E44D37">
      <w:pPr>
        <w:jc w:val="center"/>
        <w:outlineLvl w:val="0"/>
        <w:rPr>
          <w:rFonts w:ascii="Book Antiqua" w:hAnsi="Book Antiqua"/>
          <w:b/>
          <w:sz w:val="28"/>
          <w:lang w:val="es-ES_tradnl"/>
        </w:rPr>
      </w:pPr>
      <w:r w:rsidRPr="00AE73E0">
        <w:rPr>
          <w:rFonts w:ascii="Book Antiqua" w:hAnsi="Book Antiqua"/>
          <w:b/>
          <w:sz w:val="28"/>
          <w:lang w:val="es-ES_tradnl"/>
        </w:rPr>
        <w:t>LEY</w:t>
      </w:r>
    </w:p>
    <w:p w14:paraId="21F61400" w14:textId="77777777" w:rsidR="007B1528" w:rsidRPr="00AE73E0" w:rsidRDefault="007B1528" w:rsidP="00E44D37">
      <w:pPr>
        <w:jc w:val="both"/>
        <w:rPr>
          <w:rFonts w:ascii="Book Antiqua" w:hAnsi="Book Antiqua"/>
          <w:lang w:val="es-ES_tradnl"/>
        </w:rPr>
      </w:pPr>
    </w:p>
    <w:p w14:paraId="786A143F" w14:textId="77777777" w:rsidR="007B1528" w:rsidRPr="00AE73E0" w:rsidRDefault="007B1528" w:rsidP="00962EC5">
      <w:pPr>
        <w:ind w:left="540" w:hanging="540"/>
        <w:jc w:val="both"/>
        <w:rPr>
          <w:rFonts w:ascii="Book Antiqua" w:hAnsi="Book Antiqua"/>
          <w:szCs w:val="24"/>
          <w:lang w:val="es-ES_tradnl"/>
        </w:rPr>
      </w:pPr>
      <w:r w:rsidRPr="00AE73E0">
        <w:rPr>
          <w:rFonts w:ascii="Book Antiqua" w:hAnsi="Book Antiqua"/>
          <w:szCs w:val="24"/>
          <w:lang w:val="es-ES_tradnl"/>
        </w:rPr>
        <w:t>Para</w:t>
      </w:r>
      <w:r w:rsidR="00B174A5" w:rsidRPr="00AE73E0">
        <w:rPr>
          <w:rFonts w:ascii="Book Antiqua" w:hAnsi="Book Antiqua"/>
          <w:szCs w:val="24"/>
          <w:lang w:val="es-ES_tradnl"/>
        </w:rPr>
        <w:t xml:space="preserve"> derogar la </w:t>
      </w:r>
      <w:r w:rsidR="00DE7A61" w:rsidRPr="00AE73E0">
        <w:rPr>
          <w:rFonts w:ascii="Book Antiqua" w:hAnsi="Book Antiqua"/>
          <w:szCs w:val="24"/>
          <w:lang w:val="es-ES_tradnl"/>
        </w:rPr>
        <w:t xml:space="preserve">Ley Núm. </w:t>
      </w:r>
      <w:r w:rsidR="008B4B91" w:rsidRPr="00AE73E0">
        <w:rPr>
          <w:rFonts w:ascii="Book Antiqua" w:hAnsi="Book Antiqua"/>
          <w:szCs w:val="24"/>
          <w:lang w:val="es-ES_tradnl"/>
        </w:rPr>
        <w:t>402</w:t>
      </w:r>
      <w:r w:rsidR="00DE7A61" w:rsidRPr="00AE73E0">
        <w:rPr>
          <w:rFonts w:ascii="Book Antiqua" w:hAnsi="Book Antiqua"/>
          <w:szCs w:val="24"/>
          <w:lang w:val="es-ES_tradnl"/>
        </w:rPr>
        <w:t xml:space="preserve"> de </w:t>
      </w:r>
      <w:r w:rsidR="008B4B91" w:rsidRPr="00AE73E0">
        <w:rPr>
          <w:rFonts w:ascii="Book Antiqua" w:hAnsi="Book Antiqua"/>
          <w:szCs w:val="24"/>
          <w:lang w:val="es-ES_tradnl"/>
        </w:rPr>
        <w:t>12</w:t>
      </w:r>
      <w:r w:rsidR="00DE7A61" w:rsidRPr="00AE73E0">
        <w:rPr>
          <w:rFonts w:ascii="Book Antiqua" w:hAnsi="Book Antiqua"/>
          <w:szCs w:val="24"/>
          <w:lang w:val="es-ES_tradnl"/>
        </w:rPr>
        <w:t xml:space="preserve"> de mayo de </w:t>
      </w:r>
      <w:r w:rsidR="008B4B91" w:rsidRPr="00AE73E0">
        <w:rPr>
          <w:rFonts w:ascii="Book Antiqua" w:hAnsi="Book Antiqua"/>
          <w:szCs w:val="24"/>
          <w:lang w:val="es-ES_tradnl"/>
        </w:rPr>
        <w:t>1952</w:t>
      </w:r>
      <w:r w:rsidR="00DE7A61" w:rsidRPr="00AE73E0">
        <w:rPr>
          <w:rFonts w:ascii="Book Antiqua" w:hAnsi="Book Antiqua"/>
          <w:szCs w:val="24"/>
          <w:lang w:val="es-ES_tradnl"/>
        </w:rPr>
        <w:t xml:space="preserve">, </w:t>
      </w:r>
      <w:r w:rsidR="003C59D6" w:rsidRPr="00AE73E0">
        <w:rPr>
          <w:rFonts w:ascii="Book Antiqua" w:hAnsi="Book Antiqua"/>
          <w:szCs w:val="24"/>
          <w:lang w:val="es-ES_tradnl"/>
        </w:rPr>
        <w:t xml:space="preserve">según enmendada, </w:t>
      </w:r>
      <w:r w:rsidR="00DE7A61" w:rsidRPr="00AE73E0">
        <w:rPr>
          <w:rFonts w:ascii="Book Antiqua" w:hAnsi="Book Antiqua"/>
          <w:szCs w:val="24"/>
          <w:lang w:val="es-ES_tradnl"/>
        </w:rPr>
        <w:t>mediante la cual se autorizó a</w:t>
      </w:r>
      <w:r w:rsidR="008B4B91" w:rsidRPr="00AE73E0">
        <w:rPr>
          <w:rFonts w:ascii="Book Antiqua" w:hAnsi="Book Antiqua"/>
          <w:szCs w:val="24"/>
          <w:lang w:val="es-ES_tradnl"/>
        </w:rPr>
        <w:t>l secretario del Departamento de Hacienda, eximir del pago de contribuciones sobre ingresos a las Asociaciones Cooperativas de Crédito para Producción, creadas y organizadas de acuerdo con la Ley de Crédito Agrícola del año 1933 (Farm Credit Act of 1933)</w:t>
      </w:r>
      <w:r w:rsidR="00DE7A61" w:rsidRPr="00AE73E0">
        <w:rPr>
          <w:rFonts w:ascii="Book Antiqua" w:hAnsi="Book Antiqua"/>
          <w:szCs w:val="24"/>
          <w:lang w:val="es-ES_tradnl"/>
        </w:rPr>
        <w:t xml:space="preserve">, </w:t>
      </w:r>
      <w:r w:rsidR="00B174A5" w:rsidRPr="00AE73E0">
        <w:rPr>
          <w:rFonts w:ascii="Book Antiqua" w:hAnsi="Book Antiqua"/>
          <w:szCs w:val="24"/>
          <w:lang w:val="es-ES_tradnl"/>
        </w:rPr>
        <w:t xml:space="preserve">por </w:t>
      </w:r>
      <w:r w:rsidR="00AD4458" w:rsidRPr="00AE73E0">
        <w:rPr>
          <w:rFonts w:ascii="Book Antiqua" w:hAnsi="Book Antiqua"/>
          <w:szCs w:val="24"/>
          <w:lang w:val="es-ES_tradnl"/>
        </w:rPr>
        <w:t xml:space="preserve">haberse convertido </w:t>
      </w:r>
      <w:r w:rsidR="00962EC5" w:rsidRPr="00AE73E0">
        <w:rPr>
          <w:rFonts w:ascii="Book Antiqua" w:hAnsi="Book Antiqua"/>
          <w:szCs w:val="24"/>
          <w:lang w:val="es-ES_tradnl"/>
        </w:rPr>
        <w:t>esta Ley</w:t>
      </w:r>
      <w:r w:rsidR="00CF1448" w:rsidRPr="00AE73E0">
        <w:rPr>
          <w:rFonts w:ascii="Book Antiqua" w:hAnsi="Book Antiqua"/>
          <w:szCs w:val="24"/>
          <w:lang w:val="es-ES_tradnl"/>
        </w:rPr>
        <w:t>,</w:t>
      </w:r>
      <w:r w:rsidR="00962EC5" w:rsidRPr="00AE73E0">
        <w:rPr>
          <w:rFonts w:ascii="Book Antiqua" w:hAnsi="Book Antiqua"/>
          <w:szCs w:val="24"/>
          <w:lang w:val="es-ES_tradnl"/>
        </w:rPr>
        <w:t xml:space="preserve"> </w:t>
      </w:r>
      <w:r w:rsidR="00B174A5" w:rsidRPr="00AE73E0">
        <w:rPr>
          <w:rFonts w:ascii="Book Antiqua" w:hAnsi="Book Antiqua"/>
          <w:szCs w:val="24"/>
          <w:lang w:val="es-ES_tradnl"/>
        </w:rPr>
        <w:t xml:space="preserve">en una </w:t>
      </w:r>
      <w:r w:rsidR="00DE7A61" w:rsidRPr="00AE73E0">
        <w:rPr>
          <w:rFonts w:ascii="Book Antiqua" w:hAnsi="Book Antiqua"/>
          <w:szCs w:val="24"/>
          <w:lang w:val="es-ES_tradnl"/>
        </w:rPr>
        <w:t xml:space="preserve">obsoleta e </w:t>
      </w:r>
      <w:r w:rsidR="00B174A5" w:rsidRPr="00AE73E0">
        <w:rPr>
          <w:rFonts w:ascii="Book Antiqua" w:hAnsi="Book Antiqua"/>
          <w:szCs w:val="24"/>
          <w:lang w:val="es-ES_tradnl"/>
        </w:rPr>
        <w:t>ino</w:t>
      </w:r>
      <w:r w:rsidR="00962EC5" w:rsidRPr="00AE73E0">
        <w:rPr>
          <w:rFonts w:ascii="Book Antiqua" w:hAnsi="Book Antiqua"/>
          <w:szCs w:val="24"/>
          <w:lang w:val="es-ES_tradnl"/>
        </w:rPr>
        <w:t>ficiosa</w:t>
      </w:r>
      <w:r w:rsidR="00B174A5" w:rsidRPr="00AE73E0">
        <w:rPr>
          <w:rFonts w:ascii="Book Antiqua" w:hAnsi="Book Antiqua"/>
          <w:szCs w:val="24"/>
          <w:lang w:val="es-ES_tradnl"/>
        </w:rPr>
        <w:t>.</w:t>
      </w:r>
      <w:r w:rsidRPr="00AE73E0">
        <w:rPr>
          <w:rFonts w:ascii="Book Antiqua" w:hAnsi="Book Antiqua"/>
          <w:szCs w:val="24"/>
          <w:lang w:val="es-PR"/>
        </w:rPr>
        <w:t xml:space="preserve"> </w:t>
      </w:r>
      <w:r w:rsidRPr="00AE73E0">
        <w:rPr>
          <w:rFonts w:ascii="Book Antiqua" w:hAnsi="Book Antiqua"/>
          <w:szCs w:val="24"/>
          <w:lang w:val="es-ES_tradnl"/>
        </w:rPr>
        <w:t xml:space="preserve"> </w:t>
      </w:r>
    </w:p>
    <w:p w14:paraId="1897A355" w14:textId="77777777" w:rsidR="001E7960" w:rsidRPr="00AE73E0" w:rsidRDefault="001E7960" w:rsidP="00413E1B">
      <w:pPr>
        <w:ind w:left="540" w:hanging="540"/>
        <w:jc w:val="both"/>
        <w:rPr>
          <w:rFonts w:ascii="Book Antiqua" w:hAnsi="Book Antiqua"/>
          <w:szCs w:val="24"/>
          <w:lang w:val="es-ES_tradnl"/>
        </w:rPr>
      </w:pPr>
    </w:p>
    <w:p w14:paraId="0C61C3D5" w14:textId="77777777" w:rsidR="007B1528" w:rsidRPr="00AE73E0" w:rsidRDefault="00E26DAD" w:rsidP="008E36EA">
      <w:pPr>
        <w:jc w:val="center"/>
        <w:outlineLvl w:val="0"/>
        <w:rPr>
          <w:rFonts w:ascii="Book Antiqua" w:hAnsi="Book Antiqua"/>
          <w:szCs w:val="24"/>
          <w:lang w:val="es-ES_tradnl"/>
        </w:rPr>
      </w:pPr>
      <w:r w:rsidRPr="00AE73E0">
        <w:rPr>
          <w:rFonts w:ascii="Book Antiqua" w:hAnsi="Book Antiqua"/>
          <w:szCs w:val="24"/>
          <w:lang w:val="es-ES_tradnl"/>
        </w:rPr>
        <w:t>EXPOSICIÓ</w:t>
      </w:r>
      <w:r w:rsidR="007B1528" w:rsidRPr="00AE73E0">
        <w:rPr>
          <w:rFonts w:ascii="Book Antiqua" w:hAnsi="Book Antiqua"/>
          <w:szCs w:val="24"/>
          <w:lang w:val="es-ES_tradnl"/>
        </w:rPr>
        <w:t>N DE MOTIVOS</w:t>
      </w:r>
    </w:p>
    <w:p w14:paraId="1DA26E97" w14:textId="77777777" w:rsidR="001E7960" w:rsidRPr="00AE73E0" w:rsidRDefault="001E7960" w:rsidP="00413E1B">
      <w:pPr>
        <w:ind w:firstLine="360"/>
        <w:jc w:val="center"/>
        <w:outlineLvl w:val="0"/>
        <w:rPr>
          <w:rFonts w:ascii="Book Antiqua" w:hAnsi="Book Antiqua"/>
          <w:szCs w:val="24"/>
          <w:lang w:val="es-ES_tradnl"/>
        </w:rPr>
      </w:pPr>
    </w:p>
    <w:p w14:paraId="7B7950C6" w14:textId="77777777" w:rsidR="00DE7A61" w:rsidRPr="00AE73E0" w:rsidRDefault="00FE1259" w:rsidP="00DE7A61">
      <w:pPr>
        <w:ind w:firstLine="360"/>
        <w:jc w:val="both"/>
        <w:rPr>
          <w:rFonts w:ascii="Book Antiqua" w:hAnsi="Book Antiqua"/>
          <w:szCs w:val="24"/>
          <w:lang w:val="es-ES_tradnl"/>
        </w:rPr>
      </w:pPr>
      <w:r w:rsidRPr="00AE73E0">
        <w:rPr>
          <w:rFonts w:ascii="Book Antiqua" w:hAnsi="Book Antiqua"/>
          <w:szCs w:val="24"/>
          <w:lang w:val="es-ES_tradnl"/>
        </w:rPr>
        <w:t xml:space="preserve">Mediante </w:t>
      </w:r>
      <w:r w:rsidR="00962EC5" w:rsidRPr="00AE73E0">
        <w:rPr>
          <w:rFonts w:ascii="Book Antiqua" w:hAnsi="Book Antiqua"/>
          <w:szCs w:val="24"/>
          <w:lang w:val="es-ES_tradnl"/>
        </w:rPr>
        <w:t xml:space="preserve">la </w:t>
      </w:r>
      <w:r w:rsidR="008B4B91" w:rsidRPr="00AE73E0">
        <w:rPr>
          <w:rFonts w:ascii="Book Antiqua" w:hAnsi="Book Antiqua"/>
          <w:szCs w:val="24"/>
          <w:lang w:val="es-ES_tradnl"/>
        </w:rPr>
        <w:t>Ley Núm. 402 de 12 de mayo de 1952, según enmendada, se autorizó al secretario del Departamento de Hacienda, eximir del pago de contribuciones sobre ingresos a las Asociaciones Cooperativas de Crédito para Producción, creadas y organizadas de acuerdo con la Ley de Crédito Agrícola del año 1933 (Farm Credit Act of 1933)</w:t>
      </w:r>
      <w:r w:rsidR="00DE7A61" w:rsidRPr="00AE73E0">
        <w:rPr>
          <w:rFonts w:ascii="Book Antiqua" w:hAnsi="Book Antiqua"/>
          <w:szCs w:val="24"/>
          <w:lang w:val="es-ES_tradnl"/>
        </w:rPr>
        <w:t xml:space="preserve">. </w:t>
      </w:r>
    </w:p>
    <w:p w14:paraId="781CA56D" w14:textId="77777777" w:rsidR="00DE7A61" w:rsidRPr="00AE73E0" w:rsidRDefault="00DE7A61" w:rsidP="00DE7A61">
      <w:pPr>
        <w:ind w:firstLine="360"/>
        <w:jc w:val="both"/>
        <w:rPr>
          <w:rFonts w:ascii="Book Antiqua" w:hAnsi="Book Antiqua"/>
          <w:szCs w:val="24"/>
          <w:lang w:val="es-ES_tradnl"/>
        </w:rPr>
      </w:pPr>
    </w:p>
    <w:p w14:paraId="7E033D35" w14:textId="77777777" w:rsidR="005447B5" w:rsidRPr="00AE73E0" w:rsidRDefault="002F6A31" w:rsidP="008B4B91">
      <w:pPr>
        <w:ind w:firstLine="360"/>
        <w:jc w:val="both"/>
        <w:rPr>
          <w:rFonts w:ascii="Book Antiqua" w:hAnsi="Book Antiqua"/>
          <w:szCs w:val="24"/>
          <w:lang w:val="es-ES_tradnl"/>
        </w:rPr>
      </w:pPr>
      <w:r w:rsidRPr="00AE73E0">
        <w:rPr>
          <w:rFonts w:ascii="Book Antiqua" w:hAnsi="Book Antiqua"/>
          <w:szCs w:val="24"/>
          <w:lang w:val="es-ES_tradnl"/>
        </w:rPr>
        <w:t xml:space="preserve">De </w:t>
      </w:r>
      <w:r w:rsidR="00DE7A61" w:rsidRPr="00AE73E0">
        <w:rPr>
          <w:rFonts w:ascii="Book Antiqua" w:hAnsi="Book Antiqua"/>
          <w:szCs w:val="24"/>
          <w:lang w:val="es-ES_tradnl"/>
        </w:rPr>
        <w:t xml:space="preserve">otra parte, la referida Ley </w:t>
      </w:r>
      <w:r w:rsidR="008B4B91" w:rsidRPr="00AE73E0">
        <w:rPr>
          <w:rFonts w:ascii="Book Antiqua" w:hAnsi="Book Antiqua"/>
          <w:szCs w:val="24"/>
          <w:lang w:val="es-ES_tradnl"/>
        </w:rPr>
        <w:t xml:space="preserve">le ordenó, asimismo, al secretario de Hacienda para que eximiera de toda contribución, impuesto o tributo sobre la propiedad, los bienes pertenecientes a las asociaciones cooperativas de crédito para producción, establecidas en Puerto Rico, o que en adelante se establezcan, de acuerdo con la Ley de Crédito Agrícola del año 1933 y sus enmiendas, aprobada por el Congreso de los Estados Unidos de América en el año 1933; Disponiéndose, que los bienes cuya exención se autorizó fueran a todos los efectos y mobiliario de oficina y vehículos de motor pertenecientes a y para el uso oficial de dichas asociaciones cooperativas, así como los terrenos que, en junto, no excedieran de cinco (5) cuerdas de extensión y los edificios que se construyan en tales terrenos y que se fuesen exclusivamente para la instalación de oficinas y maquinarias </w:t>
      </w:r>
      <w:r w:rsidR="008B4B91" w:rsidRPr="00AE73E0">
        <w:rPr>
          <w:rFonts w:ascii="Book Antiqua" w:hAnsi="Book Antiqua"/>
          <w:szCs w:val="24"/>
          <w:lang w:val="es-ES_tradnl"/>
        </w:rPr>
        <w:lastRenderedPageBreak/>
        <w:t>pertenecientes a dichas asociaciones cooperativas de crédito para producción, siempre que el valor de los edificios y maquinaria que se instalaran en ellos, no excediera de cincuenta mil dólares ($50,000); entre otras c</w:t>
      </w:r>
      <w:r w:rsidR="005447B5" w:rsidRPr="00AE73E0">
        <w:rPr>
          <w:rFonts w:ascii="Book Antiqua" w:hAnsi="Book Antiqua"/>
          <w:szCs w:val="24"/>
          <w:lang w:val="es-ES_tradnl"/>
        </w:rPr>
        <w:t>osas.</w:t>
      </w:r>
    </w:p>
    <w:p w14:paraId="5D5008C6" w14:textId="77777777" w:rsidR="005447B5" w:rsidRPr="00AE73E0" w:rsidRDefault="005447B5" w:rsidP="008B4B91">
      <w:pPr>
        <w:ind w:firstLine="360"/>
        <w:jc w:val="both"/>
        <w:rPr>
          <w:rFonts w:ascii="Book Antiqua" w:hAnsi="Book Antiqua"/>
          <w:szCs w:val="24"/>
          <w:lang w:val="es-ES_tradnl"/>
        </w:rPr>
      </w:pPr>
    </w:p>
    <w:p w14:paraId="626D6AC5" w14:textId="77777777" w:rsidR="008B4B91" w:rsidRPr="00AE73E0" w:rsidRDefault="005447B5" w:rsidP="00DE7A61">
      <w:pPr>
        <w:ind w:firstLine="360"/>
        <w:jc w:val="both"/>
        <w:rPr>
          <w:rFonts w:ascii="Book Antiqua" w:hAnsi="Book Antiqua"/>
          <w:szCs w:val="24"/>
          <w:lang w:val="es-ES_tradnl"/>
        </w:rPr>
      </w:pPr>
      <w:r w:rsidRPr="00AE73E0">
        <w:rPr>
          <w:rFonts w:ascii="Book Antiqua" w:hAnsi="Book Antiqua"/>
          <w:szCs w:val="24"/>
          <w:lang w:val="es-ES_tradnl"/>
        </w:rPr>
        <w:t>Básicamente, la Ley 402 se promulgó bajo la premisa de que se reconocía el beneficio y la ayuda económica que los agricultores de Puerto Rico reciben de varias asociaciones y corporaciones creadas por el Congreso de los Estados Unidos entre ellas, a saber, la “Puerto Rico Production Credit Association”, y, por tanto, era necesario fomentar y prestarles ayuda a las sociedades cooperativas sin fines de lucro.</w:t>
      </w:r>
    </w:p>
    <w:p w14:paraId="1AA5F56A" w14:textId="77777777" w:rsidR="00626C29" w:rsidRPr="00AE73E0" w:rsidRDefault="00626C29" w:rsidP="00E31CD7">
      <w:pPr>
        <w:ind w:firstLine="360"/>
        <w:jc w:val="both"/>
        <w:rPr>
          <w:rFonts w:ascii="Book Antiqua" w:hAnsi="Book Antiqua"/>
          <w:szCs w:val="24"/>
          <w:lang w:val="es-ES_tradnl"/>
        </w:rPr>
      </w:pPr>
    </w:p>
    <w:p w14:paraId="6BC4A1EC" w14:textId="77777777" w:rsidR="00C11A55" w:rsidRPr="00AE73E0" w:rsidRDefault="00B56836" w:rsidP="00E31CD7">
      <w:pPr>
        <w:ind w:firstLine="360"/>
        <w:jc w:val="both"/>
        <w:rPr>
          <w:rFonts w:ascii="Book Antiqua" w:hAnsi="Book Antiqua"/>
          <w:szCs w:val="24"/>
          <w:lang w:val="es-ES_tradnl"/>
        </w:rPr>
      </w:pPr>
      <w:r w:rsidRPr="00AE73E0">
        <w:rPr>
          <w:rFonts w:ascii="Book Antiqua" w:hAnsi="Book Antiqua"/>
          <w:szCs w:val="24"/>
          <w:lang w:val="es-ES_tradnl"/>
        </w:rPr>
        <w:t xml:space="preserve">Ahora bien, </w:t>
      </w:r>
      <w:r w:rsidR="00626C29" w:rsidRPr="00AE73E0">
        <w:rPr>
          <w:rFonts w:ascii="Book Antiqua" w:hAnsi="Book Antiqua"/>
          <w:szCs w:val="24"/>
          <w:lang w:val="es-ES_tradnl"/>
        </w:rPr>
        <w:t xml:space="preserve">con la aprobación de la Ley </w:t>
      </w:r>
      <w:r w:rsidR="005447B5" w:rsidRPr="00AE73E0">
        <w:rPr>
          <w:rFonts w:ascii="Book Antiqua" w:hAnsi="Book Antiqua"/>
          <w:szCs w:val="24"/>
          <w:lang w:val="es-ES_tradnl"/>
        </w:rPr>
        <w:t xml:space="preserve">1-2011, </w:t>
      </w:r>
      <w:r w:rsidR="00626C29" w:rsidRPr="00AE73E0">
        <w:rPr>
          <w:rFonts w:ascii="Book Antiqua" w:hAnsi="Book Antiqua"/>
          <w:szCs w:val="24"/>
          <w:lang w:val="es-ES_tradnl"/>
        </w:rPr>
        <w:t>según enmendada, conocida como “</w:t>
      </w:r>
      <w:r w:rsidR="005447B5" w:rsidRPr="00AE73E0">
        <w:rPr>
          <w:rFonts w:ascii="Book Antiqua" w:hAnsi="Book Antiqua"/>
          <w:szCs w:val="24"/>
          <w:lang w:val="es-ES_tradnl"/>
        </w:rPr>
        <w:t>Código de Rentas Internas de Puerto Rico</w:t>
      </w:r>
      <w:r w:rsidR="00626C29" w:rsidRPr="00AE73E0">
        <w:rPr>
          <w:rFonts w:ascii="Book Antiqua" w:hAnsi="Book Antiqua"/>
          <w:szCs w:val="24"/>
          <w:lang w:val="es-ES_tradnl"/>
        </w:rPr>
        <w:t xml:space="preserve">”, </w:t>
      </w:r>
      <w:r w:rsidR="005447B5" w:rsidRPr="00AE73E0">
        <w:rPr>
          <w:rFonts w:ascii="Book Antiqua" w:hAnsi="Book Antiqua"/>
          <w:szCs w:val="24"/>
          <w:lang w:val="es-ES_tradnl"/>
        </w:rPr>
        <w:t>se dispuso que los valores emitidos por asociaciones cooperativas organizadas y operadas bajo las disposiciones de la Ley Núm. 239 de 1 de septiembre de 2004, conocida como “Ley General de Asociaciones Cooperativas de 2004”, o bajo las disposiciones de la Ley Núm. 225 de 28 de octubre de 2002, conocida como Ley de Sociedades Cooperativas de Ahorro y Crédito de 2002, hasta un máximo de cinco mil (5,000) dólares, están exentas de tributación; al igual que el ingreso recibido por residentes de Puerto Rico por concepto de distribución de dividendos efectuados por asociaciones cooperativas domésticas.</w:t>
      </w:r>
    </w:p>
    <w:p w14:paraId="7184C056" w14:textId="77777777" w:rsidR="00C11A55" w:rsidRPr="00AE73E0" w:rsidRDefault="00C11A55" w:rsidP="00E31CD7">
      <w:pPr>
        <w:ind w:firstLine="360"/>
        <w:jc w:val="both"/>
        <w:rPr>
          <w:rFonts w:ascii="Book Antiqua" w:hAnsi="Book Antiqua"/>
          <w:szCs w:val="24"/>
          <w:lang w:val="es-ES_tradnl"/>
        </w:rPr>
      </w:pPr>
    </w:p>
    <w:p w14:paraId="0CD388C6" w14:textId="77777777" w:rsidR="00C11A55" w:rsidRPr="00AE73E0" w:rsidRDefault="00C11A55" w:rsidP="00E31CD7">
      <w:pPr>
        <w:ind w:firstLine="360"/>
        <w:jc w:val="both"/>
        <w:rPr>
          <w:rFonts w:ascii="Book Antiqua" w:hAnsi="Book Antiqua"/>
          <w:szCs w:val="24"/>
          <w:lang w:val="es-ES_tradnl"/>
        </w:rPr>
      </w:pPr>
      <w:r w:rsidRPr="00AE73E0">
        <w:rPr>
          <w:rFonts w:ascii="Book Antiqua" w:hAnsi="Book Antiqua"/>
          <w:szCs w:val="24"/>
          <w:lang w:val="es-ES_tradnl"/>
        </w:rPr>
        <w:t xml:space="preserve">De igual manera, el Código de Rentas Internas establece que (A) Sujeto a los requisitos de la Ley 239-2004, conocida como “Ley General de Sociedades Cooperativas de 2004”, según enmendada, las asociaciones cooperativas organizadas y operadas bajo las disposiciones de dicha ley; (B) Sujeto a los requisitos de la Ley 255-2002, según enmendada, conocida como “Ley de Sociedades Cooperativas de Ahorro y Crédito de 2002”, las cooperativas de crédito organizadas y operadas bajo las disposiciones de dicha ley; (C) Sujeto a los requisitos de la Ley Núm. 77 del 19 de junio de 1957, según enmendada, conocida como el “Código de Seguros de Puerto Rico”, las cooperativas de seguros organizadas y operadas bajo las disposiciones de dicha ley; y (D) Sujeto a los requisitos de la Ley 220-2002, según enmendada, conocida como “Ley Especial de Cooperativas Juveniles”, las asociaciones cooperativas organizadas y operadas bajo las disposiciones de dicha ley; estas organizaciones estarán exentas de tributación. </w:t>
      </w:r>
    </w:p>
    <w:p w14:paraId="2A32CC34" w14:textId="77777777" w:rsidR="00C11A55" w:rsidRPr="00AE73E0" w:rsidRDefault="00C11A55" w:rsidP="00E31CD7">
      <w:pPr>
        <w:ind w:firstLine="360"/>
        <w:jc w:val="both"/>
        <w:rPr>
          <w:rFonts w:ascii="Book Antiqua" w:hAnsi="Book Antiqua"/>
          <w:szCs w:val="24"/>
          <w:lang w:val="es-ES_tradnl"/>
        </w:rPr>
      </w:pPr>
    </w:p>
    <w:p w14:paraId="79D0AA2C" w14:textId="77777777" w:rsidR="00B174A5" w:rsidRPr="00AE73E0" w:rsidRDefault="00837670" w:rsidP="00E31CD7">
      <w:pPr>
        <w:ind w:firstLine="360"/>
        <w:jc w:val="both"/>
        <w:rPr>
          <w:rFonts w:ascii="Book Antiqua" w:hAnsi="Book Antiqua"/>
          <w:szCs w:val="24"/>
          <w:lang w:val="es-ES_tradnl"/>
        </w:rPr>
      </w:pPr>
      <w:r w:rsidRPr="00AE73E0">
        <w:rPr>
          <w:rFonts w:ascii="Book Antiqua" w:hAnsi="Book Antiqua"/>
          <w:szCs w:val="24"/>
          <w:lang w:val="es-ES_tradnl"/>
        </w:rPr>
        <w:t xml:space="preserve">Por tanto, </w:t>
      </w:r>
      <w:r w:rsidR="00C11A55" w:rsidRPr="00AE73E0">
        <w:rPr>
          <w:rFonts w:ascii="Book Antiqua" w:hAnsi="Book Antiqua"/>
          <w:szCs w:val="24"/>
          <w:lang w:val="es-ES_tradnl"/>
        </w:rPr>
        <w:t xml:space="preserve">estando las cooperativas de Puerto Rico exentas del pago de contribuciones, </w:t>
      </w:r>
      <w:r w:rsidRPr="00AE73E0">
        <w:rPr>
          <w:rFonts w:ascii="Book Antiqua" w:hAnsi="Book Antiqua"/>
          <w:szCs w:val="24"/>
          <w:lang w:val="es-ES_tradnl"/>
        </w:rPr>
        <w:t xml:space="preserve">no hay razón para que </w:t>
      </w:r>
      <w:r w:rsidR="003C59D6" w:rsidRPr="00AE73E0">
        <w:rPr>
          <w:rFonts w:ascii="Book Antiqua" w:hAnsi="Book Antiqua"/>
          <w:szCs w:val="24"/>
          <w:lang w:val="es-ES_tradnl"/>
        </w:rPr>
        <w:t xml:space="preserve">la Ley </w:t>
      </w:r>
      <w:r w:rsidR="00C11A55" w:rsidRPr="00AE73E0">
        <w:rPr>
          <w:rFonts w:ascii="Book Antiqua" w:hAnsi="Book Antiqua"/>
          <w:szCs w:val="24"/>
          <w:lang w:val="es-ES_tradnl"/>
        </w:rPr>
        <w:t>Núm. 402 de 12 de mayo de 1952, según enmendada</w:t>
      </w:r>
      <w:r w:rsidR="003C59D6" w:rsidRPr="00AE73E0">
        <w:rPr>
          <w:rFonts w:ascii="Book Antiqua" w:hAnsi="Book Antiqua"/>
          <w:szCs w:val="24"/>
          <w:lang w:val="es-ES_tradnl"/>
        </w:rPr>
        <w:t xml:space="preserve">, </w:t>
      </w:r>
      <w:r w:rsidRPr="00AE73E0">
        <w:rPr>
          <w:rFonts w:ascii="Book Antiqua" w:hAnsi="Book Antiqua"/>
          <w:szCs w:val="24"/>
          <w:lang w:val="es-ES_tradnl"/>
        </w:rPr>
        <w:t xml:space="preserve">permanezca </w:t>
      </w:r>
      <w:r w:rsidR="00437EBB" w:rsidRPr="00AE73E0">
        <w:rPr>
          <w:rFonts w:ascii="Book Antiqua" w:hAnsi="Book Antiqua"/>
          <w:szCs w:val="24"/>
          <w:lang w:val="es-ES_tradnl"/>
        </w:rPr>
        <w:t>vigente</w:t>
      </w:r>
      <w:r w:rsidR="00BC06E9" w:rsidRPr="00AE73E0">
        <w:rPr>
          <w:rFonts w:ascii="Book Antiqua" w:hAnsi="Book Antiqua"/>
          <w:szCs w:val="24"/>
          <w:lang w:val="es-ES_tradnl"/>
        </w:rPr>
        <w:t>.</w:t>
      </w:r>
    </w:p>
    <w:p w14:paraId="551D5E88" w14:textId="77777777" w:rsidR="00413E1B" w:rsidRPr="00AE73E0" w:rsidRDefault="00413E1B" w:rsidP="00413E1B">
      <w:pPr>
        <w:ind w:firstLine="360"/>
        <w:jc w:val="both"/>
        <w:rPr>
          <w:rFonts w:ascii="Book Antiqua" w:hAnsi="Book Antiqua"/>
          <w:i/>
          <w:lang w:val="es-ES_tradnl"/>
        </w:rPr>
      </w:pPr>
    </w:p>
    <w:p w14:paraId="62C06DAE" w14:textId="77777777" w:rsidR="007B1528" w:rsidRPr="00AE73E0" w:rsidRDefault="00E26DAD" w:rsidP="00413E1B">
      <w:pPr>
        <w:spacing w:line="480" w:lineRule="auto"/>
        <w:outlineLvl w:val="0"/>
        <w:rPr>
          <w:rFonts w:ascii="Book Antiqua" w:hAnsi="Book Antiqua"/>
          <w:i/>
          <w:lang w:val="es-ES_tradnl"/>
        </w:rPr>
      </w:pPr>
      <w:r w:rsidRPr="00AE73E0">
        <w:rPr>
          <w:rFonts w:ascii="Book Antiqua" w:hAnsi="Book Antiqua"/>
          <w:i/>
          <w:lang w:val="es-ES_tradnl"/>
        </w:rPr>
        <w:t>DECRÉ</w:t>
      </w:r>
      <w:r w:rsidR="007B1528" w:rsidRPr="00AE73E0">
        <w:rPr>
          <w:rFonts w:ascii="Book Antiqua" w:hAnsi="Book Antiqua"/>
          <w:i/>
          <w:lang w:val="es-ES_tradnl"/>
        </w:rPr>
        <w:t>TASE POR LA ASAMBLEA LEGISLATIVA DE PUERTO RICO:</w:t>
      </w:r>
    </w:p>
    <w:p w14:paraId="0B3CAA18" w14:textId="77777777" w:rsidR="007B1528" w:rsidRPr="00AE73E0" w:rsidRDefault="007B1528" w:rsidP="00E44D37">
      <w:pPr>
        <w:spacing w:line="480" w:lineRule="auto"/>
        <w:jc w:val="both"/>
        <w:rPr>
          <w:rFonts w:ascii="Book Antiqua" w:hAnsi="Book Antiqua"/>
          <w:lang w:val="es-ES_tradnl"/>
        </w:rPr>
        <w:sectPr w:rsidR="007B1528" w:rsidRPr="00AE73E0" w:rsidSect="005A557F">
          <w:headerReference w:type="default" r:id="rId6"/>
          <w:headerReference w:type="first" r:id="rId7"/>
          <w:type w:val="continuous"/>
          <w:pgSz w:w="12240" w:h="15840" w:code="1"/>
          <w:pgMar w:top="1152" w:right="1440" w:bottom="1440" w:left="1440" w:header="576" w:footer="720" w:gutter="0"/>
          <w:cols w:space="720"/>
          <w:titlePg/>
          <w:docGrid w:linePitch="326"/>
        </w:sectPr>
      </w:pPr>
    </w:p>
    <w:p w14:paraId="31561431" w14:textId="77777777" w:rsidR="00962EC5" w:rsidRPr="00AE73E0" w:rsidRDefault="007B1528" w:rsidP="00437EBB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AE73E0">
        <w:rPr>
          <w:rFonts w:ascii="Book Antiqua" w:hAnsi="Book Antiqua"/>
          <w:lang w:val="es-ES_tradnl"/>
        </w:rPr>
        <w:t>Artículo 1.-</w:t>
      </w:r>
      <w:r w:rsidR="00962EC5" w:rsidRPr="00AE73E0">
        <w:rPr>
          <w:rFonts w:ascii="Book Antiqua" w:hAnsi="Book Antiqua"/>
          <w:lang w:val="es-ES_tradnl"/>
        </w:rPr>
        <w:t xml:space="preserve"> </w:t>
      </w:r>
      <w:r w:rsidR="00B174A5" w:rsidRPr="00AE73E0">
        <w:rPr>
          <w:rFonts w:ascii="Book Antiqua" w:hAnsi="Book Antiqua"/>
          <w:lang w:val="es-ES_tradnl"/>
        </w:rPr>
        <w:t xml:space="preserve">Se deroga </w:t>
      </w:r>
      <w:r w:rsidR="008B4B91" w:rsidRPr="00AE73E0">
        <w:rPr>
          <w:rFonts w:ascii="Book Antiqua" w:hAnsi="Book Antiqua"/>
          <w:lang w:val="es-ES_tradnl"/>
        </w:rPr>
        <w:t>la Ley Núm. 402 de 12 de mayo de 1952, según enmendada</w:t>
      </w:r>
      <w:r w:rsidR="00962EC5" w:rsidRPr="00AE73E0">
        <w:rPr>
          <w:rFonts w:ascii="Book Antiqua" w:hAnsi="Book Antiqua"/>
          <w:lang w:val="es-ES_tradnl"/>
        </w:rPr>
        <w:t xml:space="preserve">, por haberse convertido esta, en una </w:t>
      </w:r>
      <w:r w:rsidR="003C59D6" w:rsidRPr="00AE73E0">
        <w:rPr>
          <w:rFonts w:ascii="Book Antiqua" w:hAnsi="Book Antiqua"/>
          <w:lang w:val="es-ES_tradnl"/>
        </w:rPr>
        <w:t xml:space="preserve">obsoleta e </w:t>
      </w:r>
      <w:r w:rsidR="00962EC5" w:rsidRPr="00AE73E0">
        <w:rPr>
          <w:rFonts w:ascii="Book Antiqua" w:hAnsi="Book Antiqua"/>
          <w:lang w:val="es-ES_tradnl"/>
        </w:rPr>
        <w:t>inoficiosa.</w:t>
      </w:r>
    </w:p>
    <w:p w14:paraId="4E515B7D" w14:textId="77777777" w:rsidR="00523344" w:rsidRPr="00AE73E0" w:rsidRDefault="00B174A5" w:rsidP="00CA684C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AE73E0">
        <w:rPr>
          <w:rFonts w:ascii="Book Antiqua" w:hAnsi="Book Antiqua"/>
          <w:lang w:val="es-ES_tradnl"/>
        </w:rPr>
        <w:t xml:space="preserve">Artículo </w:t>
      </w:r>
      <w:r w:rsidR="003C59D6" w:rsidRPr="00AE73E0">
        <w:rPr>
          <w:rFonts w:ascii="Book Antiqua" w:hAnsi="Book Antiqua"/>
          <w:lang w:val="es-ES_tradnl"/>
        </w:rPr>
        <w:t>2</w:t>
      </w:r>
      <w:r w:rsidRPr="00AE73E0">
        <w:rPr>
          <w:rFonts w:ascii="Book Antiqua" w:hAnsi="Book Antiqua"/>
          <w:lang w:val="es-ES_tradnl"/>
        </w:rPr>
        <w:t>.-</w:t>
      </w:r>
      <w:r w:rsidR="00523344" w:rsidRPr="00AE73E0">
        <w:rPr>
          <w:rFonts w:ascii="Book Antiqua" w:hAnsi="Book Antiqua"/>
          <w:lang w:val="es-ES_tradnl"/>
        </w:rPr>
        <w:t>Esta</w:t>
      </w:r>
      <w:r w:rsidR="00523344" w:rsidRPr="00AE73E0">
        <w:rPr>
          <w:rFonts w:ascii="Book Antiqua" w:hAnsi="Book Antiqua"/>
          <w:lang w:val="es-PR"/>
        </w:rPr>
        <w:t xml:space="preserve"> Ley entrará en vigor inmediatamente después de su aprobación.</w:t>
      </w:r>
      <w:bookmarkStart w:id="0" w:name="{5C394}"/>
      <w:bookmarkEnd w:id="0"/>
    </w:p>
    <w:sectPr w:rsidR="00523344" w:rsidRPr="00AE73E0" w:rsidSect="00E26DAD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46CF5C" w14:textId="77777777" w:rsidR="002C24DB" w:rsidRDefault="002C24DB">
      <w:r>
        <w:separator/>
      </w:r>
    </w:p>
  </w:endnote>
  <w:endnote w:type="continuationSeparator" w:id="0">
    <w:p w14:paraId="75E6D91F" w14:textId="77777777" w:rsidR="002C24DB" w:rsidRDefault="002C2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01A2CD" w14:textId="77777777" w:rsidR="002C24DB" w:rsidRDefault="002C24DB">
      <w:r>
        <w:separator/>
      </w:r>
    </w:p>
  </w:footnote>
  <w:footnote w:type="continuationSeparator" w:id="0">
    <w:p w14:paraId="3464B9CF" w14:textId="77777777" w:rsidR="002C24DB" w:rsidRDefault="002C24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16E008" w14:textId="77777777" w:rsidR="00FD48AC" w:rsidRDefault="00FD48AC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A557F"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E56494" w14:textId="77777777" w:rsidR="0068013D" w:rsidRDefault="0068013D" w:rsidP="0068013D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528"/>
    <w:rsid w:val="00056D78"/>
    <w:rsid w:val="0007008E"/>
    <w:rsid w:val="00077503"/>
    <w:rsid w:val="0008320B"/>
    <w:rsid w:val="0009334C"/>
    <w:rsid w:val="000A44B5"/>
    <w:rsid w:val="000B50C8"/>
    <w:rsid w:val="000F7AC7"/>
    <w:rsid w:val="000F7BCC"/>
    <w:rsid w:val="001107D4"/>
    <w:rsid w:val="001172CE"/>
    <w:rsid w:val="0015461F"/>
    <w:rsid w:val="00160D11"/>
    <w:rsid w:val="001A026F"/>
    <w:rsid w:val="001A5B58"/>
    <w:rsid w:val="001B031D"/>
    <w:rsid w:val="001C70F2"/>
    <w:rsid w:val="001D0079"/>
    <w:rsid w:val="001E3544"/>
    <w:rsid w:val="001E7960"/>
    <w:rsid w:val="00221F09"/>
    <w:rsid w:val="00231F01"/>
    <w:rsid w:val="002547D1"/>
    <w:rsid w:val="00285BA2"/>
    <w:rsid w:val="002918C7"/>
    <w:rsid w:val="002B242F"/>
    <w:rsid w:val="002B7FCD"/>
    <w:rsid w:val="002C24DB"/>
    <w:rsid w:val="002D2081"/>
    <w:rsid w:val="002F6A31"/>
    <w:rsid w:val="003023E5"/>
    <w:rsid w:val="0030660D"/>
    <w:rsid w:val="00311E77"/>
    <w:rsid w:val="00330035"/>
    <w:rsid w:val="00332F0C"/>
    <w:rsid w:val="00340309"/>
    <w:rsid w:val="00394072"/>
    <w:rsid w:val="003C59D6"/>
    <w:rsid w:val="00413E1B"/>
    <w:rsid w:val="0041525D"/>
    <w:rsid w:val="00421674"/>
    <w:rsid w:val="00424602"/>
    <w:rsid w:val="00437EBB"/>
    <w:rsid w:val="004423CF"/>
    <w:rsid w:val="004642B7"/>
    <w:rsid w:val="00465535"/>
    <w:rsid w:val="0046560A"/>
    <w:rsid w:val="00481F3B"/>
    <w:rsid w:val="004E40A5"/>
    <w:rsid w:val="004E4B96"/>
    <w:rsid w:val="004E5EB6"/>
    <w:rsid w:val="005155F5"/>
    <w:rsid w:val="00523344"/>
    <w:rsid w:val="00530E58"/>
    <w:rsid w:val="00534E1C"/>
    <w:rsid w:val="00541FA5"/>
    <w:rsid w:val="005447B5"/>
    <w:rsid w:val="00562BE8"/>
    <w:rsid w:val="0056335D"/>
    <w:rsid w:val="00591687"/>
    <w:rsid w:val="005A0AEC"/>
    <w:rsid w:val="005A557F"/>
    <w:rsid w:val="005B556D"/>
    <w:rsid w:val="005C28AB"/>
    <w:rsid w:val="005C40D3"/>
    <w:rsid w:val="00626C29"/>
    <w:rsid w:val="00641B07"/>
    <w:rsid w:val="00644180"/>
    <w:rsid w:val="0065534A"/>
    <w:rsid w:val="0068013D"/>
    <w:rsid w:val="00681FC9"/>
    <w:rsid w:val="006851C3"/>
    <w:rsid w:val="00685247"/>
    <w:rsid w:val="006857E8"/>
    <w:rsid w:val="006858BD"/>
    <w:rsid w:val="00686765"/>
    <w:rsid w:val="006C3443"/>
    <w:rsid w:val="007243F5"/>
    <w:rsid w:val="007377F7"/>
    <w:rsid w:val="00746EE2"/>
    <w:rsid w:val="00784EEA"/>
    <w:rsid w:val="007B1528"/>
    <w:rsid w:val="00837670"/>
    <w:rsid w:val="008614C0"/>
    <w:rsid w:val="00882AD2"/>
    <w:rsid w:val="008860F2"/>
    <w:rsid w:val="00893D48"/>
    <w:rsid w:val="008A1A1C"/>
    <w:rsid w:val="008B4B91"/>
    <w:rsid w:val="008D6901"/>
    <w:rsid w:val="008E36EA"/>
    <w:rsid w:val="008F3379"/>
    <w:rsid w:val="008F53C2"/>
    <w:rsid w:val="00901ABD"/>
    <w:rsid w:val="0094444D"/>
    <w:rsid w:val="009552B7"/>
    <w:rsid w:val="00962EC5"/>
    <w:rsid w:val="009728CE"/>
    <w:rsid w:val="0097341E"/>
    <w:rsid w:val="0097526C"/>
    <w:rsid w:val="009B2B44"/>
    <w:rsid w:val="009B4F6E"/>
    <w:rsid w:val="009B72EF"/>
    <w:rsid w:val="009D6C9F"/>
    <w:rsid w:val="009F2CF8"/>
    <w:rsid w:val="00A00E44"/>
    <w:rsid w:val="00A2654A"/>
    <w:rsid w:val="00A55F7B"/>
    <w:rsid w:val="00A62BAA"/>
    <w:rsid w:val="00AA0696"/>
    <w:rsid w:val="00AA518B"/>
    <w:rsid w:val="00AB1308"/>
    <w:rsid w:val="00AC2B3F"/>
    <w:rsid w:val="00AC5633"/>
    <w:rsid w:val="00AD06C8"/>
    <w:rsid w:val="00AD3A05"/>
    <w:rsid w:val="00AD4458"/>
    <w:rsid w:val="00AE6614"/>
    <w:rsid w:val="00AE73E0"/>
    <w:rsid w:val="00B174A5"/>
    <w:rsid w:val="00B326FD"/>
    <w:rsid w:val="00B404C4"/>
    <w:rsid w:val="00B4202F"/>
    <w:rsid w:val="00B5628C"/>
    <w:rsid w:val="00B56836"/>
    <w:rsid w:val="00B65872"/>
    <w:rsid w:val="00B670F1"/>
    <w:rsid w:val="00B67B92"/>
    <w:rsid w:val="00B85158"/>
    <w:rsid w:val="00BB088D"/>
    <w:rsid w:val="00BC06E9"/>
    <w:rsid w:val="00BC7736"/>
    <w:rsid w:val="00BD3E51"/>
    <w:rsid w:val="00BD4267"/>
    <w:rsid w:val="00C0402F"/>
    <w:rsid w:val="00C11771"/>
    <w:rsid w:val="00C11A55"/>
    <w:rsid w:val="00C2497C"/>
    <w:rsid w:val="00C26BAE"/>
    <w:rsid w:val="00C33D73"/>
    <w:rsid w:val="00C616A5"/>
    <w:rsid w:val="00C70590"/>
    <w:rsid w:val="00C7589E"/>
    <w:rsid w:val="00C833B1"/>
    <w:rsid w:val="00CA684C"/>
    <w:rsid w:val="00CC1D10"/>
    <w:rsid w:val="00CC754E"/>
    <w:rsid w:val="00CE34B1"/>
    <w:rsid w:val="00CE7879"/>
    <w:rsid w:val="00CF1448"/>
    <w:rsid w:val="00D213B5"/>
    <w:rsid w:val="00D53360"/>
    <w:rsid w:val="00D60578"/>
    <w:rsid w:val="00D715EF"/>
    <w:rsid w:val="00DB561B"/>
    <w:rsid w:val="00DB6BBD"/>
    <w:rsid w:val="00DC2157"/>
    <w:rsid w:val="00DC5B32"/>
    <w:rsid w:val="00DD1298"/>
    <w:rsid w:val="00DE6603"/>
    <w:rsid w:val="00DE7A61"/>
    <w:rsid w:val="00DF4433"/>
    <w:rsid w:val="00E02924"/>
    <w:rsid w:val="00E26DAD"/>
    <w:rsid w:val="00E31CD7"/>
    <w:rsid w:val="00E3655C"/>
    <w:rsid w:val="00E427E2"/>
    <w:rsid w:val="00E44D37"/>
    <w:rsid w:val="00EA3888"/>
    <w:rsid w:val="00EC7FCB"/>
    <w:rsid w:val="00ED6120"/>
    <w:rsid w:val="00F03A7E"/>
    <w:rsid w:val="00F139A9"/>
    <w:rsid w:val="00F96B52"/>
    <w:rsid w:val="00FD48AC"/>
    <w:rsid w:val="00FE0A57"/>
    <w:rsid w:val="00FE1259"/>
    <w:rsid w:val="00F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BCFB38C"/>
  <w15:chartTrackingRefBased/>
  <w15:docId w15:val="{B09E6C40-4CED-49F8-8ED1-21043EA0C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419" w:eastAsia="es-419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B1528"/>
    <w:rPr>
      <w:sz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7B1528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rsid w:val="007B152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B1528"/>
  </w:style>
  <w:style w:type="character" w:styleId="LineNumber">
    <w:name w:val="line number"/>
    <w:basedOn w:val="DefaultParagraphFont"/>
    <w:rsid w:val="007B1528"/>
  </w:style>
  <w:style w:type="paragraph" w:customStyle="1" w:styleId="sectext">
    <w:name w:val="sectext"/>
    <w:rsid w:val="00AC2B3F"/>
    <w:pPr>
      <w:widowControl w:val="0"/>
      <w:autoSpaceDE w:val="0"/>
      <w:autoSpaceDN w:val="0"/>
      <w:adjustRightInd w:val="0"/>
    </w:pPr>
    <w:rPr>
      <w:sz w:val="24"/>
      <w:szCs w:val="24"/>
      <w:lang w:val="en-US" w:eastAsia="en-US"/>
    </w:rPr>
  </w:style>
  <w:style w:type="character" w:customStyle="1" w:styleId="paratitle">
    <w:name w:val="paratitle"/>
    <w:rsid w:val="00AC2B3F"/>
    <w:rPr>
      <w:b/>
      <w:bCs w:val="0"/>
      <w:color w:val="000000"/>
    </w:rPr>
  </w:style>
  <w:style w:type="paragraph" w:customStyle="1" w:styleId="Section">
    <w:name w:val="Section"/>
    <w:rsid w:val="00784EEA"/>
    <w:pPr>
      <w:widowControl w:val="0"/>
      <w:autoSpaceDE w:val="0"/>
      <w:autoSpaceDN w:val="0"/>
      <w:adjustRightInd w:val="0"/>
      <w:spacing w:before="180" w:after="180"/>
      <w:ind w:firstLine="360"/>
      <w:jc w:val="both"/>
    </w:pPr>
    <w:rPr>
      <w:b/>
      <w:bCs/>
      <w:sz w:val="24"/>
      <w:szCs w:val="24"/>
      <w:lang w:val="en-US" w:eastAsia="en-US"/>
    </w:rPr>
  </w:style>
  <w:style w:type="paragraph" w:customStyle="1" w:styleId="CodeSegment">
    <w:name w:val="Code Segment"/>
    <w:rsid w:val="00784EEA"/>
    <w:pPr>
      <w:widowControl w:val="0"/>
      <w:autoSpaceDE w:val="0"/>
      <w:autoSpaceDN w:val="0"/>
      <w:adjustRightInd w:val="0"/>
      <w:jc w:val="both"/>
    </w:pPr>
    <w:rPr>
      <w:vanish/>
      <w:sz w:val="8"/>
      <w:szCs w:val="8"/>
      <w:lang w:val="en-US" w:eastAsia="en-US"/>
    </w:rPr>
  </w:style>
  <w:style w:type="paragraph" w:styleId="BodyTextIndent2">
    <w:name w:val="Body Text Indent 2"/>
    <w:basedOn w:val="Normal"/>
    <w:link w:val="BodyTextIndent2Char"/>
    <w:rsid w:val="00523344"/>
    <w:pPr>
      <w:spacing w:after="120" w:line="480" w:lineRule="auto"/>
      <w:ind w:left="360"/>
    </w:pPr>
  </w:style>
  <w:style w:type="character" w:customStyle="1" w:styleId="BodyTextIndent2Char">
    <w:name w:val="Body Text Indent 2 Char"/>
    <w:link w:val="BodyTextIndent2"/>
    <w:rsid w:val="00523344"/>
    <w:rPr>
      <w:sz w:val="24"/>
      <w:lang w:val="en-US" w:eastAsia="en-US"/>
    </w:rPr>
  </w:style>
  <w:style w:type="paragraph" w:styleId="BalloonText">
    <w:name w:val="Balloon Text"/>
    <w:basedOn w:val="Normal"/>
    <w:link w:val="BalloonTextChar"/>
    <w:rsid w:val="008860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860F2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rsid w:val="0068013D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68013D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753</Words>
  <Characters>4018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Asamblea Legislativa</Company>
  <LinksUpToDate>false</LinksUpToDate>
  <CharactersWithSpaces>4762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erivera</dc:creator>
  <cp:keywords/>
  <dc:description/>
  <cp:lastModifiedBy>Zurys F. Fajardo Rojas</cp:lastModifiedBy>
  <cp:revision>5</cp:revision>
  <cp:lastPrinted>2015-03-26T17:28:00Z</cp:lastPrinted>
  <dcterms:created xsi:type="dcterms:W3CDTF">2025-01-08T20:20:00Z</dcterms:created>
  <dcterms:modified xsi:type="dcterms:W3CDTF">2025-01-15T12:52:00Z</dcterms:modified>
</cp:coreProperties>
</file>