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9C63A" w14:textId="77777777" w:rsidR="00EF3E8B" w:rsidRPr="00B51D70" w:rsidRDefault="00EF3E8B" w:rsidP="00EF3E8B">
      <w:pPr>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38BC70A" w14:textId="77777777" w:rsidR="000E6A74" w:rsidRPr="00EF3E8B" w:rsidRDefault="000E6A74" w:rsidP="000E6A74">
      <w:pPr>
        <w:suppressLineNumbers/>
        <w:jc w:val="center"/>
        <w:rPr>
          <w:rFonts w:ascii="Book Antiqua" w:hAnsi="Book Antiqua"/>
          <w:lang w:val="es-ES_tradnl"/>
        </w:rPr>
      </w:pPr>
    </w:p>
    <w:p w14:paraId="445F8647" w14:textId="0E26D0A5" w:rsidR="000E6A74" w:rsidRPr="00D40736" w:rsidRDefault="00E54B90" w:rsidP="000E6A74">
      <w:pPr>
        <w:pStyle w:val="Title2"/>
        <w:suppressLineNumbers/>
        <w:tabs>
          <w:tab w:val="clear" w:pos="648"/>
          <w:tab w:val="clear" w:pos="7776"/>
          <w:tab w:val="clear" w:pos="7848"/>
        </w:tabs>
        <w:jc w:val="both"/>
        <w:rPr>
          <w:rFonts w:ascii="Book Antiqua" w:hAnsi="Book Antiqua"/>
          <w:lang w:val="es-ES_tradnl"/>
        </w:rPr>
      </w:pPr>
      <w:r>
        <w:rPr>
          <w:rFonts w:ascii="Book Antiqua" w:hAnsi="Book Antiqua"/>
          <w:lang w:val="es-ES_tradnl"/>
        </w:rPr>
        <w:t>20 m</w:t>
      </w:r>
      <w:r w:rsidR="000E6A74" w:rsidRPr="00D40736">
        <w:rPr>
          <w:rFonts w:ascii="Book Antiqua" w:hAnsi="Book Antiqua"/>
          <w:lang w:val="es-ES_tradnl"/>
        </w:rPr>
        <w:t>a. Asamblea</w:t>
      </w:r>
      <w:r w:rsidR="000E6A74" w:rsidRPr="00D40736">
        <w:rPr>
          <w:rFonts w:ascii="Book Antiqua" w:hAnsi="Book Antiqua"/>
          <w:lang w:val="es-ES_tradnl"/>
        </w:rPr>
        <w:tab/>
      </w:r>
      <w:r w:rsidR="000E6A74" w:rsidRPr="00D40736">
        <w:rPr>
          <w:rFonts w:ascii="Book Antiqua" w:hAnsi="Book Antiqua"/>
          <w:lang w:val="es-ES_tradnl"/>
        </w:rPr>
        <w:tab/>
      </w:r>
      <w:r w:rsidR="000E6A74" w:rsidRPr="00D40736">
        <w:rPr>
          <w:rFonts w:ascii="Book Antiqua" w:hAnsi="Book Antiqua"/>
          <w:lang w:val="es-ES_tradnl"/>
        </w:rPr>
        <w:tab/>
      </w:r>
      <w:r w:rsidR="000E6A74" w:rsidRPr="00D40736">
        <w:rPr>
          <w:rFonts w:ascii="Book Antiqua" w:hAnsi="Book Antiqua"/>
          <w:lang w:val="es-ES_tradnl"/>
        </w:rPr>
        <w:tab/>
      </w:r>
      <w:r w:rsidR="000E6A74" w:rsidRPr="00D40736">
        <w:rPr>
          <w:rFonts w:ascii="Book Antiqua" w:hAnsi="Book Antiqua"/>
          <w:lang w:val="es-ES_tradnl"/>
        </w:rPr>
        <w:tab/>
      </w:r>
      <w:r w:rsidR="000E6A74" w:rsidRPr="00D40736">
        <w:rPr>
          <w:rFonts w:ascii="Book Antiqua" w:hAnsi="Book Antiqua"/>
          <w:lang w:val="es-ES_tradnl"/>
        </w:rPr>
        <w:tab/>
      </w:r>
      <w:r w:rsidR="000E6A74" w:rsidRPr="00D40736">
        <w:rPr>
          <w:rFonts w:ascii="Book Antiqua" w:hAnsi="Book Antiqua"/>
          <w:lang w:val="es-ES_tradnl"/>
        </w:rPr>
        <w:tab/>
      </w:r>
      <w:r w:rsidR="000E6A74" w:rsidRPr="00D40736">
        <w:rPr>
          <w:rFonts w:ascii="Book Antiqua" w:hAnsi="Book Antiqua"/>
          <w:lang w:val="es-ES_tradnl"/>
        </w:rPr>
        <w:tab/>
        <w:t xml:space="preserve">            </w:t>
      </w:r>
      <w:r>
        <w:rPr>
          <w:rFonts w:ascii="Book Antiqua" w:hAnsi="Book Antiqua"/>
          <w:lang w:val="es-ES_tradnl"/>
        </w:rPr>
        <w:t>1r</w:t>
      </w:r>
      <w:r w:rsidR="000E6A74" w:rsidRPr="00D40736">
        <w:rPr>
          <w:rFonts w:ascii="Book Antiqua" w:hAnsi="Book Antiqua"/>
          <w:lang w:val="es-ES_tradnl"/>
        </w:rPr>
        <w:t>a. Sesión</w:t>
      </w:r>
    </w:p>
    <w:p w14:paraId="1FAF1BC0" w14:textId="77777777" w:rsidR="000E6A74" w:rsidRPr="00D40736" w:rsidRDefault="000E6A74" w:rsidP="000E6A74">
      <w:pPr>
        <w:pStyle w:val="Title2"/>
        <w:suppressLineNumbers/>
        <w:tabs>
          <w:tab w:val="clear" w:pos="648"/>
          <w:tab w:val="clear" w:pos="7776"/>
          <w:tab w:val="clear" w:pos="7848"/>
        </w:tabs>
        <w:ind w:right="-270"/>
        <w:jc w:val="both"/>
        <w:rPr>
          <w:rFonts w:ascii="Book Antiqua" w:hAnsi="Book Antiqua"/>
          <w:lang w:val="es-ES_tradnl"/>
        </w:rPr>
      </w:pPr>
      <w:r w:rsidRPr="00D40736">
        <w:rPr>
          <w:rFonts w:ascii="Book Antiqua" w:hAnsi="Book Antiqua"/>
          <w:lang w:val="es-ES_tradnl"/>
        </w:rPr>
        <w:t xml:space="preserve">          Legislativa</w:t>
      </w:r>
      <w:r w:rsidRPr="00D40736">
        <w:rPr>
          <w:rFonts w:ascii="Book Antiqua" w:hAnsi="Book Antiqua"/>
          <w:lang w:val="es-ES_tradnl"/>
        </w:rPr>
        <w:tab/>
      </w:r>
      <w:r w:rsidRPr="00D40736">
        <w:rPr>
          <w:rFonts w:ascii="Book Antiqua" w:hAnsi="Book Antiqua"/>
          <w:lang w:val="es-ES_tradnl"/>
        </w:rPr>
        <w:tab/>
      </w:r>
      <w:r w:rsidRPr="00D40736">
        <w:rPr>
          <w:rFonts w:ascii="Book Antiqua" w:hAnsi="Book Antiqua"/>
          <w:lang w:val="es-ES_tradnl"/>
        </w:rPr>
        <w:tab/>
      </w:r>
      <w:r w:rsidRPr="00D40736">
        <w:rPr>
          <w:rFonts w:ascii="Book Antiqua" w:hAnsi="Book Antiqua"/>
          <w:lang w:val="es-ES_tradnl"/>
        </w:rPr>
        <w:tab/>
      </w:r>
      <w:r w:rsidRPr="00D40736">
        <w:rPr>
          <w:rFonts w:ascii="Book Antiqua" w:hAnsi="Book Antiqua"/>
          <w:lang w:val="es-ES_tradnl"/>
        </w:rPr>
        <w:tab/>
      </w:r>
      <w:r w:rsidRPr="00D40736">
        <w:rPr>
          <w:rFonts w:ascii="Book Antiqua" w:hAnsi="Book Antiqua"/>
          <w:lang w:val="es-ES_tradnl"/>
        </w:rPr>
        <w:tab/>
      </w:r>
      <w:r w:rsidRPr="00D40736">
        <w:rPr>
          <w:rFonts w:ascii="Book Antiqua" w:hAnsi="Book Antiqua"/>
          <w:lang w:val="es-ES_tradnl"/>
        </w:rPr>
        <w:tab/>
      </w:r>
      <w:r w:rsidRPr="00D40736">
        <w:rPr>
          <w:rFonts w:ascii="Book Antiqua" w:hAnsi="Book Antiqua"/>
          <w:lang w:val="es-ES_tradnl"/>
        </w:rPr>
        <w:tab/>
      </w:r>
      <w:r w:rsidRPr="00D40736">
        <w:rPr>
          <w:rFonts w:ascii="Book Antiqua" w:hAnsi="Book Antiqua"/>
          <w:lang w:val="es-ES_tradnl"/>
        </w:rPr>
        <w:tab/>
        <w:t xml:space="preserve">       Ordinaria</w:t>
      </w:r>
    </w:p>
    <w:p w14:paraId="1BC852F1" w14:textId="77777777" w:rsidR="000E6A74" w:rsidRPr="00D40736" w:rsidRDefault="000E6A74" w:rsidP="000E6A74">
      <w:pPr>
        <w:suppressLineNumbers/>
        <w:jc w:val="both"/>
        <w:rPr>
          <w:rFonts w:ascii="Book Antiqua" w:hAnsi="Book Antiqua"/>
          <w:lang w:val="es-ES_tradnl"/>
        </w:rPr>
      </w:pPr>
    </w:p>
    <w:p w14:paraId="6F22B83F" w14:textId="77777777" w:rsidR="000E6A74" w:rsidRPr="00D40736" w:rsidRDefault="000E6A74" w:rsidP="000E6A74">
      <w:pPr>
        <w:suppressLineNumbers/>
        <w:jc w:val="center"/>
        <w:rPr>
          <w:rFonts w:ascii="Book Antiqua" w:hAnsi="Book Antiqua"/>
          <w:b/>
          <w:sz w:val="36"/>
          <w:lang w:val="es-ES_tradnl"/>
        </w:rPr>
      </w:pPr>
      <w:r w:rsidRPr="00D40736">
        <w:rPr>
          <w:rFonts w:ascii="Book Antiqua" w:hAnsi="Book Antiqua"/>
          <w:b/>
          <w:sz w:val="36"/>
          <w:lang w:val="es-ES_tradnl"/>
        </w:rPr>
        <w:t>CÁMARA DE REPRESENTANTES</w:t>
      </w:r>
    </w:p>
    <w:p w14:paraId="22033AC8" w14:textId="77777777" w:rsidR="000E6A74" w:rsidRPr="00D40736" w:rsidRDefault="000E6A74" w:rsidP="000E6A74">
      <w:pPr>
        <w:suppressLineNumbers/>
        <w:jc w:val="center"/>
        <w:rPr>
          <w:rFonts w:ascii="Book Antiqua" w:hAnsi="Book Antiqua"/>
          <w:b/>
          <w:szCs w:val="24"/>
          <w:lang w:val="es-ES_tradnl"/>
        </w:rPr>
      </w:pPr>
    </w:p>
    <w:p w14:paraId="70F2C1BA" w14:textId="6B3FF648" w:rsidR="000E6A74" w:rsidRPr="00D40736" w:rsidRDefault="000E6A74" w:rsidP="000E6A74">
      <w:pPr>
        <w:suppressLineNumbers/>
        <w:jc w:val="center"/>
        <w:rPr>
          <w:rFonts w:ascii="Book Antiqua" w:hAnsi="Book Antiqua"/>
          <w:b/>
          <w:sz w:val="52"/>
          <w:szCs w:val="52"/>
          <w:lang w:val="es-PR"/>
        </w:rPr>
      </w:pPr>
      <w:r w:rsidRPr="00D40736">
        <w:rPr>
          <w:rFonts w:ascii="Book Antiqua" w:hAnsi="Book Antiqua"/>
          <w:b/>
          <w:sz w:val="52"/>
          <w:szCs w:val="52"/>
          <w:lang w:val="es-PR"/>
        </w:rPr>
        <w:t xml:space="preserve">P. de la C. </w:t>
      </w:r>
      <w:r w:rsidR="00EE0AD6">
        <w:rPr>
          <w:rFonts w:ascii="Book Antiqua" w:hAnsi="Book Antiqua"/>
          <w:b/>
          <w:sz w:val="52"/>
          <w:szCs w:val="52"/>
          <w:lang w:val="es-PR"/>
        </w:rPr>
        <w:t>162</w:t>
      </w:r>
    </w:p>
    <w:p w14:paraId="2BFEE9D1" w14:textId="77777777" w:rsidR="000E6A74" w:rsidRPr="00D40736" w:rsidRDefault="000E6A74" w:rsidP="000E6A74">
      <w:pPr>
        <w:suppressLineNumbers/>
        <w:jc w:val="center"/>
        <w:rPr>
          <w:rFonts w:ascii="Book Antiqua" w:hAnsi="Book Antiqua"/>
          <w:b/>
          <w:szCs w:val="24"/>
          <w:lang w:val="es-PR"/>
        </w:rPr>
      </w:pPr>
    </w:p>
    <w:p w14:paraId="6D5CCA78" w14:textId="6EE52D61" w:rsidR="000E6A74" w:rsidRPr="00D40736" w:rsidRDefault="00EE0AD6" w:rsidP="000E6A74">
      <w:pPr>
        <w:suppressLineNumbers/>
        <w:jc w:val="center"/>
        <w:rPr>
          <w:rFonts w:ascii="Book Antiqua" w:hAnsi="Book Antiqua"/>
          <w:lang w:val="es-PR"/>
        </w:rPr>
      </w:pPr>
      <w:r>
        <w:rPr>
          <w:rFonts w:ascii="Book Antiqua" w:hAnsi="Book Antiqua"/>
          <w:lang w:val="es-PR"/>
        </w:rPr>
        <w:t>9</w:t>
      </w:r>
      <w:r w:rsidR="000E6A74" w:rsidRPr="00D40736">
        <w:rPr>
          <w:rFonts w:ascii="Book Antiqua" w:hAnsi="Book Antiqua"/>
          <w:lang w:val="es-PR"/>
        </w:rPr>
        <w:t xml:space="preserve"> DE </w:t>
      </w:r>
      <w:r w:rsidR="00E54B90">
        <w:rPr>
          <w:rFonts w:ascii="Book Antiqua" w:hAnsi="Book Antiqua"/>
          <w:lang w:val="es-PR"/>
        </w:rPr>
        <w:t>ENERO</w:t>
      </w:r>
      <w:r w:rsidR="000E6A74" w:rsidRPr="00D40736">
        <w:rPr>
          <w:rFonts w:ascii="Book Antiqua" w:hAnsi="Book Antiqua"/>
          <w:lang w:val="es-PR"/>
        </w:rPr>
        <w:t xml:space="preserve"> DE 202</w:t>
      </w:r>
      <w:r w:rsidR="00E54B90">
        <w:rPr>
          <w:rFonts w:ascii="Book Antiqua" w:hAnsi="Book Antiqua"/>
          <w:lang w:val="es-PR"/>
        </w:rPr>
        <w:t>5</w:t>
      </w:r>
    </w:p>
    <w:p w14:paraId="1BD04BBE" w14:textId="77777777" w:rsidR="000E6A74" w:rsidRPr="00D40736" w:rsidRDefault="000E6A74" w:rsidP="000E6A74">
      <w:pPr>
        <w:suppressLineNumbers/>
        <w:jc w:val="center"/>
        <w:rPr>
          <w:rFonts w:ascii="Book Antiqua" w:hAnsi="Book Antiqua"/>
          <w:lang w:val="es-PR"/>
        </w:rPr>
      </w:pPr>
    </w:p>
    <w:p w14:paraId="289DDE24" w14:textId="1E002DB9" w:rsidR="000E6A74" w:rsidRPr="00D40736" w:rsidRDefault="000E6A74" w:rsidP="00C2731C">
      <w:pPr>
        <w:suppressLineNumbers/>
        <w:jc w:val="center"/>
        <w:rPr>
          <w:rFonts w:ascii="Book Antiqua" w:eastAsia="Calibri" w:hAnsi="Book Antiqua"/>
          <w:i/>
          <w:szCs w:val="24"/>
          <w:lang w:val="es-PR"/>
        </w:rPr>
      </w:pPr>
      <w:r w:rsidRPr="00D40736">
        <w:rPr>
          <w:rFonts w:ascii="Book Antiqua" w:eastAsia="Calibri" w:hAnsi="Book Antiqua"/>
          <w:szCs w:val="24"/>
          <w:lang w:val="es-PR"/>
        </w:rPr>
        <w:t xml:space="preserve">Presentado por </w:t>
      </w:r>
      <w:r w:rsidR="00FD63C3" w:rsidRPr="00D40736">
        <w:rPr>
          <w:rFonts w:ascii="Book Antiqua" w:eastAsia="Calibri" w:hAnsi="Book Antiqua"/>
          <w:szCs w:val="24"/>
          <w:lang w:val="es-PR"/>
        </w:rPr>
        <w:t>l</w:t>
      </w:r>
      <w:r w:rsidR="0089249D">
        <w:rPr>
          <w:rFonts w:ascii="Book Antiqua" w:eastAsia="Calibri" w:hAnsi="Book Antiqua"/>
          <w:szCs w:val="24"/>
          <w:lang w:val="es-PR"/>
        </w:rPr>
        <w:t>a</w:t>
      </w:r>
      <w:r w:rsidRPr="00D40736">
        <w:rPr>
          <w:rFonts w:ascii="Book Antiqua" w:eastAsia="Calibri" w:hAnsi="Book Antiqua"/>
          <w:szCs w:val="24"/>
          <w:lang w:val="es-PR"/>
        </w:rPr>
        <w:t xml:space="preserve"> representante</w:t>
      </w:r>
      <w:r w:rsidRPr="00D40736">
        <w:rPr>
          <w:rFonts w:ascii="Book Antiqua" w:eastAsia="Calibri" w:hAnsi="Book Antiqua"/>
          <w:i/>
          <w:szCs w:val="24"/>
          <w:lang w:val="es-PR"/>
        </w:rPr>
        <w:t xml:space="preserve"> </w:t>
      </w:r>
      <w:r w:rsidR="00C2731C" w:rsidRPr="00D40736">
        <w:rPr>
          <w:rFonts w:ascii="Book Antiqua" w:eastAsia="Calibri" w:hAnsi="Book Antiqua"/>
          <w:i/>
          <w:szCs w:val="24"/>
          <w:lang w:val="es-PR"/>
        </w:rPr>
        <w:t>Burgos Muñiz</w:t>
      </w:r>
    </w:p>
    <w:p w14:paraId="4B5FC380" w14:textId="77777777" w:rsidR="000E6A74" w:rsidRPr="00D40736" w:rsidRDefault="000E6A74" w:rsidP="0053562E">
      <w:pPr>
        <w:suppressLineNumbers/>
        <w:jc w:val="center"/>
        <w:rPr>
          <w:rFonts w:ascii="Book Antiqua" w:hAnsi="Book Antiqua"/>
          <w:i/>
          <w:lang w:val="es-PR"/>
        </w:rPr>
      </w:pPr>
    </w:p>
    <w:p w14:paraId="33DBD6B9" w14:textId="543C9437" w:rsidR="000E6A74" w:rsidRPr="00D40736" w:rsidRDefault="000E6A74" w:rsidP="006B3418">
      <w:pPr>
        <w:suppressLineNumbers/>
        <w:jc w:val="center"/>
        <w:rPr>
          <w:rFonts w:ascii="Book Antiqua" w:hAnsi="Book Antiqua"/>
          <w:lang w:val="es-PR"/>
        </w:rPr>
      </w:pPr>
      <w:r w:rsidRPr="00D40736">
        <w:rPr>
          <w:rFonts w:ascii="Book Antiqua" w:hAnsi="Book Antiqua"/>
          <w:lang w:val="es-PR"/>
        </w:rPr>
        <w:t xml:space="preserve">Referido a </w:t>
      </w:r>
      <w:r w:rsidR="00592B9F">
        <w:rPr>
          <w:rFonts w:ascii="Book Antiqua" w:hAnsi="Book Antiqua"/>
          <w:lang w:val="es-PR"/>
        </w:rPr>
        <w:t xml:space="preserve">la Comisión de </w:t>
      </w:r>
      <w:r w:rsidR="00A64171">
        <w:rPr>
          <w:rFonts w:ascii="Book Antiqua" w:hAnsi="Book Antiqua"/>
          <w:lang w:val="es-PR"/>
        </w:rPr>
        <w:t>Salud; y de lo Jur</w:t>
      </w:r>
      <w:r w:rsidR="00FC5473">
        <w:rPr>
          <w:rFonts w:ascii="Book Antiqua" w:hAnsi="Book Antiqua"/>
          <w:lang w:val="es-PR"/>
        </w:rPr>
        <w:t>ídico</w:t>
      </w:r>
    </w:p>
    <w:p w14:paraId="13C94D27" w14:textId="77777777" w:rsidR="000E6A74" w:rsidRPr="00D40736" w:rsidRDefault="000E6A74" w:rsidP="0053562E">
      <w:pPr>
        <w:pStyle w:val="Heading4"/>
        <w:suppressLineNumbers/>
        <w:rPr>
          <w:rFonts w:ascii="Book Antiqua" w:hAnsi="Book Antiqua"/>
          <w:sz w:val="24"/>
          <w:szCs w:val="24"/>
          <w:lang w:val="es-PR"/>
        </w:rPr>
      </w:pPr>
    </w:p>
    <w:p w14:paraId="2CA191C2" w14:textId="3699A4F8" w:rsidR="000E6A74" w:rsidRPr="006A5BC8" w:rsidRDefault="000E6A74" w:rsidP="0053562E">
      <w:pPr>
        <w:pStyle w:val="Heading4"/>
        <w:suppressLineNumbers/>
        <w:rPr>
          <w:rFonts w:ascii="Book Antiqua" w:hAnsi="Book Antiqua"/>
          <w:sz w:val="28"/>
          <w:szCs w:val="28"/>
          <w:lang w:val="es-PR"/>
        </w:rPr>
      </w:pPr>
      <w:r w:rsidRPr="006A5BC8">
        <w:rPr>
          <w:rFonts w:ascii="Book Antiqua" w:hAnsi="Book Antiqua"/>
          <w:sz w:val="28"/>
          <w:szCs w:val="28"/>
          <w:lang w:val="es-PR"/>
        </w:rPr>
        <w:t>LEY</w:t>
      </w:r>
    </w:p>
    <w:p w14:paraId="3F5A953C" w14:textId="7A8B6676" w:rsidR="0053562E" w:rsidRPr="006A5BC8" w:rsidRDefault="0053562E" w:rsidP="0053562E">
      <w:pPr>
        <w:suppressLineNumbers/>
        <w:rPr>
          <w:rFonts w:ascii="Book Antiqua" w:hAnsi="Book Antiqua"/>
          <w:lang w:val="es-PR"/>
        </w:rPr>
      </w:pPr>
    </w:p>
    <w:p w14:paraId="11462A14" w14:textId="37685A2D" w:rsidR="0053562E" w:rsidRPr="006A5BC8" w:rsidRDefault="00E71670" w:rsidP="00E62D94">
      <w:pPr>
        <w:suppressLineNumbers/>
        <w:ind w:left="720" w:hanging="720"/>
        <w:jc w:val="both"/>
        <w:rPr>
          <w:rFonts w:ascii="Book Antiqua" w:hAnsi="Book Antiqua"/>
          <w:lang w:val="es-PR"/>
        </w:rPr>
      </w:pPr>
      <w:bookmarkStart w:id="0" w:name="_Hlk69303693"/>
      <w:r w:rsidRPr="006A5BC8">
        <w:rPr>
          <w:rFonts w:ascii="Book Antiqua" w:hAnsi="Book Antiqua"/>
          <w:lang w:val="es-PR"/>
        </w:rPr>
        <w:t>Para crear la “</w:t>
      </w:r>
      <w:bookmarkStart w:id="1" w:name="_Hlk147140655"/>
      <w:r w:rsidRPr="006A5BC8">
        <w:rPr>
          <w:rFonts w:ascii="Book Antiqua" w:hAnsi="Book Antiqua"/>
          <w:lang w:val="es-PR"/>
        </w:rPr>
        <w:t>Ley para Proteger a los Menores de ser Sometidos a</w:t>
      </w:r>
      <w:r w:rsidR="00A61BAD" w:rsidRPr="006A5BC8">
        <w:rPr>
          <w:rFonts w:ascii="Book Antiqua" w:hAnsi="Book Antiqua"/>
          <w:lang w:val="es-PR"/>
        </w:rPr>
        <w:t xml:space="preserve"> </w:t>
      </w:r>
      <w:r w:rsidR="003032CD">
        <w:rPr>
          <w:rFonts w:ascii="Book Antiqua" w:hAnsi="Book Antiqua"/>
          <w:lang w:val="es-PR"/>
        </w:rPr>
        <w:t xml:space="preserve">Terapias y/o </w:t>
      </w:r>
      <w:r w:rsidR="00CF601C" w:rsidRPr="006A5BC8">
        <w:rPr>
          <w:rFonts w:ascii="Book Antiqua" w:hAnsi="Book Antiqua"/>
          <w:lang w:val="es-PR"/>
        </w:rPr>
        <w:t>Tratamientos Hormonales</w:t>
      </w:r>
      <w:r w:rsidR="00E62D94" w:rsidRPr="006A5BC8">
        <w:rPr>
          <w:rFonts w:ascii="Book Antiqua" w:hAnsi="Book Antiqua"/>
          <w:lang w:val="es-PR"/>
        </w:rPr>
        <w:t xml:space="preserve"> y Cirugías </w:t>
      </w:r>
      <w:r w:rsidR="00205E99" w:rsidRPr="006A5BC8">
        <w:rPr>
          <w:rFonts w:ascii="Book Antiqua" w:hAnsi="Book Antiqua"/>
          <w:lang w:val="es-PR"/>
        </w:rPr>
        <w:t>Plásticas para Cambios Estéticos No Congruentes con el Sexo Biológico</w:t>
      </w:r>
      <w:bookmarkEnd w:id="1"/>
      <w:r w:rsidR="00E62D94" w:rsidRPr="006A5BC8">
        <w:rPr>
          <w:rFonts w:ascii="Book Antiqua" w:hAnsi="Book Antiqua"/>
          <w:lang w:val="es-PR"/>
        </w:rPr>
        <w:t>” a los fines de prohibir terapias y/o t</w:t>
      </w:r>
      <w:r w:rsidR="00A61BAD" w:rsidRPr="006A5BC8">
        <w:rPr>
          <w:rFonts w:ascii="Book Antiqua" w:hAnsi="Book Antiqua"/>
          <w:lang w:val="es-PR"/>
        </w:rPr>
        <w:t>ratamientos</w:t>
      </w:r>
      <w:r w:rsidR="00E62D94" w:rsidRPr="006A5BC8">
        <w:rPr>
          <w:rFonts w:ascii="Book Antiqua" w:hAnsi="Book Antiqua"/>
          <w:lang w:val="es-PR"/>
        </w:rPr>
        <w:t xml:space="preserve"> hormonales y cirugías </w:t>
      </w:r>
      <w:bookmarkStart w:id="2" w:name="_Hlk69459659"/>
      <w:r w:rsidR="00E62D94" w:rsidRPr="006A5BC8">
        <w:rPr>
          <w:rFonts w:ascii="Book Antiqua" w:hAnsi="Book Antiqua"/>
          <w:lang w:val="es-PR"/>
        </w:rPr>
        <w:t>estéticas para</w:t>
      </w:r>
      <w:r w:rsidR="00C83946" w:rsidRPr="006A5BC8">
        <w:rPr>
          <w:rFonts w:ascii="Book Antiqua" w:hAnsi="Book Antiqua"/>
          <w:lang w:val="es-PR"/>
        </w:rPr>
        <w:t xml:space="preserve"> personas que no han cumplido los </w:t>
      </w:r>
      <w:r w:rsidR="003032CD">
        <w:rPr>
          <w:rFonts w:ascii="Book Antiqua" w:hAnsi="Book Antiqua"/>
          <w:lang w:val="es-PR"/>
        </w:rPr>
        <w:t>veintiún</w:t>
      </w:r>
      <w:r w:rsidR="00C83946" w:rsidRPr="006A5BC8">
        <w:rPr>
          <w:rFonts w:ascii="Book Antiqua" w:hAnsi="Book Antiqua"/>
          <w:lang w:val="es-PR"/>
        </w:rPr>
        <w:t xml:space="preserve"> (</w:t>
      </w:r>
      <w:r w:rsidR="003032CD">
        <w:rPr>
          <w:rFonts w:ascii="Book Antiqua" w:hAnsi="Book Antiqua"/>
          <w:lang w:val="es-PR"/>
        </w:rPr>
        <w:t>21</w:t>
      </w:r>
      <w:r w:rsidR="00C83946" w:rsidRPr="006A5BC8">
        <w:rPr>
          <w:rFonts w:ascii="Book Antiqua" w:hAnsi="Book Antiqua"/>
          <w:lang w:val="es-PR"/>
        </w:rPr>
        <w:t xml:space="preserve">) </w:t>
      </w:r>
      <w:proofErr w:type="gramStart"/>
      <w:r w:rsidR="00C83946" w:rsidRPr="006A5BC8">
        <w:rPr>
          <w:rFonts w:ascii="Book Antiqua" w:hAnsi="Book Antiqua"/>
          <w:lang w:val="es-PR"/>
        </w:rPr>
        <w:t>años de edad</w:t>
      </w:r>
      <w:proofErr w:type="gramEnd"/>
      <w:r w:rsidR="009E5B83" w:rsidRPr="006A5BC8">
        <w:rPr>
          <w:rFonts w:ascii="Book Antiqua" w:hAnsi="Book Antiqua"/>
          <w:lang w:val="es-PR"/>
        </w:rPr>
        <w:t xml:space="preserve">, disponer las penas </w:t>
      </w:r>
      <w:r w:rsidR="00C83946" w:rsidRPr="006A5BC8">
        <w:rPr>
          <w:rFonts w:ascii="Book Antiqua" w:hAnsi="Book Antiqua"/>
          <w:lang w:val="es-PR"/>
        </w:rPr>
        <w:t>por cada violación a dicha prohibición</w:t>
      </w:r>
      <w:bookmarkEnd w:id="2"/>
      <w:r w:rsidR="00C83946" w:rsidRPr="006A5BC8">
        <w:rPr>
          <w:rFonts w:ascii="Book Antiqua" w:hAnsi="Book Antiqua"/>
          <w:lang w:val="es-PR"/>
        </w:rPr>
        <w:t xml:space="preserve">; </w:t>
      </w:r>
      <w:r w:rsidRPr="006A5BC8">
        <w:rPr>
          <w:rFonts w:ascii="Book Antiqua" w:hAnsi="Book Antiqua"/>
          <w:lang w:val="es-PR"/>
        </w:rPr>
        <w:t>y para otros fines relacionados.</w:t>
      </w:r>
    </w:p>
    <w:bookmarkEnd w:id="0"/>
    <w:p w14:paraId="4E37F5E8" w14:textId="59DC1490" w:rsidR="00077DA8" w:rsidRDefault="00077DA8" w:rsidP="00DB508A">
      <w:pPr>
        <w:pStyle w:val="Heading5"/>
        <w:suppressLineNumbers/>
        <w:spacing w:before="0" w:after="0"/>
        <w:ind w:firstLine="0"/>
        <w:jc w:val="left"/>
        <w:rPr>
          <w:rFonts w:ascii="Book Antiqua" w:hAnsi="Book Antiqua"/>
          <w:sz w:val="24"/>
          <w:szCs w:val="24"/>
          <w:lang w:val="es-PR"/>
        </w:rPr>
      </w:pPr>
    </w:p>
    <w:p w14:paraId="62DE9ED4" w14:textId="3431C6BD" w:rsidR="7F9E2EEA" w:rsidRPr="00CF601C" w:rsidRDefault="000E6A74" w:rsidP="00CF601C">
      <w:pPr>
        <w:pStyle w:val="Heading5"/>
        <w:suppressLineNumbers/>
        <w:spacing w:before="0" w:after="0"/>
        <w:ind w:firstLine="0"/>
        <w:rPr>
          <w:rFonts w:ascii="Book Antiqua" w:hAnsi="Book Antiqua"/>
          <w:sz w:val="24"/>
          <w:szCs w:val="24"/>
          <w:lang w:val="es-PR"/>
        </w:rPr>
      </w:pPr>
      <w:r w:rsidRPr="00D40736">
        <w:rPr>
          <w:rFonts w:ascii="Book Antiqua" w:hAnsi="Book Antiqua"/>
          <w:sz w:val="24"/>
          <w:szCs w:val="24"/>
          <w:lang w:val="es-PR"/>
        </w:rPr>
        <w:t>EXPOSICIÓN DE MOTIVOS</w:t>
      </w:r>
    </w:p>
    <w:p w14:paraId="74CBE452" w14:textId="77777777" w:rsidR="006C17C4" w:rsidRDefault="006C17C4" w:rsidP="006C17C4">
      <w:pPr>
        <w:suppressLineNumbers/>
        <w:contextualSpacing/>
        <w:rPr>
          <w:rFonts w:ascii="Book Antiqua" w:eastAsia="Calibri" w:hAnsi="Book Antiqua"/>
          <w:szCs w:val="24"/>
          <w:lang w:val="es-PR"/>
        </w:rPr>
      </w:pPr>
    </w:p>
    <w:p w14:paraId="76BFEEBF" w14:textId="530A625E" w:rsidR="006D6646" w:rsidRDefault="008B0D37" w:rsidP="006C17C4">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 xml:space="preserve">El presidente electo de los Estados Unidos, Donald J. Trump ha sido </w:t>
      </w:r>
      <w:r w:rsidR="00A64171">
        <w:rPr>
          <w:rFonts w:ascii="Book Antiqua" w:eastAsia="Calibri" w:hAnsi="Book Antiqua"/>
          <w:szCs w:val="24"/>
          <w:lang w:val="es-PR"/>
        </w:rPr>
        <w:t>categórico</w:t>
      </w:r>
      <w:r>
        <w:rPr>
          <w:rFonts w:ascii="Book Antiqua" w:eastAsia="Calibri" w:hAnsi="Book Antiqua"/>
          <w:szCs w:val="24"/>
          <w:lang w:val="es-PR"/>
        </w:rPr>
        <w:t xml:space="preserve"> en sus expresiones de campa</w:t>
      </w:r>
      <w:r w:rsidR="002242EC">
        <w:rPr>
          <w:rFonts w:ascii="Book Antiqua" w:eastAsia="Calibri" w:hAnsi="Book Antiqua"/>
          <w:szCs w:val="24"/>
          <w:lang w:val="es-PR"/>
        </w:rPr>
        <w:t>ñ</w:t>
      </w:r>
      <w:r>
        <w:rPr>
          <w:rFonts w:ascii="Book Antiqua" w:eastAsia="Calibri" w:hAnsi="Book Antiqua"/>
          <w:szCs w:val="24"/>
          <w:lang w:val="es-PR"/>
        </w:rPr>
        <w:t xml:space="preserve">a en traducir en </w:t>
      </w:r>
      <w:r w:rsidR="00A64171">
        <w:rPr>
          <w:rFonts w:ascii="Book Antiqua" w:eastAsia="Calibri" w:hAnsi="Book Antiqua"/>
          <w:szCs w:val="24"/>
          <w:lang w:val="es-PR"/>
        </w:rPr>
        <w:t>política</w:t>
      </w:r>
      <w:r>
        <w:rPr>
          <w:rFonts w:ascii="Book Antiqua" w:eastAsia="Calibri" w:hAnsi="Book Antiqua"/>
          <w:szCs w:val="24"/>
          <w:lang w:val="es-PR"/>
        </w:rPr>
        <w:t xml:space="preserve"> publica en su mandato la </w:t>
      </w:r>
      <w:r w:rsidR="00A64171">
        <w:rPr>
          <w:rFonts w:ascii="Book Antiqua" w:eastAsia="Calibri" w:hAnsi="Book Antiqua"/>
          <w:szCs w:val="24"/>
          <w:lang w:val="es-PR"/>
        </w:rPr>
        <w:t>eliminación</w:t>
      </w:r>
      <w:r>
        <w:rPr>
          <w:rFonts w:ascii="Book Antiqua" w:eastAsia="Calibri" w:hAnsi="Book Antiqua"/>
          <w:szCs w:val="24"/>
          <w:lang w:val="es-PR"/>
        </w:rPr>
        <w:t xml:space="preserve"> de fondos federales para centros que practiquen la </w:t>
      </w:r>
      <w:proofErr w:type="spellStart"/>
      <w:r>
        <w:rPr>
          <w:rFonts w:ascii="Book Antiqua" w:eastAsia="Calibri" w:hAnsi="Book Antiqua"/>
          <w:szCs w:val="24"/>
          <w:lang w:val="es-PR"/>
        </w:rPr>
        <w:t>hormonización</w:t>
      </w:r>
      <w:proofErr w:type="spellEnd"/>
      <w:r>
        <w:rPr>
          <w:rFonts w:ascii="Book Antiqua" w:eastAsia="Calibri" w:hAnsi="Book Antiqua"/>
          <w:szCs w:val="24"/>
          <w:lang w:val="es-PR"/>
        </w:rPr>
        <w:t xml:space="preserve"> de menores y prohibirá dicha </w:t>
      </w:r>
      <w:r w:rsidR="00A64171">
        <w:rPr>
          <w:rFonts w:ascii="Book Antiqua" w:eastAsia="Calibri" w:hAnsi="Book Antiqua"/>
          <w:szCs w:val="24"/>
          <w:lang w:val="es-PR"/>
        </w:rPr>
        <w:t>práctica</w:t>
      </w:r>
      <w:r>
        <w:rPr>
          <w:rFonts w:ascii="Book Antiqua" w:eastAsia="Calibri" w:hAnsi="Book Antiqua"/>
          <w:szCs w:val="24"/>
          <w:lang w:val="es-PR"/>
        </w:rPr>
        <w:t xml:space="preserve"> en menores. Ante esas expresiones, a partir de la </w:t>
      </w:r>
      <w:r w:rsidR="00735AD3">
        <w:rPr>
          <w:rFonts w:ascii="Book Antiqua" w:eastAsia="Calibri" w:hAnsi="Book Antiqua"/>
          <w:szCs w:val="24"/>
          <w:lang w:val="es-PR"/>
        </w:rPr>
        <w:t>juramentación</w:t>
      </w:r>
      <w:r>
        <w:rPr>
          <w:rFonts w:ascii="Book Antiqua" w:eastAsia="Calibri" w:hAnsi="Book Antiqua"/>
          <w:szCs w:val="24"/>
          <w:lang w:val="es-PR"/>
        </w:rPr>
        <w:t xml:space="preserve"> del </w:t>
      </w:r>
      <w:proofErr w:type="gramStart"/>
      <w:r>
        <w:rPr>
          <w:rFonts w:ascii="Book Antiqua" w:eastAsia="Calibri" w:hAnsi="Book Antiqua"/>
          <w:szCs w:val="24"/>
          <w:lang w:val="es-PR"/>
        </w:rPr>
        <w:t>Presidente</w:t>
      </w:r>
      <w:proofErr w:type="gramEnd"/>
      <w:r>
        <w:rPr>
          <w:rFonts w:ascii="Book Antiqua" w:eastAsia="Calibri" w:hAnsi="Book Antiqua"/>
          <w:szCs w:val="24"/>
          <w:lang w:val="es-PR"/>
        </w:rPr>
        <w:t xml:space="preserve"> Trump será política pública</w:t>
      </w:r>
      <w:r w:rsidR="00D86E40">
        <w:rPr>
          <w:rFonts w:ascii="Book Antiqua" w:eastAsia="Calibri" w:hAnsi="Book Antiqua"/>
          <w:szCs w:val="24"/>
          <w:lang w:val="es-PR"/>
        </w:rPr>
        <w:t xml:space="preserve"> a nivel federal.</w:t>
      </w:r>
      <w:r>
        <w:rPr>
          <w:rFonts w:ascii="Book Antiqua" w:eastAsia="Calibri" w:hAnsi="Book Antiqua"/>
          <w:szCs w:val="24"/>
          <w:lang w:val="es-PR"/>
        </w:rPr>
        <w:t xml:space="preserve"> </w:t>
      </w:r>
      <w:r w:rsidR="00D86E40">
        <w:rPr>
          <w:rFonts w:ascii="Book Antiqua" w:eastAsia="Calibri" w:hAnsi="Book Antiqua"/>
          <w:szCs w:val="24"/>
          <w:lang w:val="es-PR"/>
        </w:rPr>
        <w:t>D</w:t>
      </w:r>
      <w:r>
        <w:rPr>
          <w:rFonts w:ascii="Book Antiqua" w:eastAsia="Calibri" w:hAnsi="Book Antiqua"/>
          <w:szCs w:val="24"/>
          <w:lang w:val="es-PR"/>
        </w:rPr>
        <w:t>ebemos reconocer que l</w:t>
      </w:r>
      <w:r w:rsidR="006C17C4">
        <w:rPr>
          <w:rFonts w:ascii="Book Antiqua" w:eastAsia="Calibri" w:hAnsi="Book Antiqua"/>
          <w:szCs w:val="24"/>
          <w:lang w:val="es-PR"/>
        </w:rPr>
        <w:t>a Constitución del Estado Libre Asociado de Puerto Rico establece que la dignidad del ser humano es inviolable.</w:t>
      </w:r>
      <w:r w:rsidR="006C17C4">
        <w:rPr>
          <w:rStyle w:val="FootnoteReference"/>
          <w:rFonts w:ascii="Book Antiqua" w:eastAsia="Calibri" w:hAnsi="Book Antiqua"/>
          <w:szCs w:val="24"/>
          <w:lang w:val="es-PR"/>
        </w:rPr>
        <w:footnoteReference w:id="1"/>
      </w:r>
      <w:r w:rsidR="00735F7D">
        <w:rPr>
          <w:rFonts w:ascii="Book Antiqua" w:eastAsia="Calibri" w:hAnsi="Book Antiqua"/>
          <w:szCs w:val="24"/>
          <w:lang w:val="es-PR"/>
        </w:rPr>
        <w:t xml:space="preserve"> P</w:t>
      </w:r>
      <w:r w:rsidR="006C17C4">
        <w:rPr>
          <w:rFonts w:ascii="Book Antiqua" w:eastAsia="Calibri" w:hAnsi="Book Antiqua"/>
          <w:szCs w:val="24"/>
          <w:lang w:val="es-PR"/>
        </w:rPr>
        <w:t xml:space="preserve">or tanto, esto incluye la dignidad </w:t>
      </w:r>
      <w:r w:rsidR="00D354DD">
        <w:rPr>
          <w:rFonts w:ascii="Book Antiqua" w:eastAsia="Calibri" w:hAnsi="Book Antiqua"/>
          <w:szCs w:val="24"/>
          <w:lang w:val="es-PR"/>
        </w:rPr>
        <w:t xml:space="preserve">de todo ser humano no importa la etapa del desarrollo en la que se encuentre, estando la niñez y la adolescencia cubierta con esta protección. Así, acorde con esa dignidad, el derecho </w:t>
      </w:r>
      <w:r w:rsidR="006D6646">
        <w:rPr>
          <w:rFonts w:ascii="Book Antiqua" w:eastAsia="Calibri" w:hAnsi="Book Antiqua"/>
          <w:szCs w:val="24"/>
          <w:lang w:val="es-PR"/>
        </w:rPr>
        <w:t xml:space="preserve">al desarrollo </w:t>
      </w:r>
      <w:r w:rsidR="00D354DD">
        <w:rPr>
          <w:rFonts w:ascii="Book Antiqua" w:eastAsia="Calibri" w:hAnsi="Book Antiqua"/>
          <w:szCs w:val="24"/>
          <w:lang w:val="es-PR"/>
        </w:rPr>
        <w:t>integral de los menores debe incluir el derecho a la vida</w:t>
      </w:r>
      <w:r w:rsidR="00C33CB2">
        <w:rPr>
          <w:rFonts w:ascii="Book Antiqua" w:eastAsia="Calibri" w:hAnsi="Book Antiqua"/>
          <w:szCs w:val="24"/>
          <w:lang w:val="es-PR"/>
        </w:rPr>
        <w:t xml:space="preserve">, </w:t>
      </w:r>
      <w:r w:rsidR="006D6646">
        <w:rPr>
          <w:rFonts w:ascii="Book Antiqua" w:eastAsia="Calibri" w:hAnsi="Book Antiqua"/>
          <w:szCs w:val="24"/>
          <w:lang w:val="es-PR"/>
        </w:rPr>
        <w:t xml:space="preserve">un ambiente sano, libre y seguro de violencia, la salud, la indemnidad física y sexual, la educación, los cuidados, la alimentación nutritiva y equilibrada, el vestuario adecuado, la recreación, vivienda segura, </w:t>
      </w:r>
      <w:r w:rsidR="00C33CB2">
        <w:rPr>
          <w:rFonts w:ascii="Book Antiqua" w:eastAsia="Calibri" w:hAnsi="Book Antiqua"/>
          <w:szCs w:val="24"/>
          <w:lang w:val="es-PR"/>
        </w:rPr>
        <w:t xml:space="preserve">el desarrollo emocional, físico y psicológico, </w:t>
      </w:r>
      <w:r w:rsidR="006D6646">
        <w:rPr>
          <w:rFonts w:ascii="Book Antiqua" w:eastAsia="Calibri" w:hAnsi="Book Antiqua"/>
          <w:szCs w:val="24"/>
          <w:lang w:val="es-PR"/>
        </w:rPr>
        <w:t xml:space="preserve">entre otros. </w:t>
      </w:r>
    </w:p>
    <w:p w14:paraId="0720441E" w14:textId="77777777" w:rsidR="008B0D37" w:rsidRDefault="008B0D37" w:rsidP="006C17C4">
      <w:pPr>
        <w:suppressLineNumbers/>
        <w:ind w:firstLine="720"/>
        <w:contextualSpacing/>
        <w:jc w:val="both"/>
        <w:rPr>
          <w:rFonts w:ascii="Book Antiqua" w:eastAsia="Calibri" w:hAnsi="Book Antiqua"/>
          <w:szCs w:val="24"/>
          <w:lang w:val="es-PR"/>
        </w:rPr>
      </w:pPr>
    </w:p>
    <w:p w14:paraId="4670622C" w14:textId="7167197D" w:rsidR="00D30BC4" w:rsidRDefault="00CA54DA" w:rsidP="006C17C4">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 xml:space="preserve"> Así, se ha reconocido el derecho que tienen las madres y los padres de criar a sus hijos como una libertad fundamental protegida por la Constitución de Estados Unidos.</w:t>
      </w:r>
      <w:r>
        <w:rPr>
          <w:rStyle w:val="FootnoteReference"/>
          <w:rFonts w:ascii="Book Antiqua" w:eastAsia="Calibri" w:hAnsi="Book Antiqua"/>
          <w:szCs w:val="24"/>
          <w:lang w:val="es-PR"/>
        </w:rPr>
        <w:footnoteReference w:id="2"/>
      </w:r>
      <w:r w:rsidR="006C17C4">
        <w:rPr>
          <w:rFonts w:ascii="Book Antiqua" w:eastAsia="Calibri" w:hAnsi="Book Antiqua"/>
          <w:szCs w:val="24"/>
          <w:lang w:val="es-PR"/>
        </w:rPr>
        <w:t xml:space="preserve"> </w:t>
      </w:r>
      <w:r w:rsidR="006D6646">
        <w:rPr>
          <w:rFonts w:ascii="Book Antiqua" w:eastAsia="Calibri" w:hAnsi="Book Antiqua"/>
          <w:szCs w:val="24"/>
          <w:lang w:val="es-PR"/>
        </w:rPr>
        <w:t>Este derecho se manifiesta a través de</w:t>
      </w:r>
      <w:r>
        <w:rPr>
          <w:rFonts w:ascii="Book Antiqua" w:eastAsia="Calibri" w:hAnsi="Book Antiqua"/>
          <w:szCs w:val="24"/>
          <w:lang w:val="es-PR"/>
        </w:rPr>
        <w:t xml:space="preserve"> la patria potestad</w:t>
      </w:r>
      <w:r w:rsidR="006D6646">
        <w:rPr>
          <w:rFonts w:ascii="Book Antiqua" w:eastAsia="Calibri" w:hAnsi="Book Antiqua"/>
          <w:szCs w:val="24"/>
          <w:lang w:val="es-PR"/>
        </w:rPr>
        <w:t>, la cual</w:t>
      </w:r>
      <w:r>
        <w:rPr>
          <w:rFonts w:ascii="Book Antiqua" w:eastAsia="Calibri" w:hAnsi="Book Antiqua"/>
          <w:szCs w:val="24"/>
          <w:lang w:val="es-PR"/>
        </w:rPr>
        <w:t xml:space="preserve"> es el conjunto de deberes y derechos que corresponden a los progenitores sobre la persona y los bienes de los hijos, desde que estos nacen hasta que alcanzan la mayoría de edad u obtienen su emancipación.</w:t>
      </w:r>
      <w:r>
        <w:rPr>
          <w:rStyle w:val="FootnoteReference"/>
          <w:rFonts w:ascii="Book Antiqua" w:eastAsia="Calibri" w:hAnsi="Book Antiqua"/>
          <w:szCs w:val="24"/>
          <w:lang w:val="es-PR"/>
        </w:rPr>
        <w:footnoteReference w:id="3"/>
      </w:r>
      <w:r>
        <w:rPr>
          <w:rFonts w:ascii="Book Antiqua" w:eastAsia="Calibri" w:hAnsi="Book Antiqua"/>
          <w:szCs w:val="24"/>
          <w:lang w:val="es-PR"/>
        </w:rPr>
        <w:t xml:space="preserve"> </w:t>
      </w:r>
      <w:r w:rsidR="006D6646">
        <w:rPr>
          <w:rFonts w:ascii="Book Antiqua" w:eastAsia="Calibri" w:hAnsi="Book Antiqua"/>
          <w:szCs w:val="24"/>
          <w:lang w:val="es-PR"/>
        </w:rPr>
        <w:t>No obstante, a pesar de que el Estado tiene el deber de garantizar</w:t>
      </w:r>
      <w:r w:rsidR="00A31FAC">
        <w:rPr>
          <w:rFonts w:ascii="Book Antiqua" w:eastAsia="Calibri" w:hAnsi="Book Antiqua"/>
          <w:szCs w:val="24"/>
          <w:lang w:val="es-PR"/>
        </w:rPr>
        <w:t xml:space="preserve"> los derechos parentales, puede limitarlos en aras de proteger un interés apremiante del Estado, como lo es el bienestar óptimo del menor.</w:t>
      </w:r>
      <w:r w:rsidR="00A31FAC">
        <w:rPr>
          <w:rStyle w:val="FootnoteReference"/>
          <w:rFonts w:ascii="Book Antiqua" w:eastAsia="Calibri" w:hAnsi="Book Antiqua"/>
          <w:szCs w:val="24"/>
          <w:lang w:val="es-PR"/>
        </w:rPr>
        <w:footnoteReference w:id="4"/>
      </w:r>
      <w:r w:rsidR="00A31FAC">
        <w:rPr>
          <w:rFonts w:ascii="Book Antiqua" w:eastAsia="Calibri" w:hAnsi="Book Antiqua"/>
          <w:szCs w:val="24"/>
          <w:lang w:val="es-PR"/>
        </w:rPr>
        <w:t xml:space="preserve"> Sin embargo, aunque el Tribunal Supremo ha resuelto en un sinnúmero de ocasiones que aun cuando el derec</w:t>
      </w:r>
      <w:r w:rsidR="00D30BC4">
        <w:rPr>
          <w:rFonts w:ascii="Book Antiqua" w:eastAsia="Calibri" w:hAnsi="Book Antiqua"/>
          <w:szCs w:val="24"/>
          <w:lang w:val="es-PR"/>
        </w:rPr>
        <w:t xml:space="preserve">ho de un progenitor a tener consigo a sus hijos es de superior jerarquía, éste tiene que ceder ante la facultad </w:t>
      </w:r>
      <w:r w:rsidR="00DC0338">
        <w:rPr>
          <w:rFonts w:ascii="Book Antiqua" w:eastAsia="Calibri" w:hAnsi="Book Antiqua"/>
          <w:szCs w:val="24"/>
          <w:lang w:val="es-PR"/>
        </w:rPr>
        <w:t xml:space="preserve">supletoria </w:t>
      </w:r>
      <w:r w:rsidR="00D30BC4">
        <w:rPr>
          <w:rFonts w:ascii="Book Antiqua" w:eastAsia="Calibri" w:hAnsi="Book Antiqua"/>
          <w:szCs w:val="24"/>
          <w:lang w:val="es-PR"/>
        </w:rPr>
        <w:t xml:space="preserve">de </w:t>
      </w:r>
      <w:proofErr w:type="spellStart"/>
      <w:r w:rsidR="00D30BC4" w:rsidRPr="00D30BC4">
        <w:rPr>
          <w:rFonts w:ascii="Book Antiqua" w:eastAsia="Calibri" w:hAnsi="Book Antiqua"/>
          <w:i/>
          <w:iCs/>
          <w:szCs w:val="24"/>
          <w:lang w:val="es-PR"/>
        </w:rPr>
        <w:t>parens</w:t>
      </w:r>
      <w:proofErr w:type="spellEnd"/>
      <w:r w:rsidR="00D30BC4" w:rsidRPr="00D30BC4">
        <w:rPr>
          <w:rFonts w:ascii="Book Antiqua" w:eastAsia="Calibri" w:hAnsi="Book Antiqua"/>
          <w:i/>
          <w:iCs/>
          <w:szCs w:val="24"/>
          <w:lang w:val="es-PR"/>
        </w:rPr>
        <w:t xml:space="preserve"> </w:t>
      </w:r>
      <w:proofErr w:type="spellStart"/>
      <w:r w:rsidR="00D30BC4" w:rsidRPr="00D30BC4">
        <w:rPr>
          <w:rFonts w:ascii="Book Antiqua" w:eastAsia="Calibri" w:hAnsi="Book Antiqua"/>
          <w:i/>
          <w:iCs/>
          <w:szCs w:val="24"/>
          <w:lang w:val="es-PR"/>
        </w:rPr>
        <w:t>patriae</w:t>
      </w:r>
      <w:proofErr w:type="spellEnd"/>
      <w:r w:rsidR="00D30BC4">
        <w:rPr>
          <w:rFonts w:ascii="Book Antiqua" w:eastAsia="Calibri" w:hAnsi="Book Antiqua"/>
          <w:szCs w:val="24"/>
          <w:lang w:val="es-PR"/>
        </w:rPr>
        <w:t xml:space="preserve"> del Estado de salvaguardar y proteger el bienestar del menor.</w:t>
      </w:r>
      <w:r w:rsidR="00D30BC4">
        <w:rPr>
          <w:rStyle w:val="FootnoteReference"/>
          <w:rFonts w:ascii="Book Antiqua" w:eastAsia="Calibri" w:hAnsi="Book Antiqua"/>
          <w:szCs w:val="24"/>
          <w:lang w:val="es-PR"/>
        </w:rPr>
        <w:footnoteReference w:id="5"/>
      </w:r>
    </w:p>
    <w:p w14:paraId="3A047A1E" w14:textId="77777777" w:rsidR="00D30BC4" w:rsidRDefault="00D30BC4" w:rsidP="006C17C4">
      <w:pPr>
        <w:suppressLineNumbers/>
        <w:ind w:firstLine="720"/>
        <w:contextualSpacing/>
        <w:jc w:val="both"/>
        <w:rPr>
          <w:rFonts w:ascii="Book Antiqua" w:eastAsia="Calibri" w:hAnsi="Book Antiqua"/>
          <w:szCs w:val="24"/>
          <w:lang w:val="es-PR"/>
        </w:rPr>
      </w:pPr>
    </w:p>
    <w:p w14:paraId="43B15441" w14:textId="4AD1C128" w:rsidR="006C17C4" w:rsidRDefault="00D30BC4" w:rsidP="00725414">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Por estos motivos, esta Asamblea Legislativa ha adoptado legislación que habilita la intervención oportuna del Estado en casos de maltrato infantil.</w:t>
      </w:r>
      <w:r>
        <w:rPr>
          <w:rStyle w:val="FootnoteReference"/>
          <w:rFonts w:ascii="Book Antiqua" w:eastAsia="Calibri" w:hAnsi="Book Antiqua"/>
          <w:szCs w:val="24"/>
          <w:lang w:val="es-PR"/>
        </w:rPr>
        <w:footnoteReference w:id="6"/>
      </w:r>
      <w:r>
        <w:rPr>
          <w:rFonts w:ascii="Book Antiqua" w:eastAsia="Calibri" w:hAnsi="Book Antiqua"/>
          <w:szCs w:val="24"/>
          <w:lang w:val="es-PR"/>
        </w:rPr>
        <w:t xml:space="preserve"> Como norte, la legislación busca prevenir la terrible situación de abuso a los menores que acarrea un sinnúmero de repercusiones en la calidad de vida de los niños y niñas que lo sufren.</w:t>
      </w:r>
      <w:r>
        <w:rPr>
          <w:rStyle w:val="FootnoteReference"/>
          <w:rFonts w:ascii="Book Antiqua" w:eastAsia="Calibri" w:hAnsi="Book Antiqua"/>
          <w:szCs w:val="24"/>
          <w:lang w:val="es-PR"/>
        </w:rPr>
        <w:footnoteReference w:id="7"/>
      </w:r>
      <w:r>
        <w:rPr>
          <w:rFonts w:ascii="Book Antiqua" w:eastAsia="Calibri" w:hAnsi="Book Antiqua"/>
          <w:szCs w:val="24"/>
          <w:lang w:val="es-PR"/>
        </w:rPr>
        <w:t xml:space="preserve"> Entre estas leyes se encuentran la Ley Núm. 57 de 10 de mayo de 2023, mejor conocida como ”Ley para la Prevención del Maltrato, Preservación de la Unidad Familiar y para la Seguridad, Bienestar y Protección de los Menores”</w:t>
      </w:r>
      <w:r>
        <w:rPr>
          <w:rStyle w:val="FootnoteReference"/>
          <w:rFonts w:ascii="Book Antiqua" w:eastAsia="Calibri" w:hAnsi="Book Antiqua"/>
          <w:szCs w:val="24"/>
          <w:lang w:val="es-PR"/>
        </w:rPr>
        <w:footnoteReference w:id="8"/>
      </w:r>
      <w:r>
        <w:rPr>
          <w:rFonts w:ascii="Book Antiqua" w:eastAsia="Calibri" w:hAnsi="Book Antiqua"/>
          <w:szCs w:val="24"/>
          <w:lang w:val="es-PR"/>
        </w:rPr>
        <w:t xml:space="preserve">, la Ley Núm. </w:t>
      </w:r>
      <w:r w:rsidR="00725414">
        <w:rPr>
          <w:rFonts w:ascii="Book Antiqua" w:eastAsia="Calibri" w:hAnsi="Book Antiqua"/>
          <w:szCs w:val="24"/>
          <w:lang w:val="es-PR"/>
        </w:rPr>
        <w:t>36</w:t>
      </w:r>
      <w:r>
        <w:rPr>
          <w:rFonts w:ascii="Book Antiqua" w:eastAsia="Calibri" w:hAnsi="Book Antiqua"/>
          <w:szCs w:val="24"/>
          <w:lang w:val="es-PR"/>
        </w:rPr>
        <w:t xml:space="preserve"> de 1</w:t>
      </w:r>
      <w:r w:rsidR="00725414">
        <w:rPr>
          <w:rFonts w:ascii="Book Antiqua" w:eastAsia="Calibri" w:hAnsi="Book Antiqua"/>
          <w:szCs w:val="24"/>
          <w:lang w:val="es-PR"/>
        </w:rPr>
        <w:t>9</w:t>
      </w:r>
      <w:r>
        <w:rPr>
          <w:rFonts w:ascii="Book Antiqua" w:eastAsia="Calibri" w:hAnsi="Book Antiqua"/>
          <w:szCs w:val="24"/>
          <w:lang w:val="es-PR"/>
        </w:rPr>
        <w:t xml:space="preserve"> de a</w:t>
      </w:r>
      <w:r w:rsidR="00725414">
        <w:rPr>
          <w:rFonts w:ascii="Book Antiqua" w:eastAsia="Calibri" w:hAnsi="Book Antiqua"/>
          <w:szCs w:val="24"/>
          <w:lang w:val="es-PR"/>
        </w:rPr>
        <w:t>bril</w:t>
      </w:r>
      <w:r>
        <w:rPr>
          <w:rFonts w:ascii="Book Antiqua" w:eastAsia="Calibri" w:hAnsi="Book Antiqua"/>
          <w:szCs w:val="24"/>
          <w:lang w:val="es-PR"/>
        </w:rPr>
        <w:t xml:space="preserve"> de 20</w:t>
      </w:r>
      <w:r w:rsidR="00725414">
        <w:rPr>
          <w:rFonts w:ascii="Book Antiqua" w:eastAsia="Calibri" w:hAnsi="Book Antiqua"/>
          <w:szCs w:val="24"/>
          <w:lang w:val="es-PR"/>
        </w:rPr>
        <w:t>16, mejor conocida como “Ley del Buen Samaritano en Protección de la Niñez y los Animales Abandonados en Vehículos de Motor”</w:t>
      </w:r>
      <w:r w:rsidR="00725414">
        <w:rPr>
          <w:rStyle w:val="FootnoteReference"/>
          <w:rFonts w:ascii="Book Antiqua" w:eastAsia="Calibri" w:hAnsi="Book Antiqua"/>
          <w:szCs w:val="24"/>
          <w:lang w:val="es-PR"/>
        </w:rPr>
        <w:footnoteReference w:id="9"/>
      </w:r>
      <w:r w:rsidR="00725414">
        <w:rPr>
          <w:rFonts w:ascii="Book Antiqua" w:eastAsia="Calibri" w:hAnsi="Book Antiqua"/>
          <w:szCs w:val="24"/>
          <w:lang w:val="es-PR"/>
        </w:rPr>
        <w:t>, la Ley Núm. 5 de 30 de diciembre de 1986, según enmendada, mejor conocida como “Ley Orgánica de la Administración Para el Sustento de Menores”</w:t>
      </w:r>
      <w:r w:rsidR="00725414">
        <w:rPr>
          <w:rStyle w:val="FootnoteReference"/>
          <w:rFonts w:ascii="Book Antiqua" w:eastAsia="Calibri" w:hAnsi="Book Antiqua"/>
          <w:szCs w:val="24"/>
          <w:lang w:val="es-PR"/>
        </w:rPr>
        <w:footnoteReference w:id="10"/>
      </w:r>
      <w:r w:rsidR="00C33CB2">
        <w:rPr>
          <w:rFonts w:ascii="Book Antiqua" w:eastAsia="Calibri" w:hAnsi="Book Antiqua"/>
          <w:szCs w:val="24"/>
          <w:lang w:val="es-PR"/>
        </w:rPr>
        <w:t xml:space="preserve"> y </w:t>
      </w:r>
      <w:r w:rsidR="00725414">
        <w:rPr>
          <w:rFonts w:ascii="Book Antiqua" w:eastAsia="Calibri" w:hAnsi="Book Antiqua"/>
          <w:szCs w:val="24"/>
          <w:lang w:val="es-PR"/>
        </w:rPr>
        <w:t>la Ley Núm. 338 de 31 de diciembre de 1998, según enmendada, mejor conocida como “Ley de la Carta de los Derechos del Niño”</w:t>
      </w:r>
      <w:r w:rsidR="00725414">
        <w:rPr>
          <w:rStyle w:val="FootnoteReference"/>
          <w:rFonts w:ascii="Book Antiqua" w:eastAsia="Calibri" w:hAnsi="Book Antiqua"/>
          <w:szCs w:val="24"/>
          <w:lang w:val="es-PR"/>
        </w:rPr>
        <w:footnoteReference w:id="11"/>
      </w:r>
      <w:r w:rsidR="00725414">
        <w:rPr>
          <w:rFonts w:ascii="Book Antiqua" w:eastAsia="Calibri" w:hAnsi="Book Antiqua"/>
          <w:szCs w:val="24"/>
          <w:lang w:val="es-PR"/>
        </w:rPr>
        <w:t>,</w:t>
      </w:r>
      <w:r w:rsidR="002C74C6">
        <w:rPr>
          <w:rFonts w:ascii="Book Antiqua" w:eastAsia="Calibri" w:hAnsi="Book Antiqua"/>
          <w:szCs w:val="24"/>
          <w:lang w:val="es-PR"/>
        </w:rPr>
        <w:t xml:space="preserve"> entre otros. </w:t>
      </w:r>
    </w:p>
    <w:p w14:paraId="1B1A8F32" w14:textId="77777777" w:rsidR="002C74C6" w:rsidRDefault="002C74C6" w:rsidP="00725414">
      <w:pPr>
        <w:suppressLineNumbers/>
        <w:ind w:firstLine="720"/>
        <w:contextualSpacing/>
        <w:jc w:val="both"/>
        <w:rPr>
          <w:rFonts w:ascii="Book Antiqua" w:eastAsia="Calibri" w:hAnsi="Book Antiqua"/>
          <w:szCs w:val="24"/>
          <w:lang w:val="es-PR"/>
        </w:rPr>
      </w:pPr>
    </w:p>
    <w:p w14:paraId="654FE52D" w14:textId="1C6D2E31" w:rsidR="002C74C6" w:rsidRDefault="002C74C6" w:rsidP="00725414">
      <w:pPr>
        <w:suppressLineNumbers/>
        <w:ind w:firstLine="720"/>
        <w:contextualSpacing/>
        <w:jc w:val="both"/>
        <w:rPr>
          <w:rFonts w:ascii="Book Antiqua" w:eastAsia="Calibri" w:hAnsi="Book Antiqua"/>
          <w:szCs w:val="24"/>
          <w:lang w:val="es-PR"/>
        </w:rPr>
      </w:pPr>
      <w:r w:rsidRPr="002C74C6">
        <w:rPr>
          <w:rFonts w:ascii="Book Antiqua" w:eastAsia="Calibri" w:hAnsi="Book Antiqua"/>
          <w:szCs w:val="24"/>
          <w:lang w:val="es-PR"/>
        </w:rPr>
        <w:t>Por lo antes expuesto, el Estado tiene la obligación de garantizar los derechos de l</w:t>
      </w:r>
      <w:r>
        <w:rPr>
          <w:rFonts w:ascii="Book Antiqua" w:eastAsia="Calibri" w:hAnsi="Book Antiqua"/>
          <w:szCs w:val="24"/>
          <w:lang w:val="es-PR"/>
        </w:rPr>
        <w:t xml:space="preserve">as madres y los </w:t>
      </w:r>
      <w:r w:rsidRPr="002C74C6">
        <w:rPr>
          <w:rFonts w:ascii="Book Antiqua" w:eastAsia="Calibri" w:hAnsi="Book Antiqua"/>
          <w:szCs w:val="24"/>
          <w:lang w:val="es-PR"/>
        </w:rPr>
        <w:t xml:space="preserve">padres responsables y diligentes con sus hijos. </w:t>
      </w:r>
      <w:r>
        <w:rPr>
          <w:rFonts w:ascii="Book Antiqua" w:eastAsia="Calibri" w:hAnsi="Book Antiqua"/>
          <w:szCs w:val="24"/>
          <w:lang w:val="es-PR"/>
        </w:rPr>
        <w:t>Sin embargo</w:t>
      </w:r>
      <w:r w:rsidRPr="002C74C6">
        <w:rPr>
          <w:rFonts w:ascii="Book Antiqua" w:eastAsia="Calibri" w:hAnsi="Book Antiqua"/>
          <w:szCs w:val="24"/>
          <w:lang w:val="es-PR"/>
        </w:rPr>
        <w:t>, en aquellos casos excepcionales en los cuales l</w:t>
      </w:r>
      <w:r>
        <w:rPr>
          <w:rFonts w:ascii="Book Antiqua" w:eastAsia="Calibri" w:hAnsi="Book Antiqua"/>
          <w:szCs w:val="24"/>
          <w:lang w:val="es-PR"/>
        </w:rPr>
        <w:t>as madres y los</w:t>
      </w:r>
      <w:r w:rsidRPr="002C74C6">
        <w:rPr>
          <w:rFonts w:ascii="Book Antiqua" w:eastAsia="Calibri" w:hAnsi="Book Antiqua"/>
          <w:szCs w:val="24"/>
          <w:lang w:val="es-PR"/>
        </w:rPr>
        <w:t xml:space="preserve"> padres no pueden velar por el bienestar del menor, es el Estado quien, mediante legislación, tiene que garantizar la seguridad y protección de aquellos niños o jóvenes que se encuentran bajo su custodia, bien sea en custodia provisional, física o permanente.  Es por esta razón que se le impone la </w:t>
      </w:r>
      <w:r w:rsidRPr="002C74C6">
        <w:rPr>
          <w:rFonts w:ascii="Book Antiqua" w:eastAsia="Calibri" w:hAnsi="Book Antiqua"/>
          <w:szCs w:val="24"/>
          <w:lang w:val="es-PR"/>
        </w:rPr>
        <w:lastRenderedPageBreak/>
        <w:t>responsabilidad de velar por la integridad física y emocional de estos menores, en cualesquiera que sean sus circunstancias. Es decir, ya sea apoyar a</w:t>
      </w:r>
      <w:r>
        <w:rPr>
          <w:rFonts w:ascii="Book Antiqua" w:eastAsia="Calibri" w:hAnsi="Book Antiqua"/>
          <w:szCs w:val="24"/>
          <w:lang w:val="es-PR"/>
        </w:rPr>
        <w:t xml:space="preserve"> las madres y</w:t>
      </w:r>
      <w:r w:rsidRPr="002C74C6">
        <w:rPr>
          <w:rFonts w:ascii="Book Antiqua" w:eastAsia="Calibri" w:hAnsi="Book Antiqua"/>
          <w:szCs w:val="24"/>
          <w:lang w:val="es-PR"/>
        </w:rPr>
        <w:t xml:space="preserve"> los padres responsables en su desempeño e intervenir exclusivamente cuando haya la ausencia de estos.</w:t>
      </w:r>
    </w:p>
    <w:p w14:paraId="768911A9" w14:textId="6C448D50" w:rsidR="00B00470" w:rsidRDefault="00B00470" w:rsidP="00725414">
      <w:pPr>
        <w:suppressLineNumbers/>
        <w:ind w:firstLine="720"/>
        <w:contextualSpacing/>
        <w:jc w:val="both"/>
        <w:rPr>
          <w:rFonts w:ascii="Book Antiqua" w:eastAsia="Calibri" w:hAnsi="Book Antiqua"/>
          <w:szCs w:val="24"/>
          <w:lang w:val="es-PR"/>
        </w:rPr>
      </w:pPr>
    </w:p>
    <w:p w14:paraId="76184950" w14:textId="6F20B1DD" w:rsidR="00B00470" w:rsidRDefault="00B00470" w:rsidP="00725414">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 xml:space="preserve">Tristemente, a diario, nuestros menores son constantemente atacados por ideologías dañinas que atentan contra los principios más altos de la dignidad humana. En los últimos años, ha surgido un movimiento experimental que busca lastimar y destruir la niñez y adolescencia hasta extinguirla por completo. </w:t>
      </w:r>
      <w:r w:rsidR="003F1F68">
        <w:rPr>
          <w:rFonts w:ascii="Book Antiqua" w:eastAsia="Calibri" w:hAnsi="Book Antiqua"/>
          <w:szCs w:val="24"/>
          <w:lang w:val="es-PR"/>
        </w:rPr>
        <w:t>Este movimiento alega que, hay niñas y niños que nacen en cuerpos equivocados, por lo que necesitan “</w:t>
      </w:r>
      <w:proofErr w:type="spellStart"/>
      <w:r w:rsidR="003F1F68">
        <w:rPr>
          <w:rFonts w:ascii="Book Antiqua" w:eastAsia="Calibri" w:hAnsi="Book Antiqua"/>
          <w:szCs w:val="24"/>
          <w:lang w:val="es-PR"/>
        </w:rPr>
        <w:t>transicionar</w:t>
      </w:r>
      <w:proofErr w:type="spellEnd"/>
      <w:r w:rsidR="003F1F68">
        <w:rPr>
          <w:rFonts w:ascii="Book Antiqua" w:eastAsia="Calibri" w:hAnsi="Book Antiqua"/>
          <w:szCs w:val="24"/>
          <w:lang w:val="es-PR"/>
        </w:rPr>
        <w:t>” al sexo opuest</w:t>
      </w:r>
      <w:r w:rsidR="00363761">
        <w:rPr>
          <w:rFonts w:ascii="Book Antiqua" w:eastAsia="Calibri" w:hAnsi="Book Antiqua"/>
          <w:szCs w:val="24"/>
          <w:lang w:val="es-PR"/>
        </w:rPr>
        <w:t xml:space="preserve">o, pues tienen unos comportamientos que no van acorde con su sexo. Esto, puede provocar angustia, ansiedad, incomodidad, confusión, entre otros síntomas. El Manual Diagnóstico y Estadístico de los Trastornos Mentales, mejor conocido como </w:t>
      </w:r>
      <w:r w:rsidR="00363761" w:rsidRPr="00363761">
        <w:rPr>
          <w:rFonts w:ascii="Book Antiqua" w:eastAsia="Calibri" w:hAnsi="Book Antiqua"/>
          <w:i/>
          <w:iCs/>
          <w:szCs w:val="24"/>
          <w:lang w:val="es-PR"/>
        </w:rPr>
        <w:t>DSM-5</w:t>
      </w:r>
      <w:r w:rsidR="00363761">
        <w:rPr>
          <w:rStyle w:val="FootnoteReference"/>
          <w:rFonts w:ascii="Book Antiqua" w:eastAsia="Calibri" w:hAnsi="Book Antiqua"/>
          <w:i/>
          <w:iCs/>
          <w:szCs w:val="24"/>
          <w:lang w:val="es-PR"/>
        </w:rPr>
        <w:footnoteReference w:id="12"/>
      </w:r>
      <w:r w:rsidR="00363761">
        <w:rPr>
          <w:rFonts w:ascii="Book Antiqua" w:eastAsia="Calibri" w:hAnsi="Book Antiqua"/>
          <w:szCs w:val="24"/>
          <w:lang w:val="es-PR"/>
        </w:rPr>
        <w:t xml:space="preserve">, de la </w:t>
      </w:r>
      <w:r w:rsidR="00363761" w:rsidRPr="0064748A">
        <w:rPr>
          <w:rFonts w:ascii="Book Antiqua" w:eastAsia="Calibri" w:hAnsi="Book Antiqua"/>
          <w:i/>
          <w:iCs/>
          <w:szCs w:val="24"/>
          <w:lang w:val="es-PR"/>
        </w:rPr>
        <w:t xml:space="preserve">American </w:t>
      </w:r>
      <w:proofErr w:type="spellStart"/>
      <w:r w:rsidR="00363761" w:rsidRPr="0064748A">
        <w:rPr>
          <w:rFonts w:ascii="Book Antiqua" w:eastAsia="Calibri" w:hAnsi="Book Antiqua"/>
          <w:i/>
          <w:iCs/>
          <w:szCs w:val="24"/>
          <w:lang w:val="es-PR"/>
        </w:rPr>
        <w:t>Psychiatric</w:t>
      </w:r>
      <w:proofErr w:type="spellEnd"/>
      <w:r w:rsidR="00363761" w:rsidRPr="0064748A">
        <w:rPr>
          <w:rFonts w:ascii="Book Antiqua" w:eastAsia="Calibri" w:hAnsi="Book Antiqua"/>
          <w:i/>
          <w:iCs/>
          <w:szCs w:val="24"/>
          <w:lang w:val="es-PR"/>
        </w:rPr>
        <w:t xml:space="preserve"> </w:t>
      </w:r>
      <w:proofErr w:type="spellStart"/>
      <w:r w:rsidR="00363761" w:rsidRPr="0064748A">
        <w:rPr>
          <w:rFonts w:ascii="Book Antiqua" w:eastAsia="Calibri" w:hAnsi="Book Antiqua"/>
          <w:i/>
          <w:iCs/>
          <w:szCs w:val="24"/>
          <w:lang w:val="es-PR"/>
        </w:rPr>
        <w:t>Association</w:t>
      </w:r>
      <w:proofErr w:type="spellEnd"/>
      <w:r w:rsidR="00363761">
        <w:rPr>
          <w:rFonts w:ascii="Book Antiqua" w:eastAsia="Calibri" w:hAnsi="Book Antiqua"/>
          <w:szCs w:val="24"/>
          <w:lang w:val="es-PR"/>
        </w:rPr>
        <w:t xml:space="preserve">, nombra a este malestar como disforia de género y lo cataloga como un trastorno de salud mental. </w:t>
      </w:r>
    </w:p>
    <w:p w14:paraId="39AB0A8A" w14:textId="77777777" w:rsidR="0064748A" w:rsidRDefault="0064748A" w:rsidP="00725414">
      <w:pPr>
        <w:suppressLineNumbers/>
        <w:ind w:firstLine="720"/>
        <w:contextualSpacing/>
        <w:jc w:val="both"/>
        <w:rPr>
          <w:rFonts w:ascii="Book Antiqua" w:eastAsia="Calibri" w:hAnsi="Book Antiqua"/>
          <w:szCs w:val="24"/>
          <w:lang w:val="es-PR"/>
        </w:rPr>
      </w:pPr>
    </w:p>
    <w:p w14:paraId="620804C7" w14:textId="140A10D8" w:rsidR="0064748A" w:rsidRDefault="0064748A" w:rsidP="0064748A">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Los criterios de diagnóstico para la disforia de género son los siguientes:</w:t>
      </w:r>
    </w:p>
    <w:p w14:paraId="7D7EC952" w14:textId="4DE4DEDA" w:rsidR="0064748A" w:rsidRDefault="0064748A" w:rsidP="0064748A">
      <w:pPr>
        <w:pStyle w:val="ListParagraph"/>
        <w:numPr>
          <w:ilvl w:val="0"/>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Una marcada incongruencia entre el sexo que uno siente o expresa y el que se le asigna, de una</w:t>
      </w:r>
      <w:r>
        <w:rPr>
          <w:rFonts w:ascii="Book Antiqua" w:eastAsia="Calibri" w:hAnsi="Book Antiqua"/>
          <w:szCs w:val="24"/>
          <w:lang w:val="es-PR"/>
        </w:rPr>
        <w:t xml:space="preserve"> </w:t>
      </w:r>
      <w:r w:rsidRPr="0064748A">
        <w:rPr>
          <w:rFonts w:ascii="Book Antiqua" w:eastAsia="Calibri" w:hAnsi="Book Antiqua"/>
          <w:szCs w:val="24"/>
          <w:lang w:val="es-PR"/>
        </w:rPr>
        <w:t>duración mínima de seis meses, manifestada por un mínimo de seis de las características</w:t>
      </w:r>
      <w:r>
        <w:rPr>
          <w:rFonts w:ascii="Book Antiqua" w:eastAsia="Calibri" w:hAnsi="Book Antiqua"/>
          <w:szCs w:val="24"/>
          <w:lang w:val="es-PR"/>
        </w:rPr>
        <w:t xml:space="preserve"> </w:t>
      </w:r>
      <w:r w:rsidRPr="0064748A">
        <w:rPr>
          <w:rFonts w:ascii="Book Antiqua" w:eastAsia="Calibri" w:hAnsi="Book Antiqua"/>
          <w:szCs w:val="24"/>
          <w:lang w:val="es-PR"/>
        </w:rPr>
        <w:t>siguientes (una de las cuales debe ser el Criterio Al):</w:t>
      </w:r>
    </w:p>
    <w:p w14:paraId="4CC1E843" w14:textId="36EC9BA4" w:rsidR="0064748A" w:rsidRDefault="0064748A" w:rsidP="0064748A">
      <w:pPr>
        <w:pStyle w:val="ListParagraph"/>
        <w:numPr>
          <w:ilvl w:val="1"/>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Un poderoso deseo de ser del otro sexo o una insistencia de que él o ella es del sexo opuesto</w:t>
      </w:r>
      <w:r>
        <w:rPr>
          <w:rFonts w:ascii="Book Antiqua" w:eastAsia="Calibri" w:hAnsi="Book Antiqua"/>
          <w:szCs w:val="24"/>
          <w:lang w:val="es-PR"/>
        </w:rPr>
        <w:t xml:space="preserve"> </w:t>
      </w:r>
      <w:r w:rsidRPr="0064748A">
        <w:rPr>
          <w:rFonts w:ascii="Book Antiqua" w:eastAsia="Calibri" w:hAnsi="Book Antiqua"/>
          <w:szCs w:val="24"/>
          <w:lang w:val="es-PR"/>
        </w:rPr>
        <w:t>(o de un sexo alternativo distinto del que se le asigna)</w:t>
      </w:r>
      <w:r>
        <w:rPr>
          <w:rFonts w:ascii="Book Antiqua" w:eastAsia="Calibri" w:hAnsi="Book Antiqua"/>
          <w:szCs w:val="24"/>
          <w:lang w:val="es-PR"/>
        </w:rPr>
        <w:t>;</w:t>
      </w:r>
    </w:p>
    <w:p w14:paraId="2D8A7559" w14:textId="0C101859" w:rsidR="0064748A" w:rsidRDefault="0064748A" w:rsidP="0064748A">
      <w:pPr>
        <w:pStyle w:val="ListParagraph"/>
        <w:numPr>
          <w:ilvl w:val="1"/>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En los chicos (sexo asignado), una fuerte preferencia por el travestismo o por simular el</w:t>
      </w:r>
      <w:r>
        <w:rPr>
          <w:rFonts w:ascii="Book Antiqua" w:eastAsia="Calibri" w:hAnsi="Book Antiqua"/>
          <w:szCs w:val="24"/>
          <w:lang w:val="es-PR"/>
        </w:rPr>
        <w:t xml:space="preserve"> </w:t>
      </w:r>
      <w:r w:rsidRPr="0064748A">
        <w:rPr>
          <w:rFonts w:ascii="Book Antiqua" w:eastAsia="Calibri" w:hAnsi="Book Antiqua"/>
          <w:szCs w:val="24"/>
          <w:lang w:val="es-PR"/>
        </w:rPr>
        <w:t>atuendo femenino; en las chicas (sexo asignado), una fuerte preferencia por vestir solamente</w:t>
      </w:r>
      <w:r>
        <w:rPr>
          <w:rFonts w:ascii="Book Antiqua" w:eastAsia="Calibri" w:hAnsi="Book Antiqua"/>
          <w:szCs w:val="24"/>
          <w:lang w:val="es-PR"/>
        </w:rPr>
        <w:t xml:space="preserve"> </w:t>
      </w:r>
      <w:r w:rsidRPr="0064748A">
        <w:rPr>
          <w:rFonts w:ascii="Book Antiqua" w:eastAsia="Calibri" w:hAnsi="Book Antiqua"/>
          <w:szCs w:val="24"/>
          <w:lang w:val="es-PR"/>
        </w:rPr>
        <w:t>ropas típicamente masculinas y una fuerte resistencia a vestir ropas típicamente femeninas</w:t>
      </w:r>
      <w:r>
        <w:rPr>
          <w:rFonts w:ascii="Book Antiqua" w:eastAsia="Calibri" w:hAnsi="Book Antiqua"/>
          <w:szCs w:val="24"/>
          <w:lang w:val="es-PR"/>
        </w:rPr>
        <w:t>;</w:t>
      </w:r>
    </w:p>
    <w:p w14:paraId="33C4A196" w14:textId="1308FA62" w:rsidR="0064748A" w:rsidRDefault="0064748A" w:rsidP="0064748A">
      <w:pPr>
        <w:pStyle w:val="ListParagraph"/>
        <w:numPr>
          <w:ilvl w:val="1"/>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Preferencias marcadas y persistentes por el papel del otro sexo o fantasías referentes a pertenecer al otro sexo</w:t>
      </w:r>
      <w:r>
        <w:rPr>
          <w:rFonts w:ascii="Book Antiqua" w:eastAsia="Calibri" w:hAnsi="Book Antiqua"/>
          <w:szCs w:val="24"/>
          <w:lang w:val="es-PR"/>
        </w:rPr>
        <w:t>;</w:t>
      </w:r>
    </w:p>
    <w:p w14:paraId="24AF1B2A" w14:textId="27DCBB1F" w:rsidR="0064748A" w:rsidRDefault="0064748A" w:rsidP="0064748A">
      <w:pPr>
        <w:pStyle w:val="ListParagraph"/>
        <w:numPr>
          <w:ilvl w:val="1"/>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Una marcada preferencia por los juguetes, juegos o actividades habitualmente utilizados o</w:t>
      </w:r>
      <w:r>
        <w:rPr>
          <w:rFonts w:ascii="Book Antiqua" w:eastAsia="Calibri" w:hAnsi="Book Antiqua"/>
          <w:szCs w:val="24"/>
          <w:lang w:val="es-PR"/>
        </w:rPr>
        <w:t xml:space="preserve"> </w:t>
      </w:r>
      <w:r w:rsidRPr="0064748A">
        <w:rPr>
          <w:rFonts w:ascii="Book Antiqua" w:eastAsia="Calibri" w:hAnsi="Book Antiqua"/>
          <w:szCs w:val="24"/>
          <w:lang w:val="es-PR"/>
        </w:rPr>
        <w:t>practicados por el sexo opuesto</w:t>
      </w:r>
      <w:r>
        <w:rPr>
          <w:rFonts w:ascii="Book Antiqua" w:eastAsia="Calibri" w:hAnsi="Book Antiqua"/>
          <w:szCs w:val="24"/>
          <w:lang w:val="es-PR"/>
        </w:rPr>
        <w:t>;</w:t>
      </w:r>
    </w:p>
    <w:p w14:paraId="6CB1E748" w14:textId="39EF7743" w:rsidR="0064748A" w:rsidRDefault="0064748A" w:rsidP="0064748A">
      <w:pPr>
        <w:pStyle w:val="ListParagraph"/>
        <w:numPr>
          <w:ilvl w:val="1"/>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Una marcada preferencia por compañeros de juego del sexo opuesto</w:t>
      </w:r>
      <w:r>
        <w:rPr>
          <w:rFonts w:ascii="Book Antiqua" w:eastAsia="Calibri" w:hAnsi="Book Antiqua"/>
          <w:szCs w:val="24"/>
          <w:lang w:val="es-PR"/>
        </w:rPr>
        <w:t>;</w:t>
      </w:r>
    </w:p>
    <w:p w14:paraId="0161EE47" w14:textId="5C7D2563" w:rsidR="0064748A" w:rsidRDefault="0064748A" w:rsidP="0064748A">
      <w:pPr>
        <w:pStyle w:val="ListParagraph"/>
        <w:numPr>
          <w:ilvl w:val="1"/>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En los chicos (sexo asignado), un fuerte rechazo a los juguetes, juegos y actividades típicamente masculinos, así como una marcada evitación de los juegos bruscos; en las chicas (sexo</w:t>
      </w:r>
      <w:r>
        <w:rPr>
          <w:rFonts w:ascii="Book Antiqua" w:eastAsia="Calibri" w:hAnsi="Book Antiqua"/>
          <w:szCs w:val="24"/>
          <w:lang w:val="es-PR"/>
        </w:rPr>
        <w:t xml:space="preserve"> </w:t>
      </w:r>
      <w:r w:rsidRPr="0064748A">
        <w:rPr>
          <w:rFonts w:ascii="Book Antiqua" w:eastAsia="Calibri" w:hAnsi="Book Antiqua"/>
          <w:szCs w:val="24"/>
          <w:lang w:val="es-PR"/>
        </w:rPr>
        <w:t>asignado), un fuerte rechazo a los juguetes, juegos y actividades típicamente femeninos</w:t>
      </w:r>
      <w:r>
        <w:rPr>
          <w:rFonts w:ascii="Book Antiqua" w:eastAsia="Calibri" w:hAnsi="Book Antiqua"/>
          <w:szCs w:val="24"/>
          <w:lang w:val="es-PR"/>
        </w:rPr>
        <w:t>;</w:t>
      </w:r>
    </w:p>
    <w:p w14:paraId="24FED54A" w14:textId="550BD0A3" w:rsidR="0064748A" w:rsidRDefault="0064748A" w:rsidP="0064748A">
      <w:pPr>
        <w:pStyle w:val="ListParagraph"/>
        <w:numPr>
          <w:ilvl w:val="1"/>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lastRenderedPageBreak/>
        <w:t>Un marcado disgusto con la propia anatomía sexual</w:t>
      </w:r>
      <w:r>
        <w:rPr>
          <w:rFonts w:ascii="Book Antiqua" w:eastAsia="Calibri" w:hAnsi="Book Antiqua"/>
          <w:szCs w:val="24"/>
          <w:lang w:val="es-PR"/>
        </w:rPr>
        <w:t>;</w:t>
      </w:r>
    </w:p>
    <w:p w14:paraId="11BEED0C" w14:textId="77777777" w:rsidR="0064748A" w:rsidRDefault="0064748A" w:rsidP="0064748A">
      <w:pPr>
        <w:pStyle w:val="ListParagraph"/>
        <w:numPr>
          <w:ilvl w:val="1"/>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Un fuerte deseo por poseer los caracteres sexuales, tanto primarios como secundarios,</w:t>
      </w:r>
      <w:r>
        <w:rPr>
          <w:rFonts w:ascii="Book Antiqua" w:eastAsia="Calibri" w:hAnsi="Book Antiqua"/>
          <w:szCs w:val="24"/>
          <w:lang w:val="es-PR"/>
        </w:rPr>
        <w:t xml:space="preserve"> </w:t>
      </w:r>
      <w:r w:rsidRPr="0064748A">
        <w:rPr>
          <w:rFonts w:ascii="Book Antiqua" w:eastAsia="Calibri" w:hAnsi="Book Antiqua"/>
          <w:szCs w:val="24"/>
          <w:lang w:val="es-PR"/>
        </w:rPr>
        <w:t>correspondientes al sexo que se siente</w:t>
      </w:r>
      <w:r>
        <w:rPr>
          <w:rFonts w:ascii="Book Antiqua" w:eastAsia="Calibri" w:hAnsi="Book Antiqua"/>
          <w:szCs w:val="24"/>
          <w:lang w:val="es-PR"/>
        </w:rPr>
        <w:t>;</w:t>
      </w:r>
    </w:p>
    <w:p w14:paraId="591DBF53" w14:textId="49189F2B" w:rsidR="0064748A" w:rsidRPr="0064748A" w:rsidRDefault="0064748A" w:rsidP="0064748A">
      <w:pPr>
        <w:pStyle w:val="ListParagraph"/>
        <w:numPr>
          <w:ilvl w:val="0"/>
          <w:numId w:val="13"/>
        </w:numPr>
        <w:suppressLineNumbers/>
        <w:jc w:val="both"/>
        <w:rPr>
          <w:rFonts w:ascii="Book Antiqua" w:eastAsia="Calibri" w:hAnsi="Book Antiqua"/>
          <w:szCs w:val="24"/>
          <w:lang w:val="es-PR"/>
        </w:rPr>
      </w:pPr>
      <w:r w:rsidRPr="0064748A">
        <w:rPr>
          <w:rFonts w:ascii="Book Antiqua" w:eastAsia="Calibri" w:hAnsi="Book Antiqua"/>
          <w:szCs w:val="24"/>
          <w:lang w:val="es-PR"/>
        </w:rPr>
        <w:t>El problema va asociado a un malestar clínicamente significativo o a un deterioro en lo social,</w:t>
      </w:r>
      <w:r>
        <w:rPr>
          <w:rFonts w:ascii="Book Antiqua" w:eastAsia="Calibri" w:hAnsi="Book Antiqua"/>
          <w:szCs w:val="24"/>
          <w:lang w:val="es-PR"/>
        </w:rPr>
        <w:t xml:space="preserve"> </w:t>
      </w:r>
      <w:r w:rsidRPr="0064748A">
        <w:rPr>
          <w:rFonts w:ascii="Book Antiqua" w:eastAsia="Calibri" w:hAnsi="Book Antiqua"/>
          <w:szCs w:val="24"/>
          <w:lang w:val="es-PR"/>
        </w:rPr>
        <w:t>escolar u otras áreas importantes del funcionamiento.</w:t>
      </w:r>
      <w:r>
        <w:rPr>
          <w:rStyle w:val="FootnoteReference"/>
          <w:rFonts w:ascii="Book Antiqua" w:eastAsia="Calibri" w:hAnsi="Book Antiqua"/>
          <w:szCs w:val="24"/>
          <w:lang w:val="es-PR"/>
        </w:rPr>
        <w:footnoteReference w:id="13"/>
      </w:r>
    </w:p>
    <w:p w14:paraId="09735F92" w14:textId="77777777" w:rsidR="0064748A" w:rsidRDefault="0064748A" w:rsidP="00725414">
      <w:pPr>
        <w:suppressLineNumbers/>
        <w:ind w:firstLine="720"/>
        <w:contextualSpacing/>
        <w:jc w:val="both"/>
        <w:rPr>
          <w:rFonts w:ascii="Book Antiqua" w:eastAsia="Calibri" w:hAnsi="Book Antiqua"/>
          <w:szCs w:val="24"/>
          <w:lang w:val="es-PR"/>
        </w:rPr>
      </w:pPr>
    </w:p>
    <w:p w14:paraId="4EB8C130" w14:textId="044F0545" w:rsidR="0064748A" w:rsidRDefault="0064748A" w:rsidP="00725414">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En el caso de los adolescentes, los criterios de diagnóstico para la disforia de género son los siguientes:</w:t>
      </w:r>
    </w:p>
    <w:p w14:paraId="74349A94" w14:textId="73918EA7" w:rsidR="00D865B2" w:rsidRDefault="00D865B2" w:rsidP="00D865B2">
      <w:pPr>
        <w:pStyle w:val="ListParagraph"/>
        <w:numPr>
          <w:ilvl w:val="0"/>
          <w:numId w:val="16"/>
        </w:numPr>
        <w:suppressLineNumbers/>
        <w:jc w:val="both"/>
        <w:rPr>
          <w:rFonts w:ascii="Book Antiqua" w:eastAsia="Calibri" w:hAnsi="Book Antiqua"/>
          <w:szCs w:val="24"/>
          <w:lang w:val="es-PR"/>
        </w:rPr>
      </w:pPr>
      <w:r w:rsidRPr="00D865B2">
        <w:rPr>
          <w:rFonts w:ascii="Book Antiqua" w:eastAsia="Calibri" w:hAnsi="Book Antiqua"/>
          <w:szCs w:val="24"/>
          <w:lang w:val="es-PR"/>
        </w:rPr>
        <w:t>Una marcada incongruencia entre el sexo que uno siente o expresa y el que se le asigna, de una</w:t>
      </w:r>
      <w:r>
        <w:rPr>
          <w:rFonts w:ascii="Book Antiqua" w:eastAsia="Calibri" w:hAnsi="Book Antiqua"/>
          <w:szCs w:val="24"/>
          <w:lang w:val="es-PR"/>
        </w:rPr>
        <w:t xml:space="preserve"> </w:t>
      </w:r>
      <w:r w:rsidRPr="00D865B2">
        <w:rPr>
          <w:rFonts w:ascii="Book Antiqua" w:eastAsia="Calibri" w:hAnsi="Book Antiqua"/>
          <w:szCs w:val="24"/>
          <w:lang w:val="es-PR"/>
        </w:rPr>
        <w:t>duración mínima de seis meses, manifestada por un mínimo de dos de las características siguientes:</w:t>
      </w:r>
    </w:p>
    <w:p w14:paraId="7BA799E3" w14:textId="68BCF9A3" w:rsidR="00D865B2" w:rsidRDefault="00D865B2" w:rsidP="00D865B2">
      <w:pPr>
        <w:pStyle w:val="ListParagraph"/>
        <w:numPr>
          <w:ilvl w:val="1"/>
          <w:numId w:val="16"/>
        </w:numPr>
        <w:suppressLineNumbers/>
        <w:jc w:val="both"/>
        <w:rPr>
          <w:rFonts w:ascii="Book Antiqua" w:eastAsia="Calibri" w:hAnsi="Book Antiqua"/>
          <w:szCs w:val="24"/>
          <w:lang w:val="es-PR"/>
        </w:rPr>
      </w:pPr>
      <w:r w:rsidRPr="00D865B2">
        <w:rPr>
          <w:rFonts w:ascii="Book Antiqua" w:eastAsia="Calibri" w:hAnsi="Book Antiqua"/>
          <w:szCs w:val="24"/>
          <w:lang w:val="es-PR"/>
        </w:rPr>
        <w:t>Una marcada incongruencia entre el sexo que uno siente o expresa y sus caracteres sexuales</w:t>
      </w:r>
      <w:r>
        <w:rPr>
          <w:rFonts w:ascii="Book Antiqua" w:eastAsia="Calibri" w:hAnsi="Book Antiqua"/>
          <w:szCs w:val="24"/>
          <w:lang w:val="es-PR"/>
        </w:rPr>
        <w:t xml:space="preserve"> </w:t>
      </w:r>
      <w:r w:rsidRPr="00D865B2">
        <w:rPr>
          <w:rFonts w:ascii="Book Antiqua" w:eastAsia="Calibri" w:hAnsi="Book Antiqua"/>
          <w:szCs w:val="24"/>
          <w:lang w:val="es-PR"/>
        </w:rPr>
        <w:t>primarios o secundarios (o en los adolescentes jóvenes, los caracteres sexuales secundarios</w:t>
      </w:r>
      <w:r>
        <w:rPr>
          <w:rFonts w:ascii="Book Antiqua" w:eastAsia="Calibri" w:hAnsi="Book Antiqua"/>
          <w:szCs w:val="24"/>
          <w:lang w:val="es-PR"/>
        </w:rPr>
        <w:t xml:space="preserve"> </w:t>
      </w:r>
      <w:r w:rsidRPr="00D865B2">
        <w:rPr>
          <w:rFonts w:ascii="Book Antiqua" w:eastAsia="Calibri" w:hAnsi="Book Antiqua"/>
          <w:szCs w:val="24"/>
          <w:lang w:val="es-PR"/>
        </w:rPr>
        <w:t>previstos)</w:t>
      </w:r>
      <w:r>
        <w:rPr>
          <w:rFonts w:ascii="Book Antiqua" w:eastAsia="Calibri" w:hAnsi="Book Antiqua"/>
          <w:szCs w:val="24"/>
          <w:lang w:val="es-PR"/>
        </w:rPr>
        <w:t>;</w:t>
      </w:r>
    </w:p>
    <w:p w14:paraId="6C11ECE3" w14:textId="0BB549CF" w:rsidR="00D865B2" w:rsidRDefault="00D865B2" w:rsidP="00D865B2">
      <w:pPr>
        <w:pStyle w:val="ListParagraph"/>
        <w:numPr>
          <w:ilvl w:val="1"/>
          <w:numId w:val="16"/>
        </w:numPr>
        <w:suppressLineNumbers/>
        <w:jc w:val="both"/>
        <w:rPr>
          <w:rFonts w:ascii="Book Antiqua" w:eastAsia="Calibri" w:hAnsi="Book Antiqua"/>
          <w:szCs w:val="24"/>
          <w:lang w:val="es-PR"/>
        </w:rPr>
      </w:pPr>
      <w:r w:rsidRPr="00D865B2">
        <w:rPr>
          <w:rFonts w:ascii="Book Antiqua" w:eastAsia="Calibri" w:hAnsi="Book Antiqua"/>
          <w:szCs w:val="24"/>
          <w:lang w:val="es-PR"/>
        </w:rPr>
        <w:t>Un fuerte deseo por desprenderse de los caracteres sexuales propios primarios o secundarios, a causa de una marcada incongruencia con el sexo que se siente o se expresa (o en</w:t>
      </w:r>
      <w:r>
        <w:rPr>
          <w:rFonts w:ascii="Book Antiqua" w:eastAsia="Calibri" w:hAnsi="Book Antiqua"/>
          <w:szCs w:val="24"/>
          <w:lang w:val="es-PR"/>
        </w:rPr>
        <w:t xml:space="preserve"> </w:t>
      </w:r>
      <w:r w:rsidRPr="00D865B2">
        <w:rPr>
          <w:rFonts w:ascii="Book Antiqua" w:eastAsia="Calibri" w:hAnsi="Book Antiqua"/>
          <w:szCs w:val="24"/>
          <w:lang w:val="es-PR"/>
        </w:rPr>
        <w:t>adolescentes jóvenes, un deseo de impedir el desarrollo de los caracteres sexuales secundarios previstos)</w:t>
      </w:r>
      <w:r>
        <w:rPr>
          <w:rFonts w:ascii="Book Antiqua" w:eastAsia="Calibri" w:hAnsi="Book Antiqua"/>
          <w:szCs w:val="24"/>
          <w:lang w:val="es-PR"/>
        </w:rPr>
        <w:t>;</w:t>
      </w:r>
    </w:p>
    <w:p w14:paraId="1DB42238" w14:textId="33BA7B45" w:rsidR="00D865B2" w:rsidRDefault="00D865B2" w:rsidP="00D865B2">
      <w:pPr>
        <w:pStyle w:val="ListParagraph"/>
        <w:numPr>
          <w:ilvl w:val="1"/>
          <w:numId w:val="16"/>
        </w:numPr>
        <w:suppressLineNumbers/>
        <w:jc w:val="both"/>
        <w:rPr>
          <w:rFonts w:ascii="Book Antiqua" w:eastAsia="Calibri" w:hAnsi="Book Antiqua"/>
          <w:szCs w:val="24"/>
          <w:lang w:val="es-PR"/>
        </w:rPr>
      </w:pPr>
      <w:r w:rsidRPr="00D865B2">
        <w:rPr>
          <w:rFonts w:ascii="Book Antiqua" w:eastAsia="Calibri" w:hAnsi="Book Antiqua"/>
          <w:szCs w:val="24"/>
          <w:lang w:val="es-PR"/>
        </w:rPr>
        <w:t>Un fuerte deseo por poseer los caracteres sexuales, tanto primarios como secundarios,</w:t>
      </w:r>
      <w:r>
        <w:rPr>
          <w:rFonts w:ascii="Book Antiqua" w:eastAsia="Calibri" w:hAnsi="Book Antiqua"/>
          <w:szCs w:val="24"/>
          <w:lang w:val="es-PR"/>
        </w:rPr>
        <w:t xml:space="preserve"> </w:t>
      </w:r>
      <w:r w:rsidRPr="00D865B2">
        <w:rPr>
          <w:rFonts w:ascii="Book Antiqua" w:eastAsia="Calibri" w:hAnsi="Book Antiqua"/>
          <w:szCs w:val="24"/>
          <w:lang w:val="es-PR"/>
        </w:rPr>
        <w:t>correspondientes al sexo opuesto</w:t>
      </w:r>
      <w:r>
        <w:rPr>
          <w:rFonts w:ascii="Book Antiqua" w:eastAsia="Calibri" w:hAnsi="Book Antiqua"/>
          <w:szCs w:val="24"/>
          <w:lang w:val="es-PR"/>
        </w:rPr>
        <w:t>;</w:t>
      </w:r>
    </w:p>
    <w:p w14:paraId="22918A06" w14:textId="509F5A88" w:rsidR="00D865B2" w:rsidRDefault="00D865B2" w:rsidP="00D865B2">
      <w:pPr>
        <w:pStyle w:val="ListParagraph"/>
        <w:numPr>
          <w:ilvl w:val="1"/>
          <w:numId w:val="16"/>
        </w:numPr>
        <w:suppressLineNumbers/>
        <w:jc w:val="both"/>
        <w:rPr>
          <w:rFonts w:ascii="Book Antiqua" w:eastAsia="Calibri" w:hAnsi="Book Antiqua"/>
          <w:szCs w:val="24"/>
          <w:lang w:val="es-PR"/>
        </w:rPr>
      </w:pPr>
      <w:r w:rsidRPr="00D865B2">
        <w:rPr>
          <w:rFonts w:ascii="Book Antiqua" w:eastAsia="Calibri" w:hAnsi="Book Antiqua"/>
          <w:szCs w:val="24"/>
          <w:lang w:val="es-PR"/>
        </w:rPr>
        <w:t>Un fuerte deseo de ser del otro sexo (o de un sexo alternativo distinto del que se le asigna)</w:t>
      </w:r>
      <w:r>
        <w:rPr>
          <w:rFonts w:ascii="Book Antiqua" w:eastAsia="Calibri" w:hAnsi="Book Antiqua"/>
          <w:szCs w:val="24"/>
          <w:lang w:val="es-PR"/>
        </w:rPr>
        <w:t>;</w:t>
      </w:r>
    </w:p>
    <w:p w14:paraId="03948F72" w14:textId="6BE768B5" w:rsidR="00D865B2" w:rsidRDefault="00D865B2" w:rsidP="00D865B2">
      <w:pPr>
        <w:pStyle w:val="ListParagraph"/>
        <w:numPr>
          <w:ilvl w:val="1"/>
          <w:numId w:val="16"/>
        </w:numPr>
        <w:suppressLineNumbers/>
        <w:jc w:val="both"/>
        <w:rPr>
          <w:rFonts w:ascii="Book Antiqua" w:eastAsia="Calibri" w:hAnsi="Book Antiqua"/>
          <w:szCs w:val="24"/>
          <w:lang w:val="es-PR"/>
        </w:rPr>
      </w:pPr>
      <w:r w:rsidRPr="00D865B2">
        <w:rPr>
          <w:rFonts w:ascii="Book Antiqua" w:eastAsia="Calibri" w:hAnsi="Book Antiqua"/>
          <w:szCs w:val="24"/>
          <w:lang w:val="es-PR"/>
        </w:rPr>
        <w:t>Un fuerte deseo de ser tratado como del otro sexo (o de un sexo alternativo distinto del que</w:t>
      </w:r>
      <w:r>
        <w:rPr>
          <w:rFonts w:ascii="Book Antiqua" w:eastAsia="Calibri" w:hAnsi="Book Antiqua"/>
          <w:szCs w:val="24"/>
          <w:lang w:val="es-PR"/>
        </w:rPr>
        <w:t xml:space="preserve"> </w:t>
      </w:r>
      <w:r w:rsidRPr="00D865B2">
        <w:rPr>
          <w:rFonts w:ascii="Book Antiqua" w:eastAsia="Calibri" w:hAnsi="Book Antiqua"/>
          <w:szCs w:val="24"/>
          <w:lang w:val="es-PR"/>
        </w:rPr>
        <w:t>se le asigna)</w:t>
      </w:r>
      <w:r>
        <w:rPr>
          <w:rFonts w:ascii="Book Antiqua" w:eastAsia="Calibri" w:hAnsi="Book Antiqua"/>
          <w:szCs w:val="24"/>
          <w:lang w:val="es-PR"/>
        </w:rPr>
        <w:t>;</w:t>
      </w:r>
    </w:p>
    <w:p w14:paraId="0E0D7555" w14:textId="7C73323D" w:rsidR="00D865B2" w:rsidRDefault="00D865B2" w:rsidP="00D865B2">
      <w:pPr>
        <w:pStyle w:val="ListParagraph"/>
        <w:numPr>
          <w:ilvl w:val="1"/>
          <w:numId w:val="16"/>
        </w:numPr>
        <w:suppressLineNumbers/>
        <w:jc w:val="both"/>
        <w:rPr>
          <w:rFonts w:ascii="Book Antiqua" w:eastAsia="Calibri" w:hAnsi="Book Antiqua"/>
          <w:szCs w:val="24"/>
          <w:lang w:val="es-PR"/>
        </w:rPr>
      </w:pPr>
      <w:r w:rsidRPr="00D865B2">
        <w:rPr>
          <w:rFonts w:ascii="Book Antiqua" w:eastAsia="Calibri" w:hAnsi="Book Antiqua"/>
          <w:szCs w:val="24"/>
          <w:lang w:val="es-PR"/>
        </w:rPr>
        <w:t>Una fuerte convicción de que uno tiene los sentimientos y reacciones típicos del otro sexo (o</w:t>
      </w:r>
      <w:r>
        <w:rPr>
          <w:rFonts w:ascii="Book Antiqua" w:eastAsia="Calibri" w:hAnsi="Book Antiqua"/>
          <w:szCs w:val="24"/>
          <w:lang w:val="es-PR"/>
        </w:rPr>
        <w:t xml:space="preserve"> </w:t>
      </w:r>
      <w:r w:rsidRPr="00D865B2">
        <w:rPr>
          <w:rFonts w:ascii="Book Antiqua" w:eastAsia="Calibri" w:hAnsi="Book Antiqua"/>
          <w:szCs w:val="24"/>
          <w:lang w:val="es-PR"/>
        </w:rPr>
        <w:t>de un sexo alternativo distinto del que se le asigna)</w:t>
      </w:r>
      <w:r>
        <w:rPr>
          <w:rFonts w:ascii="Book Antiqua" w:eastAsia="Calibri" w:hAnsi="Book Antiqua"/>
          <w:szCs w:val="24"/>
          <w:lang w:val="es-PR"/>
        </w:rPr>
        <w:t>;</w:t>
      </w:r>
    </w:p>
    <w:p w14:paraId="50CC7FC6" w14:textId="0CB7EE3C" w:rsidR="0064748A" w:rsidRPr="00D865B2" w:rsidRDefault="00D865B2" w:rsidP="00D865B2">
      <w:pPr>
        <w:pStyle w:val="ListParagraph"/>
        <w:numPr>
          <w:ilvl w:val="0"/>
          <w:numId w:val="16"/>
        </w:numPr>
        <w:suppressLineNumbers/>
        <w:jc w:val="both"/>
        <w:rPr>
          <w:rFonts w:ascii="Book Antiqua" w:eastAsia="Calibri" w:hAnsi="Book Antiqua"/>
          <w:szCs w:val="24"/>
          <w:lang w:val="es-PR"/>
        </w:rPr>
      </w:pPr>
      <w:r w:rsidRPr="00D865B2">
        <w:rPr>
          <w:rFonts w:ascii="Book Antiqua" w:eastAsia="Calibri" w:hAnsi="Book Antiqua"/>
          <w:szCs w:val="24"/>
          <w:lang w:val="es-PR"/>
        </w:rPr>
        <w:t>El problema va asociado a un malestar clínicamente significativo o a un deterioro en lo social,</w:t>
      </w:r>
      <w:r>
        <w:rPr>
          <w:rFonts w:ascii="Book Antiqua" w:eastAsia="Calibri" w:hAnsi="Book Antiqua"/>
          <w:szCs w:val="24"/>
          <w:lang w:val="es-PR"/>
        </w:rPr>
        <w:t xml:space="preserve"> </w:t>
      </w:r>
      <w:r w:rsidRPr="00D865B2">
        <w:rPr>
          <w:rFonts w:ascii="Book Antiqua" w:eastAsia="Calibri" w:hAnsi="Book Antiqua"/>
          <w:szCs w:val="24"/>
          <w:lang w:val="es-PR"/>
        </w:rPr>
        <w:t>laboral u otras áreas importantes del funcionamiento.</w:t>
      </w:r>
      <w:r>
        <w:rPr>
          <w:rStyle w:val="FootnoteReference"/>
          <w:rFonts w:ascii="Book Antiqua" w:eastAsia="Calibri" w:hAnsi="Book Antiqua"/>
          <w:szCs w:val="24"/>
          <w:lang w:val="es-PR"/>
        </w:rPr>
        <w:footnoteReference w:id="14"/>
      </w:r>
    </w:p>
    <w:p w14:paraId="6004E489" w14:textId="77777777" w:rsidR="006D1974" w:rsidRDefault="006D1974" w:rsidP="006D1974">
      <w:pPr>
        <w:suppressLineNumbers/>
        <w:contextualSpacing/>
        <w:rPr>
          <w:rFonts w:ascii="Book Antiqua" w:eastAsia="Calibri" w:hAnsi="Book Antiqua"/>
          <w:szCs w:val="24"/>
          <w:lang w:val="es-PR"/>
        </w:rPr>
      </w:pPr>
    </w:p>
    <w:p w14:paraId="080E05E3" w14:textId="03625A90" w:rsidR="006C17C4" w:rsidRDefault="006D1974" w:rsidP="006D1974">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 xml:space="preserve">Lamentablemente, a pesar de que la disforia de género es un trastorno de salud mental, grupos, organizaciones y entidades utilizan diariamente a nuestros niños como excusa para adelantar sus agendas ideológicas. Es harto conocido que el sexo es una realidad biológica, material, inmutable y susceptible de repetición. El sexo no puede ser cambio, alterado ni modificado. Lo que sí puede hacerse </w:t>
      </w:r>
      <w:r w:rsidR="00F911A6">
        <w:rPr>
          <w:rFonts w:ascii="Book Antiqua" w:eastAsia="Calibri" w:hAnsi="Book Antiqua"/>
          <w:szCs w:val="24"/>
          <w:lang w:val="es-PR"/>
        </w:rPr>
        <w:t>s</w:t>
      </w:r>
      <w:r>
        <w:rPr>
          <w:rFonts w:ascii="Book Antiqua" w:eastAsia="Calibri" w:hAnsi="Book Antiqua"/>
          <w:szCs w:val="24"/>
          <w:lang w:val="es-PR"/>
        </w:rPr>
        <w:t xml:space="preserve">on cambios, modificaciones y </w:t>
      </w:r>
      <w:r>
        <w:rPr>
          <w:rFonts w:ascii="Book Antiqua" w:eastAsia="Calibri" w:hAnsi="Book Antiqua"/>
          <w:szCs w:val="24"/>
          <w:lang w:val="es-PR"/>
        </w:rPr>
        <w:lastRenderedPageBreak/>
        <w:t xml:space="preserve">alteraciones estéticas que no necesariamente atacan el problema de raíz y que, abre la puerta a investigaciones, experimentos y mutilaciones en </w:t>
      </w:r>
      <w:r w:rsidR="00DC0338">
        <w:rPr>
          <w:rFonts w:ascii="Book Antiqua" w:eastAsia="Calibri" w:hAnsi="Book Antiqua"/>
          <w:szCs w:val="24"/>
          <w:lang w:val="es-PR"/>
        </w:rPr>
        <w:t xml:space="preserve">la niñez. </w:t>
      </w:r>
      <w:r>
        <w:rPr>
          <w:rFonts w:ascii="Book Antiqua" w:eastAsia="Calibri" w:hAnsi="Book Antiqua"/>
          <w:szCs w:val="24"/>
          <w:lang w:val="es-PR"/>
        </w:rPr>
        <w:t xml:space="preserve">Cualquiera pensaría que, como los demás trastornos de salud mental, se trataría la disforia de género con </w:t>
      </w:r>
      <w:r w:rsidRPr="00DC0338">
        <w:rPr>
          <w:rFonts w:ascii="Book Antiqua" w:eastAsia="Calibri" w:hAnsi="Book Antiqua"/>
          <w:szCs w:val="24"/>
          <w:lang w:val="es-ES"/>
        </w:rPr>
        <w:t xml:space="preserve">terapia para ayudar a estos niños a sentirse mejor y en paz con </w:t>
      </w:r>
      <w:r w:rsidR="00DC0338" w:rsidRPr="00DC0338">
        <w:rPr>
          <w:rFonts w:ascii="Book Antiqua" w:eastAsia="Calibri" w:hAnsi="Book Antiqua"/>
          <w:szCs w:val="24"/>
          <w:lang w:val="es-ES"/>
        </w:rPr>
        <w:t>su realidad biológica</w:t>
      </w:r>
      <w:r w:rsidRPr="00DC0338">
        <w:rPr>
          <w:rFonts w:ascii="Book Antiqua" w:eastAsia="Calibri" w:hAnsi="Book Antiqua"/>
          <w:szCs w:val="24"/>
          <w:lang w:val="es-ES"/>
        </w:rPr>
        <w:t xml:space="preserve">. Sin embargo, </w:t>
      </w:r>
      <w:r w:rsidR="00DC0338" w:rsidRPr="00DC0338">
        <w:rPr>
          <w:rFonts w:ascii="Book Antiqua" w:eastAsia="Calibri" w:hAnsi="Book Antiqua"/>
          <w:szCs w:val="24"/>
          <w:lang w:val="es-ES"/>
        </w:rPr>
        <w:t xml:space="preserve">la industria, promotora de la ideología de género, </w:t>
      </w:r>
      <w:r w:rsidRPr="00DC0338">
        <w:rPr>
          <w:rFonts w:ascii="Book Antiqua" w:eastAsia="Calibri" w:hAnsi="Book Antiqua"/>
          <w:szCs w:val="24"/>
          <w:lang w:val="es-ES"/>
        </w:rPr>
        <w:t>ha utilizado la niñez como objeto experimental para terapias y/o tratamientos hormonal</w:t>
      </w:r>
      <w:r w:rsidR="00F911A6" w:rsidRPr="00DC0338">
        <w:rPr>
          <w:rFonts w:ascii="Book Antiqua" w:eastAsia="Calibri" w:hAnsi="Book Antiqua"/>
          <w:szCs w:val="24"/>
          <w:lang w:val="es-ES"/>
        </w:rPr>
        <w:t>es</w:t>
      </w:r>
      <w:r w:rsidRPr="00DC0338">
        <w:rPr>
          <w:rFonts w:ascii="Book Antiqua" w:eastAsia="Calibri" w:hAnsi="Book Antiqua"/>
          <w:szCs w:val="24"/>
          <w:lang w:val="es-ES"/>
        </w:rPr>
        <w:t xml:space="preserve"> y cirugías que les alteran su cuerpo</w:t>
      </w:r>
      <w:r w:rsidR="00F911A6" w:rsidRPr="00DC0338">
        <w:rPr>
          <w:rFonts w:ascii="Book Antiqua" w:eastAsia="Calibri" w:hAnsi="Book Antiqua"/>
          <w:szCs w:val="24"/>
          <w:lang w:val="es-ES"/>
        </w:rPr>
        <w:t>s</w:t>
      </w:r>
      <w:r w:rsidRPr="00DC0338">
        <w:rPr>
          <w:rFonts w:ascii="Book Antiqua" w:eastAsia="Calibri" w:hAnsi="Book Antiqua"/>
          <w:szCs w:val="24"/>
          <w:lang w:val="es-ES"/>
        </w:rPr>
        <w:t>, salud y vida para siempre.</w:t>
      </w:r>
      <w:r>
        <w:rPr>
          <w:rFonts w:ascii="Book Antiqua" w:eastAsia="Calibri" w:hAnsi="Book Antiqua"/>
          <w:szCs w:val="24"/>
          <w:lang w:val="es-PR"/>
        </w:rPr>
        <w:t xml:space="preserve"> </w:t>
      </w:r>
    </w:p>
    <w:p w14:paraId="7B0894C1" w14:textId="77777777" w:rsidR="006D1974" w:rsidRDefault="006D1974" w:rsidP="006D1974">
      <w:pPr>
        <w:suppressLineNumbers/>
        <w:ind w:firstLine="720"/>
        <w:contextualSpacing/>
        <w:jc w:val="both"/>
        <w:rPr>
          <w:rFonts w:ascii="Book Antiqua" w:eastAsia="Calibri" w:hAnsi="Book Antiqua"/>
          <w:szCs w:val="24"/>
          <w:lang w:val="es-PR"/>
        </w:rPr>
      </w:pPr>
    </w:p>
    <w:p w14:paraId="28ED4718" w14:textId="7A62B51C" w:rsidR="006D1974" w:rsidRDefault="006D1974" w:rsidP="006D1974">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Este es el caso de la utilización de los bloqueadores y supresores de la pubertad en menores de edad.</w:t>
      </w:r>
      <w:r w:rsidR="0060212E">
        <w:rPr>
          <w:rStyle w:val="FootnoteReference"/>
          <w:rFonts w:ascii="Book Antiqua" w:eastAsia="Calibri" w:hAnsi="Book Antiqua"/>
          <w:szCs w:val="24"/>
          <w:lang w:val="es-PR"/>
        </w:rPr>
        <w:footnoteReference w:id="15"/>
      </w:r>
      <w:r w:rsidR="0060212E">
        <w:rPr>
          <w:rFonts w:ascii="Book Antiqua" w:eastAsia="Calibri" w:hAnsi="Book Antiqua"/>
          <w:szCs w:val="24"/>
          <w:lang w:val="es-PR"/>
        </w:rPr>
        <w:t xml:space="preserve"> Los bloqueadores o supresores de la pubertad (también llamados análogos de la GnRH) son medicamentos que bloquean las hormonas que provocan que el cuerpo de un niño o una niña experimente la pubertad. Estos funcionan provocando que el cuerpo deje de liberar las hormonas de la pubertad (LH y FSH) alterando así los caracteres sexuales primarios y secundarios. Es menester mencionar que, </w:t>
      </w:r>
      <w:r w:rsidR="0060212E" w:rsidRPr="0095649D">
        <w:rPr>
          <w:rFonts w:ascii="Book Antiqua" w:eastAsia="Calibri" w:hAnsi="Book Antiqua"/>
          <w:b/>
          <w:bCs/>
          <w:szCs w:val="24"/>
          <w:lang w:val="es-PR"/>
        </w:rPr>
        <w:t>los bloqueadores o supresores de la pubertad no han sido aprobados por la Administración de Alimentos y Medicamentos</w:t>
      </w:r>
      <w:r w:rsidR="0060212E">
        <w:rPr>
          <w:rFonts w:ascii="Book Antiqua" w:eastAsia="Calibri" w:hAnsi="Book Antiqua"/>
          <w:szCs w:val="24"/>
          <w:lang w:val="es-PR"/>
        </w:rPr>
        <w:t xml:space="preserve"> (FDA, por sus siglas en inglés) para el tratamiento de la disforia de género</w:t>
      </w:r>
      <w:r w:rsidR="0095649D">
        <w:rPr>
          <w:rFonts w:ascii="Book Antiqua" w:eastAsia="Calibri" w:hAnsi="Book Antiqua"/>
          <w:szCs w:val="24"/>
          <w:lang w:val="es-PR"/>
        </w:rPr>
        <w:t>.</w:t>
      </w:r>
      <w:r w:rsidR="004E1E71">
        <w:rPr>
          <w:rStyle w:val="FootnoteReference"/>
          <w:rFonts w:ascii="Book Antiqua" w:eastAsia="Calibri" w:hAnsi="Book Antiqua"/>
          <w:szCs w:val="24"/>
          <w:lang w:val="es-PR"/>
        </w:rPr>
        <w:footnoteReference w:id="16"/>
      </w:r>
      <w:r w:rsidR="0060212E">
        <w:rPr>
          <w:rFonts w:ascii="Book Antiqua" w:eastAsia="Calibri" w:hAnsi="Book Antiqua"/>
          <w:szCs w:val="24"/>
          <w:lang w:val="es-PR"/>
        </w:rPr>
        <w:t xml:space="preserve"> </w:t>
      </w:r>
      <w:r w:rsidR="0095649D">
        <w:rPr>
          <w:rFonts w:ascii="Book Antiqua" w:eastAsia="Calibri" w:hAnsi="Book Antiqua"/>
          <w:szCs w:val="24"/>
          <w:lang w:val="es-PR"/>
        </w:rPr>
        <w:t>Po</w:t>
      </w:r>
      <w:r w:rsidR="0060212E">
        <w:rPr>
          <w:rFonts w:ascii="Book Antiqua" w:eastAsia="Calibri" w:hAnsi="Book Antiqua"/>
          <w:szCs w:val="24"/>
          <w:lang w:val="es-PR"/>
        </w:rPr>
        <w:t xml:space="preserve">r lo tanto, no es seguro iniciar terapias y/o tratamientos hormonales con bloqueadores o supresores de la pubertad a niños que no hayan sido diagnosticados con </w:t>
      </w:r>
      <w:r w:rsidR="0095649D">
        <w:rPr>
          <w:rFonts w:ascii="Book Antiqua" w:eastAsia="Calibri" w:hAnsi="Book Antiqua"/>
          <w:szCs w:val="24"/>
          <w:lang w:val="es-PR"/>
        </w:rPr>
        <w:t>pubertad precoz</w:t>
      </w:r>
      <w:r w:rsidR="005C19FD">
        <w:rPr>
          <w:rStyle w:val="FootnoteReference"/>
          <w:rFonts w:ascii="Book Antiqua" w:eastAsia="Calibri" w:hAnsi="Book Antiqua"/>
          <w:szCs w:val="24"/>
          <w:lang w:val="es-PR"/>
        </w:rPr>
        <w:footnoteReference w:id="17"/>
      </w:r>
      <w:r w:rsidR="0095649D">
        <w:rPr>
          <w:rFonts w:ascii="Book Antiqua" w:eastAsia="Calibri" w:hAnsi="Book Antiqua"/>
          <w:szCs w:val="24"/>
          <w:lang w:val="es-PR"/>
        </w:rPr>
        <w:t>, cáncer de mamas</w:t>
      </w:r>
      <w:r w:rsidR="004E1E71">
        <w:rPr>
          <w:rStyle w:val="FootnoteReference"/>
          <w:rFonts w:ascii="Book Antiqua" w:eastAsia="Calibri" w:hAnsi="Book Antiqua"/>
          <w:szCs w:val="24"/>
          <w:lang w:val="es-PR"/>
        </w:rPr>
        <w:footnoteReference w:id="18"/>
      </w:r>
      <w:r w:rsidR="0095649D">
        <w:rPr>
          <w:rFonts w:ascii="Book Antiqua" w:eastAsia="Calibri" w:hAnsi="Book Antiqua"/>
          <w:szCs w:val="24"/>
          <w:lang w:val="es-PR"/>
        </w:rPr>
        <w:t xml:space="preserve"> o próstata</w:t>
      </w:r>
      <w:r w:rsidR="005C19FD">
        <w:rPr>
          <w:rStyle w:val="FootnoteReference"/>
          <w:rFonts w:ascii="Book Antiqua" w:eastAsia="Calibri" w:hAnsi="Book Antiqua"/>
          <w:szCs w:val="24"/>
          <w:lang w:val="es-PR"/>
        </w:rPr>
        <w:footnoteReference w:id="19"/>
      </w:r>
      <w:r w:rsidR="0095649D">
        <w:rPr>
          <w:rFonts w:ascii="Book Antiqua" w:eastAsia="Calibri" w:hAnsi="Book Antiqua"/>
          <w:szCs w:val="24"/>
          <w:lang w:val="es-PR"/>
        </w:rPr>
        <w:t>, endometriosis</w:t>
      </w:r>
      <w:r w:rsidR="005C19FD">
        <w:rPr>
          <w:rStyle w:val="FootnoteReference"/>
          <w:rFonts w:ascii="Book Antiqua" w:eastAsia="Calibri" w:hAnsi="Book Antiqua"/>
          <w:szCs w:val="24"/>
          <w:lang w:val="es-PR"/>
        </w:rPr>
        <w:footnoteReference w:id="20"/>
      </w:r>
      <w:r w:rsidR="0095649D">
        <w:rPr>
          <w:rFonts w:ascii="Book Antiqua" w:eastAsia="Calibri" w:hAnsi="Book Antiqua"/>
          <w:szCs w:val="24"/>
          <w:lang w:val="es-PR"/>
        </w:rPr>
        <w:t>, fertilización in vitro</w:t>
      </w:r>
      <w:r w:rsidR="004E1E71">
        <w:rPr>
          <w:rStyle w:val="FootnoteReference"/>
          <w:rFonts w:ascii="Book Antiqua" w:eastAsia="Calibri" w:hAnsi="Book Antiqua"/>
          <w:szCs w:val="24"/>
          <w:lang w:val="es-PR"/>
        </w:rPr>
        <w:footnoteReference w:id="21"/>
      </w:r>
      <w:r w:rsidR="0095649D">
        <w:rPr>
          <w:rFonts w:ascii="Book Antiqua" w:eastAsia="Calibri" w:hAnsi="Book Antiqua"/>
          <w:szCs w:val="24"/>
          <w:lang w:val="es-PR"/>
        </w:rPr>
        <w:t xml:space="preserve"> o castración química</w:t>
      </w:r>
      <w:r w:rsidR="004E1E71">
        <w:rPr>
          <w:rStyle w:val="FootnoteReference"/>
          <w:rFonts w:ascii="Book Antiqua" w:eastAsia="Calibri" w:hAnsi="Book Antiqua"/>
          <w:szCs w:val="24"/>
          <w:lang w:val="es-PR"/>
        </w:rPr>
        <w:footnoteReference w:id="22"/>
      </w:r>
      <w:r w:rsidR="0095649D">
        <w:rPr>
          <w:rFonts w:ascii="Book Antiqua" w:eastAsia="Calibri" w:hAnsi="Book Antiqua"/>
          <w:szCs w:val="24"/>
          <w:lang w:val="es-PR"/>
        </w:rPr>
        <w:t>.</w:t>
      </w:r>
      <w:r w:rsidR="001A4F3A">
        <w:rPr>
          <w:rFonts w:ascii="Book Antiqua" w:eastAsia="Calibri" w:hAnsi="Book Antiqua"/>
          <w:szCs w:val="24"/>
          <w:lang w:val="es-PR"/>
        </w:rPr>
        <w:t xml:space="preserve"> </w:t>
      </w:r>
      <w:r w:rsidR="004E1E71">
        <w:rPr>
          <w:rFonts w:ascii="Book Antiqua" w:eastAsia="Calibri" w:hAnsi="Book Antiqua"/>
          <w:szCs w:val="24"/>
          <w:lang w:val="es-PR"/>
        </w:rPr>
        <w:t xml:space="preserve">Incluso, la FDA recientemente publicó un aviso de riesgo de </w:t>
      </w:r>
      <w:proofErr w:type="spellStart"/>
      <w:r w:rsidR="004E1E71">
        <w:rPr>
          <w:rFonts w:ascii="Book Antiqua" w:eastAsia="Calibri" w:hAnsi="Book Antiqua"/>
          <w:szCs w:val="24"/>
          <w:lang w:val="es-PR"/>
        </w:rPr>
        <w:t>seudotumor</w:t>
      </w:r>
      <w:proofErr w:type="spellEnd"/>
      <w:r w:rsidR="004E1E71">
        <w:rPr>
          <w:rFonts w:ascii="Book Antiqua" w:eastAsia="Calibri" w:hAnsi="Book Antiqua"/>
          <w:szCs w:val="24"/>
          <w:lang w:val="es-PR"/>
        </w:rPr>
        <w:t xml:space="preserve"> cerebral o hipertensión intracraneal idiopática </w:t>
      </w:r>
      <w:r w:rsidR="00462AE2">
        <w:rPr>
          <w:rFonts w:ascii="Book Antiqua" w:eastAsia="Calibri" w:hAnsi="Book Antiqua"/>
          <w:szCs w:val="24"/>
          <w:lang w:val="es-PR"/>
        </w:rPr>
        <w:t xml:space="preserve">en los medicamentos que </w:t>
      </w:r>
      <w:r w:rsidR="001A4F3A">
        <w:rPr>
          <w:rFonts w:ascii="Book Antiqua" w:eastAsia="Calibri" w:hAnsi="Book Antiqua"/>
          <w:szCs w:val="24"/>
          <w:lang w:val="es-PR"/>
        </w:rPr>
        <w:t>funcionan como agonista de la GnRH en medicamentos que se utilizan para pubertad precoz en pacientes pediátricos.</w:t>
      </w:r>
      <w:r w:rsidR="001A4F3A">
        <w:rPr>
          <w:rStyle w:val="FootnoteReference"/>
          <w:rFonts w:ascii="Book Antiqua" w:eastAsia="Calibri" w:hAnsi="Book Antiqua"/>
          <w:szCs w:val="24"/>
          <w:lang w:val="es-PR"/>
        </w:rPr>
        <w:footnoteReference w:id="23"/>
      </w:r>
      <w:r w:rsidR="00C25BA2">
        <w:rPr>
          <w:rFonts w:ascii="Book Antiqua" w:eastAsia="Calibri" w:hAnsi="Book Antiqua"/>
          <w:szCs w:val="24"/>
          <w:lang w:val="es-PR"/>
        </w:rPr>
        <w:t xml:space="preserve"> A raíz de esto, profesionales de salud alrededor del mundo han hecho un llamado ante la crisis de salud pública ante el incremento exponencial de terapias y/o tratamientos hormonales y cirugías en menores, llamándolo incluso como, abuso o maltrato infantil.</w:t>
      </w:r>
      <w:r w:rsidR="00C25BA2">
        <w:rPr>
          <w:rStyle w:val="FootnoteReference"/>
          <w:rFonts w:ascii="Book Antiqua" w:eastAsia="Calibri" w:hAnsi="Book Antiqua"/>
          <w:szCs w:val="24"/>
          <w:lang w:val="es-PR"/>
        </w:rPr>
        <w:footnoteReference w:id="24"/>
      </w:r>
    </w:p>
    <w:p w14:paraId="00BC320E" w14:textId="77777777" w:rsidR="008C29F0" w:rsidRDefault="008C29F0" w:rsidP="006D1974">
      <w:pPr>
        <w:suppressLineNumbers/>
        <w:ind w:firstLine="720"/>
        <w:contextualSpacing/>
        <w:jc w:val="both"/>
        <w:rPr>
          <w:rFonts w:ascii="Book Antiqua" w:eastAsia="Calibri" w:hAnsi="Book Antiqua"/>
          <w:szCs w:val="24"/>
          <w:lang w:val="es-PR"/>
        </w:rPr>
      </w:pPr>
    </w:p>
    <w:p w14:paraId="35F30344" w14:textId="6CF2BD61" w:rsidR="00EB3670" w:rsidRDefault="008C29F0" w:rsidP="000836E8">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 xml:space="preserve">Como consecuencia, la utilización de bloqueadores y/o supresores de la pubertad ha provocado un sinnúmero de efectos secundarios y efectos adversos en menores de edad. Esto, acompañado de la ausencia de evidencia creíble que demuestre que, en efecto, </w:t>
      </w:r>
      <w:r>
        <w:rPr>
          <w:rFonts w:ascii="Book Antiqua" w:eastAsia="Calibri" w:hAnsi="Book Antiqua"/>
          <w:szCs w:val="24"/>
          <w:lang w:val="es-PR"/>
        </w:rPr>
        <w:lastRenderedPageBreak/>
        <w:t>la salud mental de estos niños ha mejorado.</w:t>
      </w:r>
      <w:r w:rsidR="00CF0BA6">
        <w:rPr>
          <w:rStyle w:val="FootnoteReference"/>
          <w:rFonts w:ascii="Book Antiqua" w:eastAsia="Calibri" w:hAnsi="Book Antiqua"/>
          <w:szCs w:val="24"/>
          <w:lang w:val="es-PR"/>
        </w:rPr>
        <w:footnoteReference w:id="25"/>
      </w:r>
      <w:r w:rsidR="00697482">
        <w:rPr>
          <w:rFonts w:ascii="Book Antiqua" w:eastAsia="Calibri" w:hAnsi="Book Antiqua"/>
          <w:szCs w:val="24"/>
          <w:lang w:val="es-PR"/>
        </w:rPr>
        <w:t xml:space="preserve"> El </w:t>
      </w:r>
      <w:r w:rsidR="00697482" w:rsidRPr="00697482">
        <w:rPr>
          <w:rFonts w:ascii="Book Antiqua" w:eastAsia="Calibri" w:hAnsi="Book Antiqua"/>
          <w:i/>
          <w:iCs/>
          <w:szCs w:val="24"/>
          <w:lang w:val="es-PR"/>
        </w:rPr>
        <w:t xml:space="preserve">American </w:t>
      </w:r>
      <w:proofErr w:type="spellStart"/>
      <w:r w:rsidR="00697482" w:rsidRPr="00697482">
        <w:rPr>
          <w:rFonts w:ascii="Book Antiqua" w:eastAsia="Calibri" w:hAnsi="Book Antiqua"/>
          <w:i/>
          <w:iCs/>
          <w:szCs w:val="24"/>
          <w:lang w:val="es-PR"/>
        </w:rPr>
        <w:t>College</w:t>
      </w:r>
      <w:proofErr w:type="spellEnd"/>
      <w:r w:rsidR="00697482" w:rsidRPr="00697482">
        <w:rPr>
          <w:rFonts w:ascii="Book Antiqua" w:eastAsia="Calibri" w:hAnsi="Book Antiqua"/>
          <w:i/>
          <w:iCs/>
          <w:szCs w:val="24"/>
          <w:lang w:val="es-PR"/>
        </w:rPr>
        <w:t xml:space="preserve"> </w:t>
      </w:r>
      <w:proofErr w:type="spellStart"/>
      <w:r w:rsidR="00697482" w:rsidRPr="00697482">
        <w:rPr>
          <w:rFonts w:ascii="Book Antiqua" w:eastAsia="Calibri" w:hAnsi="Book Antiqua"/>
          <w:i/>
          <w:iCs/>
          <w:szCs w:val="24"/>
          <w:lang w:val="es-PR"/>
        </w:rPr>
        <w:t>of</w:t>
      </w:r>
      <w:proofErr w:type="spellEnd"/>
      <w:r w:rsidR="00697482" w:rsidRPr="00697482">
        <w:rPr>
          <w:rFonts w:ascii="Book Antiqua" w:eastAsia="Calibri" w:hAnsi="Book Antiqua"/>
          <w:i/>
          <w:iCs/>
          <w:szCs w:val="24"/>
          <w:lang w:val="es-PR"/>
        </w:rPr>
        <w:t xml:space="preserve"> </w:t>
      </w:r>
      <w:proofErr w:type="spellStart"/>
      <w:r w:rsidR="00697482" w:rsidRPr="00697482">
        <w:rPr>
          <w:rFonts w:ascii="Book Antiqua" w:eastAsia="Calibri" w:hAnsi="Book Antiqua"/>
          <w:i/>
          <w:iCs/>
          <w:szCs w:val="24"/>
          <w:lang w:val="es-PR"/>
        </w:rPr>
        <w:t>Pediatricians</w:t>
      </w:r>
      <w:proofErr w:type="spellEnd"/>
      <w:r w:rsidR="00697482">
        <w:rPr>
          <w:rFonts w:ascii="Book Antiqua" w:eastAsia="Calibri" w:hAnsi="Book Antiqua"/>
          <w:szCs w:val="24"/>
          <w:lang w:val="es-PR"/>
        </w:rPr>
        <w:t xml:space="preserve"> ha alertado al público sobre los daños que estas intervenciones invasivas y experimentales causan en los niños y adolescentes</w:t>
      </w:r>
      <w:r w:rsidR="00AF1B45">
        <w:rPr>
          <w:rFonts w:ascii="Book Antiqua" w:eastAsia="Calibri" w:hAnsi="Book Antiqua"/>
          <w:szCs w:val="24"/>
          <w:lang w:val="es-PR"/>
        </w:rPr>
        <w:t>.</w:t>
      </w:r>
      <w:r w:rsidR="00DD55B9">
        <w:rPr>
          <w:rStyle w:val="FootnoteReference"/>
          <w:rFonts w:ascii="Book Antiqua" w:eastAsia="Calibri" w:hAnsi="Book Antiqua"/>
          <w:szCs w:val="24"/>
          <w:lang w:val="es-PR"/>
        </w:rPr>
        <w:footnoteReference w:id="26"/>
      </w:r>
      <w:r w:rsidR="00697482">
        <w:rPr>
          <w:rFonts w:ascii="Book Antiqua" w:eastAsia="Calibri" w:hAnsi="Book Antiqua"/>
          <w:szCs w:val="24"/>
          <w:lang w:val="es-PR"/>
        </w:rPr>
        <w:t xml:space="preserve"> </w:t>
      </w:r>
      <w:r w:rsidR="00AF1B45">
        <w:rPr>
          <w:rFonts w:ascii="Book Antiqua" w:eastAsia="Calibri" w:hAnsi="Book Antiqua"/>
          <w:szCs w:val="24"/>
          <w:lang w:val="es-PR"/>
        </w:rPr>
        <w:t>Entre ellos, t</w:t>
      </w:r>
      <w:r w:rsidR="00697482">
        <w:rPr>
          <w:rFonts w:ascii="Book Antiqua" w:eastAsia="Calibri" w:hAnsi="Book Antiqua"/>
          <w:szCs w:val="24"/>
          <w:lang w:val="es-PR"/>
        </w:rPr>
        <w:t>rastornos mentales a causa de los bloqueadores de pubertad, tales como: manía, hipomanía, ansiedad, trastorno depresivo mayor y síntomas psicóticos, daños físicos permanentes, osteoporosis, convulsiones, deterioro cognitivo y esterilidad.</w:t>
      </w:r>
      <w:r w:rsidR="00006DF9">
        <w:rPr>
          <w:rStyle w:val="FootnoteReference"/>
          <w:rFonts w:ascii="Book Antiqua" w:eastAsia="Calibri" w:hAnsi="Book Antiqua"/>
          <w:szCs w:val="24"/>
          <w:lang w:val="es-PR"/>
        </w:rPr>
        <w:footnoteReference w:id="27"/>
      </w:r>
      <w:r w:rsidR="00697482">
        <w:rPr>
          <w:rFonts w:ascii="Book Antiqua" w:eastAsia="Calibri" w:hAnsi="Book Antiqua"/>
          <w:szCs w:val="24"/>
          <w:lang w:val="es-PR"/>
        </w:rPr>
        <w:t xml:space="preserve"> Además, hay un incremento en el riesgo de sufrir ataques del corazón, derrame cerebral, diabetes, coágulos y cáncer.</w:t>
      </w:r>
      <w:r w:rsidR="00697482">
        <w:rPr>
          <w:rStyle w:val="FootnoteReference"/>
          <w:rFonts w:ascii="Book Antiqua" w:eastAsia="Calibri" w:hAnsi="Book Antiqua"/>
          <w:szCs w:val="24"/>
          <w:lang w:val="es-PR"/>
        </w:rPr>
        <w:footnoteReference w:id="28"/>
      </w:r>
      <w:r w:rsidR="00EB3670">
        <w:rPr>
          <w:rFonts w:ascii="Book Antiqua" w:eastAsia="Calibri" w:hAnsi="Book Antiqua"/>
          <w:szCs w:val="24"/>
          <w:lang w:val="es-PR"/>
        </w:rPr>
        <w:t xml:space="preserve"> Tampoco existe evidencia de que las terapias y/o tratamientos hormonales y cirugías eviten suicidios en niños y adolescentes.</w:t>
      </w:r>
      <w:r w:rsidR="00EB3670">
        <w:rPr>
          <w:rStyle w:val="FootnoteReference"/>
          <w:rFonts w:ascii="Book Antiqua" w:eastAsia="Calibri" w:hAnsi="Book Antiqua"/>
          <w:szCs w:val="24"/>
          <w:lang w:val="es-PR"/>
        </w:rPr>
        <w:footnoteReference w:id="29"/>
      </w:r>
      <w:r w:rsidR="000836E8">
        <w:rPr>
          <w:rFonts w:ascii="Book Antiqua" w:eastAsia="Calibri" w:hAnsi="Book Antiqua"/>
          <w:szCs w:val="24"/>
          <w:lang w:val="es-PR"/>
        </w:rPr>
        <w:t xml:space="preserve"> </w:t>
      </w:r>
      <w:r w:rsidR="00EB3670">
        <w:rPr>
          <w:rFonts w:ascii="Book Antiqua" w:eastAsia="Calibri" w:hAnsi="Book Antiqua"/>
          <w:szCs w:val="24"/>
          <w:lang w:val="es-PR"/>
        </w:rPr>
        <w:t>Así las cosas, diversos estudios científicos sugieren que los bloqueadores y/o supresores de la pubertad pueden afectar negativamente al esqueleto, el sistema cardiovascular, la tiroides, el cerebro, los genitales, el sistema reproductivo, el sistema digestivo, el tracto urinario, los músculos, los ojos y el sistema inmunológico.</w:t>
      </w:r>
      <w:r w:rsidR="000836E8">
        <w:rPr>
          <w:rStyle w:val="FootnoteReference"/>
          <w:rFonts w:ascii="Book Antiqua" w:eastAsia="Calibri" w:hAnsi="Book Antiqua"/>
          <w:szCs w:val="24"/>
          <w:lang w:val="es-PR"/>
        </w:rPr>
        <w:footnoteReference w:id="30"/>
      </w:r>
    </w:p>
    <w:p w14:paraId="4DAB9896" w14:textId="5D88B5C7" w:rsidR="000836E8" w:rsidRDefault="000836E8" w:rsidP="000836E8">
      <w:pPr>
        <w:suppressLineNumbers/>
        <w:ind w:firstLine="720"/>
        <w:contextualSpacing/>
        <w:jc w:val="both"/>
        <w:rPr>
          <w:rFonts w:ascii="Book Antiqua" w:eastAsia="Calibri" w:hAnsi="Book Antiqua"/>
          <w:szCs w:val="24"/>
          <w:lang w:val="es-PR"/>
        </w:rPr>
      </w:pPr>
    </w:p>
    <w:p w14:paraId="4A649303" w14:textId="1B9A6D82" w:rsidR="000836E8" w:rsidRDefault="00CE6777" w:rsidP="000836E8">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 xml:space="preserve">Tabla. 1 - </w:t>
      </w:r>
      <w:r w:rsidR="000836E8">
        <w:rPr>
          <w:rFonts w:ascii="Book Antiqua" w:eastAsia="Calibri" w:hAnsi="Book Antiqua"/>
          <w:szCs w:val="24"/>
          <w:lang w:val="es-PR"/>
        </w:rPr>
        <w:t>Efectos probables de los agonistas de la GnRH por categoría:</w:t>
      </w:r>
    </w:p>
    <w:p w14:paraId="70CFCD5C" w14:textId="375832BE" w:rsidR="00E54B90" w:rsidRDefault="00DC0338" w:rsidP="00B35500">
      <w:pPr>
        <w:suppressLineNumbers/>
        <w:contextualSpacing/>
        <w:jc w:val="both"/>
        <w:rPr>
          <w:rFonts w:ascii="Book Antiqua" w:eastAsia="Calibri" w:hAnsi="Book Antiqua"/>
          <w:szCs w:val="24"/>
          <w:lang w:val="es-PR"/>
        </w:rPr>
      </w:pPr>
      <w:r>
        <w:rPr>
          <w:rFonts w:ascii="Book Antiqua" w:eastAsia="Calibri" w:hAnsi="Book Antiqua"/>
          <w:noProof/>
          <w:szCs w:val="24"/>
          <w:lang w:val="es-PR"/>
        </w:rPr>
        <w:drawing>
          <wp:anchor distT="0" distB="0" distL="114300" distR="114300" simplePos="0" relativeHeight="251658240" behindDoc="0" locked="0" layoutInCell="1" allowOverlap="1" wp14:anchorId="113B3824" wp14:editId="5B40C776">
            <wp:simplePos x="0" y="0"/>
            <wp:positionH relativeFrom="margin">
              <wp:posOffset>554355</wp:posOffset>
            </wp:positionH>
            <wp:positionV relativeFrom="margin">
              <wp:posOffset>2334260</wp:posOffset>
            </wp:positionV>
            <wp:extent cx="4231005" cy="4411345"/>
            <wp:effectExtent l="0" t="0" r="0" b="0"/>
            <wp:wrapSquare wrapText="bothSides"/>
            <wp:docPr id="19897049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31005" cy="4411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5C7B49" w14:textId="5BCEB18C" w:rsidR="00E54B90" w:rsidRDefault="00E54B90" w:rsidP="00B35500">
      <w:pPr>
        <w:suppressLineNumbers/>
        <w:contextualSpacing/>
        <w:jc w:val="both"/>
        <w:rPr>
          <w:rFonts w:ascii="Book Antiqua" w:eastAsia="Calibri" w:hAnsi="Book Antiqua"/>
          <w:szCs w:val="24"/>
          <w:lang w:val="es-PR"/>
        </w:rPr>
      </w:pPr>
    </w:p>
    <w:p w14:paraId="7E2B8456" w14:textId="77777777" w:rsidR="00DC0338" w:rsidRDefault="00DC0338" w:rsidP="00E54B90">
      <w:pPr>
        <w:suppressLineNumbers/>
        <w:ind w:firstLine="720"/>
        <w:contextualSpacing/>
        <w:jc w:val="both"/>
        <w:rPr>
          <w:rFonts w:ascii="Book Antiqua" w:eastAsia="Calibri" w:hAnsi="Book Antiqua"/>
          <w:szCs w:val="24"/>
          <w:lang w:val="es-PR"/>
        </w:rPr>
      </w:pPr>
    </w:p>
    <w:p w14:paraId="79A1ED77" w14:textId="77777777" w:rsidR="00DC0338" w:rsidRDefault="00DC0338" w:rsidP="00E54B90">
      <w:pPr>
        <w:suppressLineNumbers/>
        <w:ind w:firstLine="720"/>
        <w:contextualSpacing/>
        <w:jc w:val="both"/>
        <w:rPr>
          <w:rFonts w:ascii="Book Antiqua" w:eastAsia="Calibri" w:hAnsi="Book Antiqua"/>
          <w:szCs w:val="24"/>
          <w:lang w:val="es-PR"/>
        </w:rPr>
      </w:pPr>
    </w:p>
    <w:p w14:paraId="67F10B4F" w14:textId="77777777" w:rsidR="00DC0338" w:rsidRDefault="00DC0338" w:rsidP="00E54B90">
      <w:pPr>
        <w:suppressLineNumbers/>
        <w:ind w:firstLine="720"/>
        <w:contextualSpacing/>
        <w:jc w:val="both"/>
        <w:rPr>
          <w:rFonts w:ascii="Book Antiqua" w:eastAsia="Calibri" w:hAnsi="Book Antiqua"/>
          <w:szCs w:val="24"/>
          <w:lang w:val="es-PR"/>
        </w:rPr>
      </w:pPr>
    </w:p>
    <w:p w14:paraId="656E9DB9" w14:textId="77777777" w:rsidR="00DC0338" w:rsidRDefault="00DC0338" w:rsidP="00E54B90">
      <w:pPr>
        <w:suppressLineNumbers/>
        <w:ind w:firstLine="720"/>
        <w:contextualSpacing/>
        <w:jc w:val="both"/>
        <w:rPr>
          <w:rFonts w:ascii="Book Antiqua" w:eastAsia="Calibri" w:hAnsi="Book Antiqua"/>
          <w:szCs w:val="24"/>
          <w:lang w:val="es-PR"/>
        </w:rPr>
      </w:pPr>
    </w:p>
    <w:p w14:paraId="72208A58" w14:textId="77777777" w:rsidR="00DC0338" w:rsidRDefault="00DC0338" w:rsidP="00E54B90">
      <w:pPr>
        <w:suppressLineNumbers/>
        <w:ind w:firstLine="720"/>
        <w:contextualSpacing/>
        <w:jc w:val="both"/>
        <w:rPr>
          <w:rFonts w:ascii="Book Antiqua" w:eastAsia="Calibri" w:hAnsi="Book Antiqua"/>
          <w:szCs w:val="24"/>
          <w:lang w:val="es-PR"/>
        </w:rPr>
      </w:pPr>
    </w:p>
    <w:p w14:paraId="6C3F69A9" w14:textId="77777777" w:rsidR="00DC0338" w:rsidRDefault="00DC0338" w:rsidP="00E54B90">
      <w:pPr>
        <w:suppressLineNumbers/>
        <w:ind w:firstLine="720"/>
        <w:contextualSpacing/>
        <w:jc w:val="both"/>
        <w:rPr>
          <w:rFonts w:ascii="Book Antiqua" w:eastAsia="Calibri" w:hAnsi="Book Antiqua"/>
          <w:szCs w:val="24"/>
          <w:lang w:val="es-PR"/>
        </w:rPr>
      </w:pPr>
    </w:p>
    <w:p w14:paraId="4AD9181F" w14:textId="77777777" w:rsidR="00DC0338" w:rsidRDefault="00DC0338" w:rsidP="00E54B90">
      <w:pPr>
        <w:suppressLineNumbers/>
        <w:ind w:firstLine="720"/>
        <w:contextualSpacing/>
        <w:jc w:val="both"/>
        <w:rPr>
          <w:rFonts w:ascii="Book Antiqua" w:eastAsia="Calibri" w:hAnsi="Book Antiqua"/>
          <w:szCs w:val="24"/>
          <w:lang w:val="es-PR"/>
        </w:rPr>
      </w:pPr>
    </w:p>
    <w:p w14:paraId="7F7CAF11" w14:textId="77777777" w:rsidR="00DC0338" w:rsidRDefault="00DC0338" w:rsidP="00E54B90">
      <w:pPr>
        <w:suppressLineNumbers/>
        <w:ind w:firstLine="720"/>
        <w:contextualSpacing/>
        <w:jc w:val="both"/>
        <w:rPr>
          <w:rFonts w:ascii="Book Antiqua" w:eastAsia="Calibri" w:hAnsi="Book Antiqua"/>
          <w:szCs w:val="24"/>
          <w:lang w:val="es-PR"/>
        </w:rPr>
      </w:pPr>
    </w:p>
    <w:p w14:paraId="74EC860E" w14:textId="77777777" w:rsidR="00DC0338" w:rsidRDefault="00DC0338" w:rsidP="00E54B90">
      <w:pPr>
        <w:suppressLineNumbers/>
        <w:ind w:firstLine="720"/>
        <w:contextualSpacing/>
        <w:jc w:val="both"/>
        <w:rPr>
          <w:rFonts w:ascii="Book Antiqua" w:eastAsia="Calibri" w:hAnsi="Book Antiqua"/>
          <w:szCs w:val="24"/>
          <w:lang w:val="es-PR"/>
        </w:rPr>
      </w:pPr>
    </w:p>
    <w:p w14:paraId="1288C3AB" w14:textId="77777777" w:rsidR="00DC0338" w:rsidRDefault="00DC0338" w:rsidP="00E54B90">
      <w:pPr>
        <w:suppressLineNumbers/>
        <w:ind w:firstLine="720"/>
        <w:contextualSpacing/>
        <w:jc w:val="both"/>
        <w:rPr>
          <w:rFonts w:ascii="Book Antiqua" w:eastAsia="Calibri" w:hAnsi="Book Antiqua"/>
          <w:szCs w:val="24"/>
          <w:lang w:val="es-PR"/>
        </w:rPr>
      </w:pPr>
    </w:p>
    <w:p w14:paraId="2D8B80CB" w14:textId="77777777" w:rsidR="00DC0338" w:rsidRDefault="00DC0338" w:rsidP="00E54B90">
      <w:pPr>
        <w:suppressLineNumbers/>
        <w:ind w:firstLine="720"/>
        <w:contextualSpacing/>
        <w:jc w:val="both"/>
        <w:rPr>
          <w:rFonts w:ascii="Book Antiqua" w:eastAsia="Calibri" w:hAnsi="Book Antiqua"/>
          <w:szCs w:val="24"/>
          <w:lang w:val="es-PR"/>
        </w:rPr>
      </w:pPr>
    </w:p>
    <w:p w14:paraId="26463B7C" w14:textId="77777777" w:rsidR="00DC0338" w:rsidRDefault="00DC0338" w:rsidP="00E54B90">
      <w:pPr>
        <w:suppressLineNumbers/>
        <w:ind w:firstLine="720"/>
        <w:contextualSpacing/>
        <w:jc w:val="both"/>
        <w:rPr>
          <w:rFonts w:ascii="Book Antiqua" w:eastAsia="Calibri" w:hAnsi="Book Antiqua"/>
          <w:szCs w:val="24"/>
          <w:lang w:val="es-PR"/>
        </w:rPr>
      </w:pPr>
    </w:p>
    <w:p w14:paraId="09485A2B" w14:textId="77777777" w:rsidR="00DC0338" w:rsidRDefault="00DC0338" w:rsidP="00E54B90">
      <w:pPr>
        <w:suppressLineNumbers/>
        <w:ind w:firstLine="720"/>
        <w:contextualSpacing/>
        <w:jc w:val="both"/>
        <w:rPr>
          <w:rFonts w:ascii="Book Antiqua" w:eastAsia="Calibri" w:hAnsi="Book Antiqua"/>
          <w:szCs w:val="24"/>
          <w:lang w:val="es-PR"/>
        </w:rPr>
      </w:pPr>
    </w:p>
    <w:p w14:paraId="254D4E87" w14:textId="77777777" w:rsidR="00DC0338" w:rsidRDefault="00DC0338" w:rsidP="00E54B90">
      <w:pPr>
        <w:suppressLineNumbers/>
        <w:ind w:firstLine="720"/>
        <w:contextualSpacing/>
        <w:jc w:val="both"/>
        <w:rPr>
          <w:rFonts w:ascii="Book Antiqua" w:eastAsia="Calibri" w:hAnsi="Book Antiqua"/>
          <w:szCs w:val="24"/>
          <w:lang w:val="es-PR"/>
        </w:rPr>
      </w:pPr>
    </w:p>
    <w:p w14:paraId="6BC9C4E9" w14:textId="77777777" w:rsidR="00DC0338" w:rsidRDefault="00DC0338" w:rsidP="00E54B90">
      <w:pPr>
        <w:suppressLineNumbers/>
        <w:ind w:firstLine="720"/>
        <w:contextualSpacing/>
        <w:jc w:val="both"/>
        <w:rPr>
          <w:rFonts w:ascii="Book Antiqua" w:eastAsia="Calibri" w:hAnsi="Book Antiqua"/>
          <w:szCs w:val="24"/>
          <w:lang w:val="es-PR"/>
        </w:rPr>
      </w:pPr>
    </w:p>
    <w:p w14:paraId="6AC98414" w14:textId="77777777" w:rsidR="00DC0338" w:rsidRDefault="00DC0338" w:rsidP="00E54B90">
      <w:pPr>
        <w:suppressLineNumbers/>
        <w:ind w:firstLine="720"/>
        <w:contextualSpacing/>
        <w:jc w:val="both"/>
        <w:rPr>
          <w:rFonts w:ascii="Book Antiqua" w:eastAsia="Calibri" w:hAnsi="Book Antiqua"/>
          <w:szCs w:val="24"/>
          <w:lang w:val="es-PR"/>
        </w:rPr>
      </w:pPr>
    </w:p>
    <w:p w14:paraId="67029BF7" w14:textId="77777777" w:rsidR="00DC0338" w:rsidRDefault="00DC0338" w:rsidP="00E54B90">
      <w:pPr>
        <w:suppressLineNumbers/>
        <w:ind w:firstLine="720"/>
        <w:contextualSpacing/>
        <w:jc w:val="both"/>
        <w:rPr>
          <w:rFonts w:ascii="Book Antiqua" w:eastAsia="Calibri" w:hAnsi="Book Antiqua"/>
          <w:szCs w:val="24"/>
          <w:lang w:val="es-PR"/>
        </w:rPr>
      </w:pPr>
    </w:p>
    <w:p w14:paraId="5B178EB1" w14:textId="77777777" w:rsidR="00DC0338" w:rsidRDefault="00DC0338" w:rsidP="00E54B90">
      <w:pPr>
        <w:suppressLineNumbers/>
        <w:ind w:firstLine="720"/>
        <w:contextualSpacing/>
        <w:jc w:val="both"/>
        <w:rPr>
          <w:rFonts w:ascii="Book Antiqua" w:eastAsia="Calibri" w:hAnsi="Book Antiqua"/>
          <w:szCs w:val="24"/>
          <w:lang w:val="es-PR"/>
        </w:rPr>
      </w:pPr>
    </w:p>
    <w:p w14:paraId="30A33ED3" w14:textId="77777777" w:rsidR="00DC0338" w:rsidRDefault="00DC0338" w:rsidP="00E54B90">
      <w:pPr>
        <w:suppressLineNumbers/>
        <w:ind w:firstLine="720"/>
        <w:contextualSpacing/>
        <w:jc w:val="both"/>
        <w:rPr>
          <w:rFonts w:ascii="Book Antiqua" w:eastAsia="Calibri" w:hAnsi="Book Antiqua"/>
          <w:szCs w:val="24"/>
          <w:lang w:val="es-PR"/>
        </w:rPr>
      </w:pPr>
    </w:p>
    <w:p w14:paraId="0665CEDC" w14:textId="77777777" w:rsidR="00DC0338" w:rsidRDefault="00DC0338" w:rsidP="00E54B90">
      <w:pPr>
        <w:suppressLineNumbers/>
        <w:ind w:firstLine="720"/>
        <w:contextualSpacing/>
        <w:jc w:val="both"/>
        <w:rPr>
          <w:rFonts w:ascii="Book Antiqua" w:eastAsia="Calibri" w:hAnsi="Book Antiqua"/>
          <w:szCs w:val="24"/>
          <w:lang w:val="es-PR"/>
        </w:rPr>
      </w:pPr>
    </w:p>
    <w:p w14:paraId="25225750" w14:textId="77777777" w:rsidR="00DC0338" w:rsidRDefault="00DC0338" w:rsidP="00E54B90">
      <w:pPr>
        <w:suppressLineNumbers/>
        <w:ind w:firstLine="720"/>
        <w:contextualSpacing/>
        <w:jc w:val="both"/>
        <w:rPr>
          <w:rFonts w:ascii="Book Antiqua" w:eastAsia="Calibri" w:hAnsi="Book Antiqua"/>
          <w:szCs w:val="24"/>
          <w:lang w:val="es-PR"/>
        </w:rPr>
      </w:pPr>
    </w:p>
    <w:p w14:paraId="0DA75681" w14:textId="77777777" w:rsidR="00DC0338" w:rsidRDefault="00DC0338" w:rsidP="00E54B90">
      <w:pPr>
        <w:suppressLineNumbers/>
        <w:ind w:firstLine="720"/>
        <w:contextualSpacing/>
        <w:jc w:val="both"/>
        <w:rPr>
          <w:rFonts w:ascii="Book Antiqua" w:eastAsia="Calibri" w:hAnsi="Book Antiqua"/>
          <w:szCs w:val="24"/>
          <w:lang w:val="es-PR"/>
        </w:rPr>
      </w:pPr>
    </w:p>
    <w:p w14:paraId="6E875D0D" w14:textId="1F2FB304" w:rsidR="00954659" w:rsidRDefault="002E25E3" w:rsidP="00E54B90">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 xml:space="preserve">Por otra parte, como consecuencia de las terapias y/o tratamientos hormonales, miles de niños y adolescentes alrededor del mundo han sufrido cirugías </w:t>
      </w:r>
      <w:r w:rsidR="00E32FD9" w:rsidRPr="00E32FD9">
        <w:rPr>
          <w:rFonts w:ascii="Book Antiqua" w:eastAsia="Calibri" w:hAnsi="Book Antiqua"/>
          <w:szCs w:val="24"/>
          <w:lang w:val="es-ES"/>
        </w:rPr>
        <w:t xml:space="preserve">estéticas </w:t>
      </w:r>
      <w:proofErr w:type="spellStart"/>
      <w:r>
        <w:rPr>
          <w:rFonts w:ascii="Book Antiqua" w:eastAsia="Calibri" w:hAnsi="Book Antiqua"/>
          <w:szCs w:val="24"/>
          <w:lang w:val="es-PR"/>
        </w:rPr>
        <w:t>mutilantes</w:t>
      </w:r>
      <w:proofErr w:type="spellEnd"/>
      <w:r>
        <w:rPr>
          <w:rFonts w:ascii="Book Antiqua" w:eastAsia="Calibri" w:hAnsi="Book Antiqua"/>
          <w:szCs w:val="24"/>
          <w:lang w:val="es-PR"/>
        </w:rPr>
        <w:t xml:space="preserve"> y experimentales. Por ejemplo, en Canadá ha surgido una gran preocupación ante la gran cantidad de adolescentes que se han realizado mastectomías como resultado de estas mutilaciones en cuerpos saludables. Desde el 2018, de cuatro mil setenta y una visitas (4,071) relacionadas a mastectomías o reducción de busto, seiscientas dos (602) fueron de menores de dieciocho (18) años, en donde trecientas tres (303) adolescentes era menores de diecisiete (17) años, reportándose mastectomías hasta de jovencitas de catorce (14) años. Esto, ha provocado un incremento en la preocupación de la comunidad médica, por ser una cirugía invasiva, </w:t>
      </w:r>
      <w:proofErr w:type="spellStart"/>
      <w:r>
        <w:rPr>
          <w:rFonts w:ascii="Book Antiqua" w:eastAsia="Calibri" w:hAnsi="Book Antiqua"/>
          <w:szCs w:val="24"/>
          <w:lang w:val="es-PR"/>
        </w:rPr>
        <w:t>mutilante</w:t>
      </w:r>
      <w:proofErr w:type="spellEnd"/>
      <w:r>
        <w:rPr>
          <w:rFonts w:ascii="Book Antiqua" w:eastAsia="Calibri" w:hAnsi="Book Antiqua"/>
          <w:szCs w:val="24"/>
          <w:lang w:val="es-PR"/>
        </w:rPr>
        <w:t xml:space="preserve"> y permanente en cuerpos de niñas saludables, sin contar la posibilidad de arrepentimiento de estas niñas en unos años.</w:t>
      </w:r>
      <w:r w:rsidR="00B35500">
        <w:rPr>
          <w:rStyle w:val="FootnoteReference"/>
          <w:rFonts w:ascii="Book Antiqua" w:eastAsia="Calibri" w:hAnsi="Book Antiqua"/>
          <w:szCs w:val="24"/>
          <w:lang w:val="es-PR"/>
        </w:rPr>
        <w:footnoteReference w:id="31"/>
      </w:r>
      <w:r w:rsidR="00B35500">
        <w:rPr>
          <w:rFonts w:ascii="Book Antiqua" w:eastAsia="Calibri" w:hAnsi="Book Antiqua"/>
          <w:szCs w:val="24"/>
          <w:lang w:val="es-PR"/>
        </w:rPr>
        <w:t xml:space="preserve"> Suecia, el primer país en el mundo en permitir este tipo de terapias y/o tratamientos hormonales y cirugías ha comenzado a restringir estos tratamientos a menores de edad.</w:t>
      </w:r>
      <w:r w:rsidR="00B35500">
        <w:rPr>
          <w:rStyle w:val="FootnoteReference"/>
          <w:rFonts w:ascii="Book Antiqua" w:eastAsia="Calibri" w:hAnsi="Book Antiqua"/>
          <w:szCs w:val="24"/>
          <w:lang w:val="es-PR"/>
        </w:rPr>
        <w:footnoteReference w:id="32"/>
      </w:r>
      <w:r w:rsidR="00B35500">
        <w:rPr>
          <w:rFonts w:ascii="Book Antiqua" w:eastAsia="Calibri" w:hAnsi="Book Antiqua"/>
          <w:szCs w:val="24"/>
          <w:lang w:val="es-PR"/>
        </w:rPr>
        <w:t xml:space="preserve"> Esto se debe a que, aún se desconocen los efectos secundarios y efectos adversos a largo plazo de todas estas intervenciones experimentales en niños y adolescentes. </w:t>
      </w:r>
      <w:r w:rsidR="000511B5">
        <w:rPr>
          <w:rFonts w:ascii="Book Antiqua" w:eastAsia="Calibri" w:hAnsi="Book Antiqua"/>
          <w:szCs w:val="24"/>
          <w:lang w:val="es-PR"/>
        </w:rPr>
        <w:t xml:space="preserve">Incluso, han surgido casos de personas que, se han arrepentido de haber realizado todas estas terapias y/o tratamientos hormonales y cirugías que y, lamentablemente, han solicitado ser </w:t>
      </w:r>
      <w:proofErr w:type="spellStart"/>
      <w:r w:rsidR="000511B5">
        <w:rPr>
          <w:rFonts w:ascii="Book Antiqua" w:eastAsia="Calibri" w:hAnsi="Book Antiqua"/>
          <w:szCs w:val="24"/>
          <w:lang w:val="es-PR"/>
        </w:rPr>
        <w:t>eutanizados</w:t>
      </w:r>
      <w:proofErr w:type="spellEnd"/>
      <w:r w:rsidR="000511B5">
        <w:rPr>
          <w:rFonts w:ascii="Book Antiqua" w:eastAsia="Calibri" w:hAnsi="Book Antiqua"/>
          <w:szCs w:val="24"/>
          <w:lang w:val="es-PR"/>
        </w:rPr>
        <w:t xml:space="preserve"> por no aguantar el dolor y las secuelas de todo lo que se realizaron.</w:t>
      </w:r>
      <w:r w:rsidR="000511B5">
        <w:rPr>
          <w:rStyle w:val="FootnoteReference"/>
          <w:rFonts w:ascii="Book Antiqua" w:eastAsia="Calibri" w:hAnsi="Book Antiqua"/>
          <w:szCs w:val="24"/>
          <w:lang w:val="es-PR"/>
        </w:rPr>
        <w:footnoteReference w:id="33"/>
      </w:r>
    </w:p>
    <w:p w14:paraId="15546F55" w14:textId="2CDCA6D0" w:rsidR="007E6DE4" w:rsidRDefault="007E6DE4" w:rsidP="00B35500">
      <w:pPr>
        <w:suppressLineNumbers/>
        <w:contextualSpacing/>
        <w:jc w:val="both"/>
        <w:rPr>
          <w:rFonts w:ascii="Book Antiqua" w:eastAsia="Calibri" w:hAnsi="Book Antiqua"/>
          <w:szCs w:val="24"/>
          <w:lang w:val="es-PR"/>
        </w:rPr>
      </w:pPr>
    </w:p>
    <w:p w14:paraId="0AF486E4" w14:textId="47735027" w:rsidR="007E6DE4" w:rsidRDefault="007E6DE4" w:rsidP="007E6DE4">
      <w:pPr>
        <w:suppressLineNumbers/>
        <w:ind w:firstLine="720"/>
        <w:contextualSpacing/>
        <w:jc w:val="both"/>
        <w:rPr>
          <w:rFonts w:ascii="Book Antiqua" w:eastAsia="Calibri" w:hAnsi="Book Antiqua"/>
          <w:szCs w:val="24"/>
          <w:lang w:val="es-PR"/>
        </w:rPr>
      </w:pPr>
      <w:r>
        <w:rPr>
          <w:rFonts w:ascii="Book Antiqua" w:eastAsia="Calibri" w:hAnsi="Book Antiqua"/>
          <w:szCs w:val="24"/>
          <w:lang w:val="es-PR"/>
        </w:rPr>
        <w:t>Mapa</w:t>
      </w:r>
      <w:r w:rsidRPr="007E6DE4">
        <w:rPr>
          <w:rFonts w:ascii="Book Antiqua" w:eastAsia="Calibri" w:hAnsi="Book Antiqua"/>
          <w:szCs w:val="24"/>
          <w:lang w:val="es-PR"/>
        </w:rPr>
        <w:t xml:space="preserve">. 1 </w:t>
      </w:r>
      <w:r>
        <w:rPr>
          <w:rFonts w:ascii="Book Antiqua" w:eastAsia="Calibri" w:hAnsi="Book Antiqua"/>
          <w:szCs w:val="24"/>
          <w:lang w:val="es-PR"/>
        </w:rPr>
        <w:t>–</w:t>
      </w:r>
      <w:r w:rsidRPr="007E6DE4">
        <w:rPr>
          <w:rFonts w:ascii="Book Antiqua" w:eastAsia="Calibri" w:hAnsi="Book Antiqua"/>
          <w:szCs w:val="24"/>
          <w:lang w:val="es-PR"/>
        </w:rPr>
        <w:t xml:space="preserve"> </w:t>
      </w:r>
      <w:r>
        <w:rPr>
          <w:rFonts w:ascii="Book Antiqua" w:eastAsia="Calibri" w:hAnsi="Book Antiqua"/>
          <w:szCs w:val="24"/>
          <w:lang w:val="es-PR"/>
        </w:rPr>
        <w:t>Prohibiciones en Estados Unidos:</w:t>
      </w:r>
    </w:p>
    <w:p w14:paraId="34459CEE" w14:textId="77777777" w:rsidR="007E6DE4" w:rsidRDefault="007E6DE4" w:rsidP="00B35500">
      <w:pPr>
        <w:suppressLineNumbers/>
        <w:contextualSpacing/>
        <w:jc w:val="both"/>
        <w:rPr>
          <w:rFonts w:ascii="Book Antiqua" w:eastAsia="Calibri" w:hAnsi="Book Antiqua"/>
          <w:szCs w:val="24"/>
          <w:lang w:val="es-PR"/>
        </w:rPr>
      </w:pPr>
    </w:p>
    <w:p w14:paraId="5E8EECBA" w14:textId="77777777" w:rsidR="007E6DE4" w:rsidRDefault="007E6DE4" w:rsidP="007E6DE4">
      <w:pPr>
        <w:suppressLineNumbers/>
        <w:contextualSpacing/>
        <w:rPr>
          <w:rFonts w:ascii="Book Antiqua" w:eastAsia="Calibri" w:hAnsi="Book Antiqua"/>
          <w:szCs w:val="24"/>
          <w:lang w:val="es-PR"/>
        </w:rPr>
      </w:pPr>
      <w:r>
        <w:rPr>
          <w:rFonts w:ascii="Book Antiqua" w:eastAsia="Calibri" w:hAnsi="Book Antiqua"/>
          <w:noProof/>
          <w:szCs w:val="24"/>
          <w:lang w:val="es-PR"/>
        </w:rPr>
        <w:lastRenderedPageBreak/>
        <w:drawing>
          <wp:anchor distT="0" distB="0" distL="114300" distR="114300" simplePos="0" relativeHeight="251659264" behindDoc="0" locked="0" layoutInCell="1" allowOverlap="1" wp14:anchorId="26E9ABD8" wp14:editId="01D7D49C">
            <wp:simplePos x="0" y="0"/>
            <wp:positionH relativeFrom="margin">
              <wp:posOffset>3725383</wp:posOffset>
            </wp:positionH>
            <wp:positionV relativeFrom="paragraph">
              <wp:posOffset>274288</wp:posOffset>
            </wp:positionV>
            <wp:extent cx="2217906" cy="2698199"/>
            <wp:effectExtent l="0" t="0" r="5080" b="0"/>
            <wp:wrapNone/>
            <wp:docPr id="6454104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7906" cy="269819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Book Antiqua" w:eastAsia="Calibri" w:hAnsi="Book Antiqua"/>
          <w:noProof/>
          <w:szCs w:val="24"/>
          <w:lang w:val="es-PR"/>
        </w:rPr>
        <w:drawing>
          <wp:inline distT="0" distB="0" distL="0" distR="0" wp14:anchorId="2A57AE4F" wp14:editId="3EAF7D96">
            <wp:extent cx="3667328" cy="3161082"/>
            <wp:effectExtent l="0" t="0" r="3175" b="1270"/>
            <wp:docPr id="1248704217"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04217" name="Picture 5" descr="Map&#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5534" cy="3202633"/>
                    </a:xfrm>
                    <a:prstGeom prst="rect">
                      <a:avLst/>
                    </a:prstGeom>
                    <a:noFill/>
                    <a:ln>
                      <a:noFill/>
                    </a:ln>
                  </pic:spPr>
                </pic:pic>
              </a:graphicData>
            </a:graphic>
          </wp:inline>
        </w:drawing>
      </w:r>
    </w:p>
    <w:p w14:paraId="65D314FF" w14:textId="29815199" w:rsidR="007E6DE4" w:rsidRDefault="0029704B" w:rsidP="007E6DE4">
      <w:pPr>
        <w:suppressLineNumbers/>
        <w:ind w:firstLine="720"/>
        <w:contextualSpacing/>
        <w:jc w:val="both"/>
        <w:rPr>
          <w:rFonts w:ascii="Book Antiqua" w:eastAsia="Calibri" w:hAnsi="Book Antiqua"/>
          <w:b/>
          <w:bCs/>
          <w:szCs w:val="24"/>
          <w:lang w:val="es-PR"/>
        </w:rPr>
      </w:pPr>
      <w:r>
        <w:rPr>
          <w:rFonts w:ascii="Book Antiqua" w:eastAsia="Calibri" w:hAnsi="Book Antiqua"/>
          <w:szCs w:val="24"/>
          <w:lang w:val="es-PR"/>
        </w:rPr>
        <w:t xml:space="preserve">A raíz de todo esto, </w:t>
      </w:r>
      <w:r w:rsidR="00DF7365">
        <w:rPr>
          <w:rFonts w:ascii="Book Antiqua" w:eastAsia="Calibri" w:hAnsi="Book Antiqua"/>
          <w:szCs w:val="24"/>
          <w:lang w:val="es-PR"/>
        </w:rPr>
        <w:t>veintiún (21) estados</w:t>
      </w:r>
      <w:r w:rsidR="00DD55B9">
        <w:rPr>
          <w:rFonts w:ascii="Book Antiqua" w:eastAsia="Calibri" w:hAnsi="Book Antiqua"/>
          <w:szCs w:val="24"/>
          <w:lang w:val="es-PR"/>
        </w:rPr>
        <w:t xml:space="preserve"> de los Estados Unidos</w:t>
      </w:r>
      <w:r w:rsidR="00DF7365">
        <w:rPr>
          <w:rFonts w:ascii="Book Antiqua" w:eastAsia="Calibri" w:hAnsi="Book Antiqua"/>
          <w:szCs w:val="24"/>
          <w:lang w:val="es-PR"/>
        </w:rPr>
        <w:t xml:space="preserve"> prohíben las terapias y/o tratamientos hormonales en menores de edad. </w:t>
      </w:r>
      <w:r w:rsidR="00DF7365" w:rsidRPr="00DF7365">
        <w:rPr>
          <w:rFonts w:ascii="Book Antiqua" w:eastAsia="Calibri" w:hAnsi="Book Antiqua"/>
          <w:szCs w:val="24"/>
          <w:lang w:val="es-PR"/>
        </w:rPr>
        <w:t xml:space="preserve">Estos son: Alabama, Arkansas, Florida, Georgia, Idaho, Indiana, Iowa, Kentucky, </w:t>
      </w:r>
      <w:proofErr w:type="spellStart"/>
      <w:r w:rsidR="00DF7365" w:rsidRPr="00DF7365">
        <w:rPr>
          <w:rFonts w:ascii="Book Antiqua" w:eastAsia="Calibri" w:hAnsi="Book Antiqua"/>
          <w:szCs w:val="24"/>
          <w:lang w:val="es-PR"/>
        </w:rPr>
        <w:t>Lousiana</w:t>
      </w:r>
      <w:proofErr w:type="spellEnd"/>
      <w:r w:rsidR="00DF7365" w:rsidRPr="00DF7365">
        <w:rPr>
          <w:rFonts w:ascii="Book Antiqua" w:eastAsia="Calibri" w:hAnsi="Book Antiqua"/>
          <w:szCs w:val="24"/>
          <w:lang w:val="es-PR"/>
        </w:rPr>
        <w:t>, Mississippi, Missouri, Montana, Nebraska, North Carolina, North Dakota, Oklahoma, South Dakota, Tennessee, Texas, Utah y West Virgini</w:t>
      </w:r>
      <w:r w:rsidR="00DF7365">
        <w:rPr>
          <w:rFonts w:ascii="Book Antiqua" w:eastAsia="Calibri" w:hAnsi="Book Antiqua"/>
          <w:szCs w:val="24"/>
          <w:lang w:val="es-PR"/>
        </w:rPr>
        <w:t>a. En el caso de Arizona, solo se encuentran prohibidas las cirugías en menores de edad.</w:t>
      </w:r>
      <w:r w:rsidR="00E57AE5">
        <w:rPr>
          <w:rStyle w:val="FootnoteReference"/>
          <w:rFonts w:ascii="Book Antiqua" w:eastAsia="Calibri" w:hAnsi="Book Antiqua"/>
          <w:szCs w:val="24"/>
          <w:lang w:val="es-PR"/>
        </w:rPr>
        <w:footnoteReference w:id="34"/>
      </w:r>
      <w:r w:rsidR="007E6DE4">
        <w:rPr>
          <w:rFonts w:ascii="Book Antiqua" w:eastAsia="Calibri" w:hAnsi="Book Antiqua"/>
          <w:szCs w:val="24"/>
          <w:lang w:val="es-PR"/>
        </w:rPr>
        <w:t xml:space="preserve"> </w:t>
      </w:r>
      <w:r w:rsidR="007E6DE4" w:rsidRPr="007E6DE4">
        <w:rPr>
          <w:rFonts w:ascii="Book Antiqua" w:eastAsia="Calibri" w:hAnsi="Book Antiqua"/>
          <w:szCs w:val="24"/>
          <w:lang w:val="es-PR"/>
        </w:rPr>
        <w:t>Por</w:t>
      </w:r>
      <w:r w:rsidR="003F20E3">
        <w:rPr>
          <w:rFonts w:ascii="Book Antiqua" w:eastAsia="Calibri" w:hAnsi="Book Antiqua"/>
          <w:szCs w:val="24"/>
          <w:lang w:val="es-PR"/>
        </w:rPr>
        <w:t xml:space="preserve"> otro lado,</w:t>
      </w:r>
      <w:r w:rsidR="007E6DE4" w:rsidRPr="007E6DE4">
        <w:rPr>
          <w:rFonts w:ascii="Book Antiqua" w:eastAsia="Calibri" w:hAnsi="Book Antiqua"/>
          <w:szCs w:val="24"/>
          <w:lang w:val="es-PR"/>
        </w:rPr>
        <w:t xml:space="preserve"> </w:t>
      </w:r>
      <w:r w:rsidR="007E6DE4" w:rsidRPr="00F54A36">
        <w:rPr>
          <w:rFonts w:ascii="Book Antiqua" w:eastAsia="Calibri" w:hAnsi="Book Antiqua"/>
          <w:b/>
          <w:bCs/>
          <w:szCs w:val="24"/>
          <w:lang w:val="es-PR"/>
        </w:rPr>
        <w:t xml:space="preserve">en Puerto Rico no </w:t>
      </w:r>
      <w:r w:rsidR="003F20E3">
        <w:rPr>
          <w:rFonts w:ascii="Book Antiqua" w:eastAsia="Calibri" w:hAnsi="Book Antiqua"/>
          <w:b/>
          <w:bCs/>
          <w:szCs w:val="24"/>
          <w:lang w:val="es-PR"/>
        </w:rPr>
        <w:t xml:space="preserve">existe prohibición de </w:t>
      </w:r>
      <w:r w:rsidR="007E6DE4" w:rsidRPr="00F54A36">
        <w:rPr>
          <w:rFonts w:ascii="Book Antiqua" w:eastAsia="Calibri" w:hAnsi="Book Antiqua"/>
          <w:b/>
          <w:bCs/>
          <w:szCs w:val="24"/>
          <w:lang w:val="es-PR"/>
        </w:rPr>
        <w:t>las terapias y/o tratamientos hormonales y cirugías estéticas para cambios no congruentes con el sexo biológico.</w:t>
      </w:r>
    </w:p>
    <w:p w14:paraId="0C6E6669" w14:textId="77777777" w:rsidR="00F54A36" w:rsidRDefault="00F54A36" w:rsidP="007E6DE4">
      <w:pPr>
        <w:suppressLineNumbers/>
        <w:ind w:firstLine="720"/>
        <w:contextualSpacing/>
        <w:jc w:val="both"/>
        <w:rPr>
          <w:rFonts w:ascii="Book Antiqua" w:eastAsia="Calibri" w:hAnsi="Book Antiqua"/>
          <w:b/>
          <w:bCs/>
          <w:szCs w:val="24"/>
          <w:lang w:val="es-PR"/>
        </w:rPr>
      </w:pPr>
    </w:p>
    <w:p w14:paraId="3F2962BE" w14:textId="50D2C1A6" w:rsidR="00F54A36" w:rsidRDefault="00F54A36" w:rsidP="00F54A36">
      <w:pPr>
        <w:suppressLineNumbers/>
        <w:ind w:firstLine="720"/>
        <w:contextualSpacing/>
        <w:jc w:val="both"/>
        <w:rPr>
          <w:rFonts w:ascii="Book Antiqua" w:eastAsia="Calibri" w:hAnsi="Book Antiqua"/>
          <w:szCs w:val="24"/>
          <w:lang w:val="es-PR"/>
        </w:rPr>
      </w:pPr>
      <w:r w:rsidRPr="00F54A36">
        <w:rPr>
          <w:rFonts w:ascii="Book Antiqua" w:eastAsia="Calibri" w:hAnsi="Book Antiqua"/>
          <w:szCs w:val="24"/>
          <w:lang w:val="es-PR"/>
        </w:rPr>
        <w:t>En nuestro Estado de Derecho los menores de edad no tienen la capacidad para consentir a tratamiento médico alguno.  Un menor no tiene la capacidad emocional, psicológica, ni intelectual para tomar decisiones que conllevan consecuencias irreversibles</w:t>
      </w:r>
      <w:r>
        <w:rPr>
          <w:rFonts w:ascii="Book Antiqua" w:eastAsia="Calibri" w:hAnsi="Book Antiqua"/>
          <w:szCs w:val="24"/>
          <w:lang w:val="es-PR"/>
        </w:rPr>
        <w:t xml:space="preserve">, permanentes y experimentales. No podemos permitir que nuestros niños sean </w:t>
      </w:r>
      <w:proofErr w:type="spellStart"/>
      <w:r>
        <w:rPr>
          <w:rFonts w:ascii="Book Antiqua" w:eastAsia="Calibri" w:hAnsi="Book Antiqua"/>
          <w:szCs w:val="24"/>
          <w:lang w:val="es-PR"/>
        </w:rPr>
        <w:t>hormonizados</w:t>
      </w:r>
      <w:proofErr w:type="spellEnd"/>
      <w:r>
        <w:rPr>
          <w:rFonts w:ascii="Book Antiqua" w:eastAsia="Calibri" w:hAnsi="Book Antiqua"/>
          <w:szCs w:val="24"/>
          <w:lang w:val="es-PR"/>
        </w:rPr>
        <w:t xml:space="preserve"> y mutilados con la excusa de que se está tratando un trastorno psiquiátrico. Es harto conocido que, los trastornos de salud mental se tratan con psicoterapia y psicofármacos, no con alteraciones corporales permanentes. </w:t>
      </w:r>
      <w:r w:rsidR="003F20E3">
        <w:rPr>
          <w:rFonts w:ascii="Book Antiqua" w:eastAsia="Calibri" w:hAnsi="Book Antiqua"/>
          <w:szCs w:val="24"/>
          <w:lang w:val="es-PR"/>
        </w:rPr>
        <w:t xml:space="preserve"> Es lógico pensar que no debe existir adulto alguno que esté a favor de dañar el desarrollo saludable de nuestros recursos más importantes, nuestros menores y adolescentes.  </w:t>
      </w:r>
      <w:r>
        <w:rPr>
          <w:rFonts w:ascii="Book Antiqua" w:eastAsia="Calibri" w:hAnsi="Book Antiqua"/>
          <w:szCs w:val="24"/>
          <w:lang w:val="es-PR"/>
        </w:rPr>
        <w:t xml:space="preserve">Sin embargo, ante una era llena de ideologías </w:t>
      </w:r>
      <w:r w:rsidR="003F20E3">
        <w:rPr>
          <w:rFonts w:ascii="Book Antiqua" w:eastAsia="Calibri" w:hAnsi="Book Antiqua"/>
          <w:szCs w:val="24"/>
          <w:lang w:val="es-PR"/>
        </w:rPr>
        <w:t xml:space="preserve">experimentales y anticientíficas que atenta contra nuestros menores, tenemos que legislar de forma objetiva los derechos y no de forma emocional, sentimental e ideológica. </w:t>
      </w:r>
    </w:p>
    <w:p w14:paraId="107CA14F" w14:textId="77777777" w:rsidR="00F54A36" w:rsidRPr="00F54A36" w:rsidRDefault="00F54A36" w:rsidP="00F54A36">
      <w:pPr>
        <w:suppressLineNumbers/>
        <w:ind w:firstLine="720"/>
        <w:contextualSpacing/>
        <w:jc w:val="both"/>
        <w:rPr>
          <w:rFonts w:ascii="Book Antiqua" w:eastAsia="Calibri" w:hAnsi="Book Antiqua"/>
          <w:szCs w:val="24"/>
          <w:lang w:val="es-PR"/>
        </w:rPr>
      </w:pPr>
    </w:p>
    <w:p w14:paraId="0060EBB9" w14:textId="77777777" w:rsidR="00E0664F" w:rsidRDefault="00F54A36" w:rsidP="00F54A36">
      <w:pPr>
        <w:suppressLineNumbers/>
        <w:ind w:firstLine="720"/>
        <w:contextualSpacing/>
        <w:jc w:val="both"/>
        <w:rPr>
          <w:rFonts w:ascii="Book Antiqua" w:eastAsia="Calibri" w:hAnsi="Book Antiqua"/>
          <w:szCs w:val="24"/>
          <w:lang w:val="es-PR"/>
        </w:rPr>
      </w:pPr>
      <w:r w:rsidRPr="00F54A36">
        <w:rPr>
          <w:rFonts w:ascii="Book Antiqua" w:eastAsia="Calibri" w:hAnsi="Book Antiqua"/>
          <w:szCs w:val="24"/>
          <w:lang w:val="es-PR"/>
        </w:rPr>
        <w:t xml:space="preserve">Es por esta razón que esta Asamblea Legislativa tiene la </w:t>
      </w:r>
      <w:r w:rsidR="00804A0B">
        <w:rPr>
          <w:rFonts w:ascii="Book Antiqua" w:eastAsia="Calibri" w:hAnsi="Book Antiqua"/>
          <w:szCs w:val="24"/>
          <w:lang w:val="es-PR"/>
        </w:rPr>
        <w:t xml:space="preserve">alta </w:t>
      </w:r>
      <w:r w:rsidRPr="00F54A36">
        <w:rPr>
          <w:rFonts w:ascii="Book Antiqua" w:eastAsia="Calibri" w:hAnsi="Book Antiqua"/>
          <w:szCs w:val="24"/>
          <w:lang w:val="es-PR"/>
        </w:rPr>
        <w:t>responsabilidad de resguardar a nuestros menores de edad de cualquier tendencia y</w:t>
      </w:r>
      <w:r>
        <w:rPr>
          <w:rFonts w:ascii="Book Antiqua" w:eastAsia="Calibri" w:hAnsi="Book Antiqua"/>
          <w:szCs w:val="24"/>
          <w:lang w:val="es-PR"/>
        </w:rPr>
        <w:t>/o</w:t>
      </w:r>
      <w:r w:rsidRPr="00F54A36">
        <w:rPr>
          <w:rFonts w:ascii="Book Antiqua" w:eastAsia="Calibri" w:hAnsi="Book Antiqua"/>
          <w:szCs w:val="24"/>
          <w:lang w:val="es-PR"/>
        </w:rPr>
        <w:t xml:space="preserve"> práctica que atente </w:t>
      </w:r>
      <w:r w:rsidRPr="00F54A36">
        <w:rPr>
          <w:rFonts w:ascii="Book Antiqua" w:eastAsia="Calibri" w:hAnsi="Book Antiqua"/>
          <w:szCs w:val="24"/>
          <w:lang w:val="es-PR"/>
        </w:rPr>
        <w:lastRenderedPageBreak/>
        <w:t>contra la integridad física, emocional</w:t>
      </w:r>
      <w:r>
        <w:rPr>
          <w:rFonts w:ascii="Book Antiqua" w:eastAsia="Calibri" w:hAnsi="Book Antiqua"/>
          <w:szCs w:val="24"/>
          <w:lang w:val="es-PR"/>
        </w:rPr>
        <w:t>, psicológica, espiritual</w:t>
      </w:r>
      <w:r w:rsidRPr="00F54A36">
        <w:rPr>
          <w:rFonts w:ascii="Book Antiqua" w:eastAsia="Calibri" w:hAnsi="Book Antiqua"/>
          <w:szCs w:val="24"/>
          <w:lang w:val="es-PR"/>
        </w:rPr>
        <w:t xml:space="preserve"> y sexual </w:t>
      </w:r>
      <w:r>
        <w:rPr>
          <w:rFonts w:ascii="Book Antiqua" w:eastAsia="Calibri" w:hAnsi="Book Antiqua"/>
          <w:szCs w:val="24"/>
          <w:lang w:val="es-PR"/>
        </w:rPr>
        <w:t>de los más pequeños y vulnerables</w:t>
      </w:r>
      <w:r w:rsidRPr="00F54A36">
        <w:rPr>
          <w:rFonts w:ascii="Book Antiqua" w:eastAsia="Calibri" w:hAnsi="Book Antiqua"/>
          <w:szCs w:val="24"/>
          <w:lang w:val="es-PR"/>
        </w:rPr>
        <w:t>. Indudablemente, ante la triste realidad de este peligro vigente que ya se vive en otros países, es nuestra responsabilidad y obligación dar un paso</w:t>
      </w:r>
      <w:r>
        <w:rPr>
          <w:rFonts w:ascii="Book Antiqua" w:eastAsia="Calibri" w:hAnsi="Book Antiqua"/>
          <w:szCs w:val="24"/>
          <w:lang w:val="es-PR"/>
        </w:rPr>
        <w:t xml:space="preserve"> al frente con legislación de avanzada en aras de</w:t>
      </w:r>
      <w:r w:rsidRPr="00F54A36">
        <w:rPr>
          <w:rFonts w:ascii="Book Antiqua" w:eastAsia="Calibri" w:hAnsi="Book Antiqua"/>
          <w:szCs w:val="24"/>
          <w:lang w:val="es-PR"/>
        </w:rPr>
        <w:t xml:space="preserve"> proteger a nuestra niñez y prohibir estas prácticas inhumanas</w:t>
      </w:r>
      <w:r>
        <w:rPr>
          <w:rFonts w:ascii="Book Antiqua" w:eastAsia="Calibri" w:hAnsi="Book Antiqua"/>
          <w:szCs w:val="24"/>
          <w:lang w:val="es-PR"/>
        </w:rPr>
        <w:t xml:space="preserve">, </w:t>
      </w:r>
      <w:proofErr w:type="spellStart"/>
      <w:r>
        <w:rPr>
          <w:rFonts w:ascii="Book Antiqua" w:eastAsia="Calibri" w:hAnsi="Book Antiqua"/>
          <w:szCs w:val="24"/>
          <w:lang w:val="es-PR"/>
        </w:rPr>
        <w:t>mutilantes</w:t>
      </w:r>
      <w:proofErr w:type="spellEnd"/>
      <w:r>
        <w:rPr>
          <w:rFonts w:ascii="Book Antiqua" w:eastAsia="Calibri" w:hAnsi="Book Antiqua"/>
          <w:szCs w:val="24"/>
          <w:lang w:val="es-PR"/>
        </w:rPr>
        <w:t>, atroces y destructoras</w:t>
      </w:r>
      <w:r w:rsidRPr="00F54A36">
        <w:rPr>
          <w:rFonts w:ascii="Book Antiqua" w:eastAsia="Calibri" w:hAnsi="Book Antiqua"/>
          <w:szCs w:val="24"/>
          <w:lang w:val="es-PR"/>
        </w:rPr>
        <w:t>, que no pueden ser negadas ni refutadas, sino más bien confrontadas y desenmascaradas.</w:t>
      </w:r>
      <w:r>
        <w:rPr>
          <w:rFonts w:ascii="Book Antiqua" w:eastAsia="Calibri" w:hAnsi="Book Antiqua"/>
          <w:szCs w:val="24"/>
          <w:lang w:val="es-PR"/>
        </w:rPr>
        <w:t xml:space="preserve"> Es por esta razón, que se crea la </w:t>
      </w:r>
      <w:r w:rsidRPr="00F54A36">
        <w:rPr>
          <w:rFonts w:ascii="Book Antiqua" w:eastAsia="Calibri" w:hAnsi="Book Antiqua"/>
          <w:szCs w:val="24"/>
          <w:lang w:val="es-PR"/>
        </w:rPr>
        <w:t>Ley para Proteger a los Menores de ser Sometidos a Tratamientos Hormonales, Terapias y/o Cirugías Plásticas para Cambios Estéticos No Congruentes con el Sexo Biológico</w:t>
      </w:r>
      <w:r>
        <w:rPr>
          <w:rFonts w:ascii="Book Antiqua" w:eastAsia="Calibri" w:hAnsi="Book Antiqua"/>
          <w:szCs w:val="24"/>
          <w:lang w:val="es-PR"/>
        </w:rPr>
        <w:t xml:space="preserve">, </w:t>
      </w:r>
      <w:r w:rsidR="00E0664F">
        <w:rPr>
          <w:rFonts w:ascii="Book Antiqua" w:eastAsia="Calibri" w:hAnsi="Book Antiqua"/>
          <w:szCs w:val="24"/>
          <w:lang w:val="es-PR"/>
        </w:rPr>
        <w:t>ante el</w:t>
      </w:r>
      <w:r>
        <w:rPr>
          <w:rFonts w:ascii="Book Antiqua" w:eastAsia="Calibri" w:hAnsi="Book Antiqua"/>
          <w:szCs w:val="24"/>
          <w:lang w:val="es-PR"/>
        </w:rPr>
        <w:t xml:space="preserve"> peligro que viven nuestros niños y adolescentes diariamente. </w:t>
      </w:r>
      <w:r w:rsidR="00E0664F">
        <w:rPr>
          <w:rFonts w:ascii="Book Antiqua" w:eastAsia="Calibri" w:hAnsi="Book Antiqua"/>
          <w:szCs w:val="24"/>
          <w:lang w:val="es-PR"/>
        </w:rPr>
        <w:t xml:space="preserve">El sano desarrollo de la niñez y adolescencia es sagrado y lo defenderemos. </w:t>
      </w:r>
    </w:p>
    <w:p w14:paraId="271C354F" w14:textId="18828932" w:rsidR="00887E30" w:rsidRPr="006C17C4" w:rsidRDefault="00887E30" w:rsidP="00954659">
      <w:pPr>
        <w:suppressLineNumbers/>
        <w:contextualSpacing/>
        <w:rPr>
          <w:rFonts w:ascii="Book Antiqua" w:eastAsia="Calibri" w:hAnsi="Book Antiqua"/>
          <w:szCs w:val="24"/>
          <w:lang w:val="es-PR"/>
        </w:rPr>
      </w:pPr>
    </w:p>
    <w:p w14:paraId="586AF0A9" w14:textId="6A1E58B6" w:rsidR="00D40736" w:rsidRDefault="000E6A74" w:rsidP="00D40736">
      <w:pPr>
        <w:suppressLineNumbers/>
        <w:spacing w:line="480" w:lineRule="auto"/>
        <w:rPr>
          <w:rFonts w:ascii="Book Antiqua" w:hAnsi="Book Antiqua"/>
          <w:i/>
          <w:szCs w:val="24"/>
          <w:lang w:val="es-PR"/>
        </w:rPr>
      </w:pPr>
      <w:r w:rsidRPr="00D40736">
        <w:rPr>
          <w:rFonts w:ascii="Book Antiqua" w:hAnsi="Book Antiqua"/>
          <w:i/>
          <w:szCs w:val="24"/>
          <w:lang w:val="es-PR"/>
        </w:rPr>
        <w:t>DECRÉTASE POR LA ASAMBLEA LEGISLATIVA DE PUERTO RICO</w:t>
      </w:r>
      <w:r w:rsidR="00993990" w:rsidRPr="00D40736">
        <w:rPr>
          <w:rFonts w:ascii="Book Antiqua" w:hAnsi="Book Antiqua"/>
          <w:i/>
          <w:szCs w:val="24"/>
          <w:lang w:val="es-PR"/>
        </w:rPr>
        <w:t>:</w:t>
      </w:r>
    </w:p>
    <w:p w14:paraId="425DC309" w14:textId="77777777" w:rsidR="00657AFD" w:rsidRDefault="00657AFD" w:rsidP="00CF601C">
      <w:pPr>
        <w:suppressLineNumbers/>
        <w:spacing w:line="480" w:lineRule="auto"/>
        <w:jc w:val="center"/>
        <w:rPr>
          <w:rFonts w:ascii="Book Antiqua" w:hAnsi="Book Antiqua"/>
          <w:iCs/>
          <w:szCs w:val="24"/>
          <w:lang w:val="es-PR"/>
        </w:rPr>
        <w:sectPr w:rsidR="00657AFD" w:rsidSect="00EF3E8B">
          <w:headerReference w:type="even" r:id="rId14"/>
          <w:headerReference w:type="default" r:id="rId15"/>
          <w:pgSz w:w="12240" w:h="15840"/>
          <w:pgMar w:top="1440" w:right="1440" w:bottom="1440" w:left="1440" w:header="720" w:footer="720" w:gutter="0"/>
          <w:pgNumType w:start="1"/>
          <w:cols w:space="720"/>
          <w:titlePg/>
          <w:docGrid w:linePitch="360"/>
        </w:sectPr>
      </w:pPr>
    </w:p>
    <w:p w14:paraId="75172F1C" w14:textId="32290D64" w:rsidR="00CF601C" w:rsidRPr="00CF601C" w:rsidRDefault="00CF601C" w:rsidP="00CF601C">
      <w:pPr>
        <w:suppressLineNumbers/>
        <w:spacing w:line="480" w:lineRule="auto"/>
        <w:jc w:val="center"/>
        <w:rPr>
          <w:rFonts w:ascii="Book Antiqua" w:hAnsi="Book Antiqua"/>
          <w:iCs/>
          <w:szCs w:val="24"/>
          <w:lang w:val="es-PR"/>
        </w:rPr>
      </w:pPr>
      <w:r>
        <w:rPr>
          <w:rFonts w:ascii="Book Antiqua" w:hAnsi="Book Antiqua"/>
          <w:iCs/>
          <w:szCs w:val="24"/>
          <w:lang w:val="es-PR"/>
        </w:rPr>
        <w:t xml:space="preserve">CAPÍTULO I. – DISPOSICIONES GENERALES. </w:t>
      </w:r>
    </w:p>
    <w:p w14:paraId="2F4ED617" w14:textId="28937411" w:rsidR="00256A02" w:rsidRPr="00D40736" w:rsidRDefault="00671C96" w:rsidP="00D40736">
      <w:pPr>
        <w:spacing w:line="480" w:lineRule="auto"/>
        <w:ind w:firstLine="720"/>
        <w:jc w:val="both"/>
        <w:rPr>
          <w:rFonts w:ascii="Book Antiqua" w:hAnsi="Book Antiqua"/>
          <w:color w:val="000000" w:themeColor="text1"/>
          <w:szCs w:val="24"/>
          <w:lang w:val="es-ES"/>
        </w:rPr>
      </w:pPr>
      <w:r w:rsidRPr="00671C96">
        <w:rPr>
          <w:rFonts w:ascii="Book Antiqua" w:hAnsi="Book Antiqua"/>
          <w:color w:val="000000" w:themeColor="text1"/>
          <w:szCs w:val="24"/>
          <w:lang w:val="es-ES"/>
        </w:rPr>
        <w:t>Artículo</w:t>
      </w:r>
      <w:r w:rsidR="00256A02" w:rsidRPr="00671C96">
        <w:rPr>
          <w:rFonts w:ascii="Book Antiqua" w:hAnsi="Book Antiqua"/>
          <w:color w:val="000000" w:themeColor="text1"/>
          <w:szCs w:val="24"/>
          <w:lang w:val="es-ES"/>
        </w:rPr>
        <w:t xml:space="preserve"> 1- </w:t>
      </w:r>
      <w:r w:rsidRPr="00671C96">
        <w:rPr>
          <w:rFonts w:ascii="Book Antiqua" w:hAnsi="Book Antiqua"/>
          <w:color w:val="000000" w:themeColor="text1"/>
          <w:szCs w:val="24"/>
          <w:lang w:val="es-ES"/>
        </w:rPr>
        <w:t>Título</w:t>
      </w:r>
      <w:r w:rsidR="00E62D94">
        <w:rPr>
          <w:rFonts w:ascii="Book Antiqua" w:hAnsi="Book Antiqua"/>
          <w:color w:val="000000" w:themeColor="text1"/>
          <w:szCs w:val="24"/>
          <w:lang w:val="es-ES"/>
        </w:rPr>
        <w:t>.</w:t>
      </w:r>
    </w:p>
    <w:p w14:paraId="5DF7C363" w14:textId="5633B3BB" w:rsidR="00256A02" w:rsidRPr="00D40736" w:rsidRDefault="00256A02" w:rsidP="00D40736">
      <w:pPr>
        <w:spacing w:line="480" w:lineRule="auto"/>
        <w:ind w:firstLine="720"/>
        <w:jc w:val="both"/>
        <w:rPr>
          <w:rFonts w:ascii="Book Antiqua" w:hAnsi="Book Antiqua"/>
          <w:color w:val="000000" w:themeColor="text1"/>
          <w:szCs w:val="24"/>
          <w:lang w:val="es-ES"/>
        </w:rPr>
      </w:pPr>
      <w:r w:rsidRPr="00D40736">
        <w:rPr>
          <w:rFonts w:ascii="Book Antiqua" w:hAnsi="Book Antiqua"/>
          <w:color w:val="000000" w:themeColor="text1"/>
          <w:szCs w:val="24"/>
          <w:lang w:val="es-ES"/>
        </w:rPr>
        <w:t xml:space="preserve">Esta Ley se conocerá como </w:t>
      </w:r>
      <w:bookmarkStart w:id="3" w:name="_Hlk69211640"/>
      <w:r w:rsidR="00EF3895" w:rsidRPr="00EF3895">
        <w:rPr>
          <w:rFonts w:ascii="Book Antiqua" w:hAnsi="Book Antiqua"/>
          <w:color w:val="000000" w:themeColor="text1"/>
          <w:szCs w:val="24"/>
          <w:lang w:val="es-ES"/>
        </w:rPr>
        <w:t>“</w:t>
      </w:r>
      <w:bookmarkEnd w:id="3"/>
      <w:r w:rsidR="00205E99" w:rsidRPr="00205E99">
        <w:rPr>
          <w:rFonts w:ascii="Book Antiqua" w:hAnsi="Book Antiqua"/>
          <w:color w:val="000000" w:themeColor="text1"/>
          <w:szCs w:val="24"/>
          <w:lang w:val="es-ES"/>
        </w:rPr>
        <w:t xml:space="preserve">Ley para Proteger a los Menores de ser Sometidos a </w:t>
      </w:r>
      <w:r w:rsidR="003C179A">
        <w:rPr>
          <w:rFonts w:ascii="Book Antiqua" w:hAnsi="Book Antiqua"/>
          <w:color w:val="000000" w:themeColor="text1"/>
          <w:szCs w:val="24"/>
          <w:lang w:val="es-ES"/>
        </w:rPr>
        <w:t xml:space="preserve">Terapias y/o </w:t>
      </w:r>
      <w:r w:rsidR="00CF601C">
        <w:rPr>
          <w:rFonts w:ascii="Book Antiqua" w:hAnsi="Book Antiqua"/>
          <w:color w:val="000000" w:themeColor="text1"/>
          <w:szCs w:val="24"/>
          <w:lang w:val="es-ES"/>
        </w:rPr>
        <w:t>Tratamientos Hormonales</w:t>
      </w:r>
      <w:r w:rsidR="003C179A">
        <w:rPr>
          <w:rFonts w:ascii="Book Antiqua" w:hAnsi="Book Antiqua"/>
          <w:color w:val="000000" w:themeColor="text1"/>
          <w:szCs w:val="24"/>
          <w:lang w:val="es-ES"/>
        </w:rPr>
        <w:t xml:space="preserve"> </w:t>
      </w:r>
      <w:r w:rsidR="00205E99" w:rsidRPr="00205E99">
        <w:rPr>
          <w:rFonts w:ascii="Book Antiqua" w:hAnsi="Book Antiqua"/>
          <w:color w:val="000000" w:themeColor="text1"/>
          <w:szCs w:val="24"/>
          <w:lang w:val="es-ES"/>
        </w:rPr>
        <w:t>y Cirugías Plásticas para Cambios Estéticos No Congruentes con el Sexo Biológico</w:t>
      </w:r>
      <w:r w:rsidR="00E62D94">
        <w:rPr>
          <w:rFonts w:ascii="Book Antiqua" w:hAnsi="Book Antiqua"/>
          <w:color w:val="000000" w:themeColor="text1"/>
          <w:szCs w:val="24"/>
          <w:lang w:val="es-ES"/>
        </w:rPr>
        <w:t xml:space="preserve">”. </w:t>
      </w:r>
    </w:p>
    <w:p w14:paraId="395C8B67" w14:textId="1247A149" w:rsidR="00BD4EB9" w:rsidRDefault="00C2571A" w:rsidP="0078012A">
      <w:pPr>
        <w:spacing w:line="480" w:lineRule="auto"/>
        <w:ind w:firstLine="720"/>
        <w:jc w:val="both"/>
        <w:rPr>
          <w:rFonts w:ascii="Book Antiqua" w:hAnsi="Book Antiqua"/>
          <w:color w:val="000000"/>
          <w:szCs w:val="24"/>
          <w:lang w:val="es-ES_tradnl"/>
        </w:rPr>
      </w:pPr>
      <w:r w:rsidRPr="00E62D94">
        <w:rPr>
          <w:rFonts w:ascii="Book Antiqua" w:hAnsi="Book Antiqua"/>
          <w:color w:val="000000"/>
          <w:szCs w:val="24"/>
          <w:lang w:val="es-ES_tradnl"/>
        </w:rPr>
        <w:t xml:space="preserve">Artículo </w:t>
      </w:r>
      <w:r w:rsidR="00DD32FE" w:rsidRPr="00E62D94">
        <w:rPr>
          <w:rFonts w:ascii="Book Antiqua" w:hAnsi="Book Antiqua"/>
          <w:color w:val="000000"/>
          <w:szCs w:val="24"/>
          <w:lang w:val="es-ES_tradnl"/>
        </w:rPr>
        <w:t>2</w:t>
      </w:r>
      <w:r w:rsidR="00E62D94" w:rsidRPr="00E62D94">
        <w:rPr>
          <w:rFonts w:ascii="Book Antiqua" w:hAnsi="Book Antiqua"/>
          <w:color w:val="000000"/>
          <w:szCs w:val="24"/>
          <w:lang w:val="es-ES_tradnl"/>
        </w:rPr>
        <w:t>.</w:t>
      </w:r>
      <w:r w:rsidR="00DD32FE" w:rsidRPr="00E62D94">
        <w:rPr>
          <w:rFonts w:ascii="Book Antiqua" w:hAnsi="Book Antiqua"/>
          <w:color w:val="000000"/>
          <w:szCs w:val="24"/>
          <w:lang w:val="es-ES_tradnl"/>
        </w:rPr>
        <w:t xml:space="preserve">- Política </w:t>
      </w:r>
      <w:r w:rsidR="00CF601C">
        <w:rPr>
          <w:rFonts w:ascii="Book Antiqua" w:hAnsi="Book Antiqua"/>
          <w:color w:val="000000"/>
          <w:szCs w:val="24"/>
          <w:lang w:val="es-ES_tradnl"/>
        </w:rPr>
        <w:t>P</w:t>
      </w:r>
      <w:r w:rsidR="00A0256F" w:rsidRPr="00E62D94">
        <w:rPr>
          <w:rFonts w:ascii="Book Antiqua" w:hAnsi="Book Antiqua"/>
          <w:color w:val="000000"/>
          <w:szCs w:val="24"/>
          <w:lang w:val="es-ES_tradnl"/>
        </w:rPr>
        <w:t>ública</w:t>
      </w:r>
      <w:r w:rsidR="00CF601C">
        <w:rPr>
          <w:rFonts w:ascii="Book Antiqua" w:hAnsi="Book Antiqua"/>
          <w:color w:val="000000"/>
          <w:szCs w:val="24"/>
          <w:lang w:val="es-ES_tradnl"/>
        </w:rPr>
        <w:t>.</w:t>
      </w:r>
    </w:p>
    <w:p w14:paraId="6634A1BA" w14:textId="7E484086" w:rsidR="00593DF2" w:rsidRDefault="00F36B58" w:rsidP="00F36B58">
      <w:pPr>
        <w:spacing w:line="480" w:lineRule="auto"/>
        <w:ind w:firstLine="720"/>
        <w:jc w:val="both"/>
        <w:rPr>
          <w:rFonts w:ascii="Book Antiqua" w:hAnsi="Book Antiqua"/>
          <w:color w:val="000000"/>
          <w:szCs w:val="24"/>
          <w:lang w:val="es-ES_tradnl"/>
        </w:rPr>
      </w:pPr>
      <w:r w:rsidRPr="00F36B58">
        <w:rPr>
          <w:rFonts w:ascii="Book Antiqua" w:hAnsi="Book Antiqua"/>
          <w:color w:val="000000"/>
          <w:szCs w:val="24"/>
          <w:lang w:val="es-ES_tradnl"/>
        </w:rPr>
        <w:t xml:space="preserve">Se </w:t>
      </w:r>
      <w:r w:rsidR="00E54B90" w:rsidRPr="00F36B58">
        <w:rPr>
          <w:rFonts w:ascii="Book Antiqua" w:hAnsi="Book Antiqua"/>
          <w:color w:val="000000"/>
          <w:szCs w:val="24"/>
          <w:lang w:val="es-ES_tradnl"/>
        </w:rPr>
        <w:t>declara</w:t>
      </w:r>
      <w:r w:rsidRPr="00F36B58">
        <w:rPr>
          <w:rFonts w:ascii="Book Antiqua" w:hAnsi="Book Antiqua"/>
          <w:color w:val="000000"/>
          <w:szCs w:val="24"/>
          <w:lang w:val="es-ES_tradnl"/>
        </w:rPr>
        <w:t xml:space="preserve"> política pública del Gobierno del Estado Libre Asociado de Puerto Rico, reconocer l</w:t>
      </w:r>
      <w:r w:rsidR="00DD418C">
        <w:rPr>
          <w:rFonts w:ascii="Book Antiqua" w:hAnsi="Book Antiqua"/>
          <w:color w:val="000000"/>
          <w:szCs w:val="24"/>
          <w:lang w:val="es-ES_tradnl"/>
        </w:rPr>
        <w:t xml:space="preserve">a protección de los menores ante terapias y/o tratamientos hormonales y cirugías </w:t>
      </w:r>
      <w:r w:rsidR="00E32FD9">
        <w:rPr>
          <w:rFonts w:ascii="Book Antiqua" w:hAnsi="Book Antiqua"/>
          <w:color w:val="000000"/>
          <w:szCs w:val="24"/>
          <w:lang w:val="es-ES_tradnl"/>
        </w:rPr>
        <w:t xml:space="preserve">estéticas </w:t>
      </w:r>
      <w:r w:rsidR="00593DF2">
        <w:rPr>
          <w:rFonts w:ascii="Book Antiqua" w:hAnsi="Book Antiqua"/>
          <w:color w:val="000000"/>
          <w:szCs w:val="24"/>
          <w:lang w:val="es-ES_tradnl"/>
        </w:rPr>
        <w:t xml:space="preserve">con el propósito de alterar la estética y/o el funcionamiento hormonal con el propósito de alterar y/o </w:t>
      </w:r>
      <w:r w:rsidR="002661AD">
        <w:rPr>
          <w:rFonts w:ascii="Book Antiqua" w:hAnsi="Book Antiqua"/>
          <w:color w:val="000000"/>
          <w:szCs w:val="24"/>
          <w:lang w:val="es-ES_tradnl"/>
        </w:rPr>
        <w:t>manipular</w:t>
      </w:r>
      <w:r w:rsidR="00593DF2">
        <w:rPr>
          <w:rFonts w:ascii="Book Antiqua" w:hAnsi="Book Antiqua"/>
          <w:color w:val="000000"/>
          <w:szCs w:val="24"/>
          <w:lang w:val="es-ES_tradnl"/>
        </w:rPr>
        <w:t xml:space="preserve"> el sexo del menor. </w:t>
      </w:r>
    </w:p>
    <w:p w14:paraId="770E281A" w14:textId="39EF4783" w:rsidR="00593DF2" w:rsidRDefault="00E32FD9" w:rsidP="00593DF2">
      <w:pPr>
        <w:spacing w:line="480" w:lineRule="auto"/>
        <w:ind w:firstLine="720"/>
        <w:jc w:val="both"/>
        <w:rPr>
          <w:rFonts w:ascii="Book Antiqua" w:hAnsi="Book Antiqua"/>
          <w:color w:val="000000"/>
          <w:szCs w:val="24"/>
          <w:lang w:val="es-ES_tradnl"/>
        </w:rPr>
      </w:pPr>
      <w:r>
        <w:rPr>
          <w:rFonts w:ascii="Book Antiqua" w:hAnsi="Book Antiqua"/>
          <w:color w:val="000000"/>
          <w:szCs w:val="24"/>
          <w:lang w:val="es-ES_tradnl"/>
        </w:rPr>
        <w:t>Además, s</w:t>
      </w:r>
      <w:r w:rsidR="00F36B58" w:rsidRPr="00F36B58">
        <w:rPr>
          <w:rFonts w:ascii="Book Antiqua" w:hAnsi="Book Antiqua"/>
          <w:color w:val="000000"/>
          <w:szCs w:val="24"/>
          <w:lang w:val="es-ES_tradnl"/>
        </w:rPr>
        <w:t xml:space="preserve">e </w:t>
      </w:r>
      <w:r w:rsidR="00593DF2">
        <w:rPr>
          <w:rFonts w:ascii="Book Antiqua" w:hAnsi="Book Antiqua"/>
          <w:color w:val="000000"/>
          <w:szCs w:val="24"/>
          <w:lang w:val="es-ES_tradnl"/>
        </w:rPr>
        <w:t xml:space="preserve">establece </w:t>
      </w:r>
      <w:r>
        <w:rPr>
          <w:rFonts w:ascii="Book Antiqua" w:hAnsi="Book Antiqua"/>
          <w:color w:val="000000"/>
          <w:szCs w:val="24"/>
          <w:lang w:val="es-ES_tradnl"/>
        </w:rPr>
        <w:t>como política pública l</w:t>
      </w:r>
      <w:r w:rsidR="00593DF2">
        <w:rPr>
          <w:rFonts w:ascii="Book Antiqua" w:hAnsi="Book Antiqua"/>
          <w:color w:val="000000"/>
          <w:szCs w:val="24"/>
          <w:lang w:val="es-ES_tradnl"/>
        </w:rPr>
        <w:t xml:space="preserve">a prohibición a todo profesional de la salud a administrar en menores terapias y/o tratamientos hormonales </w:t>
      </w:r>
      <w:r w:rsidR="00593DF2" w:rsidRPr="00593DF2">
        <w:rPr>
          <w:rFonts w:ascii="Book Antiqua" w:hAnsi="Book Antiqua"/>
          <w:color w:val="000000"/>
          <w:szCs w:val="24"/>
          <w:lang w:val="es-ES_tradnl"/>
        </w:rPr>
        <w:t xml:space="preserve">con el propósito de realizar cambios estéticos no congruentes con el sexo biológico, alterar los caracteres sexuales primarios y/o secundarios, provocar la infertilidad y/o esterilidad y/o tratar la </w:t>
      </w:r>
      <w:r w:rsidR="00593DF2" w:rsidRPr="00593DF2">
        <w:rPr>
          <w:rFonts w:ascii="Book Antiqua" w:hAnsi="Book Antiqua"/>
          <w:color w:val="000000"/>
          <w:szCs w:val="24"/>
          <w:lang w:val="es-ES_tradnl"/>
        </w:rPr>
        <w:lastRenderedPageBreak/>
        <w:t>disforia de género</w:t>
      </w:r>
      <w:r w:rsidR="00593DF2">
        <w:rPr>
          <w:rFonts w:ascii="Book Antiqua" w:hAnsi="Book Antiqua"/>
          <w:color w:val="000000"/>
          <w:szCs w:val="24"/>
          <w:lang w:val="es-ES_tradnl"/>
        </w:rPr>
        <w:t xml:space="preserve"> median</w:t>
      </w:r>
      <w:r>
        <w:rPr>
          <w:rFonts w:ascii="Book Antiqua" w:hAnsi="Book Antiqua"/>
          <w:color w:val="000000"/>
          <w:szCs w:val="24"/>
          <w:lang w:val="es-ES_tradnl"/>
        </w:rPr>
        <w:t xml:space="preserve">te </w:t>
      </w:r>
      <w:r w:rsidR="00593DF2">
        <w:rPr>
          <w:rFonts w:ascii="Book Antiqua" w:hAnsi="Book Antiqua"/>
          <w:color w:val="000000"/>
          <w:szCs w:val="24"/>
          <w:lang w:val="es-ES_tradnl"/>
        </w:rPr>
        <w:t xml:space="preserve">el uso de testosterona, estrógeno y/o bloqueadores o supresores de la pubertad. </w:t>
      </w:r>
    </w:p>
    <w:p w14:paraId="3719F006" w14:textId="45089916" w:rsidR="00593DF2" w:rsidRDefault="00E32FD9" w:rsidP="00593DF2">
      <w:pPr>
        <w:spacing w:line="480" w:lineRule="auto"/>
        <w:ind w:firstLine="720"/>
        <w:jc w:val="both"/>
        <w:rPr>
          <w:rFonts w:ascii="Book Antiqua" w:hAnsi="Book Antiqua"/>
          <w:color w:val="000000"/>
          <w:szCs w:val="24"/>
          <w:lang w:val="es-ES_tradnl"/>
        </w:rPr>
      </w:pPr>
      <w:r>
        <w:rPr>
          <w:rFonts w:ascii="Book Antiqua" w:hAnsi="Book Antiqua"/>
          <w:color w:val="000000"/>
          <w:szCs w:val="24"/>
          <w:lang w:val="es-ES_tradnl"/>
        </w:rPr>
        <w:t>También, s</w:t>
      </w:r>
      <w:r w:rsidR="00593DF2">
        <w:rPr>
          <w:rFonts w:ascii="Book Antiqua" w:hAnsi="Book Antiqua"/>
          <w:color w:val="000000"/>
          <w:szCs w:val="24"/>
          <w:lang w:val="es-ES_tradnl"/>
        </w:rPr>
        <w:t xml:space="preserve">e </w:t>
      </w:r>
      <w:r w:rsidR="00F36B58" w:rsidRPr="00F36B58">
        <w:rPr>
          <w:rFonts w:ascii="Book Antiqua" w:hAnsi="Book Antiqua"/>
          <w:color w:val="000000"/>
          <w:szCs w:val="24"/>
          <w:lang w:val="es-ES_tradnl"/>
        </w:rPr>
        <w:t>reconoce que</w:t>
      </w:r>
      <w:r w:rsidR="00593DF2">
        <w:rPr>
          <w:rFonts w:ascii="Book Antiqua" w:hAnsi="Book Antiqua"/>
          <w:color w:val="000000"/>
          <w:szCs w:val="24"/>
          <w:lang w:val="es-ES_tradnl"/>
        </w:rPr>
        <w:t xml:space="preserve"> los menores de edad no son objeto de tratamientos ni investigaciones experimentales y </w:t>
      </w:r>
      <w:proofErr w:type="spellStart"/>
      <w:r w:rsidR="00593DF2">
        <w:rPr>
          <w:rFonts w:ascii="Book Antiqua" w:hAnsi="Book Antiqua"/>
          <w:color w:val="000000"/>
          <w:szCs w:val="24"/>
          <w:lang w:val="es-ES_tradnl"/>
        </w:rPr>
        <w:t>mutilantes</w:t>
      </w:r>
      <w:proofErr w:type="spellEnd"/>
      <w:r w:rsidR="00593DF2">
        <w:rPr>
          <w:rFonts w:ascii="Book Antiqua" w:hAnsi="Book Antiqua"/>
          <w:color w:val="000000"/>
          <w:szCs w:val="24"/>
          <w:lang w:val="es-ES_tradnl"/>
        </w:rPr>
        <w:t xml:space="preserve">, salvaguardando su derecho a la vida, la salud y la integridad física. Los menores tienen el derecho de desarrollarse física y sexualmente sin intervenciones innecesarias, invasivas y agresivas para su salud emocional, psicológica, espiritual, física y sexual. </w:t>
      </w:r>
    </w:p>
    <w:p w14:paraId="7F3A5923" w14:textId="5ADAF9A0" w:rsidR="008861FA" w:rsidRDefault="008861FA" w:rsidP="00593DF2">
      <w:pPr>
        <w:spacing w:line="480" w:lineRule="auto"/>
        <w:ind w:firstLine="720"/>
        <w:jc w:val="both"/>
        <w:rPr>
          <w:rFonts w:ascii="Book Antiqua" w:hAnsi="Book Antiqua"/>
          <w:color w:val="000000"/>
          <w:szCs w:val="24"/>
          <w:lang w:val="es-ES_tradnl"/>
        </w:rPr>
      </w:pPr>
      <w:r>
        <w:rPr>
          <w:rFonts w:ascii="Book Antiqua" w:hAnsi="Book Antiqua"/>
          <w:color w:val="000000"/>
          <w:szCs w:val="24"/>
          <w:lang w:val="es-ES_tradnl"/>
        </w:rPr>
        <w:t xml:space="preserve">Mediante esta Ley se establece una prohibición a todo profesional de la salud de </w:t>
      </w:r>
      <w:r w:rsidR="00093046">
        <w:rPr>
          <w:rFonts w:ascii="Book Antiqua" w:hAnsi="Book Antiqua"/>
          <w:color w:val="000000"/>
          <w:szCs w:val="24"/>
          <w:lang w:val="es-ES_tradnl"/>
        </w:rPr>
        <w:t>practicar cirugías</w:t>
      </w:r>
      <w:r>
        <w:rPr>
          <w:rFonts w:ascii="Book Antiqua" w:hAnsi="Book Antiqua"/>
          <w:color w:val="000000"/>
          <w:szCs w:val="24"/>
          <w:lang w:val="es-ES_tradnl"/>
        </w:rPr>
        <w:t xml:space="preserve"> a menores</w:t>
      </w:r>
      <w:r w:rsidRPr="008861FA">
        <w:rPr>
          <w:rFonts w:ascii="Book Antiqua" w:hAnsi="Book Antiqua"/>
          <w:color w:val="000000"/>
          <w:szCs w:val="24"/>
          <w:lang w:val="es-ES_tradnl"/>
        </w:rPr>
        <w:t xml:space="preserve"> con el propósito de realizar cambios estéticos no congruentes con el sexo biológico que incluya, alterar los caracteres sexuales primarios y/o secundarios, provocar la infertilidad y/o esterilidad y/o tratar la disforia de género</w:t>
      </w:r>
      <w:r w:rsidR="00936ECA">
        <w:rPr>
          <w:rFonts w:ascii="Book Antiqua" w:hAnsi="Book Antiqua"/>
          <w:color w:val="000000"/>
          <w:szCs w:val="24"/>
          <w:lang w:val="es-ES_tradnl"/>
        </w:rPr>
        <w:t xml:space="preserve">, que tengan como fin alterar el cuerpo del menor y sus capacidad fisiológicas y biológicas. </w:t>
      </w:r>
    </w:p>
    <w:p w14:paraId="793B154F" w14:textId="137C954C" w:rsidR="00936ECA" w:rsidRDefault="00F36B58" w:rsidP="00F36B58">
      <w:pPr>
        <w:spacing w:line="480" w:lineRule="auto"/>
        <w:ind w:firstLine="720"/>
        <w:jc w:val="both"/>
        <w:rPr>
          <w:rFonts w:ascii="Book Antiqua" w:hAnsi="Book Antiqua"/>
          <w:color w:val="000000"/>
          <w:szCs w:val="24"/>
          <w:lang w:val="es-ES_tradnl"/>
        </w:rPr>
      </w:pPr>
      <w:r w:rsidRPr="00F36B58">
        <w:rPr>
          <w:rFonts w:ascii="Book Antiqua" w:hAnsi="Book Antiqua"/>
          <w:color w:val="000000"/>
          <w:szCs w:val="24"/>
          <w:lang w:val="es-ES_tradnl"/>
        </w:rPr>
        <w:t>Esta legislación pretende proveer un</w:t>
      </w:r>
      <w:r w:rsidR="00936ECA">
        <w:rPr>
          <w:rFonts w:ascii="Book Antiqua" w:hAnsi="Book Antiqua"/>
          <w:color w:val="000000"/>
          <w:szCs w:val="24"/>
          <w:lang w:val="es-ES_tradnl"/>
        </w:rPr>
        <w:t>a</w:t>
      </w:r>
      <w:r w:rsidRPr="00F36B58">
        <w:rPr>
          <w:rFonts w:ascii="Book Antiqua" w:hAnsi="Book Antiqua"/>
          <w:color w:val="000000"/>
          <w:szCs w:val="24"/>
          <w:lang w:val="es-ES_tradnl"/>
        </w:rPr>
        <w:t xml:space="preserve"> plen</w:t>
      </w:r>
      <w:r w:rsidR="00936ECA">
        <w:rPr>
          <w:rFonts w:ascii="Book Antiqua" w:hAnsi="Book Antiqua"/>
          <w:color w:val="000000"/>
          <w:szCs w:val="24"/>
          <w:lang w:val="es-ES_tradnl"/>
        </w:rPr>
        <w:t xml:space="preserve">a protección a la niñez y adolescencia puertorriqueña ante el incremento de prácticas médicas inseguras, experimentales y </w:t>
      </w:r>
      <w:proofErr w:type="spellStart"/>
      <w:r w:rsidR="00936ECA">
        <w:rPr>
          <w:rFonts w:ascii="Book Antiqua" w:hAnsi="Book Antiqua"/>
          <w:color w:val="000000"/>
          <w:szCs w:val="24"/>
          <w:lang w:val="es-ES_tradnl"/>
        </w:rPr>
        <w:t>mutilantes</w:t>
      </w:r>
      <w:proofErr w:type="spellEnd"/>
      <w:r w:rsidR="00936ECA">
        <w:rPr>
          <w:rFonts w:ascii="Book Antiqua" w:hAnsi="Book Antiqua"/>
          <w:color w:val="000000"/>
          <w:szCs w:val="24"/>
          <w:lang w:val="es-ES_tradnl"/>
        </w:rPr>
        <w:t xml:space="preserve"> que provocan un alto porcentaje de problemas de salud</w:t>
      </w:r>
      <w:r w:rsidR="002661AD">
        <w:rPr>
          <w:rFonts w:ascii="Book Antiqua" w:hAnsi="Book Antiqua"/>
          <w:color w:val="000000"/>
          <w:szCs w:val="24"/>
          <w:lang w:val="es-ES_tradnl"/>
        </w:rPr>
        <w:t xml:space="preserve"> </w:t>
      </w:r>
      <w:r w:rsidR="00E32FD9">
        <w:rPr>
          <w:rFonts w:ascii="Book Antiqua" w:hAnsi="Book Antiqua"/>
          <w:color w:val="000000"/>
          <w:szCs w:val="24"/>
          <w:lang w:val="es-ES_tradnl"/>
        </w:rPr>
        <w:t xml:space="preserve">tanto </w:t>
      </w:r>
      <w:r w:rsidR="002661AD">
        <w:rPr>
          <w:rFonts w:ascii="Book Antiqua" w:hAnsi="Book Antiqua"/>
          <w:color w:val="000000"/>
          <w:szCs w:val="24"/>
          <w:lang w:val="es-ES_tradnl"/>
        </w:rPr>
        <w:t xml:space="preserve">física </w:t>
      </w:r>
      <w:r w:rsidR="00E32FD9">
        <w:rPr>
          <w:rFonts w:ascii="Book Antiqua" w:hAnsi="Book Antiqua"/>
          <w:color w:val="000000"/>
          <w:szCs w:val="24"/>
          <w:lang w:val="es-ES_tradnl"/>
        </w:rPr>
        <w:t xml:space="preserve">como </w:t>
      </w:r>
      <w:r w:rsidR="002661AD">
        <w:rPr>
          <w:rFonts w:ascii="Book Antiqua" w:hAnsi="Book Antiqua"/>
          <w:color w:val="000000"/>
          <w:szCs w:val="24"/>
          <w:lang w:val="es-ES_tradnl"/>
        </w:rPr>
        <w:t>mental</w:t>
      </w:r>
      <w:r w:rsidR="00936ECA">
        <w:rPr>
          <w:rFonts w:ascii="Book Antiqua" w:hAnsi="Book Antiqua"/>
          <w:color w:val="000000"/>
          <w:szCs w:val="24"/>
          <w:lang w:val="es-ES_tradnl"/>
        </w:rPr>
        <w:t xml:space="preserve">. </w:t>
      </w:r>
      <w:r w:rsidRPr="00F36B58">
        <w:rPr>
          <w:rFonts w:ascii="Book Antiqua" w:hAnsi="Book Antiqua"/>
          <w:color w:val="000000"/>
          <w:szCs w:val="24"/>
          <w:lang w:val="es-ES_tradnl"/>
        </w:rPr>
        <w:t xml:space="preserve"> De esta </w:t>
      </w:r>
      <w:r w:rsidR="00E32FD9">
        <w:rPr>
          <w:rFonts w:ascii="Book Antiqua" w:hAnsi="Book Antiqua"/>
          <w:color w:val="000000"/>
          <w:szCs w:val="24"/>
          <w:lang w:val="es-ES_tradnl"/>
        </w:rPr>
        <w:t>manera</w:t>
      </w:r>
      <w:r w:rsidRPr="00F36B58">
        <w:rPr>
          <w:rFonts w:ascii="Book Antiqua" w:hAnsi="Book Antiqua"/>
          <w:color w:val="000000"/>
          <w:szCs w:val="24"/>
          <w:lang w:val="es-ES_tradnl"/>
        </w:rPr>
        <w:t>, se da atención a l</w:t>
      </w:r>
      <w:r w:rsidR="00936ECA">
        <w:rPr>
          <w:rFonts w:ascii="Book Antiqua" w:hAnsi="Book Antiqua"/>
          <w:color w:val="000000"/>
          <w:szCs w:val="24"/>
          <w:lang w:val="es-ES_tradnl"/>
        </w:rPr>
        <w:t xml:space="preserve">os menores, </w:t>
      </w:r>
      <w:r w:rsidRPr="00F36B58">
        <w:rPr>
          <w:rFonts w:ascii="Book Antiqua" w:hAnsi="Book Antiqua"/>
          <w:color w:val="000000"/>
          <w:szCs w:val="24"/>
          <w:lang w:val="es-ES_tradnl"/>
        </w:rPr>
        <w:t xml:space="preserve">al reconocer que las salvaguardas que aquí se establecen, repercuten en que tanto </w:t>
      </w:r>
      <w:r w:rsidR="00936ECA">
        <w:rPr>
          <w:rFonts w:ascii="Book Antiqua" w:hAnsi="Book Antiqua"/>
          <w:color w:val="000000"/>
          <w:szCs w:val="24"/>
          <w:lang w:val="es-ES_tradnl"/>
        </w:rPr>
        <w:t>los menores como sus familiares</w:t>
      </w:r>
      <w:r w:rsidR="002661AD">
        <w:rPr>
          <w:rFonts w:ascii="Book Antiqua" w:hAnsi="Book Antiqua"/>
          <w:color w:val="000000"/>
          <w:szCs w:val="24"/>
          <w:lang w:val="es-ES_tradnl"/>
        </w:rPr>
        <w:t xml:space="preserve">, quienes </w:t>
      </w:r>
      <w:r w:rsidRPr="00F36B58">
        <w:rPr>
          <w:rFonts w:ascii="Book Antiqua" w:hAnsi="Book Antiqua"/>
          <w:color w:val="000000"/>
          <w:szCs w:val="24"/>
          <w:lang w:val="es-ES_tradnl"/>
        </w:rPr>
        <w:t>serán beneficiados de estas protecciones</w:t>
      </w:r>
      <w:r w:rsidR="002661AD">
        <w:rPr>
          <w:rFonts w:ascii="Book Antiqua" w:hAnsi="Book Antiqua"/>
          <w:color w:val="000000"/>
          <w:szCs w:val="24"/>
          <w:lang w:val="es-ES_tradnl"/>
        </w:rPr>
        <w:t xml:space="preserve"> al redundar </w:t>
      </w:r>
      <w:r w:rsidR="00936ECA">
        <w:rPr>
          <w:rFonts w:ascii="Book Antiqua" w:hAnsi="Book Antiqua"/>
          <w:color w:val="000000"/>
          <w:szCs w:val="24"/>
          <w:lang w:val="es-ES_tradnl"/>
        </w:rPr>
        <w:t xml:space="preserve">en infancias sanas, libres y felices. </w:t>
      </w:r>
    </w:p>
    <w:p w14:paraId="14B78096" w14:textId="1A59EFE2" w:rsidR="00CF601C" w:rsidRPr="0078012A" w:rsidRDefault="00F36B58" w:rsidP="00F36B58">
      <w:pPr>
        <w:spacing w:line="480" w:lineRule="auto"/>
        <w:ind w:firstLine="720"/>
        <w:jc w:val="both"/>
        <w:rPr>
          <w:rFonts w:ascii="Book Antiqua" w:hAnsi="Book Antiqua"/>
          <w:color w:val="000000"/>
          <w:szCs w:val="24"/>
          <w:lang w:val="es-ES_tradnl"/>
        </w:rPr>
      </w:pPr>
      <w:r w:rsidRPr="00F36B58">
        <w:rPr>
          <w:rFonts w:ascii="Book Antiqua" w:hAnsi="Book Antiqua"/>
          <w:color w:val="000000"/>
          <w:szCs w:val="24"/>
          <w:lang w:val="es-ES_tradnl"/>
        </w:rPr>
        <w:t xml:space="preserve">Mediante esta Ley se establece una </w:t>
      </w:r>
      <w:r w:rsidR="00936ECA">
        <w:rPr>
          <w:rFonts w:ascii="Book Antiqua" w:hAnsi="Book Antiqua"/>
          <w:color w:val="000000"/>
          <w:szCs w:val="24"/>
          <w:lang w:val="es-ES_tradnl"/>
        </w:rPr>
        <w:t xml:space="preserve">protección que asistirá a la clase médica, los planes médicos y </w:t>
      </w:r>
      <w:r w:rsidRPr="00F36B58">
        <w:rPr>
          <w:rFonts w:ascii="Book Antiqua" w:hAnsi="Book Antiqua"/>
          <w:color w:val="000000"/>
          <w:szCs w:val="24"/>
          <w:lang w:val="es-ES_tradnl"/>
        </w:rPr>
        <w:t xml:space="preserve">los organismos gubernamentales en </w:t>
      </w:r>
      <w:r w:rsidR="002661AD">
        <w:rPr>
          <w:rFonts w:ascii="Book Antiqua" w:hAnsi="Book Antiqua"/>
          <w:color w:val="000000"/>
          <w:szCs w:val="24"/>
          <w:lang w:val="es-ES_tradnl"/>
        </w:rPr>
        <w:t>garantizar</w:t>
      </w:r>
      <w:r w:rsidRPr="00F36B58">
        <w:rPr>
          <w:rFonts w:ascii="Book Antiqua" w:hAnsi="Book Antiqua"/>
          <w:color w:val="000000"/>
          <w:szCs w:val="24"/>
          <w:lang w:val="es-ES_tradnl"/>
        </w:rPr>
        <w:t xml:space="preserve"> mayores protecciones y garantías a </w:t>
      </w:r>
      <w:r w:rsidR="00936ECA">
        <w:rPr>
          <w:rFonts w:ascii="Book Antiqua" w:hAnsi="Book Antiqua"/>
          <w:color w:val="000000"/>
          <w:szCs w:val="24"/>
          <w:lang w:val="es-ES_tradnl"/>
        </w:rPr>
        <w:t>niñez</w:t>
      </w:r>
      <w:r w:rsidRPr="00F36B58">
        <w:rPr>
          <w:rFonts w:ascii="Book Antiqua" w:hAnsi="Book Antiqua"/>
          <w:color w:val="000000"/>
          <w:szCs w:val="24"/>
          <w:lang w:val="es-ES_tradnl"/>
        </w:rPr>
        <w:t xml:space="preserve">.  </w:t>
      </w:r>
      <w:r w:rsidR="00670B24">
        <w:rPr>
          <w:rFonts w:ascii="Book Antiqua" w:hAnsi="Book Antiqua"/>
          <w:color w:val="000000"/>
          <w:szCs w:val="24"/>
          <w:lang w:val="es-ES_tradnl"/>
        </w:rPr>
        <w:t xml:space="preserve">Así como </w:t>
      </w:r>
      <w:r w:rsidRPr="00F36B58">
        <w:rPr>
          <w:rFonts w:ascii="Book Antiqua" w:hAnsi="Book Antiqua"/>
          <w:color w:val="000000"/>
          <w:szCs w:val="24"/>
          <w:lang w:val="es-ES_tradnl"/>
        </w:rPr>
        <w:t xml:space="preserve">establecer de forma inequívoca la protección de los </w:t>
      </w:r>
      <w:r w:rsidR="00936ECA">
        <w:rPr>
          <w:rFonts w:ascii="Book Antiqua" w:hAnsi="Book Antiqua"/>
          <w:color w:val="000000"/>
          <w:szCs w:val="24"/>
          <w:lang w:val="es-ES_tradnl"/>
        </w:rPr>
        <w:t xml:space="preserve">menores </w:t>
      </w:r>
      <w:r w:rsidR="002661AD">
        <w:rPr>
          <w:rFonts w:ascii="Book Antiqua" w:hAnsi="Book Antiqua"/>
          <w:color w:val="000000"/>
          <w:szCs w:val="24"/>
          <w:lang w:val="es-ES_tradnl"/>
        </w:rPr>
        <w:t>contra</w:t>
      </w:r>
      <w:r w:rsidR="00936ECA">
        <w:rPr>
          <w:rFonts w:ascii="Book Antiqua" w:hAnsi="Book Antiqua"/>
          <w:color w:val="000000"/>
          <w:szCs w:val="24"/>
          <w:lang w:val="es-ES_tradnl"/>
        </w:rPr>
        <w:t xml:space="preserve"> intervenciones </w:t>
      </w:r>
      <w:proofErr w:type="spellStart"/>
      <w:r w:rsidR="00936ECA">
        <w:rPr>
          <w:rFonts w:ascii="Book Antiqua" w:hAnsi="Book Antiqua"/>
          <w:color w:val="000000"/>
          <w:szCs w:val="24"/>
          <w:lang w:val="es-ES_tradnl"/>
        </w:rPr>
        <w:t>mutilantes</w:t>
      </w:r>
      <w:proofErr w:type="spellEnd"/>
      <w:r w:rsidR="00936ECA">
        <w:rPr>
          <w:rFonts w:ascii="Book Antiqua" w:hAnsi="Book Antiqua"/>
          <w:color w:val="000000"/>
          <w:szCs w:val="24"/>
          <w:lang w:val="es-ES_tradnl"/>
        </w:rPr>
        <w:t xml:space="preserve"> y experimentales y se establece como política pública la </w:t>
      </w:r>
      <w:r w:rsidR="00936ECA">
        <w:rPr>
          <w:rFonts w:ascii="Book Antiqua" w:hAnsi="Book Antiqua"/>
          <w:color w:val="000000"/>
          <w:szCs w:val="24"/>
          <w:lang w:val="es-ES_tradnl"/>
        </w:rPr>
        <w:lastRenderedPageBreak/>
        <w:t>prohibición de estos tratamientos médicos</w:t>
      </w:r>
      <w:r w:rsidR="002661AD">
        <w:rPr>
          <w:rFonts w:ascii="Book Antiqua" w:hAnsi="Book Antiqua"/>
          <w:color w:val="000000"/>
          <w:szCs w:val="24"/>
          <w:lang w:val="es-ES_tradnl"/>
        </w:rPr>
        <w:t xml:space="preserve"> que inciden adversamente en su sexo biológico. </w:t>
      </w:r>
    </w:p>
    <w:p w14:paraId="3F3808BB" w14:textId="324B4243" w:rsidR="00A124B5" w:rsidRPr="00A124B5" w:rsidRDefault="7F9E2EEA" w:rsidP="00A124B5">
      <w:pPr>
        <w:spacing w:line="480" w:lineRule="auto"/>
        <w:ind w:firstLine="720"/>
        <w:jc w:val="both"/>
        <w:rPr>
          <w:rFonts w:ascii="Book Antiqua" w:hAnsi="Book Antiqua"/>
          <w:szCs w:val="24"/>
          <w:lang w:val="es-PR"/>
        </w:rPr>
      </w:pPr>
      <w:r w:rsidRPr="00E62D94">
        <w:rPr>
          <w:rFonts w:ascii="Book Antiqua" w:hAnsi="Book Antiqua"/>
          <w:szCs w:val="24"/>
          <w:lang w:val="es-PR"/>
        </w:rPr>
        <w:t xml:space="preserve">Artículo </w:t>
      </w:r>
      <w:r w:rsidR="00184A3B" w:rsidRPr="00E62D94">
        <w:rPr>
          <w:rFonts w:ascii="Book Antiqua" w:hAnsi="Book Antiqua"/>
          <w:szCs w:val="24"/>
          <w:lang w:val="es-PR"/>
        </w:rPr>
        <w:t>3</w:t>
      </w:r>
      <w:r w:rsidRPr="00E62D94">
        <w:rPr>
          <w:rFonts w:ascii="Book Antiqua" w:hAnsi="Book Antiqua"/>
          <w:szCs w:val="24"/>
          <w:lang w:val="es-PR"/>
        </w:rPr>
        <w:t xml:space="preserve">.- </w:t>
      </w:r>
      <w:bookmarkStart w:id="4" w:name="_Hlk69472823"/>
      <w:r w:rsidR="0078012A">
        <w:rPr>
          <w:rFonts w:ascii="Book Antiqua" w:hAnsi="Book Antiqua"/>
          <w:szCs w:val="24"/>
          <w:lang w:val="es-PR"/>
        </w:rPr>
        <w:t>Definiciones.</w:t>
      </w:r>
    </w:p>
    <w:p w14:paraId="72B5AB30" w14:textId="0180A49F" w:rsidR="00A124B5" w:rsidRPr="00A124B5" w:rsidRDefault="00A124B5" w:rsidP="00A124B5">
      <w:pPr>
        <w:pStyle w:val="ListParagraph"/>
        <w:numPr>
          <w:ilvl w:val="0"/>
          <w:numId w:val="7"/>
        </w:numPr>
        <w:spacing w:line="480" w:lineRule="auto"/>
        <w:jc w:val="both"/>
        <w:rPr>
          <w:rFonts w:ascii="Book Antiqua" w:hAnsi="Book Antiqua"/>
          <w:szCs w:val="24"/>
          <w:lang w:val="es-PR"/>
        </w:rPr>
      </w:pPr>
      <w:r w:rsidRPr="00A124B5">
        <w:rPr>
          <w:rFonts w:ascii="Book Antiqua" w:hAnsi="Book Antiqua"/>
          <w:szCs w:val="24"/>
          <w:lang w:val="es-PR"/>
        </w:rPr>
        <w:t xml:space="preserve">“Caracteres sexuales primarios” – significa los órganos sexuales presentes al momento del nacimiento, que incluyen el pene, el escroto y los testículos, y el útero, los ovarios y la vagina. </w:t>
      </w:r>
    </w:p>
    <w:p w14:paraId="3E7545DA" w14:textId="77777777" w:rsidR="00A124B5" w:rsidRPr="00A124B5" w:rsidRDefault="00A124B5" w:rsidP="00A124B5">
      <w:pPr>
        <w:pStyle w:val="ListParagraph"/>
        <w:numPr>
          <w:ilvl w:val="0"/>
          <w:numId w:val="7"/>
        </w:numPr>
        <w:spacing w:line="480" w:lineRule="auto"/>
        <w:jc w:val="both"/>
        <w:rPr>
          <w:rFonts w:ascii="Book Antiqua" w:hAnsi="Book Antiqua"/>
          <w:szCs w:val="24"/>
          <w:lang w:val="es-PR"/>
        </w:rPr>
      </w:pPr>
      <w:r w:rsidRPr="00A124B5">
        <w:rPr>
          <w:rFonts w:ascii="Book Antiqua" w:hAnsi="Book Antiqua"/>
          <w:szCs w:val="24"/>
          <w:lang w:val="es-PR"/>
        </w:rPr>
        <w:t xml:space="preserve">“Caracteres sexuales secundarios” – significa los cambios físicos que aparecen en el cuerpo durante la pubertad. </w:t>
      </w:r>
    </w:p>
    <w:p w14:paraId="3B0B5999" w14:textId="6D19C7B7" w:rsidR="00A124B5" w:rsidRDefault="00A124B5" w:rsidP="00A124B5">
      <w:pPr>
        <w:pStyle w:val="ListParagraph"/>
        <w:numPr>
          <w:ilvl w:val="0"/>
          <w:numId w:val="7"/>
        </w:numPr>
        <w:spacing w:line="480" w:lineRule="auto"/>
        <w:jc w:val="both"/>
        <w:rPr>
          <w:rFonts w:ascii="Book Antiqua" w:hAnsi="Book Antiqua"/>
          <w:szCs w:val="24"/>
          <w:lang w:val="es-PR"/>
        </w:rPr>
      </w:pPr>
      <w:r>
        <w:rPr>
          <w:rFonts w:ascii="Book Antiqua" w:hAnsi="Book Antiqua"/>
          <w:szCs w:val="24"/>
          <w:lang w:val="es-PR"/>
        </w:rPr>
        <w:t xml:space="preserve">“Cirugía” – significa cualquier procedimiento médico, incluido un procedimiento quirúrgico, para </w:t>
      </w:r>
      <w:r w:rsidR="002661AD">
        <w:rPr>
          <w:rFonts w:ascii="Book Antiqua" w:hAnsi="Book Antiqua"/>
          <w:szCs w:val="24"/>
          <w:lang w:val="es-PR"/>
        </w:rPr>
        <w:t>“</w:t>
      </w:r>
      <w:r>
        <w:rPr>
          <w:rFonts w:ascii="Book Antiqua" w:hAnsi="Book Antiqua"/>
          <w:szCs w:val="24"/>
          <w:lang w:val="es-PR"/>
        </w:rPr>
        <w:t>afirmar</w:t>
      </w:r>
      <w:r w:rsidR="002661AD">
        <w:rPr>
          <w:rFonts w:ascii="Book Antiqua" w:hAnsi="Book Antiqua"/>
          <w:szCs w:val="24"/>
          <w:lang w:val="es-PR"/>
        </w:rPr>
        <w:t>”</w:t>
      </w:r>
      <w:r>
        <w:rPr>
          <w:rFonts w:ascii="Book Antiqua" w:hAnsi="Book Antiqua"/>
          <w:szCs w:val="24"/>
          <w:lang w:val="es-PR"/>
        </w:rPr>
        <w:t xml:space="preserve"> la percepción de una persona sobre su sexo si esa percepción es inconsistente con el sexo de la persona. </w:t>
      </w:r>
    </w:p>
    <w:p w14:paraId="3A50F74D" w14:textId="6CECEA62" w:rsidR="00A124B5" w:rsidRDefault="00A124B5" w:rsidP="00A124B5">
      <w:pPr>
        <w:pStyle w:val="ListParagraph"/>
        <w:numPr>
          <w:ilvl w:val="0"/>
          <w:numId w:val="7"/>
        </w:numPr>
        <w:spacing w:line="480" w:lineRule="auto"/>
        <w:jc w:val="both"/>
        <w:rPr>
          <w:rFonts w:ascii="Book Antiqua" w:hAnsi="Book Antiqua"/>
          <w:szCs w:val="24"/>
          <w:lang w:val="es-PR"/>
        </w:rPr>
      </w:pPr>
      <w:r>
        <w:rPr>
          <w:rFonts w:ascii="Book Antiqua" w:hAnsi="Book Antiqua"/>
          <w:szCs w:val="24"/>
          <w:lang w:val="es-PR"/>
        </w:rPr>
        <w:t>“Disforia de género” – significa</w:t>
      </w:r>
      <w:r w:rsidRPr="004E1826">
        <w:rPr>
          <w:rFonts w:ascii="Book Antiqua" w:hAnsi="Book Antiqua"/>
          <w:szCs w:val="24"/>
          <w:lang w:val="es-PR"/>
        </w:rPr>
        <w:t xml:space="preserve"> la sensación de incomodidad o angustia que pueden sentir las personas cuya </w:t>
      </w:r>
      <w:r w:rsidR="002661AD">
        <w:rPr>
          <w:rFonts w:ascii="Book Antiqua" w:hAnsi="Book Antiqua"/>
          <w:szCs w:val="24"/>
          <w:lang w:val="es-PR"/>
        </w:rPr>
        <w:t xml:space="preserve">autopercepción es distinta a su sexo al nacer. </w:t>
      </w:r>
      <w:r w:rsidR="00D86E40">
        <w:rPr>
          <w:rFonts w:ascii="Book Antiqua" w:hAnsi="Book Antiqua"/>
          <w:szCs w:val="24"/>
          <w:lang w:val="es-PR"/>
        </w:rPr>
        <w:t xml:space="preserve">Según definida en el Manual de Enfermedades </w:t>
      </w:r>
      <w:proofErr w:type="spellStart"/>
      <w:r w:rsidR="00D86E40">
        <w:rPr>
          <w:rFonts w:ascii="Book Antiqua" w:hAnsi="Book Antiqua"/>
          <w:szCs w:val="24"/>
          <w:lang w:val="es-PR"/>
        </w:rPr>
        <w:t>Siquiatricas</w:t>
      </w:r>
      <w:proofErr w:type="spellEnd"/>
      <w:r w:rsidR="00D86E40">
        <w:rPr>
          <w:rFonts w:ascii="Book Antiqua" w:hAnsi="Book Antiqua"/>
          <w:szCs w:val="24"/>
          <w:lang w:val="es-PR"/>
        </w:rPr>
        <w:t xml:space="preserve"> DSM-5.</w:t>
      </w:r>
    </w:p>
    <w:p w14:paraId="666CD353" w14:textId="77777777" w:rsidR="00A124B5" w:rsidRDefault="00A124B5" w:rsidP="00A124B5">
      <w:pPr>
        <w:pStyle w:val="ListParagraph"/>
        <w:numPr>
          <w:ilvl w:val="0"/>
          <w:numId w:val="7"/>
        </w:numPr>
        <w:spacing w:line="480" w:lineRule="auto"/>
        <w:jc w:val="both"/>
        <w:rPr>
          <w:rFonts w:ascii="Book Antiqua" w:hAnsi="Book Antiqua"/>
          <w:szCs w:val="24"/>
          <w:lang w:val="es-PR"/>
        </w:rPr>
      </w:pPr>
      <w:r>
        <w:rPr>
          <w:rFonts w:ascii="Book Antiqua" w:hAnsi="Book Antiqua"/>
          <w:szCs w:val="24"/>
          <w:lang w:val="es-PR"/>
        </w:rPr>
        <w:t xml:space="preserve">“Estado Libre Asociado de Puerto Rico” - </w:t>
      </w:r>
      <w:r w:rsidRPr="00113C3F">
        <w:rPr>
          <w:rFonts w:ascii="Book Antiqua" w:hAnsi="Book Antiqua"/>
          <w:szCs w:val="24"/>
          <w:lang w:val="es-PR"/>
        </w:rPr>
        <w:t>se refiere a los departamentos, agencias, entidades, administraciones, corporaciones públicas e instrumentalidades del Gobierno del Estado Libre Asociado de Puerto Rico.</w:t>
      </w:r>
    </w:p>
    <w:p w14:paraId="426C3ED8" w14:textId="77777777" w:rsidR="00A124B5" w:rsidRPr="00A818A2" w:rsidRDefault="00A124B5" w:rsidP="00A124B5">
      <w:pPr>
        <w:pStyle w:val="ListParagraph"/>
        <w:numPr>
          <w:ilvl w:val="0"/>
          <w:numId w:val="7"/>
        </w:numPr>
        <w:spacing w:line="480" w:lineRule="auto"/>
        <w:jc w:val="both"/>
        <w:rPr>
          <w:rFonts w:ascii="Book Antiqua" w:hAnsi="Book Antiqua"/>
          <w:szCs w:val="24"/>
          <w:lang w:val="es-PR"/>
        </w:rPr>
      </w:pPr>
      <w:r w:rsidRPr="00A818A2">
        <w:rPr>
          <w:rFonts w:ascii="Book Antiqua" w:hAnsi="Book Antiqua"/>
          <w:szCs w:val="24"/>
          <w:lang w:val="es-PR"/>
        </w:rPr>
        <w:t xml:space="preserve">“Esterilidad” - significa la incapacidad de concebir. </w:t>
      </w:r>
    </w:p>
    <w:p w14:paraId="030459EB" w14:textId="77777777" w:rsidR="00A124B5" w:rsidRDefault="00A124B5" w:rsidP="00A124B5">
      <w:pPr>
        <w:pStyle w:val="ListParagraph"/>
        <w:numPr>
          <w:ilvl w:val="0"/>
          <w:numId w:val="7"/>
        </w:numPr>
        <w:spacing w:line="480" w:lineRule="auto"/>
        <w:jc w:val="both"/>
        <w:rPr>
          <w:rFonts w:ascii="Book Antiqua" w:hAnsi="Book Antiqua"/>
          <w:szCs w:val="24"/>
          <w:lang w:val="es-PR"/>
        </w:rPr>
      </w:pPr>
      <w:r>
        <w:rPr>
          <w:rFonts w:ascii="Book Antiqua" w:hAnsi="Book Antiqua"/>
          <w:szCs w:val="24"/>
          <w:lang w:val="es-PR"/>
        </w:rPr>
        <w:t>“Estética” – significa una</w:t>
      </w:r>
      <w:r w:rsidRPr="00A818A2">
        <w:rPr>
          <w:rFonts w:ascii="Book Antiqua" w:hAnsi="Book Antiqua"/>
          <w:szCs w:val="24"/>
          <w:lang w:val="es-PR"/>
        </w:rPr>
        <w:t xml:space="preserve"> serie de procesos que buscan mejorar la apariencia física, a través de terapias que eliminan defectos por medio de tratamientos cosmetológicos, procedimientos manuales y aparatología especializada, sin tener que recurrir al quirófano.</w:t>
      </w:r>
    </w:p>
    <w:p w14:paraId="39D019EA" w14:textId="3287BDAD" w:rsidR="00A124B5" w:rsidRDefault="00A124B5" w:rsidP="00A124B5">
      <w:pPr>
        <w:pStyle w:val="ListParagraph"/>
        <w:numPr>
          <w:ilvl w:val="0"/>
          <w:numId w:val="7"/>
        </w:numPr>
        <w:spacing w:line="480" w:lineRule="auto"/>
        <w:jc w:val="both"/>
        <w:rPr>
          <w:rFonts w:ascii="Book Antiqua" w:hAnsi="Book Antiqua"/>
          <w:szCs w:val="24"/>
          <w:lang w:val="es-PR"/>
        </w:rPr>
      </w:pPr>
      <w:r>
        <w:rPr>
          <w:rFonts w:ascii="Book Antiqua" w:hAnsi="Book Antiqua"/>
          <w:szCs w:val="24"/>
          <w:lang w:val="es-PR"/>
        </w:rPr>
        <w:lastRenderedPageBreak/>
        <w:t xml:space="preserve">“Infertilidad” – significa la dificultad de mantener un embarazo. </w:t>
      </w:r>
    </w:p>
    <w:p w14:paraId="0229D2CC" w14:textId="2AD4C2E9" w:rsidR="00A124B5" w:rsidRDefault="00A124B5" w:rsidP="00A124B5">
      <w:pPr>
        <w:pStyle w:val="ListParagraph"/>
        <w:numPr>
          <w:ilvl w:val="0"/>
          <w:numId w:val="7"/>
        </w:numPr>
        <w:spacing w:line="480" w:lineRule="auto"/>
        <w:jc w:val="both"/>
        <w:rPr>
          <w:rFonts w:ascii="Book Antiqua" w:hAnsi="Book Antiqua"/>
          <w:szCs w:val="24"/>
          <w:lang w:val="es-PR"/>
        </w:rPr>
      </w:pPr>
      <w:r>
        <w:rPr>
          <w:rFonts w:ascii="Book Antiqua" w:hAnsi="Book Antiqua"/>
          <w:szCs w:val="24"/>
          <w:lang w:val="es-PR"/>
        </w:rPr>
        <w:t xml:space="preserve">“Menor de edad” - significa toda persona menor de </w:t>
      </w:r>
      <w:r w:rsidR="002661AD">
        <w:rPr>
          <w:rFonts w:ascii="Book Antiqua" w:hAnsi="Book Antiqua"/>
          <w:szCs w:val="24"/>
          <w:lang w:val="es-PR"/>
        </w:rPr>
        <w:t>veintiún</w:t>
      </w:r>
      <w:r>
        <w:rPr>
          <w:rFonts w:ascii="Book Antiqua" w:hAnsi="Book Antiqua"/>
          <w:szCs w:val="24"/>
          <w:lang w:val="es-PR"/>
        </w:rPr>
        <w:t xml:space="preserve"> (</w:t>
      </w:r>
      <w:r w:rsidR="002661AD">
        <w:rPr>
          <w:rFonts w:ascii="Book Antiqua" w:hAnsi="Book Antiqua"/>
          <w:szCs w:val="24"/>
          <w:lang w:val="es-PR"/>
        </w:rPr>
        <w:t>21</w:t>
      </w:r>
      <w:r>
        <w:rPr>
          <w:rFonts w:ascii="Book Antiqua" w:hAnsi="Book Antiqua"/>
          <w:szCs w:val="24"/>
          <w:lang w:val="es-PR"/>
        </w:rPr>
        <w:t xml:space="preserve">) </w:t>
      </w:r>
      <w:proofErr w:type="gramStart"/>
      <w:r>
        <w:rPr>
          <w:rFonts w:ascii="Book Antiqua" w:hAnsi="Book Antiqua"/>
          <w:szCs w:val="24"/>
          <w:lang w:val="es-PR"/>
        </w:rPr>
        <w:t>años de edad</w:t>
      </w:r>
      <w:proofErr w:type="gramEnd"/>
      <w:r>
        <w:rPr>
          <w:rFonts w:ascii="Book Antiqua" w:hAnsi="Book Antiqua"/>
          <w:szCs w:val="24"/>
          <w:lang w:val="es-PR"/>
        </w:rPr>
        <w:t xml:space="preserve">. </w:t>
      </w:r>
    </w:p>
    <w:p w14:paraId="20ECBE46" w14:textId="77777777" w:rsidR="00A124B5" w:rsidRDefault="00A124B5" w:rsidP="00A124B5">
      <w:pPr>
        <w:pStyle w:val="ListParagraph"/>
        <w:numPr>
          <w:ilvl w:val="0"/>
          <w:numId w:val="7"/>
        </w:numPr>
        <w:spacing w:line="480" w:lineRule="auto"/>
        <w:jc w:val="both"/>
        <w:rPr>
          <w:rFonts w:ascii="Book Antiqua" w:hAnsi="Book Antiqua"/>
          <w:szCs w:val="24"/>
          <w:lang w:val="es-PR"/>
        </w:rPr>
      </w:pPr>
      <w:r>
        <w:rPr>
          <w:rFonts w:ascii="Book Antiqua" w:hAnsi="Book Antiqua"/>
          <w:szCs w:val="24"/>
          <w:lang w:val="es-PR"/>
        </w:rPr>
        <w:t xml:space="preserve">“Mutilación” – significa todo procedimiento </w:t>
      </w:r>
      <w:r w:rsidRPr="00E11755">
        <w:rPr>
          <w:rFonts w:ascii="Book Antiqua" w:hAnsi="Book Antiqua"/>
          <w:szCs w:val="24"/>
          <w:lang w:val="es-PR"/>
        </w:rPr>
        <w:t>que implica la</w:t>
      </w:r>
      <w:r>
        <w:rPr>
          <w:rFonts w:ascii="Book Antiqua" w:hAnsi="Book Antiqua"/>
          <w:szCs w:val="24"/>
          <w:lang w:val="es-PR"/>
        </w:rPr>
        <w:t xml:space="preserve"> amputación, cercenamiento y/o</w:t>
      </w:r>
      <w:r w:rsidRPr="00E11755">
        <w:rPr>
          <w:rFonts w:ascii="Book Antiqua" w:hAnsi="Book Antiqua"/>
          <w:szCs w:val="24"/>
          <w:lang w:val="es-PR"/>
        </w:rPr>
        <w:t xml:space="preserve"> extirpación total o parcial de los genitales</w:t>
      </w:r>
      <w:r>
        <w:rPr>
          <w:rFonts w:ascii="Book Antiqua" w:hAnsi="Book Antiqua"/>
          <w:szCs w:val="24"/>
          <w:lang w:val="es-PR"/>
        </w:rPr>
        <w:t xml:space="preserve"> internos o</w:t>
      </w:r>
      <w:r w:rsidRPr="00E11755">
        <w:rPr>
          <w:rFonts w:ascii="Book Antiqua" w:hAnsi="Book Antiqua"/>
          <w:szCs w:val="24"/>
          <w:lang w:val="es-PR"/>
        </w:rPr>
        <w:t xml:space="preserve"> externos</w:t>
      </w:r>
      <w:r>
        <w:rPr>
          <w:rFonts w:ascii="Book Antiqua" w:hAnsi="Book Antiqua"/>
          <w:szCs w:val="24"/>
          <w:lang w:val="es-PR"/>
        </w:rPr>
        <w:t xml:space="preserve"> con fines no médicos ni terapéuticos. </w:t>
      </w:r>
    </w:p>
    <w:p w14:paraId="3E4F48F1" w14:textId="77777777" w:rsidR="00A124B5" w:rsidRDefault="00A124B5" w:rsidP="00A124B5">
      <w:pPr>
        <w:pStyle w:val="ListParagraph"/>
        <w:numPr>
          <w:ilvl w:val="0"/>
          <w:numId w:val="7"/>
        </w:numPr>
        <w:spacing w:line="480" w:lineRule="auto"/>
        <w:jc w:val="both"/>
        <w:rPr>
          <w:rFonts w:ascii="Book Antiqua" w:hAnsi="Book Antiqua"/>
          <w:szCs w:val="24"/>
          <w:lang w:val="es-PR"/>
        </w:rPr>
      </w:pPr>
      <w:r>
        <w:rPr>
          <w:rFonts w:ascii="Book Antiqua" w:hAnsi="Book Antiqua"/>
          <w:szCs w:val="24"/>
          <w:lang w:val="es-PR"/>
        </w:rPr>
        <w:t>“Profesional de la salud” – s</w:t>
      </w:r>
      <w:r w:rsidRPr="0078012A">
        <w:rPr>
          <w:rFonts w:ascii="Book Antiqua" w:hAnsi="Book Antiqua"/>
          <w:szCs w:val="24"/>
          <w:lang w:val="es-PR"/>
        </w:rPr>
        <w:t>ignifica cualquier practicante debidamente admitido a ejercer en Puerto Rico, de conformidad con las leyes y reglamentos aplicables, cualquiera de las profesiones del campo de la salud y el cuidado médico</w:t>
      </w:r>
      <w:r>
        <w:rPr>
          <w:rFonts w:ascii="Book Antiqua" w:hAnsi="Book Antiqua"/>
          <w:szCs w:val="24"/>
          <w:lang w:val="es-PR"/>
        </w:rPr>
        <w:t>.</w:t>
      </w:r>
    </w:p>
    <w:p w14:paraId="0D49651E" w14:textId="3FF3FB85" w:rsidR="00113C3F" w:rsidRDefault="00113C3F" w:rsidP="00A124B5">
      <w:pPr>
        <w:pStyle w:val="ListParagraph"/>
        <w:numPr>
          <w:ilvl w:val="0"/>
          <w:numId w:val="7"/>
        </w:numPr>
        <w:spacing w:line="480" w:lineRule="auto"/>
        <w:jc w:val="both"/>
        <w:rPr>
          <w:rFonts w:ascii="Book Antiqua" w:hAnsi="Book Antiqua"/>
          <w:szCs w:val="24"/>
          <w:lang w:val="es-PR"/>
        </w:rPr>
      </w:pPr>
      <w:r w:rsidRPr="00A124B5">
        <w:rPr>
          <w:rFonts w:ascii="Book Antiqua" w:hAnsi="Book Antiqua"/>
          <w:szCs w:val="24"/>
          <w:lang w:val="es-PR"/>
        </w:rPr>
        <w:t>“Sexo” - significa el sexo biológico de un individuo, ya sea hombre o mujer, al nacer. Se clasifica como sexo masculino para los hombres y sexo femenino para las mujeres.</w:t>
      </w:r>
    </w:p>
    <w:p w14:paraId="20B1CCCE" w14:textId="2C08526F" w:rsidR="00113C3F" w:rsidRDefault="003C5497" w:rsidP="00A124B5">
      <w:pPr>
        <w:pStyle w:val="ListParagraph"/>
        <w:numPr>
          <w:ilvl w:val="0"/>
          <w:numId w:val="7"/>
        </w:numPr>
        <w:spacing w:line="480" w:lineRule="auto"/>
        <w:jc w:val="both"/>
        <w:rPr>
          <w:rFonts w:ascii="Book Antiqua" w:hAnsi="Book Antiqua"/>
          <w:szCs w:val="24"/>
          <w:lang w:val="es-PR"/>
        </w:rPr>
      </w:pPr>
      <w:r w:rsidRPr="00A124B5">
        <w:rPr>
          <w:rFonts w:ascii="Book Antiqua" w:hAnsi="Book Antiqua"/>
          <w:szCs w:val="24"/>
          <w:lang w:val="es-PR"/>
        </w:rPr>
        <w:t xml:space="preserve">“Terapia y/o tratamiento hormonal” – </w:t>
      </w:r>
      <w:r w:rsidR="00AF7457" w:rsidRPr="00A124B5">
        <w:rPr>
          <w:rFonts w:ascii="Book Antiqua" w:hAnsi="Book Antiqua"/>
          <w:szCs w:val="24"/>
          <w:lang w:val="es-PR"/>
        </w:rPr>
        <w:t>significa</w:t>
      </w:r>
      <w:r w:rsidRPr="00A124B5">
        <w:rPr>
          <w:rFonts w:ascii="Book Antiqua" w:hAnsi="Book Antiqua"/>
          <w:szCs w:val="24"/>
          <w:lang w:val="es-PR"/>
        </w:rPr>
        <w:t xml:space="preserve"> la prescripción o administración de bloqueadores o supresores de la pubertad con el propósito de intentar detener o retrasar la pubertad normal </w:t>
      </w:r>
      <w:r w:rsidR="003432B4">
        <w:rPr>
          <w:rFonts w:ascii="Book Antiqua" w:hAnsi="Book Antiqua"/>
          <w:szCs w:val="24"/>
          <w:lang w:val="es-PR"/>
        </w:rPr>
        <w:t xml:space="preserve">y utilizar la </w:t>
      </w:r>
      <w:proofErr w:type="spellStart"/>
      <w:r w:rsidR="003432B4">
        <w:rPr>
          <w:rFonts w:ascii="Book Antiqua" w:hAnsi="Book Antiqua"/>
          <w:szCs w:val="24"/>
          <w:lang w:val="es-PR"/>
        </w:rPr>
        <w:t>hormonización</w:t>
      </w:r>
      <w:proofErr w:type="spellEnd"/>
      <w:r w:rsidR="003432B4">
        <w:rPr>
          <w:rFonts w:ascii="Book Antiqua" w:hAnsi="Book Antiqua"/>
          <w:szCs w:val="24"/>
          <w:lang w:val="es-PR"/>
        </w:rPr>
        <w:t xml:space="preserve"> cruzada para manipular las características sexuales de un menor</w:t>
      </w:r>
      <w:r w:rsidRPr="00A124B5">
        <w:rPr>
          <w:rFonts w:ascii="Book Antiqua" w:hAnsi="Book Antiqua"/>
          <w:szCs w:val="24"/>
          <w:lang w:val="es-PR"/>
        </w:rPr>
        <w:t>.</w:t>
      </w:r>
    </w:p>
    <w:p w14:paraId="47FB8211" w14:textId="08504FAE" w:rsidR="00820C53" w:rsidRPr="00A124B5" w:rsidRDefault="00F223FF" w:rsidP="00A124B5">
      <w:pPr>
        <w:pStyle w:val="ListParagraph"/>
        <w:numPr>
          <w:ilvl w:val="0"/>
          <w:numId w:val="7"/>
        </w:numPr>
        <w:spacing w:line="480" w:lineRule="auto"/>
        <w:jc w:val="both"/>
        <w:rPr>
          <w:rFonts w:ascii="Book Antiqua" w:hAnsi="Book Antiqua"/>
          <w:szCs w:val="24"/>
          <w:lang w:val="es-PR"/>
        </w:rPr>
      </w:pPr>
      <w:r w:rsidRPr="00A124B5">
        <w:rPr>
          <w:rFonts w:ascii="Book Antiqua" w:hAnsi="Book Antiqua"/>
          <w:szCs w:val="24"/>
          <w:lang w:val="es-PR"/>
        </w:rPr>
        <w:t xml:space="preserve">“Trastorno del desarrollo sexual, anomalía del desarrollo sexual y/o desarrollo sexual diferente” – significa el grupo de patologías originadas por anomalías en alguna de las etapas del desarrollo fetal del sexo genético </w:t>
      </w:r>
      <w:r w:rsidRPr="00A124B5">
        <w:rPr>
          <w:rFonts w:ascii="Book Antiqua" w:hAnsi="Book Antiqua"/>
          <w:szCs w:val="24"/>
          <w:lang w:val="es-PR"/>
        </w:rPr>
        <w:lastRenderedPageBreak/>
        <w:t>(cromosomas sexuales), del sexo gonadal (ovarios o testículos) o del sexo genital interno o externo (masculino o femenino).</w:t>
      </w:r>
      <w:bookmarkStart w:id="5" w:name="_Hlk147399649"/>
    </w:p>
    <w:bookmarkEnd w:id="5"/>
    <w:p w14:paraId="4EA141F3" w14:textId="2F201C49" w:rsidR="004E1826" w:rsidRDefault="004E1826" w:rsidP="004E1826">
      <w:pPr>
        <w:pStyle w:val="ListParagraph"/>
        <w:spacing w:line="480" w:lineRule="auto"/>
        <w:ind w:left="1080"/>
        <w:jc w:val="both"/>
        <w:rPr>
          <w:rFonts w:ascii="Book Antiqua" w:hAnsi="Book Antiqua"/>
          <w:szCs w:val="24"/>
          <w:lang w:val="es-PR"/>
        </w:rPr>
      </w:pPr>
      <w:r>
        <w:rPr>
          <w:rFonts w:ascii="Book Antiqua" w:hAnsi="Book Antiqua"/>
          <w:szCs w:val="24"/>
          <w:lang w:val="es-PR"/>
        </w:rPr>
        <w:t xml:space="preserve">Artículo 4.- Términos Utilizados. </w:t>
      </w:r>
    </w:p>
    <w:p w14:paraId="0D16F9C4" w14:textId="1090A458" w:rsidR="004E1826" w:rsidRPr="004E1826" w:rsidRDefault="004E1826" w:rsidP="004E1826">
      <w:pPr>
        <w:spacing w:line="480" w:lineRule="auto"/>
        <w:ind w:firstLine="720"/>
        <w:jc w:val="both"/>
        <w:rPr>
          <w:rFonts w:ascii="Book Antiqua" w:hAnsi="Book Antiqua"/>
          <w:szCs w:val="24"/>
          <w:lang w:val="es-PR"/>
        </w:rPr>
      </w:pPr>
      <w:r w:rsidRPr="004E1826">
        <w:rPr>
          <w:rFonts w:ascii="Book Antiqua" w:hAnsi="Book Antiqua"/>
          <w:szCs w:val="24"/>
          <w:lang w:val="es-PR"/>
        </w:rPr>
        <w:t>Toda palabra utilizada en singular en esta Ley se entenderá que también incluye el plural cuando así lo justifique su uso.</w:t>
      </w:r>
    </w:p>
    <w:p w14:paraId="615B0D45" w14:textId="67345515" w:rsidR="004E1826" w:rsidRDefault="004E1826" w:rsidP="004E1826">
      <w:pPr>
        <w:pStyle w:val="ListParagraph"/>
        <w:spacing w:line="480" w:lineRule="auto"/>
        <w:ind w:left="1080"/>
        <w:jc w:val="both"/>
        <w:rPr>
          <w:rFonts w:ascii="Book Antiqua" w:hAnsi="Book Antiqua"/>
          <w:szCs w:val="24"/>
          <w:lang w:val="es-PR"/>
        </w:rPr>
      </w:pPr>
      <w:r>
        <w:rPr>
          <w:rFonts w:ascii="Book Antiqua" w:hAnsi="Book Antiqua"/>
          <w:szCs w:val="24"/>
          <w:lang w:val="es-PR"/>
        </w:rPr>
        <w:t xml:space="preserve">Artículo 5.- Aplicación de la Ley. </w:t>
      </w:r>
    </w:p>
    <w:p w14:paraId="4B608922" w14:textId="5776483F" w:rsidR="004E1826" w:rsidRDefault="004E1826" w:rsidP="004E1826">
      <w:pPr>
        <w:spacing w:line="480" w:lineRule="auto"/>
        <w:ind w:firstLine="720"/>
        <w:jc w:val="both"/>
        <w:rPr>
          <w:rFonts w:ascii="Book Antiqua" w:hAnsi="Book Antiqua"/>
          <w:szCs w:val="24"/>
          <w:lang w:val="es-PR"/>
        </w:rPr>
      </w:pPr>
      <w:r w:rsidRPr="004E1826">
        <w:rPr>
          <w:rFonts w:ascii="Book Antiqua" w:hAnsi="Book Antiqua"/>
          <w:szCs w:val="24"/>
          <w:lang w:val="es-PR"/>
        </w:rPr>
        <w:t xml:space="preserve">Las disposiciones de la presente </w:t>
      </w:r>
      <w:r>
        <w:rPr>
          <w:rFonts w:ascii="Book Antiqua" w:hAnsi="Book Antiqua"/>
          <w:szCs w:val="24"/>
          <w:lang w:val="es-PR"/>
        </w:rPr>
        <w:t>Ley</w:t>
      </w:r>
      <w:r w:rsidRPr="004E1826">
        <w:rPr>
          <w:rFonts w:ascii="Book Antiqua" w:hAnsi="Book Antiqua"/>
          <w:szCs w:val="24"/>
          <w:lang w:val="es-PR"/>
        </w:rPr>
        <w:t xml:space="preserve"> aplicarán a tod</w:t>
      </w:r>
      <w:r>
        <w:rPr>
          <w:rFonts w:ascii="Book Antiqua" w:hAnsi="Book Antiqua"/>
          <w:szCs w:val="24"/>
          <w:lang w:val="es-PR"/>
        </w:rPr>
        <w:t xml:space="preserve">os los menores, </w:t>
      </w:r>
      <w:r w:rsidRPr="004E1826">
        <w:rPr>
          <w:rFonts w:ascii="Book Antiqua" w:hAnsi="Book Antiqua"/>
          <w:szCs w:val="24"/>
          <w:lang w:val="es-PR"/>
        </w:rPr>
        <w:t>según definid</w:t>
      </w:r>
      <w:r>
        <w:rPr>
          <w:rFonts w:ascii="Book Antiqua" w:hAnsi="Book Antiqua"/>
          <w:szCs w:val="24"/>
          <w:lang w:val="es-PR"/>
        </w:rPr>
        <w:t>o</w:t>
      </w:r>
      <w:r w:rsidRPr="004E1826">
        <w:rPr>
          <w:rFonts w:ascii="Book Antiqua" w:hAnsi="Book Antiqua"/>
          <w:szCs w:val="24"/>
          <w:lang w:val="es-PR"/>
        </w:rPr>
        <w:t xml:space="preserve">s en esta Ley, sin distinción alguna, ya sea de raza, color, edad, origen étnico o social, nacimiento, nacionalidad, idioma, creencias políticas o religiosas, creencias o prácticas culturales, condición social, posición y situación económica o familiar, discapacidades o cualquier otra condición </w:t>
      </w:r>
      <w:r>
        <w:rPr>
          <w:rFonts w:ascii="Book Antiqua" w:hAnsi="Book Antiqua"/>
          <w:szCs w:val="24"/>
          <w:lang w:val="es-PR"/>
        </w:rPr>
        <w:t xml:space="preserve">del menor. </w:t>
      </w:r>
    </w:p>
    <w:p w14:paraId="3E7609BF" w14:textId="5C7AF85E" w:rsidR="004E1826" w:rsidRDefault="004E1826" w:rsidP="004E1826">
      <w:pPr>
        <w:spacing w:line="480" w:lineRule="auto"/>
        <w:ind w:firstLine="720"/>
        <w:jc w:val="both"/>
        <w:rPr>
          <w:rFonts w:ascii="Book Antiqua" w:hAnsi="Book Antiqua"/>
          <w:szCs w:val="24"/>
          <w:lang w:val="es-PR"/>
        </w:rPr>
      </w:pPr>
      <w:r>
        <w:rPr>
          <w:rFonts w:ascii="Book Antiqua" w:hAnsi="Book Antiqua"/>
          <w:szCs w:val="24"/>
          <w:lang w:val="es-PR"/>
        </w:rPr>
        <w:t>Artículo 6.- Alcance.</w:t>
      </w:r>
    </w:p>
    <w:p w14:paraId="0D229FBF" w14:textId="28FB9A28" w:rsidR="004E1826" w:rsidRPr="004E1826" w:rsidRDefault="004E1826" w:rsidP="004E1826">
      <w:pPr>
        <w:spacing w:line="480" w:lineRule="auto"/>
        <w:ind w:firstLine="720"/>
        <w:jc w:val="both"/>
        <w:rPr>
          <w:rFonts w:ascii="Book Antiqua" w:hAnsi="Book Antiqua"/>
          <w:szCs w:val="24"/>
          <w:lang w:val="es-PR"/>
        </w:rPr>
      </w:pPr>
      <w:r w:rsidRPr="004E1826">
        <w:rPr>
          <w:rFonts w:ascii="Book Antiqua" w:hAnsi="Book Antiqua"/>
          <w:szCs w:val="24"/>
          <w:lang w:val="es-PR"/>
        </w:rPr>
        <w:t xml:space="preserve">Las disposiciones de esta Ley </w:t>
      </w:r>
      <w:proofErr w:type="gramStart"/>
      <w:r w:rsidRPr="004E1826">
        <w:rPr>
          <w:rFonts w:ascii="Book Antiqua" w:hAnsi="Book Antiqua"/>
          <w:szCs w:val="24"/>
          <w:lang w:val="es-PR"/>
        </w:rPr>
        <w:t>serán de aplicación</w:t>
      </w:r>
      <w:proofErr w:type="gramEnd"/>
      <w:r w:rsidRPr="004E1826">
        <w:rPr>
          <w:rFonts w:ascii="Book Antiqua" w:hAnsi="Book Antiqua"/>
          <w:szCs w:val="24"/>
          <w:lang w:val="es-PR"/>
        </w:rPr>
        <w:t xml:space="preserve"> a toda persona natural o jurídica bajo la jurisdicción del Estado Libre Asociado de Puerto Rico.</w:t>
      </w:r>
    </w:p>
    <w:p w14:paraId="29B73707" w14:textId="2744FAA0" w:rsidR="00CF601C" w:rsidRPr="00CF601C" w:rsidRDefault="00CF601C" w:rsidP="00CF601C">
      <w:pPr>
        <w:spacing w:line="480" w:lineRule="auto"/>
        <w:ind w:left="720"/>
        <w:jc w:val="center"/>
        <w:rPr>
          <w:rFonts w:ascii="Book Antiqua" w:hAnsi="Book Antiqua"/>
          <w:szCs w:val="24"/>
          <w:lang w:val="es-PR"/>
        </w:rPr>
      </w:pPr>
      <w:r w:rsidRPr="00CF601C">
        <w:rPr>
          <w:rFonts w:ascii="Book Antiqua" w:hAnsi="Book Antiqua"/>
          <w:szCs w:val="24"/>
          <w:lang w:val="es-PR"/>
        </w:rPr>
        <w:t xml:space="preserve">CAPÍTULO </w:t>
      </w:r>
      <w:r w:rsidR="00C233AA" w:rsidRPr="00CF601C">
        <w:rPr>
          <w:rFonts w:ascii="Book Antiqua" w:hAnsi="Book Antiqua"/>
          <w:szCs w:val="24"/>
          <w:lang w:val="es-PR"/>
        </w:rPr>
        <w:t>II</w:t>
      </w:r>
      <w:r w:rsidR="00C233AA">
        <w:rPr>
          <w:rFonts w:ascii="Book Antiqua" w:hAnsi="Book Antiqua"/>
          <w:szCs w:val="24"/>
          <w:lang w:val="es-PR"/>
        </w:rPr>
        <w:t>. –</w:t>
      </w:r>
      <w:r w:rsidRPr="00CF601C">
        <w:rPr>
          <w:rFonts w:ascii="Book Antiqua" w:hAnsi="Book Antiqua"/>
          <w:szCs w:val="24"/>
          <w:lang w:val="es-PR"/>
        </w:rPr>
        <w:t xml:space="preserve"> P</w:t>
      </w:r>
      <w:r>
        <w:rPr>
          <w:rFonts w:ascii="Book Antiqua" w:hAnsi="Book Antiqua"/>
          <w:szCs w:val="24"/>
          <w:lang w:val="es-PR"/>
        </w:rPr>
        <w:t xml:space="preserve">ROTECCIONES. </w:t>
      </w:r>
    </w:p>
    <w:p w14:paraId="5823722E" w14:textId="5C1A078C" w:rsidR="00205E99" w:rsidRDefault="00205E99" w:rsidP="00205E99">
      <w:pPr>
        <w:pStyle w:val="ListParagraph"/>
        <w:spacing w:line="480" w:lineRule="auto"/>
        <w:ind w:left="1080"/>
        <w:jc w:val="both"/>
        <w:rPr>
          <w:rFonts w:ascii="Book Antiqua" w:hAnsi="Book Antiqua"/>
          <w:szCs w:val="24"/>
          <w:lang w:val="es-PR"/>
        </w:rPr>
      </w:pPr>
      <w:r w:rsidRPr="00CF601C">
        <w:rPr>
          <w:rFonts w:ascii="Book Antiqua" w:hAnsi="Book Antiqua"/>
          <w:szCs w:val="24"/>
          <w:lang w:val="es-PR"/>
        </w:rPr>
        <w:t xml:space="preserve">Artículo </w:t>
      </w:r>
      <w:r w:rsidR="002A3A0D">
        <w:rPr>
          <w:rFonts w:ascii="Book Antiqua" w:hAnsi="Book Antiqua"/>
          <w:szCs w:val="24"/>
          <w:lang w:val="es-PR"/>
        </w:rPr>
        <w:t>7</w:t>
      </w:r>
      <w:r w:rsidRPr="00CF601C">
        <w:rPr>
          <w:rFonts w:ascii="Book Antiqua" w:hAnsi="Book Antiqua"/>
          <w:szCs w:val="24"/>
          <w:lang w:val="es-PR"/>
        </w:rPr>
        <w:t>.-</w:t>
      </w:r>
      <w:r w:rsidR="002D320B">
        <w:rPr>
          <w:rFonts w:ascii="Book Antiqua" w:hAnsi="Book Antiqua"/>
          <w:szCs w:val="24"/>
          <w:lang w:val="es-PR"/>
        </w:rPr>
        <w:t xml:space="preserve"> </w:t>
      </w:r>
      <w:r w:rsidR="001C7CE0">
        <w:rPr>
          <w:rFonts w:ascii="Book Antiqua" w:hAnsi="Book Antiqua"/>
          <w:szCs w:val="24"/>
          <w:lang w:val="es-PR"/>
        </w:rPr>
        <w:t>Terapias y tratamientos hormonales</w:t>
      </w:r>
      <w:r>
        <w:rPr>
          <w:rFonts w:ascii="Book Antiqua" w:hAnsi="Book Antiqua"/>
          <w:szCs w:val="24"/>
          <w:lang w:val="es-PR"/>
        </w:rPr>
        <w:t xml:space="preserve">. </w:t>
      </w:r>
    </w:p>
    <w:p w14:paraId="19B1F801" w14:textId="426943D2" w:rsidR="00407065" w:rsidRDefault="00205E99" w:rsidP="001C0731">
      <w:pPr>
        <w:spacing w:line="480" w:lineRule="auto"/>
        <w:ind w:firstLine="720"/>
        <w:jc w:val="both"/>
        <w:rPr>
          <w:rFonts w:ascii="Book Antiqua" w:hAnsi="Book Antiqua"/>
          <w:szCs w:val="24"/>
          <w:lang w:val="es-PR"/>
        </w:rPr>
      </w:pPr>
      <w:r w:rsidRPr="00205E99">
        <w:rPr>
          <w:rFonts w:ascii="Book Antiqua" w:hAnsi="Book Antiqua"/>
          <w:szCs w:val="24"/>
          <w:lang w:val="es-PR"/>
        </w:rPr>
        <w:t xml:space="preserve">Se prohíbe la terapia y/o </w:t>
      </w:r>
      <w:r w:rsidR="00286BE6" w:rsidRPr="00205E99">
        <w:rPr>
          <w:rFonts w:ascii="Book Antiqua" w:hAnsi="Book Antiqua"/>
          <w:szCs w:val="24"/>
          <w:lang w:val="es-PR"/>
        </w:rPr>
        <w:t>tratamientos hormonales</w:t>
      </w:r>
      <w:r w:rsidRPr="00205E99">
        <w:rPr>
          <w:rFonts w:ascii="Book Antiqua" w:hAnsi="Book Antiqua"/>
          <w:szCs w:val="24"/>
          <w:lang w:val="es-PR"/>
        </w:rPr>
        <w:t xml:space="preserve"> en menores </w:t>
      </w:r>
      <w:bookmarkStart w:id="6" w:name="_Hlk147389701"/>
      <w:r w:rsidRPr="00205E99">
        <w:rPr>
          <w:rFonts w:ascii="Book Antiqua" w:hAnsi="Book Antiqua"/>
          <w:szCs w:val="24"/>
          <w:lang w:val="es-PR"/>
        </w:rPr>
        <w:t>con el propósito de realizar cambios estéticos no congruentes con el sexo biológico</w:t>
      </w:r>
      <w:r w:rsidR="001C7CE0">
        <w:rPr>
          <w:rFonts w:ascii="Book Antiqua" w:hAnsi="Book Antiqua"/>
          <w:szCs w:val="24"/>
          <w:lang w:val="es-PR"/>
        </w:rPr>
        <w:t>, alterar los caracteres sexuales primarios y/o secundarios, provocar la infertilidad</w:t>
      </w:r>
      <w:r w:rsidR="006C6470">
        <w:rPr>
          <w:rFonts w:ascii="Book Antiqua" w:hAnsi="Book Antiqua"/>
          <w:szCs w:val="24"/>
          <w:lang w:val="es-PR"/>
        </w:rPr>
        <w:t xml:space="preserve"> y/o esterilidad</w:t>
      </w:r>
      <w:r>
        <w:rPr>
          <w:rFonts w:ascii="Book Antiqua" w:hAnsi="Book Antiqua"/>
          <w:szCs w:val="24"/>
          <w:lang w:val="es-PR"/>
        </w:rPr>
        <w:t xml:space="preserve"> y/o tratar la disforia de género</w:t>
      </w:r>
      <w:bookmarkEnd w:id="6"/>
      <w:r w:rsidR="001C0731">
        <w:rPr>
          <w:rFonts w:ascii="Book Antiqua" w:hAnsi="Book Antiqua"/>
          <w:szCs w:val="24"/>
          <w:lang w:val="es-PR"/>
        </w:rPr>
        <w:t>, que incluya, pero sin limitarse a:</w:t>
      </w:r>
    </w:p>
    <w:p w14:paraId="1F075CCC" w14:textId="77777777" w:rsidR="00F90EFB" w:rsidRDefault="001C0731" w:rsidP="001C0731">
      <w:pPr>
        <w:pStyle w:val="ListParagraph"/>
        <w:numPr>
          <w:ilvl w:val="0"/>
          <w:numId w:val="10"/>
        </w:numPr>
        <w:spacing w:line="480" w:lineRule="auto"/>
        <w:jc w:val="both"/>
        <w:rPr>
          <w:rFonts w:ascii="Book Antiqua" w:hAnsi="Book Antiqua"/>
          <w:szCs w:val="24"/>
          <w:lang w:val="es-PR"/>
        </w:rPr>
      </w:pPr>
      <w:r>
        <w:rPr>
          <w:rFonts w:ascii="Book Antiqua" w:hAnsi="Book Antiqua"/>
          <w:szCs w:val="24"/>
          <w:lang w:val="es-PR"/>
        </w:rPr>
        <w:t>Terapia Hormonal Androgénic</w:t>
      </w:r>
      <w:r w:rsidR="00F90EFB">
        <w:rPr>
          <w:rFonts w:ascii="Book Antiqua" w:hAnsi="Book Antiqua"/>
          <w:szCs w:val="24"/>
          <w:lang w:val="es-PR"/>
        </w:rPr>
        <w:t>a que incluya, pero sin limitarse a:</w:t>
      </w:r>
    </w:p>
    <w:p w14:paraId="67FD9BFA" w14:textId="0FF23393" w:rsidR="00F90EFB" w:rsidRDefault="00F90EFB" w:rsidP="002261C1">
      <w:pPr>
        <w:pStyle w:val="ListParagraph"/>
        <w:numPr>
          <w:ilvl w:val="1"/>
          <w:numId w:val="10"/>
        </w:numPr>
        <w:spacing w:line="480" w:lineRule="auto"/>
        <w:jc w:val="both"/>
        <w:rPr>
          <w:rFonts w:ascii="Book Antiqua" w:hAnsi="Book Antiqua"/>
          <w:szCs w:val="24"/>
          <w:lang w:val="es-PR"/>
        </w:rPr>
      </w:pPr>
      <w:r>
        <w:rPr>
          <w:rFonts w:ascii="Book Antiqua" w:hAnsi="Book Antiqua"/>
          <w:szCs w:val="24"/>
          <w:lang w:val="es-PR"/>
        </w:rPr>
        <w:t>Terapia con testosterona</w:t>
      </w:r>
      <w:r w:rsidR="002261C1">
        <w:rPr>
          <w:rFonts w:ascii="Book Antiqua" w:hAnsi="Book Antiqua"/>
          <w:szCs w:val="24"/>
          <w:lang w:val="es-PR"/>
        </w:rPr>
        <w:t xml:space="preserve"> parenteral</w:t>
      </w:r>
      <w:r>
        <w:rPr>
          <w:rFonts w:ascii="Book Antiqua" w:hAnsi="Book Antiqua"/>
          <w:szCs w:val="24"/>
          <w:lang w:val="es-PR"/>
        </w:rPr>
        <w:t>;</w:t>
      </w:r>
    </w:p>
    <w:p w14:paraId="6491D647" w14:textId="2B9AE516" w:rsidR="00F90EFB" w:rsidRDefault="00F90EFB" w:rsidP="00F90EFB">
      <w:pPr>
        <w:pStyle w:val="ListParagraph"/>
        <w:numPr>
          <w:ilvl w:val="2"/>
          <w:numId w:val="10"/>
        </w:numPr>
        <w:spacing w:line="480" w:lineRule="auto"/>
        <w:jc w:val="both"/>
        <w:rPr>
          <w:rFonts w:ascii="Book Antiqua" w:hAnsi="Book Antiqua"/>
          <w:szCs w:val="24"/>
          <w:lang w:val="es-PR"/>
        </w:rPr>
      </w:pPr>
      <w:r w:rsidRPr="00F90EFB">
        <w:rPr>
          <w:rFonts w:ascii="Book Antiqua" w:hAnsi="Book Antiqua"/>
          <w:szCs w:val="24"/>
          <w:lang w:val="es-PR"/>
        </w:rPr>
        <w:lastRenderedPageBreak/>
        <w:t xml:space="preserve">Administración de </w:t>
      </w:r>
      <w:proofErr w:type="spellStart"/>
      <w:r>
        <w:rPr>
          <w:rFonts w:ascii="Book Antiqua" w:hAnsi="Book Antiqua"/>
          <w:szCs w:val="24"/>
          <w:lang w:val="es-PR"/>
        </w:rPr>
        <w:t>enantato</w:t>
      </w:r>
      <w:proofErr w:type="spellEnd"/>
      <w:r>
        <w:rPr>
          <w:rFonts w:ascii="Book Antiqua" w:hAnsi="Book Antiqua"/>
          <w:szCs w:val="24"/>
          <w:lang w:val="es-PR"/>
        </w:rPr>
        <w:t xml:space="preserve"> de testosterona o cipionato intramuscular;</w:t>
      </w:r>
    </w:p>
    <w:p w14:paraId="7090F7A9" w14:textId="21FE9E07" w:rsidR="00F90EFB" w:rsidRPr="00F90EFB" w:rsidRDefault="00F90EFB" w:rsidP="00F90EFB">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 xml:space="preserve">Testosterona </w:t>
      </w:r>
      <w:proofErr w:type="spellStart"/>
      <w:r>
        <w:rPr>
          <w:rFonts w:ascii="Book Antiqua" w:hAnsi="Book Antiqua"/>
          <w:szCs w:val="24"/>
          <w:lang w:val="es-PR"/>
        </w:rPr>
        <w:t>undecanoato</w:t>
      </w:r>
      <w:proofErr w:type="spellEnd"/>
      <w:r>
        <w:rPr>
          <w:rFonts w:ascii="Book Antiqua" w:hAnsi="Book Antiqua"/>
          <w:szCs w:val="24"/>
          <w:lang w:val="es-PR"/>
        </w:rPr>
        <w:t>;</w:t>
      </w:r>
    </w:p>
    <w:p w14:paraId="0567A8B5" w14:textId="506097C2" w:rsidR="001C0731" w:rsidRDefault="002261C1" w:rsidP="00F90EFB">
      <w:pPr>
        <w:pStyle w:val="ListParagraph"/>
        <w:numPr>
          <w:ilvl w:val="1"/>
          <w:numId w:val="10"/>
        </w:numPr>
        <w:spacing w:line="480" w:lineRule="auto"/>
        <w:jc w:val="both"/>
        <w:rPr>
          <w:rFonts w:ascii="Book Antiqua" w:hAnsi="Book Antiqua"/>
          <w:szCs w:val="24"/>
          <w:lang w:val="es-PR"/>
        </w:rPr>
      </w:pPr>
      <w:r>
        <w:rPr>
          <w:rFonts w:ascii="Book Antiqua" w:hAnsi="Book Antiqua"/>
          <w:szCs w:val="24"/>
          <w:lang w:val="es-PR"/>
        </w:rPr>
        <w:t>Terapia con testosterona transdérmica;</w:t>
      </w:r>
    </w:p>
    <w:p w14:paraId="57D26EF5" w14:textId="5BEAC744" w:rsidR="002261C1" w:rsidRDefault="002261C1" w:rsidP="002261C1">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Gel de testosterona;</w:t>
      </w:r>
    </w:p>
    <w:p w14:paraId="76E95317" w14:textId="7303405F" w:rsidR="00F90EFB" w:rsidRPr="002261C1" w:rsidRDefault="002261C1" w:rsidP="002261C1">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Parche transdérmico de testosterona.</w:t>
      </w:r>
    </w:p>
    <w:p w14:paraId="402BE2A5" w14:textId="41427CFA" w:rsidR="00F90EFB" w:rsidRDefault="00F90EFB" w:rsidP="001C0731">
      <w:pPr>
        <w:pStyle w:val="ListParagraph"/>
        <w:numPr>
          <w:ilvl w:val="0"/>
          <w:numId w:val="10"/>
        </w:numPr>
        <w:spacing w:line="480" w:lineRule="auto"/>
        <w:jc w:val="both"/>
        <w:rPr>
          <w:rFonts w:ascii="Book Antiqua" w:hAnsi="Book Antiqua"/>
          <w:szCs w:val="24"/>
          <w:lang w:val="es-PR"/>
        </w:rPr>
      </w:pPr>
      <w:r>
        <w:rPr>
          <w:rFonts w:ascii="Book Antiqua" w:hAnsi="Book Antiqua"/>
          <w:szCs w:val="24"/>
          <w:lang w:val="es-PR"/>
        </w:rPr>
        <w:t>Terapia Hormonal Feminizante que incluya, pero sin limitarse a:</w:t>
      </w:r>
    </w:p>
    <w:p w14:paraId="23E3CB9C" w14:textId="00D8FAD7" w:rsidR="00F90EFB" w:rsidRDefault="00F90EFB" w:rsidP="00F90EFB">
      <w:pPr>
        <w:pStyle w:val="ListParagraph"/>
        <w:numPr>
          <w:ilvl w:val="1"/>
          <w:numId w:val="10"/>
        </w:numPr>
        <w:spacing w:line="480" w:lineRule="auto"/>
        <w:jc w:val="both"/>
        <w:rPr>
          <w:rFonts w:ascii="Book Antiqua" w:hAnsi="Book Antiqua"/>
          <w:szCs w:val="24"/>
          <w:lang w:val="es-PR"/>
        </w:rPr>
      </w:pPr>
      <w:r>
        <w:rPr>
          <w:rFonts w:ascii="Book Antiqua" w:hAnsi="Book Antiqua"/>
          <w:szCs w:val="24"/>
          <w:lang w:val="es-PR"/>
        </w:rPr>
        <w:t xml:space="preserve">Terapia con </w:t>
      </w:r>
      <w:proofErr w:type="spellStart"/>
      <w:r>
        <w:rPr>
          <w:rFonts w:ascii="Book Antiqua" w:hAnsi="Book Antiqua"/>
          <w:szCs w:val="24"/>
          <w:lang w:val="es-PR"/>
        </w:rPr>
        <w:t>Estróaenos</w:t>
      </w:r>
      <w:proofErr w:type="spellEnd"/>
      <w:r>
        <w:rPr>
          <w:rFonts w:ascii="Book Antiqua" w:hAnsi="Book Antiqua"/>
          <w:szCs w:val="24"/>
          <w:lang w:val="es-PR"/>
        </w:rPr>
        <w:t>;</w:t>
      </w:r>
    </w:p>
    <w:p w14:paraId="50992453" w14:textId="6BF10609" w:rsidR="00F90EFB" w:rsidRDefault="00F90EFB" w:rsidP="00F90EFB">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Estradiol oral;</w:t>
      </w:r>
    </w:p>
    <w:p w14:paraId="61B507EA" w14:textId="0D7320F5" w:rsidR="00F90EFB" w:rsidRDefault="00F90EFB" w:rsidP="00F90EFB">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Parche transdérmico de estradiol;</w:t>
      </w:r>
    </w:p>
    <w:p w14:paraId="61667785" w14:textId="6D5D4770" w:rsidR="00F90EFB" w:rsidRDefault="00F90EFB" w:rsidP="00F90EFB">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 xml:space="preserve">Administración de </w:t>
      </w:r>
      <w:proofErr w:type="spellStart"/>
      <w:r>
        <w:rPr>
          <w:rFonts w:ascii="Book Antiqua" w:hAnsi="Book Antiqua"/>
          <w:szCs w:val="24"/>
          <w:lang w:val="es-PR"/>
        </w:rPr>
        <w:t>valerato</w:t>
      </w:r>
      <w:proofErr w:type="spellEnd"/>
      <w:r>
        <w:rPr>
          <w:rFonts w:ascii="Book Antiqua" w:hAnsi="Book Antiqua"/>
          <w:szCs w:val="24"/>
          <w:lang w:val="es-PR"/>
        </w:rPr>
        <w:t xml:space="preserve"> de estradiol o cipionato intramuscular. </w:t>
      </w:r>
    </w:p>
    <w:p w14:paraId="3ED04EBE" w14:textId="768E7B4C" w:rsidR="00F90EFB" w:rsidRDefault="00F90EFB" w:rsidP="00F90EFB">
      <w:pPr>
        <w:pStyle w:val="ListParagraph"/>
        <w:numPr>
          <w:ilvl w:val="1"/>
          <w:numId w:val="10"/>
        </w:numPr>
        <w:spacing w:line="480" w:lineRule="auto"/>
        <w:jc w:val="both"/>
        <w:rPr>
          <w:rFonts w:ascii="Book Antiqua" w:hAnsi="Book Antiqua"/>
          <w:szCs w:val="24"/>
          <w:lang w:val="es-PR"/>
        </w:rPr>
      </w:pPr>
      <w:r>
        <w:rPr>
          <w:rFonts w:ascii="Book Antiqua" w:hAnsi="Book Antiqua"/>
          <w:szCs w:val="24"/>
          <w:lang w:val="es-PR"/>
        </w:rPr>
        <w:t xml:space="preserve">Terapia con </w:t>
      </w:r>
      <w:proofErr w:type="spellStart"/>
      <w:r>
        <w:rPr>
          <w:rFonts w:ascii="Book Antiqua" w:hAnsi="Book Antiqua"/>
          <w:szCs w:val="24"/>
          <w:lang w:val="es-PR"/>
        </w:rPr>
        <w:t>Anti-andróaenos</w:t>
      </w:r>
      <w:proofErr w:type="spellEnd"/>
      <w:r>
        <w:rPr>
          <w:rFonts w:ascii="Book Antiqua" w:hAnsi="Book Antiqua"/>
          <w:szCs w:val="24"/>
          <w:lang w:val="es-PR"/>
        </w:rPr>
        <w:t>;</w:t>
      </w:r>
    </w:p>
    <w:p w14:paraId="61E7A968" w14:textId="33AA6434" w:rsidR="00F90EFB" w:rsidRDefault="00F90EFB" w:rsidP="00F90EFB">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Espironolactona;</w:t>
      </w:r>
    </w:p>
    <w:p w14:paraId="56336993" w14:textId="4AD93652" w:rsidR="00F90EFB" w:rsidRDefault="00F90EFB" w:rsidP="00F90EFB">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Acetato de ciproterona;</w:t>
      </w:r>
    </w:p>
    <w:p w14:paraId="23DEBAC5" w14:textId="14FA1C5B" w:rsidR="00F90EFB" w:rsidRPr="00F90EFB" w:rsidRDefault="00F90EFB" w:rsidP="00F90EFB">
      <w:pPr>
        <w:pStyle w:val="ListParagraph"/>
        <w:numPr>
          <w:ilvl w:val="2"/>
          <w:numId w:val="10"/>
        </w:numPr>
        <w:spacing w:line="480" w:lineRule="auto"/>
        <w:jc w:val="both"/>
        <w:rPr>
          <w:rFonts w:ascii="Book Antiqua" w:hAnsi="Book Antiqua"/>
          <w:szCs w:val="24"/>
          <w:lang w:val="es-PR"/>
        </w:rPr>
      </w:pPr>
      <w:r>
        <w:rPr>
          <w:rFonts w:ascii="Book Antiqua" w:hAnsi="Book Antiqua"/>
          <w:szCs w:val="24"/>
          <w:lang w:val="es-PR"/>
        </w:rPr>
        <w:t>Agonista de GnRH.</w:t>
      </w:r>
    </w:p>
    <w:p w14:paraId="5F66037E" w14:textId="3EEE3FDB" w:rsidR="00941833" w:rsidRDefault="00941833" w:rsidP="00941833">
      <w:pPr>
        <w:pStyle w:val="ListParagraph"/>
        <w:numPr>
          <w:ilvl w:val="0"/>
          <w:numId w:val="10"/>
        </w:numPr>
        <w:spacing w:line="480" w:lineRule="auto"/>
        <w:jc w:val="both"/>
        <w:rPr>
          <w:rFonts w:ascii="Book Antiqua" w:hAnsi="Book Antiqua"/>
          <w:szCs w:val="24"/>
          <w:lang w:val="es-PR"/>
        </w:rPr>
      </w:pPr>
      <w:r>
        <w:rPr>
          <w:rFonts w:ascii="Book Antiqua" w:hAnsi="Book Antiqua"/>
          <w:szCs w:val="24"/>
          <w:lang w:val="es-PR"/>
        </w:rPr>
        <w:t>Bloqueadores o supresores de pubertad que incluyan, pero sin limitarse a:</w:t>
      </w:r>
    </w:p>
    <w:p w14:paraId="022BBC67" w14:textId="5065E6F3" w:rsidR="00582DD0" w:rsidRDefault="00582DD0" w:rsidP="00941833">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Aldactone</w:t>
      </w:r>
      <w:proofErr w:type="spellEnd"/>
      <w:r>
        <w:rPr>
          <w:rFonts w:ascii="Book Antiqua" w:hAnsi="Book Antiqua"/>
          <w:szCs w:val="24"/>
          <w:lang w:val="es-PR"/>
        </w:rPr>
        <w:t xml:space="preserve"> (espironolactona)</w:t>
      </w:r>
    </w:p>
    <w:p w14:paraId="396897A8" w14:textId="321F9F37" w:rsidR="000B6A4B" w:rsidRDefault="000B6A4B" w:rsidP="00941833">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Androcur</w:t>
      </w:r>
      <w:proofErr w:type="spellEnd"/>
      <w:r>
        <w:rPr>
          <w:rFonts w:ascii="Book Antiqua" w:hAnsi="Book Antiqua"/>
          <w:szCs w:val="24"/>
          <w:lang w:val="es-PR"/>
        </w:rPr>
        <w:t xml:space="preserve"> (acetato de ciproterona);</w:t>
      </w:r>
    </w:p>
    <w:p w14:paraId="1C4F2A9E" w14:textId="0B2EA830" w:rsidR="00280017" w:rsidRDefault="00280017" w:rsidP="00941833">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Casodex</w:t>
      </w:r>
      <w:proofErr w:type="spellEnd"/>
      <w:r>
        <w:rPr>
          <w:rFonts w:ascii="Book Antiqua" w:hAnsi="Book Antiqua"/>
          <w:szCs w:val="24"/>
          <w:lang w:val="es-PR"/>
        </w:rPr>
        <w:t xml:space="preserve"> (</w:t>
      </w:r>
      <w:proofErr w:type="spellStart"/>
      <w:r>
        <w:rPr>
          <w:rFonts w:ascii="Book Antiqua" w:hAnsi="Book Antiqua"/>
          <w:szCs w:val="24"/>
          <w:lang w:val="es-PR"/>
        </w:rPr>
        <w:t>bicalutamida</w:t>
      </w:r>
      <w:proofErr w:type="spellEnd"/>
      <w:r>
        <w:rPr>
          <w:rFonts w:ascii="Book Antiqua" w:hAnsi="Book Antiqua"/>
          <w:szCs w:val="24"/>
          <w:lang w:val="es-PR"/>
        </w:rPr>
        <w:t>);</w:t>
      </w:r>
    </w:p>
    <w:p w14:paraId="11819D9D" w14:textId="29231C1B" w:rsidR="001A0A62" w:rsidRDefault="001A0A62" w:rsidP="00941833">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Drogenil</w:t>
      </w:r>
      <w:proofErr w:type="spellEnd"/>
      <w:r>
        <w:rPr>
          <w:rFonts w:ascii="Book Antiqua" w:hAnsi="Book Antiqua"/>
          <w:szCs w:val="24"/>
          <w:lang w:val="es-PR"/>
        </w:rPr>
        <w:t xml:space="preserve"> (</w:t>
      </w:r>
      <w:proofErr w:type="spellStart"/>
      <w:r>
        <w:rPr>
          <w:rFonts w:ascii="Book Antiqua" w:hAnsi="Book Antiqua"/>
          <w:szCs w:val="24"/>
          <w:lang w:val="es-PR"/>
        </w:rPr>
        <w:t>flutamide</w:t>
      </w:r>
      <w:proofErr w:type="spellEnd"/>
      <w:r>
        <w:rPr>
          <w:rFonts w:ascii="Book Antiqua" w:hAnsi="Book Antiqua"/>
          <w:szCs w:val="24"/>
          <w:lang w:val="es-PR"/>
        </w:rPr>
        <w:t>);</w:t>
      </w:r>
    </w:p>
    <w:p w14:paraId="23BF41EB" w14:textId="4A299C93" w:rsidR="00D94E1A" w:rsidRDefault="00D94E1A" w:rsidP="00941833">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Eligard</w:t>
      </w:r>
      <w:proofErr w:type="spellEnd"/>
      <w:r>
        <w:rPr>
          <w:rFonts w:ascii="Book Antiqua" w:hAnsi="Book Antiqua"/>
          <w:szCs w:val="24"/>
          <w:lang w:val="es-PR"/>
        </w:rPr>
        <w:t xml:space="preserve"> (acetato de </w:t>
      </w:r>
      <w:proofErr w:type="spellStart"/>
      <w:r>
        <w:rPr>
          <w:rFonts w:ascii="Book Antiqua" w:hAnsi="Book Antiqua"/>
          <w:szCs w:val="24"/>
          <w:lang w:val="es-PR"/>
        </w:rPr>
        <w:t>leuprolida</w:t>
      </w:r>
      <w:proofErr w:type="spellEnd"/>
      <w:r>
        <w:rPr>
          <w:rFonts w:ascii="Book Antiqua" w:hAnsi="Book Antiqua"/>
          <w:szCs w:val="24"/>
          <w:lang w:val="es-PR"/>
        </w:rPr>
        <w:t>);</w:t>
      </w:r>
    </w:p>
    <w:p w14:paraId="7A872CC9" w14:textId="1382B179" w:rsidR="000B6A4B" w:rsidRDefault="000B6A4B" w:rsidP="00941833">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lastRenderedPageBreak/>
        <w:t>Eulexin</w:t>
      </w:r>
      <w:proofErr w:type="spellEnd"/>
      <w:r>
        <w:rPr>
          <w:rFonts w:ascii="Book Antiqua" w:hAnsi="Book Antiqua"/>
          <w:szCs w:val="24"/>
          <w:lang w:val="es-PR"/>
        </w:rPr>
        <w:t xml:space="preserve"> (</w:t>
      </w:r>
      <w:proofErr w:type="spellStart"/>
      <w:r>
        <w:rPr>
          <w:rFonts w:ascii="Book Antiqua" w:hAnsi="Book Antiqua"/>
          <w:szCs w:val="24"/>
          <w:lang w:val="es-PR"/>
        </w:rPr>
        <w:t>flutamid</w:t>
      </w:r>
      <w:r w:rsidR="00280017">
        <w:rPr>
          <w:rFonts w:ascii="Book Antiqua" w:hAnsi="Book Antiqua"/>
          <w:szCs w:val="24"/>
          <w:lang w:val="es-PR"/>
        </w:rPr>
        <w:t>a</w:t>
      </w:r>
      <w:proofErr w:type="spellEnd"/>
      <w:r>
        <w:rPr>
          <w:rFonts w:ascii="Book Antiqua" w:hAnsi="Book Antiqua"/>
          <w:szCs w:val="24"/>
          <w:lang w:val="es-PR"/>
        </w:rPr>
        <w:t xml:space="preserve">); </w:t>
      </w:r>
    </w:p>
    <w:p w14:paraId="1C1C4753" w14:textId="00CB7AB7" w:rsidR="00D94E1A" w:rsidRDefault="00D94E1A" w:rsidP="00941833">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Lupron</w:t>
      </w:r>
      <w:proofErr w:type="spellEnd"/>
      <w:r>
        <w:rPr>
          <w:rFonts w:ascii="Book Antiqua" w:hAnsi="Book Antiqua"/>
          <w:szCs w:val="24"/>
          <w:lang w:val="es-PR"/>
        </w:rPr>
        <w:t xml:space="preserve"> (</w:t>
      </w:r>
      <w:proofErr w:type="spellStart"/>
      <w:r>
        <w:rPr>
          <w:rFonts w:ascii="Book Antiqua" w:hAnsi="Book Antiqua"/>
          <w:szCs w:val="24"/>
          <w:lang w:val="es-PR"/>
        </w:rPr>
        <w:t>leuprolida</w:t>
      </w:r>
      <w:proofErr w:type="spellEnd"/>
      <w:r>
        <w:rPr>
          <w:rFonts w:ascii="Book Antiqua" w:hAnsi="Book Antiqua"/>
          <w:szCs w:val="24"/>
          <w:lang w:val="es-PR"/>
        </w:rPr>
        <w:t>);</w:t>
      </w:r>
    </w:p>
    <w:p w14:paraId="1A96FE0E" w14:textId="506528B4" w:rsidR="00D94E1A" w:rsidRDefault="00D94E1A"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Lupron</w:t>
      </w:r>
      <w:proofErr w:type="spellEnd"/>
      <w:r>
        <w:rPr>
          <w:rFonts w:ascii="Book Antiqua" w:hAnsi="Book Antiqua"/>
          <w:szCs w:val="24"/>
          <w:lang w:val="es-PR"/>
        </w:rPr>
        <w:t xml:space="preserve"> </w:t>
      </w:r>
      <w:proofErr w:type="spellStart"/>
      <w:r>
        <w:rPr>
          <w:rFonts w:ascii="Book Antiqua" w:hAnsi="Book Antiqua"/>
          <w:szCs w:val="24"/>
          <w:lang w:val="es-PR"/>
        </w:rPr>
        <w:t>Depot</w:t>
      </w:r>
      <w:proofErr w:type="spellEnd"/>
      <w:r>
        <w:rPr>
          <w:rFonts w:ascii="Book Antiqua" w:hAnsi="Book Antiqua"/>
          <w:szCs w:val="24"/>
          <w:lang w:val="es-PR"/>
        </w:rPr>
        <w:t xml:space="preserve"> (acetato de </w:t>
      </w:r>
      <w:proofErr w:type="spellStart"/>
      <w:r>
        <w:rPr>
          <w:rFonts w:ascii="Book Antiqua" w:hAnsi="Book Antiqua"/>
          <w:szCs w:val="24"/>
          <w:lang w:val="es-PR"/>
        </w:rPr>
        <w:t>leuprolida</w:t>
      </w:r>
      <w:proofErr w:type="spellEnd"/>
      <w:r>
        <w:rPr>
          <w:rFonts w:ascii="Book Antiqua" w:hAnsi="Book Antiqua"/>
          <w:szCs w:val="24"/>
          <w:lang w:val="es-PR"/>
        </w:rPr>
        <w:t xml:space="preserve"> de acción prolongada);</w:t>
      </w:r>
    </w:p>
    <w:p w14:paraId="763D9FA4" w14:textId="3A4F6980" w:rsidR="00D94E1A" w:rsidRDefault="00D94E1A"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Lupron</w:t>
      </w:r>
      <w:proofErr w:type="spellEnd"/>
      <w:r>
        <w:rPr>
          <w:rFonts w:ascii="Book Antiqua" w:hAnsi="Book Antiqua"/>
          <w:szCs w:val="24"/>
          <w:lang w:val="es-PR"/>
        </w:rPr>
        <w:t xml:space="preserve"> </w:t>
      </w:r>
      <w:proofErr w:type="spellStart"/>
      <w:r>
        <w:rPr>
          <w:rFonts w:ascii="Book Antiqua" w:hAnsi="Book Antiqua"/>
          <w:szCs w:val="24"/>
          <w:lang w:val="es-PR"/>
        </w:rPr>
        <w:t>Depot-Ped</w:t>
      </w:r>
      <w:proofErr w:type="spellEnd"/>
      <w:r>
        <w:rPr>
          <w:rFonts w:ascii="Book Antiqua" w:hAnsi="Book Antiqua"/>
          <w:szCs w:val="24"/>
          <w:lang w:val="es-PR"/>
        </w:rPr>
        <w:t xml:space="preserve"> (acetato de </w:t>
      </w:r>
      <w:proofErr w:type="spellStart"/>
      <w:r>
        <w:rPr>
          <w:rFonts w:ascii="Book Antiqua" w:hAnsi="Book Antiqua"/>
          <w:szCs w:val="24"/>
          <w:lang w:val="es-PR"/>
        </w:rPr>
        <w:t>leuprolida</w:t>
      </w:r>
      <w:proofErr w:type="spellEnd"/>
      <w:r>
        <w:rPr>
          <w:rFonts w:ascii="Book Antiqua" w:hAnsi="Book Antiqua"/>
          <w:szCs w:val="24"/>
          <w:lang w:val="es-PR"/>
        </w:rPr>
        <w:t xml:space="preserve"> de acción prolongada);</w:t>
      </w:r>
    </w:p>
    <w:p w14:paraId="0FCB9F8D" w14:textId="48884DB7" w:rsidR="000B6A4B" w:rsidRDefault="000B6A4B"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Proscar</w:t>
      </w:r>
      <w:proofErr w:type="spellEnd"/>
      <w:r>
        <w:rPr>
          <w:rFonts w:ascii="Book Antiqua" w:hAnsi="Book Antiqua"/>
          <w:szCs w:val="24"/>
          <w:lang w:val="es-PR"/>
        </w:rPr>
        <w:t xml:space="preserve"> (</w:t>
      </w:r>
      <w:proofErr w:type="spellStart"/>
      <w:r>
        <w:rPr>
          <w:rFonts w:ascii="Book Antiqua" w:hAnsi="Book Antiqua"/>
          <w:szCs w:val="24"/>
          <w:lang w:val="es-PR"/>
        </w:rPr>
        <w:t>finasterida</w:t>
      </w:r>
      <w:proofErr w:type="spellEnd"/>
      <w:r>
        <w:rPr>
          <w:rFonts w:ascii="Book Antiqua" w:hAnsi="Book Antiqua"/>
          <w:szCs w:val="24"/>
          <w:lang w:val="es-PR"/>
        </w:rPr>
        <w:t>);</w:t>
      </w:r>
    </w:p>
    <w:p w14:paraId="1C5DD1D4" w14:textId="2CEEAC20" w:rsidR="00AB5CC6" w:rsidRDefault="00AB5CC6"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Prostap</w:t>
      </w:r>
      <w:proofErr w:type="spellEnd"/>
      <w:r>
        <w:rPr>
          <w:rFonts w:ascii="Book Antiqua" w:hAnsi="Book Antiqua"/>
          <w:szCs w:val="24"/>
          <w:lang w:val="es-PR"/>
        </w:rPr>
        <w:t xml:space="preserve"> (acetato de </w:t>
      </w:r>
      <w:proofErr w:type="spellStart"/>
      <w:r>
        <w:rPr>
          <w:rFonts w:ascii="Book Antiqua" w:hAnsi="Book Antiqua"/>
          <w:szCs w:val="24"/>
          <w:lang w:val="es-PR"/>
        </w:rPr>
        <w:t>leuprolida</w:t>
      </w:r>
      <w:proofErr w:type="spellEnd"/>
      <w:r>
        <w:rPr>
          <w:rFonts w:ascii="Book Antiqua" w:hAnsi="Book Antiqua"/>
          <w:szCs w:val="24"/>
          <w:lang w:val="es-PR"/>
        </w:rPr>
        <w:t xml:space="preserve">); </w:t>
      </w:r>
    </w:p>
    <w:p w14:paraId="5905A504" w14:textId="55CEDD80" w:rsidR="00D94E1A" w:rsidRDefault="00D94E1A"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Supprelin</w:t>
      </w:r>
      <w:proofErr w:type="spellEnd"/>
      <w:r>
        <w:rPr>
          <w:rFonts w:ascii="Book Antiqua" w:hAnsi="Book Antiqua"/>
          <w:szCs w:val="24"/>
          <w:lang w:val="es-PR"/>
        </w:rPr>
        <w:t xml:space="preserve"> LA</w:t>
      </w:r>
      <w:r w:rsidR="00582DD0">
        <w:rPr>
          <w:rFonts w:ascii="Book Antiqua" w:hAnsi="Book Antiqua"/>
          <w:szCs w:val="24"/>
          <w:lang w:val="es-PR"/>
        </w:rPr>
        <w:t xml:space="preserve"> (</w:t>
      </w:r>
      <w:proofErr w:type="spellStart"/>
      <w:r w:rsidR="00582DD0">
        <w:rPr>
          <w:rFonts w:ascii="Book Antiqua" w:hAnsi="Book Antiqua"/>
          <w:szCs w:val="24"/>
          <w:lang w:val="es-PR"/>
        </w:rPr>
        <w:t>histrelina</w:t>
      </w:r>
      <w:proofErr w:type="spellEnd"/>
      <w:r w:rsidR="00582DD0">
        <w:rPr>
          <w:rFonts w:ascii="Book Antiqua" w:hAnsi="Book Antiqua"/>
          <w:szCs w:val="24"/>
          <w:lang w:val="es-PR"/>
        </w:rPr>
        <w:t>)</w:t>
      </w:r>
      <w:r>
        <w:rPr>
          <w:rFonts w:ascii="Book Antiqua" w:hAnsi="Book Antiqua"/>
          <w:szCs w:val="24"/>
          <w:lang w:val="es-PR"/>
        </w:rPr>
        <w:t>;</w:t>
      </w:r>
    </w:p>
    <w:p w14:paraId="23F288E3" w14:textId="5ED72F07" w:rsidR="00D94E1A" w:rsidRDefault="00D94E1A"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Synarel</w:t>
      </w:r>
      <w:proofErr w:type="spellEnd"/>
      <w:r w:rsidR="007F1952">
        <w:rPr>
          <w:rFonts w:ascii="Book Antiqua" w:hAnsi="Book Antiqua"/>
          <w:szCs w:val="24"/>
          <w:lang w:val="es-PR"/>
        </w:rPr>
        <w:t xml:space="preserve"> (</w:t>
      </w:r>
      <w:proofErr w:type="spellStart"/>
      <w:r w:rsidR="007F1952">
        <w:rPr>
          <w:rFonts w:ascii="Book Antiqua" w:hAnsi="Book Antiqua"/>
          <w:szCs w:val="24"/>
          <w:lang w:val="es-PR"/>
        </w:rPr>
        <w:t>nafarelina</w:t>
      </w:r>
      <w:proofErr w:type="spellEnd"/>
      <w:r w:rsidR="007F1952">
        <w:rPr>
          <w:rFonts w:ascii="Book Antiqua" w:hAnsi="Book Antiqua"/>
          <w:szCs w:val="24"/>
          <w:lang w:val="es-PR"/>
        </w:rPr>
        <w:t>)</w:t>
      </w:r>
      <w:r>
        <w:rPr>
          <w:rFonts w:ascii="Book Antiqua" w:hAnsi="Book Antiqua"/>
          <w:szCs w:val="24"/>
          <w:lang w:val="es-PR"/>
        </w:rPr>
        <w:t>;</w:t>
      </w:r>
    </w:p>
    <w:p w14:paraId="71550C5C" w14:textId="05DE6153" w:rsidR="00D94E1A" w:rsidRDefault="00D94E1A"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Trelstar</w:t>
      </w:r>
      <w:proofErr w:type="spellEnd"/>
      <w:r w:rsidR="007F1952">
        <w:rPr>
          <w:rFonts w:ascii="Book Antiqua" w:hAnsi="Book Antiqua"/>
          <w:szCs w:val="24"/>
          <w:lang w:val="es-PR"/>
        </w:rPr>
        <w:t xml:space="preserve"> LA (triptorelina)</w:t>
      </w:r>
      <w:r>
        <w:rPr>
          <w:rFonts w:ascii="Book Antiqua" w:hAnsi="Book Antiqua"/>
          <w:szCs w:val="24"/>
          <w:lang w:val="es-PR"/>
        </w:rPr>
        <w:t>;</w:t>
      </w:r>
    </w:p>
    <w:p w14:paraId="659F9D61" w14:textId="5DD6BF8D" w:rsidR="007F1952" w:rsidRDefault="007F1952"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Trelstar</w:t>
      </w:r>
      <w:proofErr w:type="spellEnd"/>
      <w:r>
        <w:rPr>
          <w:rFonts w:ascii="Book Antiqua" w:hAnsi="Book Antiqua"/>
          <w:szCs w:val="24"/>
          <w:lang w:val="es-PR"/>
        </w:rPr>
        <w:t xml:space="preserve"> </w:t>
      </w:r>
      <w:proofErr w:type="spellStart"/>
      <w:r>
        <w:rPr>
          <w:rFonts w:ascii="Book Antiqua" w:hAnsi="Book Antiqua"/>
          <w:szCs w:val="24"/>
          <w:lang w:val="es-PR"/>
        </w:rPr>
        <w:t>Depot</w:t>
      </w:r>
      <w:proofErr w:type="spellEnd"/>
      <w:r>
        <w:rPr>
          <w:rFonts w:ascii="Book Antiqua" w:hAnsi="Book Antiqua"/>
          <w:szCs w:val="24"/>
          <w:lang w:val="es-PR"/>
        </w:rPr>
        <w:t xml:space="preserve"> (triptorelina);</w:t>
      </w:r>
    </w:p>
    <w:p w14:paraId="3033683F" w14:textId="7924DA6D" w:rsidR="00D94E1A" w:rsidRDefault="00D94E1A"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Triptodur</w:t>
      </w:r>
      <w:proofErr w:type="spellEnd"/>
      <w:r w:rsidR="007F1952">
        <w:rPr>
          <w:rFonts w:ascii="Book Antiqua" w:hAnsi="Book Antiqua"/>
          <w:szCs w:val="24"/>
          <w:lang w:val="es-PR"/>
        </w:rPr>
        <w:t xml:space="preserve"> (</w:t>
      </w:r>
      <w:proofErr w:type="spellStart"/>
      <w:r w:rsidR="007F1952">
        <w:rPr>
          <w:rFonts w:ascii="Book Antiqua" w:hAnsi="Book Antiqua"/>
          <w:szCs w:val="24"/>
          <w:lang w:val="es-PR"/>
        </w:rPr>
        <w:t>triptorelin</w:t>
      </w:r>
      <w:proofErr w:type="spellEnd"/>
      <w:r w:rsidR="007F1952">
        <w:rPr>
          <w:rFonts w:ascii="Book Antiqua" w:hAnsi="Book Antiqua"/>
          <w:szCs w:val="24"/>
          <w:lang w:val="es-PR"/>
        </w:rPr>
        <w:t>)</w:t>
      </w:r>
      <w:r>
        <w:rPr>
          <w:rFonts w:ascii="Book Antiqua" w:hAnsi="Book Antiqua"/>
          <w:szCs w:val="24"/>
          <w:lang w:val="es-PR"/>
        </w:rPr>
        <w:t>;</w:t>
      </w:r>
    </w:p>
    <w:p w14:paraId="264EF038" w14:textId="7CC5A999" w:rsidR="00D94E1A" w:rsidRDefault="00D94E1A" w:rsidP="00D94E1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Viadur</w:t>
      </w:r>
      <w:proofErr w:type="spellEnd"/>
      <w:r>
        <w:rPr>
          <w:rFonts w:ascii="Book Antiqua" w:hAnsi="Book Antiqua"/>
          <w:szCs w:val="24"/>
          <w:lang w:val="es-PR"/>
        </w:rPr>
        <w:t xml:space="preserve"> (implante de acetato de </w:t>
      </w:r>
      <w:proofErr w:type="spellStart"/>
      <w:r>
        <w:rPr>
          <w:rFonts w:ascii="Book Antiqua" w:hAnsi="Book Antiqua"/>
          <w:szCs w:val="24"/>
          <w:lang w:val="es-PR"/>
        </w:rPr>
        <w:t>leuprolida</w:t>
      </w:r>
      <w:proofErr w:type="spellEnd"/>
      <w:r>
        <w:rPr>
          <w:rFonts w:ascii="Book Antiqua" w:hAnsi="Book Antiqua"/>
          <w:szCs w:val="24"/>
          <w:lang w:val="es-PR"/>
        </w:rPr>
        <w:t>);</w:t>
      </w:r>
    </w:p>
    <w:p w14:paraId="32E7D74F" w14:textId="104AD578" w:rsidR="00D94E1A" w:rsidRPr="00A7654A" w:rsidRDefault="00D94E1A" w:rsidP="00A7654A">
      <w:pPr>
        <w:pStyle w:val="ListParagraph"/>
        <w:numPr>
          <w:ilvl w:val="1"/>
          <w:numId w:val="10"/>
        </w:numPr>
        <w:spacing w:line="480" w:lineRule="auto"/>
        <w:jc w:val="both"/>
        <w:rPr>
          <w:rFonts w:ascii="Book Antiqua" w:hAnsi="Book Antiqua"/>
          <w:szCs w:val="24"/>
          <w:lang w:val="es-PR"/>
        </w:rPr>
      </w:pPr>
      <w:proofErr w:type="spellStart"/>
      <w:r>
        <w:rPr>
          <w:rFonts w:ascii="Book Antiqua" w:hAnsi="Book Antiqua"/>
          <w:szCs w:val="24"/>
          <w:lang w:val="es-PR"/>
        </w:rPr>
        <w:t>Zoladex</w:t>
      </w:r>
      <w:proofErr w:type="spellEnd"/>
      <w:r w:rsidR="007F1952">
        <w:rPr>
          <w:rFonts w:ascii="Book Antiqua" w:hAnsi="Book Antiqua"/>
          <w:szCs w:val="24"/>
          <w:lang w:val="es-PR"/>
        </w:rPr>
        <w:t xml:space="preserve"> (acetato de goserelina).</w:t>
      </w:r>
    </w:p>
    <w:p w14:paraId="1CC69821" w14:textId="7298DD4A" w:rsidR="001C7CE0" w:rsidRDefault="001C7CE0" w:rsidP="00582DD0">
      <w:pPr>
        <w:spacing w:line="480" w:lineRule="auto"/>
        <w:ind w:firstLine="720"/>
        <w:jc w:val="both"/>
        <w:rPr>
          <w:rFonts w:ascii="Book Antiqua" w:hAnsi="Book Antiqua"/>
          <w:szCs w:val="24"/>
          <w:lang w:val="es-PR"/>
        </w:rPr>
      </w:pPr>
      <w:bookmarkStart w:id="7" w:name="_Hlk147315753"/>
      <w:r>
        <w:rPr>
          <w:rFonts w:ascii="Book Antiqua" w:hAnsi="Book Antiqua"/>
          <w:szCs w:val="24"/>
          <w:lang w:val="es-PR"/>
        </w:rPr>
        <w:t xml:space="preserve">Artículo </w:t>
      </w:r>
      <w:r w:rsidR="002A3A0D">
        <w:rPr>
          <w:rFonts w:ascii="Book Antiqua" w:hAnsi="Book Antiqua"/>
          <w:szCs w:val="24"/>
          <w:lang w:val="es-PR"/>
        </w:rPr>
        <w:t>8</w:t>
      </w:r>
      <w:r>
        <w:rPr>
          <w:rFonts w:ascii="Book Antiqua" w:hAnsi="Book Antiqua"/>
          <w:szCs w:val="24"/>
          <w:lang w:val="es-PR"/>
        </w:rPr>
        <w:t>.- Cirugías.</w:t>
      </w:r>
    </w:p>
    <w:bookmarkEnd w:id="7"/>
    <w:p w14:paraId="2753D608" w14:textId="7A9B80F8" w:rsidR="001C7CE0" w:rsidRDefault="001C7CE0" w:rsidP="00407065">
      <w:pPr>
        <w:spacing w:line="480" w:lineRule="auto"/>
        <w:ind w:firstLine="720"/>
        <w:jc w:val="both"/>
        <w:rPr>
          <w:rFonts w:ascii="Book Antiqua" w:hAnsi="Book Antiqua"/>
          <w:szCs w:val="24"/>
          <w:lang w:val="es-PR"/>
        </w:rPr>
      </w:pPr>
      <w:r w:rsidRPr="001C7CE0">
        <w:rPr>
          <w:rFonts w:ascii="Book Antiqua" w:hAnsi="Book Antiqua"/>
          <w:szCs w:val="24"/>
          <w:lang w:val="es-PR"/>
        </w:rPr>
        <w:t xml:space="preserve">Se prohíbe </w:t>
      </w:r>
      <w:r>
        <w:rPr>
          <w:rFonts w:ascii="Book Antiqua" w:hAnsi="Book Antiqua"/>
          <w:szCs w:val="24"/>
          <w:lang w:val="es-PR"/>
        </w:rPr>
        <w:t xml:space="preserve">realizar a un menor </w:t>
      </w:r>
      <w:bookmarkStart w:id="8" w:name="_Hlk147389977"/>
      <w:r>
        <w:rPr>
          <w:rFonts w:ascii="Book Antiqua" w:hAnsi="Book Antiqua"/>
          <w:szCs w:val="24"/>
          <w:lang w:val="es-PR"/>
        </w:rPr>
        <w:t>toda cirugía con el propósito de realizar cambios estéticos no congruentes con el sexo biológico que incluya</w:t>
      </w:r>
      <w:r w:rsidR="006C6470">
        <w:rPr>
          <w:rFonts w:ascii="Book Antiqua" w:hAnsi="Book Antiqua"/>
          <w:szCs w:val="24"/>
          <w:lang w:val="es-PR"/>
        </w:rPr>
        <w:t>, alterar los caracteres sexuales primarios y/o secundarios, provocar la infertilidad y/o esterilidad y/o tratar la d</w:t>
      </w:r>
      <w:r w:rsidR="001C0731">
        <w:rPr>
          <w:rFonts w:ascii="Book Antiqua" w:hAnsi="Book Antiqua"/>
          <w:szCs w:val="24"/>
          <w:lang w:val="es-PR"/>
        </w:rPr>
        <w:t>isforia de género</w:t>
      </w:r>
      <w:bookmarkEnd w:id="8"/>
      <w:r w:rsidR="001C0731">
        <w:rPr>
          <w:rFonts w:ascii="Book Antiqua" w:hAnsi="Book Antiqua"/>
          <w:szCs w:val="24"/>
          <w:lang w:val="es-PR"/>
        </w:rPr>
        <w:t>, que incluya</w:t>
      </w:r>
      <w:r>
        <w:rPr>
          <w:rFonts w:ascii="Book Antiqua" w:hAnsi="Book Antiqua"/>
          <w:szCs w:val="24"/>
          <w:lang w:val="es-PR"/>
        </w:rPr>
        <w:t>, pero sin limitarse a:</w:t>
      </w:r>
    </w:p>
    <w:p w14:paraId="02C100A1" w14:textId="4FAD9F1B" w:rsidR="001C7CE0" w:rsidRDefault="001C7CE0"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t>Castración, vasectomía</w:t>
      </w:r>
      <w:r w:rsidR="0063446F">
        <w:rPr>
          <w:rFonts w:ascii="Book Antiqua" w:hAnsi="Book Antiqua"/>
          <w:szCs w:val="24"/>
          <w:lang w:val="es-PR"/>
        </w:rPr>
        <w:t xml:space="preserve">, </w:t>
      </w:r>
      <w:proofErr w:type="spellStart"/>
      <w:r w:rsidR="0063446F">
        <w:rPr>
          <w:rFonts w:ascii="Book Antiqua" w:hAnsi="Book Antiqua"/>
          <w:szCs w:val="24"/>
          <w:lang w:val="es-PR"/>
        </w:rPr>
        <w:t>faloplastía</w:t>
      </w:r>
      <w:proofErr w:type="spellEnd"/>
      <w:r w:rsidR="00E91B74">
        <w:rPr>
          <w:rFonts w:ascii="Book Antiqua" w:hAnsi="Book Antiqua"/>
          <w:szCs w:val="24"/>
          <w:lang w:val="es-PR"/>
        </w:rPr>
        <w:t xml:space="preserve">, </w:t>
      </w:r>
      <w:proofErr w:type="spellStart"/>
      <w:r w:rsidR="00E91B74">
        <w:rPr>
          <w:rFonts w:ascii="Book Antiqua" w:hAnsi="Book Antiqua"/>
          <w:szCs w:val="24"/>
          <w:lang w:val="es-PR"/>
        </w:rPr>
        <w:t>escrotoplastía</w:t>
      </w:r>
      <w:proofErr w:type="spellEnd"/>
      <w:r w:rsidR="00E91B74">
        <w:rPr>
          <w:rFonts w:ascii="Book Antiqua" w:hAnsi="Book Antiqua"/>
          <w:szCs w:val="24"/>
          <w:lang w:val="es-PR"/>
        </w:rPr>
        <w:t xml:space="preserve">, </w:t>
      </w:r>
      <w:proofErr w:type="spellStart"/>
      <w:r w:rsidR="00E91B74">
        <w:rPr>
          <w:rFonts w:ascii="Book Antiqua" w:hAnsi="Book Antiqua"/>
          <w:szCs w:val="24"/>
          <w:lang w:val="es-PR"/>
        </w:rPr>
        <w:t>uretroplastía</w:t>
      </w:r>
      <w:proofErr w:type="spellEnd"/>
      <w:r w:rsidR="00E91B74">
        <w:rPr>
          <w:rFonts w:ascii="Book Antiqua" w:hAnsi="Book Antiqua"/>
          <w:szCs w:val="24"/>
          <w:lang w:val="es-PR"/>
        </w:rPr>
        <w:t xml:space="preserve">, </w:t>
      </w:r>
      <w:proofErr w:type="spellStart"/>
      <w:r w:rsidR="00E91B74">
        <w:rPr>
          <w:rFonts w:ascii="Book Antiqua" w:hAnsi="Book Antiqua"/>
          <w:szCs w:val="24"/>
          <w:lang w:val="es-PR"/>
        </w:rPr>
        <w:t>colpectomía</w:t>
      </w:r>
      <w:proofErr w:type="spellEnd"/>
      <w:r w:rsidR="0063446F">
        <w:rPr>
          <w:rFonts w:ascii="Book Antiqua" w:hAnsi="Book Antiqua"/>
          <w:szCs w:val="24"/>
          <w:lang w:val="es-PR"/>
        </w:rPr>
        <w:t xml:space="preserve">, </w:t>
      </w:r>
      <w:r w:rsidR="004B35DB">
        <w:rPr>
          <w:rFonts w:ascii="Book Antiqua" w:hAnsi="Book Antiqua"/>
          <w:szCs w:val="24"/>
          <w:lang w:val="es-PR"/>
        </w:rPr>
        <w:t xml:space="preserve">prótesis de testículos, </w:t>
      </w:r>
      <w:r w:rsidR="0063446F">
        <w:rPr>
          <w:rFonts w:ascii="Book Antiqua" w:hAnsi="Book Antiqua"/>
          <w:szCs w:val="24"/>
          <w:lang w:val="es-PR"/>
        </w:rPr>
        <w:t xml:space="preserve">orquiectomía y/o </w:t>
      </w:r>
      <w:proofErr w:type="spellStart"/>
      <w:r w:rsidR="0063446F">
        <w:rPr>
          <w:rFonts w:ascii="Book Antiqua" w:hAnsi="Book Antiqua"/>
          <w:szCs w:val="24"/>
          <w:lang w:val="es-PR"/>
        </w:rPr>
        <w:t>penectomía</w:t>
      </w:r>
      <w:proofErr w:type="spellEnd"/>
      <w:r w:rsidR="0063446F">
        <w:rPr>
          <w:rFonts w:ascii="Book Antiqua" w:hAnsi="Book Antiqua"/>
          <w:szCs w:val="24"/>
          <w:lang w:val="es-PR"/>
        </w:rPr>
        <w:t>.</w:t>
      </w:r>
    </w:p>
    <w:p w14:paraId="1904A9AB" w14:textId="6AA9281D" w:rsidR="00277387" w:rsidRDefault="00277387" w:rsidP="001C7CE0">
      <w:pPr>
        <w:pStyle w:val="ListParagraph"/>
        <w:numPr>
          <w:ilvl w:val="0"/>
          <w:numId w:val="8"/>
        </w:numPr>
        <w:spacing w:line="480" w:lineRule="auto"/>
        <w:jc w:val="both"/>
        <w:rPr>
          <w:rFonts w:ascii="Book Antiqua" w:hAnsi="Book Antiqua"/>
          <w:szCs w:val="24"/>
          <w:lang w:val="es-PR"/>
        </w:rPr>
      </w:pPr>
      <w:proofErr w:type="spellStart"/>
      <w:r>
        <w:rPr>
          <w:rFonts w:ascii="Book Antiqua" w:hAnsi="Book Antiqua"/>
          <w:szCs w:val="24"/>
          <w:lang w:val="es-PR"/>
        </w:rPr>
        <w:t>Metoidioplastia</w:t>
      </w:r>
      <w:proofErr w:type="spellEnd"/>
      <w:r>
        <w:rPr>
          <w:rFonts w:ascii="Book Antiqua" w:hAnsi="Book Antiqua"/>
          <w:szCs w:val="24"/>
          <w:lang w:val="es-PR"/>
        </w:rPr>
        <w:t xml:space="preserve"> o </w:t>
      </w:r>
      <w:proofErr w:type="spellStart"/>
      <w:r>
        <w:rPr>
          <w:rFonts w:ascii="Book Antiqua" w:hAnsi="Book Antiqua"/>
          <w:szCs w:val="24"/>
          <w:lang w:val="es-PR"/>
        </w:rPr>
        <w:t>metaidoplastia</w:t>
      </w:r>
      <w:proofErr w:type="spellEnd"/>
      <w:r>
        <w:rPr>
          <w:rFonts w:ascii="Book Antiqua" w:hAnsi="Book Antiqua"/>
          <w:szCs w:val="24"/>
          <w:lang w:val="es-PR"/>
        </w:rPr>
        <w:t>.</w:t>
      </w:r>
    </w:p>
    <w:p w14:paraId="75097BAA" w14:textId="206ECB2B" w:rsidR="001C7CE0" w:rsidRDefault="001C7CE0"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t xml:space="preserve">Mastectomía y/o mamoplastia o implantes de pecho. </w:t>
      </w:r>
    </w:p>
    <w:p w14:paraId="7A9A89FA" w14:textId="1AF68E63" w:rsidR="001C7CE0" w:rsidRDefault="001C7CE0" w:rsidP="001C7CE0">
      <w:pPr>
        <w:pStyle w:val="ListParagraph"/>
        <w:numPr>
          <w:ilvl w:val="0"/>
          <w:numId w:val="8"/>
        </w:numPr>
        <w:spacing w:line="480" w:lineRule="auto"/>
        <w:jc w:val="both"/>
        <w:rPr>
          <w:rFonts w:ascii="Book Antiqua" w:hAnsi="Book Antiqua"/>
          <w:szCs w:val="24"/>
          <w:lang w:val="es-PR"/>
        </w:rPr>
      </w:pPr>
      <w:proofErr w:type="spellStart"/>
      <w:r>
        <w:rPr>
          <w:rFonts w:ascii="Book Antiqua" w:hAnsi="Book Antiqua"/>
          <w:szCs w:val="24"/>
          <w:lang w:val="es-PR"/>
        </w:rPr>
        <w:lastRenderedPageBreak/>
        <w:t>Vaginoplastia</w:t>
      </w:r>
      <w:proofErr w:type="spellEnd"/>
      <w:r>
        <w:rPr>
          <w:rFonts w:ascii="Book Antiqua" w:hAnsi="Book Antiqua"/>
          <w:szCs w:val="24"/>
          <w:lang w:val="es-PR"/>
        </w:rPr>
        <w:t xml:space="preserve"> por inversión peneana, </w:t>
      </w:r>
      <w:proofErr w:type="spellStart"/>
      <w:r>
        <w:rPr>
          <w:rFonts w:ascii="Book Antiqua" w:hAnsi="Book Antiqua"/>
          <w:szCs w:val="24"/>
          <w:lang w:val="es-PR"/>
        </w:rPr>
        <w:t>colo</w:t>
      </w:r>
      <w:r w:rsidR="00B04705">
        <w:rPr>
          <w:rFonts w:ascii="Book Antiqua" w:hAnsi="Book Antiqua"/>
          <w:szCs w:val="24"/>
          <w:lang w:val="es-PR"/>
        </w:rPr>
        <w:t>v</w:t>
      </w:r>
      <w:r>
        <w:rPr>
          <w:rFonts w:ascii="Book Antiqua" w:hAnsi="Book Antiqua"/>
          <w:szCs w:val="24"/>
          <w:lang w:val="es-PR"/>
        </w:rPr>
        <w:t>aginoplastia</w:t>
      </w:r>
      <w:proofErr w:type="spellEnd"/>
      <w:r>
        <w:rPr>
          <w:rFonts w:ascii="Book Antiqua" w:hAnsi="Book Antiqua"/>
          <w:szCs w:val="24"/>
          <w:lang w:val="es-PR"/>
        </w:rPr>
        <w:t xml:space="preserve"> o </w:t>
      </w:r>
      <w:proofErr w:type="spellStart"/>
      <w:r>
        <w:rPr>
          <w:rFonts w:ascii="Book Antiqua" w:hAnsi="Book Antiqua"/>
          <w:szCs w:val="24"/>
          <w:lang w:val="es-PR"/>
        </w:rPr>
        <w:t>vaginoplastia</w:t>
      </w:r>
      <w:proofErr w:type="spellEnd"/>
      <w:r>
        <w:rPr>
          <w:rFonts w:ascii="Book Antiqua" w:hAnsi="Book Antiqua"/>
          <w:szCs w:val="24"/>
          <w:lang w:val="es-PR"/>
        </w:rPr>
        <w:t xml:space="preserve"> con colgajo </w:t>
      </w:r>
      <w:proofErr w:type="spellStart"/>
      <w:r>
        <w:rPr>
          <w:rFonts w:ascii="Book Antiqua" w:hAnsi="Book Antiqua"/>
          <w:szCs w:val="24"/>
          <w:lang w:val="es-PR"/>
        </w:rPr>
        <w:t>rectosigmoidal</w:t>
      </w:r>
      <w:proofErr w:type="spellEnd"/>
      <w:r>
        <w:rPr>
          <w:rFonts w:ascii="Book Antiqua" w:hAnsi="Book Antiqua"/>
          <w:szCs w:val="24"/>
          <w:lang w:val="es-PR"/>
        </w:rPr>
        <w:t xml:space="preserve"> pediculado, </w:t>
      </w:r>
      <w:proofErr w:type="spellStart"/>
      <w:r>
        <w:rPr>
          <w:rFonts w:ascii="Book Antiqua" w:hAnsi="Book Antiqua"/>
          <w:szCs w:val="24"/>
          <w:lang w:val="es-PR"/>
        </w:rPr>
        <w:t>vaginoplastia</w:t>
      </w:r>
      <w:proofErr w:type="spellEnd"/>
      <w:r>
        <w:rPr>
          <w:rFonts w:ascii="Book Antiqua" w:hAnsi="Book Antiqua"/>
          <w:szCs w:val="24"/>
          <w:lang w:val="es-PR"/>
        </w:rPr>
        <w:t xml:space="preserve"> con injerto y/o estética vaginal. </w:t>
      </w:r>
    </w:p>
    <w:p w14:paraId="21A37615" w14:textId="512CFC43" w:rsidR="00277387" w:rsidRDefault="00277387"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t xml:space="preserve">Histerectomía, anexectomía, ooforectomía, </w:t>
      </w:r>
      <w:proofErr w:type="spellStart"/>
      <w:r>
        <w:rPr>
          <w:rFonts w:ascii="Book Antiqua" w:hAnsi="Book Antiqua"/>
          <w:szCs w:val="24"/>
          <w:lang w:val="es-PR"/>
        </w:rPr>
        <w:t>salpingectomía</w:t>
      </w:r>
      <w:proofErr w:type="spellEnd"/>
      <w:r>
        <w:rPr>
          <w:rFonts w:ascii="Book Antiqua" w:hAnsi="Book Antiqua"/>
          <w:szCs w:val="24"/>
          <w:lang w:val="es-PR"/>
        </w:rPr>
        <w:t xml:space="preserve">, </w:t>
      </w:r>
      <w:proofErr w:type="spellStart"/>
      <w:r w:rsidR="00B65320">
        <w:rPr>
          <w:rFonts w:ascii="Book Antiqua" w:hAnsi="Book Antiqua"/>
          <w:szCs w:val="24"/>
          <w:lang w:val="es-PR"/>
        </w:rPr>
        <w:t>clitorid</w:t>
      </w:r>
      <w:r w:rsidR="00F223FF">
        <w:rPr>
          <w:rFonts w:ascii="Book Antiqua" w:hAnsi="Book Antiqua"/>
          <w:szCs w:val="24"/>
          <w:lang w:val="es-PR"/>
        </w:rPr>
        <w:t>o</w:t>
      </w:r>
      <w:r w:rsidR="00B65320">
        <w:rPr>
          <w:rFonts w:ascii="Book Antiqua" w:hAnsi="Book Antiqua"/>
          <w:szCs w:val="24"/>
          <w:lang w:val="es-PR"/>
        </w:rPr>
        <w:t>ctomía</w:t>
      </w:r>
      <w:proofErr w:type="spellEnd"/>
      <w:r w:rsidR="00B65320">
        <w:rPr>
          <w:rFonts w:ascii="Book Antiqua" w:hAnsi="Book Antiqua"/>
          <w:szCs w:val="24"/>
          <w:lang w:val="es-PR"/>
        </w:rPr>
        <w:t xml:space="preserve">, </w:t>
      </w:r>
      <w:proofErr w:type="spellStart"/>
      <w:r w:rsidR="00B65320">
        <w:rPr>
          <w:rFonts w:ascii="Book Antiqua" w:hAnsi="Book Antiqua"/>
          <w:szCs w:val="24"/>
          <w:lang w:val="es-PR"/>
        </w:rPr>
        <w:t>vulvectomía</w:t>
      </w:r>
      <w:proofErr w:type="spellEnd"/>
      <w:r w:rsidR="00B65320">
        <w:rPr>
          <w:rFonts w:ascii="Book Antiqua" w:hAnsi="Book Antiqua"/>
          <w:szCs w:val="24"/>
          <w:lang w:val="es-PR"/>
        </w:rPr>
        <w:t xml:space="preserve">, </w:t>
      </w:r>
      <w:proofErr w:type="spellStart"/>
      <w:r>
        <w:rPr>
          <w:rFonts w:ascii="Book Antiqua" w:hAnsi="Book Antiqua"/>
          <w:szCs w:val="24"/>
          <w:lang w:val="es-PR"/>
        </w:rPr>
        <w:t>vaginectomía</w:t>
      </w:r>
      <w:proofErr w:type="spellEnd"/>
      <w:r w:rsidR="006B068F">
        <w:rPr>
          <w:rFonts w:ascii="Book Antiqua" w:hAnsi="Book Antiqua"/>
          <w:szCs w:val="24"/>
          <w:lang w:val="es-PR"/>
        </w:rPr>
        <w:t xml:space="preserve"> y/o </w:t>
      </w:r>
      <w:proofErr w:type="spellStart"/>
      <w:r>
        <w:rPr>
          <w:rFonts w:ascii="Book Antiqua" w:hAnsi="Book Antiqua"/>
          <w:szCs w:val="24"/>
          <w:lang w:val="es-PR"/>
        </w:rPr>
        <w:t>cervicectomía</w:t>
      </w:r>
      <w:proofErr w:type="spellEnd"/>
      <w:r w:rsidR="006B068F">
        <w:rPr>
          <w:rFonts w:ascii="Book Antiqua" w:hAnsi="Book Antiqua"/>
          <w:szCs w:val="24"/>
          <w:lang w:val="es-PR"/>
        </w:rPr>
        <w:t>.</w:t>
      </w:r>
    </w:p>
    <w:p w14:paraId="71266B00" w14:textId="354C4BB6" w:rsidR="00B03491" w:rsidRDefault="00B03491" w:rsidP="001C7CE0">
      <w:pPr>
        <w:pStyle w:val="ListParagraph"/>
        <w:numPr>
          <w:ilvl w:val="0"/>
          <w:numId w:val="8"/>
        </w:numPr>
        <w:spacing w:line="480" w:lineRule="auto"/>
        <w:jc w:val="both"/>
        <w:rPr>
          <w:rFonts w:ascii="Book Antiqua" w:hAnsi="Book Antiqua"/>
          <w:szCs w:val="24"/>
          <w:lang w:val="es-PR"/>
        </w:rPr>
      </w:pPr>
      <w:proofErr w:type="spellStart"/>
      <w:r>
        <w:rPr>
          <w:rFonts w:ascii="Book Antiqua" w:hAnsi="Book Antiqua"/>
          <w:szCs w:val="24"/>
          <w:lang w:val="es-PR"/>
        </w:rPr>
        <w:t>Vulvoplastia</w:t>
      </w:r>
      <w:proofErr w:type="spellEnd"/>
      <w:r>
        <w:rPr>
          <w:rFonts w:ascii="Book Antiqua" w:hAnsi="Book Antiqua"/>
          <w:szCs w:val="24"/>
          <w:lang w:val="es-PR"/>
        </w:rPr>
        <w:t xml:space="preserve">, </w:t>
      </w:r>
      <w:proofErr w:type="spellStart"/>
      <w:r>
        <w:rPr>
          <w:rFonts w:ascii="Book Antiqua" w:hAnsi="Book Antiqua"/>
          <w:szCs w:val="24"/>
          <w:lang w:val="es-PR"/>
        </w:rPr>
        <w:t>clitoroplastia</w:t>
      </w:r>
      <w:proofErr w:type="spellEnd"/>
      <w:r w:rsidR="00277387">
        <w:rPr>
          <w:rFonts w:ascii="Book Antiqua" w:hAnsi="Book Antiqua"/>
          <w:szCs w:val="24"/>
          <w:lang w:val="es-PR"/>
        </w:rPr>
        <w:t xml:space="preserve"> y/o</w:t>
      </w:r>
      <w:r>
        <w:rPr>
          <w:rFonts w:ascii="Book Antiqua" w:hAnsi="Book Antiqua"/>
          <w:szCs w:val="24"/>
          <w:lang w:val="es-PR"/>
        </w:rPr>
        <w:t xml:space="preserve"> </w:t>
      </w:r>
      <w:proofErr w:type="spellStart"/>
      <w:r>
        <w:rPr>
          <w:rFonts w:ascii="Book Antiqua" w:hAnsi="Book Antiqua"/>
          <w:szCs w:val="24"/>
          <w:lang w:val="es-PR"/>
        </w:rPr>
        <w:t>labioplastia</w:t>
      </w:r>
      <w:proofErr w:type="spellEnd"/>
      <w:r w:rsidR="00277387">
        <w:rPr>
          <w:rFonts w:ascii="Book Antiqua" w:hAnsi="Book Antiqua"/>
          <w:szCs w:val="24"/>
          <w:lang w:val="es-PR"/>
        </w:rPr>
        <w:t>.</w:t>
      </w:r>
    </w:p>
    <w:p w14:paraId="7BB10CDA" w14:textId="77777777" w:rsidR="00522CE4" w:rsidRDefault="0063446F"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t>Masculinización corporal</w:t>
      </w:r>
      <w:r w:rsidR="00522CE4">
        <w:rPr>
          <w:rFonts w:ascii="Book Antiqua" w:hAnsi="Book Antiqua"/>
          <w:szCs w:val="24"/>
          <w:lang w:val="es-PR"/>
        </w:rPr>
        <w:t xml:space="preserve"> que incluya, pero sin limitarse a:</w:t>
      </w:r>
    </w:p>
    <w:p w14:paraId="77290CEB" w14:textId="77777777" w:rsidR="00522CE4" w:rsidRDefault="00522CE4"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L</w:t>
      </w:r>
      <w:r w:rsidR="0063446F">
        <w:rPr>
          <w:rFonts w:ascii="Book Antiqua" w:hAnsi="Book Antiqua"/>
          <w:szCs w:val="24"/>
          <w:lang w:val="es-PR"/>
        </w:rPr>
        <w:t>iposucción</w:t>
      </w:r>
      <w:r>
        <w:rPr>
          <w:rFonts w:ascii="Book Antiqua" w:hAnsi="Book Antiqua"/>
          <w:szCs w:val="24"/>
          <w:lang w:val="es-PR"/>
        </w:rPr>
        <w:t>;</w:t>
      </w:r>
    </w:p>
    <w:p w14:paraId="709C9BBF" w14:textId="07CF6BF2" w:rsidR="00522CE4" w:rsidRDefault="00522CE4"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A</w:t>
      </w:r>
      <w:r w:rsidR="0063446F">
        <w:rPr>
          <w:rFonts w:ascii="Book Antiqua" w:hAnsi="Book Antiqua"/>
          <w:szCs w:val="24"/>
          <w:lang w:val="es-PR"/>
        </w:rPr>
        <w:t>umento de pectorales</w:t>
      </w:r>
      <w:r>
        <w:rPr>
          <w:rFonts w:ascii="Book Antiqua" w:hAnsi="Book Antiqua"/>
          <w:szCs w:val="24"/>
          <w:lang w:val="es-PR"/>
        </w:rPr>
        <w:t>;</w:t>
      </w:r>
    </w:p>
    <w:p w14:paraId="3123C09E" w14:textId="4C84E78B" w:rsidR="0063446F" w:rsidRPr="00522CE4" w:rsidRDefault="00522CE4"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A</w:t>
      </w:r>
      <w:r w:rsidR="0063446F" w:rsidRPr="00522CE4">
        <w:rPr>
          <w:rFonts w:ascii="Book Antiqua" w:hAnsi="Book Antiqua"/>
          <w:szCs w:val="24"/>
          <w:lang w:val="es-PR"/>
        </w:rPr>
        <w:t>bdominoplastia</w:t>
      </w:r>
      <w:r w:rsidR="00B05920">
        <w:rPr>
          <w:rFonts w:ascii="Book Antiqua" w:hAnsi="Book Antiqua"/>
          <w:szCs w:val="24"/>
          <w:lang w:val="es-PR"/>
        </w:rPr>
        <w:t xml:space="preserve"> o </w:t>
      </w:r>
      <w:proofErr w:type="spellStart"/>
      <w:r w:rsidR="00B05920">
        <w:rPr>
          <w:rFonts w:ascii="Book Antiqua" w:hAnsi="Book Antiqua"/>
          <w:szCs w:val="24"/>
          <w:lang w:val="es-PR"/>
        </w:rPr>
        <w:t>dermolipectomía</w:t>
      </w:r>
      <w:proofErr w:type="spellEnd"/>
      <w:r w:rsidR="0063446F" w:rsidRPr="00522CE4">
        <w:rPr>
          <w:rFonts w:ascii="Book Antiqua" w:hAnsi="Book Antiqua"/>
          <w:szCs w:val="24"/>
          <w:lang w:val="es-PR"/>
        </w:rPr>
        <w:t xml:space="preserve">. </w:t>
      </w:r>
    </w:p>
    <w:p w14:paraId="199D6BF3" w14:textId="4E250FCD" w:rsidR="00522CE4" w:rsidRDefault="00522CE4"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t>Feminización corporal que incluya, pero sin limitarse a:</w:t>
      </w:r>
    </w:p>
    <w:p w14:paraId="3AFE87FC" w14:textId="68E0DF52" w:rsidR="00522CE4" w:rsidRDefault="00522CE4"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Aumento de glúteos; </w:t>
      </w:r>
    </w:p>
    <w:p w14:paraId="218E1A93" w14:textId="6DCD3BBD" w:rsidR="00B05920" w:rsidRDefault="00B05920"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Aumento de gemelos; </w:t>
      </w:r>
    </w:p>
    <w:p w14:paraId="17B88AB9" w14:textId="02739779" w:rsidR="00B05920" w:rsidRDefault="00B05920"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Liposucción o lipoescultura de alta definición; </w:t>
      </w:r>
      <w:r w:rsidR="00CB4945">
        <w:rPr>
          <w:rFonts w:ascii="Book Antiqua" w:hAnsi="Book Antiqua"/>
          <w:szCs w:val="24"/>
          <w:lang w:val="es-PR"/>
        </w:rPr>
        <w:t>y/o</w:t>
      </w:r>
    </w:p>
    <w:p w14:paraId="1EBA778C" w14:textId="734490E4" w:rsidR="00B05920" w:rsidRDefault="00B05920"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Abdominoplastia o </w:t>
      </w:r>
      <w:proofErr w:type="spellStart"/>
      <w:r>
        <w:rPr>
          <w:rFonts w:ascii="Book Antiqua" w:hAnsi="Book Antiqua"/>
          <w:szCs w:val="24"/>
          <w:lang w:val="es-PR"/>
        </w:rPr>
        <w:t>dermolipectomía</w:t>
      </w:r>
      <w:proofErr w:type="spellEnd"/>
      <w:r w:rsidR="00277387">
        <w:rPr>
          <w:rFonts w:ascii="Book Antiqua" w:hAnsi="Book Antiqua"/>
          <w:szCs w:val="24"/>
          <w:lang w:val="es-PR"/>
        </w:rPr>
        <w:t>.</w:t>
      </w:r>
    </w:p>
    <w:p w14:paraId="3D8766B0" w14:textId="4A64D71E" w:rsidR="00B03491" w:rsidRDefault="0063446F"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t>Feminizaci</w:t>
      </w:r>
      <w:r w:rsidR="00B03491">
        <w:rPr>
          <w:rFonts w:ascii="Book Antiqua" w:hAnsi="Book Antiqua"/>
          <w:szCs w:val="24"/>
          <w:lang w:val="es-PR"/>
        </w:rPr>
        <w:t xml:space="preserve">ón facial que incluya, pero sin limitarse a: </w:t>
      </w:r>
    </w:p>
    <w:p w14:paraId="65537CC5" w14:textId="77777777" w:rsidR="00B03491" w:rsidRDefault="00B03491" w:rsidP="00B03491">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Avance de la línea del cabello;</w:t>
      </w:r>
    </w:p>
    <w:p w14:paraId="77B2FA6C" w14:textId="77777777" w:rsidR="00B03491" w:rsidRDefault="00B03491" w:rsidP="00B03491">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Implante de pelo en la zona de las entradas;</w:t>
      </w:r>
    </w:p>
    <w:p w14:paraId="0755FC8A" w14:textId="77777777" w:rsidR="00B03491" w:rsidRDefault="00B03491" w:rsidP="00B03491">
      <w:pPr>
        <w:pStyle w:val="ListParagraph"/>
        <w:numPr>
          <w:ilvl w:val="1"/>
          <w:numId w:val="8"/>
        </w:numPr>
        <w:spacing w:line="480" w:lineRule="auto"/>
        <w:jc w:val="both"/>
        <w:rPr>
          <w:rFonts w:ascii="Book Antiqua" w:hAnsi="Book Antiqua"/>
          <w:szCs w:val="24"/>
          <w:lang w:val="es-PR"/>
        </w:rPr>
      </w:pPr>
      <w:proofErr w:type="spellStart"/>
      <w:r>
        <w:rPr>
          <w:rFonts w:ascii="Book Antiqua" w:hAnsi="Book Antiqua"/>
          <w:szCs w:val="24"/>
          <w:lang w:val="es-PR"/>
        </w:rPr>
        <w:t>Frontoplastia</w:t>
      </w:r>
      <w:proofErr w:type="spellEnd"/>
      <w:r>
        <w:rPr>
          <w:rFonts w:ascii="Book Antiqua" w:hAnsi="Book Antiqua"/>
          <w:szCs w:val="24"/>
          <w:lang w:val="es-PR"/>
        </w:rPr>
        <w:t>;</w:t>
      </w:r>
    </w:p>
    <w:p w14:paraId="2F893317" w14:textId="77777777" w:rsidR="00B03491" w:rsidRDefault="00B03491" w:rsidP="00B03491">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 Elevación de cejas;</w:t>
      </w:r>
    </w:p>
    <w:p w14:paraId="342953A4" w14:textId="77777777" w:rsidR="00B03491" w:rsidRDefault="00B03491" w:rsidP="00B03491">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Feminización de la región temporal o de las sienes;</w:t>
      </w:r>
    </w:p>
    <w:p w14:paraId="32B23D0E" w14:textId="77777777" w:rsidR="00B03491" w:rsidRDefault="00B03491" w:rsidP="00B03491">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Rinoplastia ultrasónica de feminización;</w:t>
      </w:r>
    </w:p>
    <w:p w14:paraId="38261685" w14:textId="77777777" w:rsidR="00B03491" w:rsidRDefault="00B03491" w:rsidP="00B03491">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lastRenderedPageBreak/>
        <w:t>Blefaroplastia;</w:t>
      </w:r>
    </w:p>
    <w:p w14:paraId="7450AC2C" w14:textId="77777777" w:rsidR="00B03491" w:rsidRDefault="00B03491" w:rsidP="00B03491">
      <w:pPr>
        <w:pStyle w:val="ListParagraph"/>
        <w:numPr>
          <w:ilvl w:val="1"/>
          <w:numId w:val="8"/>
        </w:numPr>
        <w:spacing w:line="480" w:lineRule="auto"/>
        <w:jc w:val="both"/>
        <w:rPr>
          <w:rFonts w:ascii="Book Antiqua" w:hAnsi="Book Antiqua"/>
          <w:szCs w:val="24"/>
          <w:lang w:val="es-PR"/>
        </w:rPr>
      </w:pPr>
      <w:proofErr w:type="spellStart"/>
      <w:r>
        <w:rPr>
          <w:rFonts w:ascii="Book Antiqua" w:hAnsi="Book Antiqua"/>
          <w:szCs w:val="24"/>
          <w:lang w:val="es-PR"/>
        </w:rPr>
        <w:t>Cantoplastia</w:t>
      </w:r>
      <w:proofErr w:type="spellEnd"/>
      <w:r>
        <w:rPr>
          <w:rFonts w:ascii="Book Antiqua" w:hAnsi="Book Antiqua"/>
          <w:szCs w:val="24"/>
          <w:lang w:val="es-PR"/>
        </w:rPr>
        <w:t>;</w:t>
      </w:r>
    </w:p>
    <w:p w14:paraId="6AEE93FD" w14:textId="77777777" w:rsidR="00B03491" w:rsidRDefault="00B03491" w:rsidP="00B03491">
      <w:pPr>
        <w:pStyle w:val="ListParagraph"/>
        <w:numPr>
          <w:ilvl w:val="1"/>
          <w:numId w:val="8"/>
        </w:numPr>
        <w:spacing w:line="480" w:lineRule="auto"/>
        <w:jc w:val="both"/>
        <w:rPr>
          <w:rFonts w:ascii="Book Antiqua" w:hAnsi="Book Antiqua"/>
          <w:szCs w:val="24"/>
          <w:lang w:val="es-PR"/>
        </w:rPr>
      </w:pPr>
      <w:proofErr w:type="spellStart"/>
      <w:r>
        <w:rPr>
          <w:rFonts w:ascii="Book Antiqua" w:hAnsi="Book Antiqua"/>
          <w:szCs w:val="24"/>
          <w:lang w:val="es-PR"/>
        </w:rPr>
        <w:t>Bichectomía</w:t>
      </w:r>
      <w:proofErr w:type="spellEnd"/>
      <w:r>
        <w:rPr>
          <w:rFonts w:ascii="Book Antiqua" w:hAnsi="Book Antiqua"/>
          <w:szCs w:val="24"/>
          <w:lang w:val="es-PR"/>
        </w:rPr>
        <w:t>;</w:t>
      </w:r>
    </w:p>
    <w:p w14:paraId="2DFD5776" w14:textId="66508A47" w:rsidR="0063446F" w:rsidRDefault="00B03491" w:rsidP="00B03491">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Aumento de mejillas y pómulo;</w:t>
      </w:r>
    </w:p>
    <w:p w14:paraId="0EAF2472" w14:textId="6B51B3CB" w:rsidR="00522CE4" w:rsidRDefault="00B03491"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Reducción de la</w:t>
      </w:r>
      <w:r w:rsidR="00522CE4">
        <w:rPr>
          <w:rFonts w:ascii="Book Antiqua" w:hAnsi="Book Antiqua"/>
          <w:szCs w:val="24"/>
          <w:lang w:val="es-PR"/>
        </w:rPr>
        <w:t>s orejas;</w:t>
      </w:r>
    </w:p>
    <w:p w14:paraId="13B9D26D" w14:textId="1797FC87" w:rsidR="00522CE4" w:rsidRDefault="00522CE4"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Reducción de la mandíbula o </w:t>
      </w:r>
      <w:proofErr w:type="spellStart"/>
      <w:r>
        <w:rPr>
          <w:rFonts w:ascii="Book Antiqua" w:hAnsi="Book Antiqua"/>
          <w:szCs w:val="24"/>
          <w:lang w:val="es-PR"/>
        </w:rPr>
        <w:t>anguloplastia</w:t>
      </w:r>
      <w:proofErr w:type="spellEnd"/>
      <w:r>
        <w:rPr>
          <w:rFonts w:ascii="Book Antiqua" w:hAnsi="Book Antiqua"/>
          <w:szCs w:val="24"/>
          <w:lang w:val="es-PR"/>
        </w:rPr>
        <w:t>;</w:t>
      </w:r>
    </w:p>
    <w:p w14:paraId="0D6DAF78" w14:textId="4A6E4444" w:rsidR="00522CE4" w:rsidRDefault="00522CE4"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Feminización del mentón o </w:t>
      </w:r>
      <w:proofErr w:type="spellStart"/>
      <w:r>
        <w:rPr>
          <w:rFonts w:ascii="Book Antiqua" w:hAnsi="Book Antiqua"/>
          <w:szCs w:val="24"/>
          <w:lang w:val="es-PR"/>
        </w:rPr>
        <w:t>mentoplastia</w:t>
      </w:r>
      <w:proofErr w:type="spellEnd"/>
      <w:r>
        <w:rPr>
          <w:rFonts w:ascii="Book Antiqua" w:hAnsi="Book Antiqua"/>
          <w:szCs w:val="24"/>
          <w:lang w:val="es-PR"/>
        </w:rPr>
        <w:t>;</w:t>
      </w:r>
    </w:p>
    <w:p w14:paraId="1EFA5DAE" w14:textId="7D2A91E4" w:rsidR="00522CE4" w:rsidRDefault="00522CE4"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Elevación del labio superior;</w:t>
      </w:r>
    </w:p>
    <w:p w14:paraId="4793C178" w14:textId="6FEAF0EA" w:rsidR="00522CE4" w:rsidRDefault="00522CE4" w:rsidP="00522CE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Reducción del cartílago tiroides o </w:t>
      </w:r>
      <w:proofErr w:type="spellStart"/>
      <w:r>
        <w:rPr>
          <w:rFonts w:ascii="Book Antiqua" w:hAnsi="Book Antiqua"/>
          <w:szCs w:val="24"/>
          <w:lang w:val="es-PR"/>
        </w:rPr>
        <w:t>tiroplastia</w:t>
      </w:r>
      <w:proofErr w:type="spellEnd"/>
      <w:r>
        <w:rPr>
          <w:rFonts w:ascii="Book Antiqua" w:hAnsi="Book Antiqua"/>
          <w:szCs w:val="24"/>
          <w:lang w:val="es-PR"/>
        </w:rPr>
        <w:t>;</w:t>
      </w:r>
    </w:p>
    <w:p w14:paraId="1D07B5CB" w14:textId="15ED4CBB" w:rsidR="00522CE4" w:rsidRDefault="00522CE4" w:rsidP="00522CE4">
      <w:pPr>
        <w:pStyle w:val="ListParagraph"/>
        <w:numPr>
          <w:ilvl w:val="1"/>
          <w:numId w:val="8"/>
        </w:numPr>
        <w:spacing w:line="480" w:lineRule="auto"/>
        <w:jc w:val="both"/>
        <w:rPr>
          <w:rFonts w:ascii="Book Antiqua" w:hAnsi="Book Antiqua"/>
          <w:szCs w:val="24"/>
          <w:lang w:val="es-PR"/>
        </w:rPr>
      </w:pPr>
      <w:proofErr w:type="spellStart"/>
      <w:r>
        <w:rPr>
          <w:rFonts w:ascii="Book Antiqua" w:hAnsi="Book Antiqua"/>
          <w:szCs w:val="24"/>
          <w:lang w:val="es-PR"/>
        </w:rPr>
        <w:t>Lipotransferencia</w:t>
      </w:r>
      <w:proofErr w:type="spellEnd"/>
      <w:r>
        <w:rPr>
          <w:rFonts w:ascii="Book Antiqua" w:hAnsi="Book Antiqua"/>
          <w:szCs w:val="24"/>
          <w:lang w:val="es-PR"/>
        </w:rPr>
        <w:t xml:space="preserve"> feminizante;</w:t>
      </w:r>
    </w:p>
    <w:p w14:paraId="3D066E27" w14:textId="23CFD109" w:rsidR="00522CE4" w:rsidRDefault="00522CE4" w:rsidP="00522CE4">
      <w:pPr>
        <w:pStyle w:val="ListParagraph"/>
        <w:numPr>
          <w:ilvl w:val="1"/>
          <w:numId w:val="8"/>
        </w:numPr>
        <w:spacing w:line="480" w:lineRule="auto"/>
        <w:jc w:val="both"/>
        <w:rPr>
          <w:rFonts w:ascii="Book Antiqua" w:hAnsi="Book Antiqua"/>
          <w:szCs w:val="24"/>
          <w:lang w:val="es-PR"/>
        </w:rPr>
      </w:pPr>
      <w:proofErr w:type="gramStart"/>
      <w:r>
        <w:rPr>
          <w:rFonts w:ascii="Book Antiqua" w:hAnsi="Book Antiqua"/>
          <w:szCs w:val="24"/>
          <w:lang w:val="es-PR"/>
        </w:rPr>
        <w:t>Lifting</w:t>
      </w:r>
      <w:proofErr w:type="gramEnd"/>
      <w:r>
        <w:rPr>
          <w:rFonts w:ascii="Book Antiqua" w:hAnsi="Book Antiqua"/>
          <w:szCs w:val="24"/>
          <w:lang w:val="es-PR"/>
        </w:rPr>
        <w:t xml:space="preserve"> facial feminizante o ritidectomía;</w:t>
      </w:r>
      <w:r w:rsidR="00CB4945">
        <w:rPr>
          <w:rFonts w:ascii="Book Antiqua" w:hAnsi="Book Antiqua"/>
          <w:szCs w:val="24"/>
          <w:lang w:val="es-PR"/>
        </w:rPr>
        <w:t xml:space="preserve"> y/o</w:t>
      </w:r>
    </w:p>
    <w:p w14:paraId="457188E7" w14:textId="58FDC1B6" w:rsidR="00522CE4" w:rsidRPr="00522CE4" w:rsidRDefault="00522CE4" w:rsidP="00522CE4">
      <w:pPr>
        <w:pStyle w:val="ListParagraph"/>
        <w:numPr>
          <w:ilvl w:val="1"/>
          <w:numId w:val="8"/>
        </w:numPr>
        <w:spacing w:line="480" w:lineRule="auto"/>
        <w:jc w:val="both"/>
        <w:rPr>
          <w:rFonts w:ascii="Book Antiqua" w:hAnsi="Book Antiqua"/>
          <w:szCs w:val="24"/>
          <w:lang w:val="es-PR"/>
        </w:rPr>
      </w:pPr>
      <w:proofErr w:type="gramStart"/>
      <w:r>
        <w:rPr>
          <w:rFonts w:ascii="Book Antiqua" w:hAnsi="Book Antiqua"/>
          <w:szCs w:val="24"/>
          <w:lang w:val="es-PR"/>
        </w:rPr>
        <w:t>Lifting</w:t>
      </w:r>
      <w:proofErr w:type="gramEnd"/>
      <w:r>
        <w:rPr>
          <w:rFonts w:ascii="Book Antiqua" w:hAnsi="Book Antiqua"/>
          <w:szCs w:val="24"/>
          <w:lang w:val="es-PR"/>
        </w:rPr>
        <w:t xml:space="preserve"> de labios</w:t>
      </w:r>
      <w:r w:rsidR="00277387">
        <w:rPr>
          <w:rFonts w:ascii="Book Antiqua" w:hAnsi="Book Antiqua"/>
          <w:szCs w:val="24"/>
          <w:lang w:val="es-PR"/>
        </w:rPr>
        <w:t>.</w:t>
      </w:r>
    </w:p>
    <w:p w14:paraId="52E76995" w14:textId="7859C9DF" w:rsidR="00B03491" w:rsidRDefault="00B03491"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t>Masculinización facial</w:t>
      </w:r>
      <w:r w:rsidR="00522CE4">
        <w:rPr>
          <w:rFonts w:ascii="Book Antiqua" w:hAnsi="Book Antiqua"/>
          <w:szCs w:val="24"/>
          <w:lang w:val="es-PR"/>
        </w:rPr>
        <w:t xml:space="preserve"> que incluya, pero sin limitarse a:</w:t>
      </w:r>
    </w:p>
    <w:p w14:paraId="7F5A02D6" w14:textId="3048A28E" w:rsidR="00E91B74" w:rsidRDefault="00E91B74" w:rsidP="00E91B7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Aumento de pómulos;</w:t>
      </w:r>
    </w:p>
    <w:p w14:paraId="409E5245" w14:textId="7BA9A453" w:rsidR="00E91B74" w:rsidRDefault="00E91B74" w:rsidP="00E91B7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Alargamiento y aumento de la frente; </w:t>
      </w:r>
    </w:p>
    <w:p w14:paraId="73A551E9" w14:textId="4B6DA730" w:rsidR="00E91B74" w:rsidRDefault="00E91B74" w:rsidP="00E91B74">
      <w:pPr>
        <w:pStyle w:val="ListParagraph"/>
        <w:numPr>
          <w:ilvl w:val="1"/>
          <w:numId w:val="8"/>
        </w:numPr>
        <w:spacing w:line="480" w:lineRule="auto"/>
        <w:jc w:val="both"/>
        <w:rPr>
          <w:rFonts w:ascii="Book Antiqua" w:hAnsi="Book Antiqua"/>
          <w:szCs w:val="24"/>
          <w:lang w:val="es-PR"/>
        </w:rPr>
      </w:pPr>
      <w:proofErr w:type="spellStart"/>
      <w:r>
        <w:rPr>
          <w:rFonts w:ascii="Book Antiqua" w:hAnsi="Book Antiqua"/>
          <w:szCs w:val="24"/>
          <w:lang w:val="es-PR"/>
        </w:rPr>
        <w:t>Recontorneado</w:t>
      </w:r>
      <w:proofErr w:type="spellEnd"/>
      <w:r>
        <w:rPr>
          <w:rFonts w:ascii="Book Antiqua" w:hAnsi="Book Antiqua"/>
          <w:szCs w:val="24"/>
          <w:lang w:val="es-PR"/>
        </w:rPr>
        <w:t xml:space="preserve"> de mentón;</w:t>
      </w:r>
    </w:p>
    <w:p w14:paraId="27570CF9" w14:textId="7DCB0DC2" w:rsidR="00E91B74" w:rsidRDefault="00E91B74" w:rsidP="00E91B7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Rinoplastia;</w:t>
      </w:r>
    </w:p>
    <w:p w14:paraId="3C807406" w14:textId="2B97C00D" w:rsidR="00E91B74" w:rsidRDefault="00E91B74" w:rsidP="00E91B7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 xml:space="preserve">Moldeado de mandíbula; </w:t>
      </w:r>
    </w:p>
    <w:p w14:paraId="2B4581D7" w14:textId="3D42FB16" w:rsidR="00E91B74" w:rsidRDefault="00E91B74" w:rsidP="00E91B7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Mejora del cartílago tiroides;</w:t>
      </w:r>
    </w:p>
    <w:p w14:paraId="0D993D65" w14:textId="3184BFC1" w:rsidR="004C2FB1" w:rsidRDefault="004C2FB1" w:rsidP="00E91B74">
      <w:pPr>
        <w:pStyle w:val="ListParagraph"/>
        <w:numPr>
          <w:ilvl w:val="1"/>
          <w:numId w:val="8"/>
        </w:numPr>
        <w:spacing w:line="480" w:lineRule="auto"/>
        <w:jc w:val="both"/>
        <w:rPr>
          <w:rFonts w:ascii="Book Antiqua" w:hAnsi="Book Antiqua"/>
          <w:szCs w:val="24"/>
          <w:lang w:val="es-PR"/>
        </w:rPr>
      </w:pPr>
      <w:r>
        <w:rPr>
          <w:rFonts w:ascii="Book Antiqua" w:hAnsi="Book Antiqua"/>
          <w:szCs w:val="24"/>
          <w:lang w:val="es-PR"/>
        </w:rPr>
        <w:t>Levantamiento facial;</w:t>
      </w:r>
    </w:p>
    <w:p w14:paraId="0B7FA7DC" w14:textId="58877AA0" w:rsidR="004C2FB1" w:rsidRDefault="004C2FB1" w:rsidP="00E91B74">
      <w:pPr>
        <w:pStyle w:val="ListParagraph"/>
        <w:numPr>
          <w:ilvl w:val="1"/>
          <w:numId w:val="8"/>
        </w:numPr>
        <w:spacing w:line="480" w:lineRule="auto"/>
        <w:jc w:val="both"/>
        <w:rPr>
          <w:rFonts w:ascii="Book Antiqua" w:hAnsi="Book Antiqua"/>
          <w:szCs w:val="24"/>
          <w:lang w:val="es-PR"/>
        </w:rPr>
      </w:pPr>
      <w:proofErr w:type="spellStart"/>
      <w:r>
        <w:rPr>
          <w:rFonts w:ascii="Book Antiqua" w:hAnsi="Book Antiqua"/>
          <w:szCs w:val="24"/>
          <w:lang w:val="es-PR"/>
        </w:rPr>
        <w:t>Transplante</w:t>
      </w:r>
      <w:proofErr w:type="spellEnd"/>
      <w:r>
        <w:rPr>
          <w:rFonts w:ascii="Book Antiqua" w:hAnsi="Book Antiqua"/>
          <w:szCs w:val="24"/>
          <w:lang w:val="es-PR"/>
        </w:rPr>
        <w:t xml:space="preserve"> o reemplazo de cabello; </w:t>
      </w:r>
      <w:r w:rsidR="00CB4945">
        <w:rPr>
          <w:rFonts w:ascii="Book Antiqua" w:hAnsi="Book Antiqua"/>
          <w:szCs w:val="24"/>
          <w:lang w:val="es-PR"/>
        </w:rPr>
        <w:t>y/o</w:t>
      </w:r>
    </w:p>
    <w:p w14:paraId="3A335D87" w14:textId="572ACEAE" w:rsidR="004C2FB1" w:rsidRDefault="004C2FB1" w:rsidP="00E91B74">
      <w:pPr>
        <w:pStyle w:val="ListParagraph"/>
        <w:numPr>
          <w:ilvl w:val="1"/>
          <w:numId w:val="8"/>
        </w:numPr>
        <w:spacing w:line="480" w:lineRule="auto"/>
        <w:jc w:val="both"/>
        <w:rPr>
          <w:rFonts w:ascii="Book Antiqua" w:hAnsi="Book Antiqua"/>
          <w:szCs w:val="24"/>
          <w:lang w:val="es-PR"/>
        </w:rPr>
      </w:pPr>
      <w:proofErr w:type="spellStart"/>
      <w:r>
        <w:rPr>
          <w:rFonts w:ascii="Book Antiqua" w:hAnsi="Book Antiqua"/>
          <w:szCs w:val="24"/>
          <w:lang w:val="es-PR"/>
        </w:rPr>
        <w:t>Transplante</w:t>
      </w:r>
      <w:proofErr w:type="spellEnd"/>
      <w:r>
        <w:rPr>
          <w:rFonts w:ascii="Book Antiqua" w:hAnsi="Book Antiqua"/>
          <w:szCs w:val="24"/>
          <w:lang w:val="es-PR"/>
        </w:rPr>
        <w:t xml:space="preserve"> y/o injerto de vello facial.</w:t>
      </w:r>
    </w:p>
    <w:p w14:paraId="3D29D743" w14:textId="282DE294" w:rsidR="00522CE4" w:rsidRDefault="00522CE4"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lastRenderedPageBreak/>
        <w:t xml:space="preserve">Feminización de la voz, </w:t>
      </w:r>
      <w:proofErr w:type="spellStart"/>
      <w:r>
        <w:rPr>
          <w:rFonts w:ascii="Book Antiqua" w:hAnsi="Book Antiqua"/>
          <w:szCs w:val="24"/>
          <w:lang w:val="es-PR"/>
        </w:rPr>
        <w:t>glotoplastia</w:t>
      </w:r>
      <w:proofErr w:type="spellEnd"/>
      <w:r>
        <w:rPr>
          <w:rFonts w:ascii="Book Antiqua" w:hAnsi="Book Antiqua"/>
          <w:szCs w:val="24"/>
          <w:lang w:val="es-PR"/>
        </w:rPr>
        <w:t xml:space="preserve"> de </w:t>
      </w:r>
      <w:proofErr w:type="spellStart"/>
      <w:r>
        <w:rPr>
          <w:rFonts w:ascii="Book Antiqua" w:hAnsi="Book Antiqua"/>
          <w:szCs w:val="24"/>
          <w:lang w:val="es-PR"/>
        </w:rPr>
        <w:t>Wendler</w:t>
      </w:r>
      <w:proofErr w:type="spellEnd"/>
      <w:r>
        <w:rPr>
          <w:rFonts w:ascii="Book Antiqua" w:hAnsi="Book Antiqua"/>
          <w:szCs w:val="24"/>
          <w:lang w:val="es-PR"/>
        </w:rPr>
        <w:t xml:space="preserve"> y/o técnica de aproximación </w:t>
      </w:r>
      <w:proofErr w:type="spellStart"/>
      <w:r>
        <w:rPr>
          <w:rFonts w:ascii="Book Antiqua" w:hAnsi="Book Antiqua"/>
          <w:szCs w:val="24"/>
          <w:lang w:val="es-PR"/>
        </w:rPr>
        <w:t>Crico</w:t>
      </w:r>
      <w:proofErr w:type="spellEnd"/>
      <w:r>
        <w:rPr>
          <w:rFonts w:ascii="Book Antiqua" w:hAnsi="Book Antiqua"/>
          <w:szCs w:val="24"/>
          <w:lang w:val="es-PR"/>
        </w:rPr>
        <w:t>-tiroidea;</w:t>
      </w:r>
    </w:p>
    <w:p w14:paraId="1AC21A72" w14:textId="6E6E51DF" w:rsidR="004B35DB" w:rsidRDefault="004B35DB" w:rsidP="001C7CE0">
      <w:pPr>
        <w:pStyle w:val="ListParagraph"/>
        <w:numPr>
          <w:ilvl w:val="0"/>
          <w:numId w:val="8"/>
        </w:numPr>
        <w:spacing w:line="480" w:lineRule="auto"/>
        <w:jc w:val="both"/>
        <w:rPr>
          <w:rFonts w:ascii="Book Antiqua" w:hAnsi="Book Antiqua"/>
          <w:szCs w:val="24"/>
          <w:lang w:val="es-PR"/>
        </w:rPr>
      </w:pPr>
      <w:r>
        <w:rPr>
          <w:rFonts w:ascii="Book Antiqua" w:hAnsi="Book Antiqua"/>
          <w:szCs w:val="24"/>
          <w:lang w:val="es-PR"/>
        </w:rPr>
        <w:t xml:space="preserve">Masculinización de la voz, </w:t>
      </w:r>
      <w:proofErr w:type="spellStart"/>
      <w:r>
        <w:rPr>
          <w:rFonts w:ascii="Book Antiqua" w:hAnsi="Book Antiqua"/>
          <w:szCs w:val="24"/>
          <w:lang w:val="es-PR"/>
        </w:rPr>
        <w:t>tiroplastia</w:t>
      </w:r>
      <w:proofErr w:type="spellEnd"/>
      <w:r>
        <w:rPr>
          <w:rFonts w:ascii="Book Antiqua" w:hAnsi="Book Antiqua"/>
          <w:szCs w:val="24"/>
          <w:lang w:val="es-PR"/>
        </w:rPr>
        <w:t xml:space="preserve"> tipo III</w:t>
      </w:r>
      <w:r w:rsidR="00E91B74">
        <w:rPr>
          <w:rFonts w:ascii="Book Antiqua" w:hAnsi="Book Antiqua"/>
          <w:szCs w:val="24"/>
          <w:lang w:val="es-PR"/>
        </w:rPr>
        <w:t xml:space="preserve">, técnica de Ford, técnica de </w:t>
      </w:r>
      <w:proofErr w:type="spellStart"/>
      <w:r w:rsidR="00E91B74">
        <w:rPr>
          <w:rFonts w:ascii="Book Antiqua" w:hAnsi="Book Antiqua"/>
          <w:szCs w:val="24"/>
          <w:lang w:val="es-PR"/>
        </w:rPr>
        <w:t>Kocak</w:t>
      </w:r>
      <w:proofErr w:type="spellEnd"/>
      <w:r w:rsidR="00E91B74">
        <w:rPr>
          <w:rFonts w:ascii="Book Antiqua" w:hAnsi="Book Antiqua"/>
          <w:szCs w:val="24"/>
          <w:lang w:val="es-PR"/>
        </w:rPr>
        <w:t xml:space="preserve">, </w:t>
      </w:r>
      <w:proofErr w:type="spellStart"/>
      <w:r w:rsidR="00E91B74">
        <w:rPr>
          <w:rFonts w:ascii="Book Antiqua" w:hAnsi="Book Antiqua"/>
          <w:szCs w:val="24"/>
          <w:lang w:val="es-PR"/>
        </w:rPr>
        <w:t>quimiodenervación</w:t>
      </w:r>
      <w:proofErr w:type="spellEnd"/>
      <w:r w:rsidR="00E91B74">
        <w:rPr>
          <w:rFonts w:ascii="Book Antiqua" w:hAnsi="Book Antiqua"/>
          <w:szCs w:val="24"/>
          <w:lang w:val="es-PR"/>
        </w:rPr>
        <w:t xml:space="preserve"> y/o inyección de ácido hialurónico. </w:t>
      </w:r>
    </w:p>
    <w:p w14:paraId="5A9A9A86" w14:textId="38902120" w:rsidR="00A7654A" w:rsidRDefault="00A7654A" w:rsidP="00233089">
      <w:pPr>
        <w:spacing w:line="480" w:lineRule="auto"/>
        <w:ind w:firstLine="720"/>
        <w:jc w:val="both"/>
        <w:rPr>
          <w:rFonts w:ascii="Book Antiqua" w:hAnsi="Book Antiqua"/>
          <w:szCs w:val="24"/>
          <w:lang w:val="es-PR"/>
        </w:rPr>
      </w:pPr>
      <w:r>
        <w:rPr>
          <w:rFonts w:ascii="Book Antiqua" w:hAnsi="Book Antiqua"/>
          <w:szCs w:val="24"/>
          <w:lang w:val="es-PR"/>
        </w:rPr>
        <w:t xml:space="preserve">Artículo </w:t>
      </w:r>
      <w:r w:rsidR="002A3A0D">
        <w:rPr>
          <w:rFonts w:ascii="Book Antiqua" w:hAnsi="Book Antiqua"/>
          <w:szCs w:val="24"/>
          <w:lang w:val="es-PR"/>
        </w:rPr>
        <w:t>9</w:t>
      </w:r>
      <w:r>
        <w:rPr>
          <w:rFonts w:ascii="Book Antiqua" w:hAnsi="Book Antiqua"/>
          <w:szCs w:val="24"/>
          <w:lang w:val="es-PR"/>
        </w:rPr>
        <w:t>.- Excepciones.</w:t>
      </w:r>
    </w:p>
    <w:p w14:paraId="5A25B60E" w14:textId="78979252" w:rsidR="00A7654A" w:rsidRDefault="00A7654A" w:rsidP="007B788C">
      <w:pPr>
        <w:spacing w:line="480" w:lineRule="auto"/>
        <w:ind w:firstLine="720"/>
        <w:jc w:val="both"/>
        <w:rPr>
          <w:rFonts w:ascii="Book Antiqua" w:hAnsi="Book Antiqua"/>
          <w:szCs w:val="24"/>
          <w:lang w:val="es-PR"/>
        </w:rPr>
      </w:pPr>
      <w:r>
        <w:rPr>
          <w:rFonts w:ascii="Book Antiqua" w:hAnsi="Book Antiqua"/>
          <w:szCs w:val="24"/>
          <w:lang w:val="es-PR"/>
        </w:rPr>
        <w:t xml:space="preserve">Las disposiciones del Artículo </w:t>
      </w:r>
      <w:r w:rsidR="002A3A0D">
        <w:rPr>
          <w:rFonts w:ascii="Book Antiqua" w:hAnsi="Book Antiqua"/>
          <w:szCs w:val="24"/>
          <w:lang w:val="es-PR"/>
        </w:rPr>
        <w:t>7</w:t>
      </w:r>
      <w:r>
        <w:rPr>
          <w:rFonts w:ascii="Book Antiqua" w:hAnsi="Book Antiqua"/>
          <w:szCs w:val="24"/>
          <w:lang w:val="es-PR"/>
        </w:rPr>
        <w:t xml:space="preserve"> y Artículo </w:t>
      </w:r>
      <w:r w:rsidR="002A3A0D">
        <w:rPr>
          <w:rFonts w:ascii="Book Antiqua" w:hAnsi="Book Antiqua"/>
          <w:szCs w:val="24"/>
          <w:lang w:val="es-PR"/>
        </w:rPr>
        <w:t>8</w:t>
      </w:r>
      <w:r>
        <w:rPr>
          <w:rFonts w:ascii="Book Antiqua" w:hAnsi="Book Antiqua"/>
          <w:szCs w:val="24"/>
          <w:lang w:val="es-PR"/>
        </w:rPr>
        <w:t xml:space="preserve"> de esta Ley no surtirán efecto cuando medien las siguientes circunstancias:</w:t>
      </w:r>
    </w:p>
    <w:p w14:paraId="04CA3AE6" w14:textId="444468D1" w:rsidR="00BD3246" w:rsidRDefault="00BD3246" w:rsidP="007B788C">
      <w:pPr>
        <w:pStyle w:val="ListParagraph"/>
        <w:numPr>
          <w:ilvl w:val="0"/>
          <w:numId w:val="11"/>
        </w:numPr>
        <w:spacing w:line="480" w:lineRule="auto"/>
        <w:jc w:val="both"/>
        <w:rPr>
          <w:rFonts w:ascii="Book Antiqua" w:hAnsi="Book Antiqua"/>
          <w:szCs w:val="24"/>
          <w:lang w:val="es-PR"/>
        </w:rPr>
      </w:pPr>
      <w:r>
        <w:rPr>
          <w:rFonts w:ascii="Book Antiqua" w:hAnsi="Book Antiqua"/>
          <w:szCs w:val="24"/>
          <w:lang w:val="es-PR"/>
        </w:rPr>
        <w:t xml:space="preserve">Cuando se realice en personas mayores de </w:t>
      </w:r>
      <w:proofErr w:type="spellStart"/>
      <w:r>
        <w:rPr>
          <w:rFonts w:ascii="Book Antiqua" w:hAnsi="Book Antiqua"/>
          <w:szCs w:val="24"/>
          <w:lang w:val="es-PR"/>
        </w:rPr>
        <w:t>veintún</w:t>
      </w:r>
      <w:proofErr w:type="spellEnd"/>
      <w:r>
        <w:rPr>
          <w:rFonts w:ascii="Book Antiqua" w:hAnsi="Book Antiqua"/>
          <w:szCs w:val="24"/>
          <w:lang w:val="es-PR"/>
        </w:rPr>
        <w:t xml:space="preserve"> (21) años;</w:t>
      </w:r>
    </w:p>
    <w:p w14:paraId="3427D25E" w14:textId="48808063" w:rsidR="00A7654A" w:rsidRDefault="00A7654A" w:rsidP="007B788C">
      <w:pPr>
        <w:pStyle w:val="ListParagraph"/>
        <w:numPr>
          <w:ilvl w:val="0"/>
          <w:numId w:val="11"/>
        </w:numPr>
        <w:spacing w:line="480" w:lineRule="auto"/>
        <w:jc w:val="both"/>
        <w:rPr>
          <w:rFonts w:ascii="Book Antiqua" w:hAnsi="Book Antiqua"/>
          <w:szCs w:val="24"/>
          <w:lang w:val="es-PR"/>
        </w:rPr>
      </w:pPr>
      <w:r>
        <w:rPr>
          <w:rFonts w:ascii="Book Antiqua" w:hAnsi="Book Antiqua"/>
          <w:szCs w:val="24"/>
          <w:lang w:val="es-PR"/>
        </w:rPr>
        <w:t>Cuando el procedimiento se realice para remover tejido enfermo o dañado;</w:t>
      </w:r>
    </w:p>
    <w:p w14:paraId="06A42974" w14:textId="263F438A" w:rsidR="007B788C" w:rsidRDefault="007B788C" w:rsidP="007B788C">
      <w:pPr>
        <w:pStyle w:val="ListParagraph"/>
        <w:numPr>
          <w:ilvl w:val="0"/>
          <w:numId w:val="11"/>
        </w:numPr>
        <w:spacing w:line="480" w:lineRule="auto"/>
        <w:jc w:val="both"/>
        <w:rPr>
          <w:rFonts w:ascii="Book Antiqua" w:hAnsi="Book Antiqua"/>
          <w:szCs w:val="24"/>
          <w:lang w:val="es-PR"/>
        </w:rPr>
      </w:pPr>
      <w:r>
        <w:rPr>
          <w:rFonts w:ascii="Book Antiqua" w:hAnsi="Book Antiqua"/>
          <w:szCs w:val="24"/>
          <w:lang w:val="es-PR"/>
        </w:rPr>
        <w:t>Cuando el medicamento se utiliza para tratar una condición de pubertad precoz del menor</w:t>
      </w:r>
      <w:r w:rsidR="000568D5">
        <w:rPr>
          <w:rFonts w:ascii="Book Antiqua" w:hAnsi="Book Antiqua"/>
          <w:szCs w:val="24"/>
          <w:lang w:val="es-PR"/>
        </w:rPr>
        <w:t>, endometriosis, desordenes menstruales,</w:t>
      </w:r>
      <w:r w:rsidR="00541ED3">
        <w:rPr>
          <w:rFonts w:ascii="Book Antiqua" w:hAnsi="Book Antiqua"/>
          <w:szCs w:val="24"/>
          <w:lang w:val="es-PR"/>
        </w:rPr>
        <w:t xml:space="preserve"> terapia hormonal para tratar el cáncer y cualquier otra condición y/o enfermedad</w:t>
      </w:r>
      <w:r w:rsidR="000568D5">
        <w:rPr>
          <w:rFonts w:ascii="Book Antiqua" w:hAnsi="Book Antiqua"/>
          <w:szCs w:val="24"/>
          <w:lang w:val="es-PR"/>
        </w:rPr>
        <w:t xml:space="preserve"> </w:t>
      </w:r>
      <w:r>
        <w:rPr>
          <w:rFonts w:ascii="Book Antiqua" w:hAnsi="Book Antiqua"/>
          <w:szCs w:val="24"/>
          <w:lang w:val="es-PR"/>
        </w:rPr>
        <w:t>debidamente diagnosticada por un médico;</w:t>
      </w:r>
    </w:p>
    <w:p w14:paraId="70231B3C" w14:textId="63B7F2D8" w:rsidR="00A7654A" w:rsidRDefault="00A7654A" w:rsidP="007B788C">
      <w:pPr>
        <w:pStyle w:val="ListParagraph"/>
        <w:numPr>
          <w:ilvl w:val="0"/>
          <w:numId w:val="11"/>
        </w:numPr>
        <w:spacing w:line="480" w:lineRule="auto"/>
        <w:jc w:val="both"/>
        <w:rPr>
          <w:rFonts w:ascii="Book Antiqua" w:hAnsi="Book Antiqua"/>
          <w:szCs w:val="24"/>
          <w:lang w:val="es-PR"/>
        </w:rPr>
      </w:pPr>
      <w:r>
        <w:rPr>
          <w:rFonts w:ascii="Book Antiqua" w:hAnsi="Book Antiqua"/>
          <w:szCs w:val="24"/>
          <w:lang w:val="es-PR"/>
        </w:rPr>
        <w:t>Cuando el menor sometido al procedimiento tenga características biológicas externas que son irresolublemente ambiguas, como un menor nacido con cuarenta y seis (46) cromosomas</w:t>
      </w:r>
      <w:r w:rsidR="00CB4945">
        <w:rPr>
          <w:rFonts w:ascii="Book Antiqua" w:hAnsi="Book Antiqua"/>
          <w:szCs w:val="24"/>
          <w:lang w:val="es-PR"/>
        </w:rPr>
        <w:t xml:space="preserve"> XX con virilización, cuarenta y seis (46) cromosomas XY con virilización insuficiente o con presencia de tejido ovárico y testicular a la misma vez; o </w:t>
      </w:r>
    </w:p>
    <w:p w14:paraId="60E2F9E1" w14:textId="6AF42DA7" w:rsidR="00CB4945" w:rsidRDefault="007B788C" w:rsidP="007B788C">
      <w:pPr>
        <w:pStyle w:val="ListParagraph"/>
        <w:numPr>
          <w:ilvl w:val="0"/>
          <w:numId w:val="11"/>
        </w:numPr>
        <w:spacing w:line="480" w:lineRule="auto"/>
        <w:jc w:val="both"/>
        <w:rPr>
          <w:rFonts w:ascii="Book Antiqua" w:hAnsi="Book Antiqua"/>
          <w:szCs w:val="24"/>
          <w:lang w:val="es-PR"/>
        </w:rPr>
      </w:pPr>
      <w:r>
        <w:rPr>
          <w:rFonts w:ascii="Book Antiqua" w:hAnsi="Book Antiqua"/>
          <w:szCs w:val="24"/>
          <w:lang w:val="es-PR"/>
        </w:rPr>
        <w:t xml:space="preserve">Cuando un médico, mediante pruebas genéticas o bioquímicas, ha diagnosticado al menor con un </w:t>
      </w:r>
      <w:bookmarkStart w:id="9" w:name="_Hlk147399293"/>
      <w:r>
        <w:rPr>
          <w:rFonts w:ascii="Book Antiqua" w:hAnsi="Book Antiqua"/>
          <w:szCs w:val="24"/>
          <w:lang w:val="es-PR"/>
        </w:rPr>
        <w:t xml:space="preserve">trastorno del desarrollo sexual, anomalía del desarrollo sexual y/o desarrollo sexual diferente </w:t>
      </w:r>
      <w:bookmarkEnd w:id="9"/>
      <w:r>
        <w:rPr>
          <w:rFonts w:ascii="Book Antiqua" w:hAnsi="Book Antiqua"/>
          <w:szCs w:val="24"/>
          <w:lang w:val="es-PR"/>
        </w:rPr>
        <w:t xml:space="preserve">consistente en que el menor </w:t>
      </w:r>
      <w:r>
        <w:rPr>
          <w:rFonts w:ascii="Book Antiqua" w:hAnsi="Book Antiqua"/>
          <w:szCs w:val="24"/>
          <w:lang w:val="es-PR"/>
        </w:rPr>
        <w:lastRenderedPageBreak/>
        <w:t xml:space="preserve">no tiene la estructura cromosómica sexual normal correspondiente a los sexos masculino o femenino. </w:t>
      </w:r>
    </w:p>
    <w:p w14:paraId="3B779253" w14:textId="06628C24" w:rsidR="00233089" w:rsidRDefault="00233089"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Artículo </w:t>
      </w:r>
      <w:r w:rsidR="002A3A0D">
        <w:rPr>
          <w:rFonts w:ascii="Book Antiqua" w:hAnsi="Book Antiqua"/>
          <w:szCs w:val="24"/>
          <w:lang w:val="es-PR"/>
        </w:rPr>
        <w:t>10</w:t>
      </w:r>
      <w:r>
        <w:rPr>
          <w:rFonts w:ascii="Book Antiqua" w:hAnsi="Book Antiqua"/>
          <w:szCs w:val="24"/>
          <w:lang w:val="es-PR"/>
        </w:rPr>
        <w:t>.- Investigaciones y experimentos.</w:t>
      </w:r>
    </w:p>
    <w:p w14:paraId="01273180" w14:textId="43C15F09" w:rsidR="00C33554" w:rsidRDefault="00C33554"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Se prohíbe la </w:t>
      </w:r>
      <w:r w:rsidR="00BD3246">
        <w:rPr>
          <w:rFonts w:ascii="Book Antiqua" w:hAnsi="Book Antiqua"/>
          <w:szCs w:val="24"/>
          <w:lang w:val="es-PR"/>
        </w:rPr>
        <w:t>ejecución</w:t>
      </w:r>
      <w:r>
        <w:rPr>
          <w:rFonts w:ascii="Book Antiqua" w:hAnsi="Book Antiqua"/>
          <w:szCs w:val="24"/>
          <w:lang w:val="es-PR"/>
        </w:rPr>
        <w:t xml:space="preserve"> de </w:t>
      </w:r>
      <w:r w:rsidR="007E230B">
        <w:rPr>
          <w:rFonts w:ascii="Book Antiqua" w:hAnsi="Book Antiqua"/>
          <w:szCs w:val="24"/>
          <w:lang w:val="es-PR"/>
        </w:rPr>
        <w:t>terapias y/o tratamientos hormonales y cirugías con</w:t>
      </w:r>
      <w:r w:rsidR="007E230B" w:rsidRPr="007E230B">
        <w:rPr>
          <w:rFonts w:ascii="Book Antiqua" w:hAnsi="Book Antiqua"/>
          <w:szCs w:val="24"/>
          <w:lang w:val="es-PR"/>
        </w:rPr>
        <w:t xml:space="preserve"> el propósito de realizar cambios estéticos no congruentes con el sexo biológico que incluya, alterar los caracteres sexuales primarios y/o secundarios, provocar la infertilidad y/o esterilidad y/o tratar la disforia de género</w:t>
      </w:r>
      <w:r w:rsidR="007E230B">
        <w:rPr>
          <w:rFonts w:ascii="Book Antiqua" w:hAnsi="Book Antiqua"/>
          <w:szCs w:val="24"/>
          <w:lang w:val="es-PR"/>
        </w:rPr>
        <w:t xml:space="preserve"> para fines investigativos y/o experimentales en el Estado Libre Asociado de Puerto Rico. </w:t>
      </w:r>
    </w:p>
    <w:p w14:paraId="39E2FD7C" w14:textId="4C110076" w:rsidR="00233089" w:rsidRDefault="00233089"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Artículo </w:t>
      </w:r>
      <w:r w:rsidR="002A3A0D">
        <w:rPr>
          <w:rFonts w:ascii="Book Antiqua" w:hAnsi="Book Antiqua"/>
          <w:szCs w:val="24"/>
          <w:lang w:val="es-PR"/>
        </w:rPr>
        <w:t>11</w:t>
      </w:r>
      <w:r>
        <w:rPr>
          <w:rFonts w:ascii="Book Antiqua" w:hAnsi="Book Antiqua"/>
          <w:szCs w:val="24"/>
          <w:lang w:val="es-PR"/>
        </w:rPr>
        <w:t xml:space="preserve">.- Sexo registral. </w:t>
      </w:r>
    </w:p>
    <w:p w14:paraId="10779283" w14:textId="675DEF0A" w:rsidR="007E230B" w:rsidRDefault="007E230B"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Se prohíbe </w:t>
      </w:r>
      <w:r w:rsidR="00286BE6">
        <w:rPr>
          <w:rFonts w:ascii="Book Antiqua" w:hAnsi="Book Antiqua"/>
          <w:szCs w:val="24"/>
          <w:lang w:val="es-PR"/>
        </w:rPr>
        <w:t xml:space="preserve">el cambio de sexo registral en el Certificado de Nacimiento, Licencia de Conducir, Tarjeta Electoral y cualquier otro documento oficial emitido por el Estado Libre Asociado de Puerto Rico en menores para propósitos de obtener una identidad no congruente con su sexo biológico. </w:t>
      </w:r>
    </w:p>
    <w:p w14:paraId="25F0E021" w14:textId="2A99CE2D" w:rsidR="00233089" w:rsidRDefault="00233089"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Artículo </w:t>
      </w:r>
      <w:r w:rsidR="002A3A0D">
        <w:rPr>
          <w:rFonts w:ascii="Book Antiqua" w:hAnsi="Book Antiqua"/>
          <w:szCs w:val="24"/>
          <w:lang w:val="es-PR"/>
        </w:rPr>
        <w:t>12</w:t>
      </w:r>
      <w:r>
        <w:rPr>
          <w:rFonts w:ascii="Book Antiqua" w:hAnsi="Book Antiqua"/>
          <w:szCs w:val="24"/>
          <w:lang w:val="es-PR"/>
        </w:rPr>
        <w:t>.- Planes médicos.</w:t>
      </w:r>
    </w:p>
    <w:p w14:paraId="3BD2A85C" w14:textId="70C64CB7" w:rsidR="00286BE6" w:rsidRDefault="00286BE6"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Se prohíbe que todo plan médico que opere en Puerto Rico, público o privado, cubra dentro de sus cubiertas la realización de terapias y/o tratamientos hormonales y cirugías según se encuentran definidas en el Artículo </w:t>
      </w:r>
      <w:r w:rsidR="002A3A0D">
        <w:rPr>
          <w:rFonts w:ascii="Book Antiqua" w:hAnsi="Book Antiqua"/>
          <w:szCs w:val="24"/>
          <w:lang w:val="es-PR"/>
        </w:rPr>
        <w:t>7</w:t>
      </w:r>
      <w:r w:rsidR="00125605">
        <w:rPr>
          <w:rFonts w:ascii="Book Antiqua" w:hAnsi="Book Antiqua"/>
          <w:szCs w:val="24"/>
          <w:lang w:val="es-PR"/>
        </w:rPr>
        <w:t xml:space="preserve"> y Artículo </w:t>
      </w:r>
      <w:r w:rsidR="002A3A0D">
        <w:rPr>
          <w:rFonts w:ascii="Book Antiqua" w:hAnsi="Book Antiqua"/>
          <w:szCs w:val="24"/>
          <w:lang w:val="es-PR"/>
        </w:rPr>
        <w:t>8</w:t>
      </w:r>
      <w:r w:rsidR="00125605">
        <w:rPr>
          <w:rFonts w:ascii="Book Antiqua" w:hAnsi="Book Antiqua"/>
          <w:szCs w:val="24"/>
          <w:lang w:val="es-PR"/>
        </w:rPr>
        <w:t xml:space="preserve"> de esta Ley. Los planes médicos podrán cubrir las terapias y/o tratamientos hormonales y cirugías según provistas en las excepciones del Artículo </w:t>
      </w:r>
      <w:r w:rsidR="002A3A0D">
        <w:rPr>
          <w:rFonts w:ascii="Book Antiqua" w:hAnsi="Book Antiqua"/>
          <w:szCs w:val="24"/>
          <w:lang w:val="es-PR"/>
        </w:rPr>
        <w:t>9</w:t>
      </w:r>
      <w:r w:rsidR="00125605">
        <w:rPr>
          <w:rFonts w:ascii="Book Antiqua" w:hAnsi="Book Antiqua"/>
          <w:szCs w:val="24"/>
          <w:lang w:val="es-PR"/>
        </w:rPr>
        <w:t xml:space="preserve"> de esta Ley. </w:t>
      </w:r>
    </w:p>
    <w:p w14:paraId="07142C45" w14:textId="2AF36D38" w:rsidR="00885C7E" w:rsidRDefault="00233089"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Artículo </w:t>
      </w:r>
      <w:r w:rsidR="002A3A0D">
        <w:rPr>
          <w:rFonts w:ascii="Book Antiqua" w:hAnsi="Book Antiqua"/>
          <w:szCs w:val="24"/>
          <w:lang w:val="es-PR"/>
        </w:rPr>
        <w:t>13</w:t>
      </w:r>
      <w:r>
        <w:rPr>
          <w:rFonts w:ascii="Book Antiqua" w:hAnsi="Book Antiqua"/>
          <w:szCs w:val="24"/>
          <w:lang w:val="es-PR"/>
        </w:rPr>
        <w:t>.- Fond</w:t>
      </w:r>
      <w:r w:rsidR="00885C7E">
        <w:rPr>
          <w:rFonts w:ascii="Book Antiqua" w:hAnsi="Book Antiqua"/>
          <w:szCs w:val="24"/>
          <w:lang w:val="es-PR"/>
        </w:rPr>
        <w:t>os</w:t>
      </w:r>
      <w:r>
        <w:rPr>
          <w:rFonts w:ascii="Book Antiqua" w:hAnsi="Book Antiqua"/>
          <w:szCs w:val="24"/>
          <w:lang w:val="es-PR"/>
        </w:rPr>
        <w:t xml:space="preserve"> públicos.</w:t>
      </w:r>
    </w:p>
    <w:p w14:paraId="3588531A" w14:textId="19DAEB97" w:rsidR="00A7654A" w:rsidRDefault="00885C7E"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Se prohíbe la asignación de fondos públicos, federales o estatales, </w:t>
      </w:r>
      <w:r w:rsidR="00592A25">
        <w:rPr>
          <w:rFonts w:ascii="Book Antiqua" w:hAnsi="Book Antiqua"/>
          <w:szCs w:val="24"/>
          <w:lang w:val="es-PR"/>
        </w:rPr>
        <w:t>para</w:t>
      </w:r>
      <w:r>
        <w:rPr>
          <w:rFonts w:ascii="Book Antiqua" w:hAnsi="Book Antiqua"/>
          <w:szCs w:val="24"/>
          <w:lang w:val="es-PR"/>
        </w:rPr>
        <w:t xml:space="preserve"> la investigación y/o experimentación de terapias y/o tratamientos hormonales y cirugías </w:t>
      </w:r>
      <w:r w:rsidRPr="00885C7E">
        <w:rPr>
          <w:rFonts w:ascii="Book Antiqua" w:hAnsi="Book Antiqua"/>
          <w:szCs w:val="24"/>
          <w:lang w:val="es-PR"/>
        </w:rPr>
        <w:lastRenderedPageBreak/>
        <w:t>con el propósito de realizar cambios estéticos no congruentes con el sexo biológico que incluya, alterar los caracteres sexuales primarios y/o secundarios, provocar la infertilidad y/o esterilidad y/o tratar la disforia de género</w:t>
      </w:r>
      <w:r>
        <w:rPr>
          <w:rFonts w:ascii="Book Antiqua" w:hAnsi="Book Antiqua"/>
          <w:szCs w:val="24"/>
          <w:lang w:val="es-PR"/>
        </w:rPr>
        <w:t xml:space="preserve"> en menores en el Estado Libre Asociado de Puerto Rico. </w:t>
      </w:r>
    </w:p>
    <w:p w14:paraId="6C5DCC70" w14:textId="2296D678" w:rsidR="001C7CE0" w:rsidRDefault="001C7CE0" w:rsidP="001C7CE0">
      <w:pPr>
        <w:spacing w:line="480" w:lineRule="auto"/>
        <w:ind w:firstLine="720"/>
        <w:jc w:val="center"/>
        <w:rPr>
          <w:rFonts w:ascii="Book Antiqua" w:hAnsi="Book Antiqua"/>
          <w:szCs w:val="24"/>
          <w:lang w:val="es-PR"/>
        </w:rPr>
      </w:pPr>
      <w:r>
        <w:rPr>
          <w:rFonts w:ascii="Book Antiqua" w:hAnsi="Book Antiqua"/>
          <w:szCs w:val="24"/>
          <w:lang w:val="es-PR"/>
        </w:rPr>
        <w:t>CAPÍTULO III.</w:t>
      </w:r>
      <w:r w:rsidR="00C233AA">
        <w:rPr>
          <w:rFonts w:ascii="Book Antiqua" w:hAnsi="Book Antiqua"/>
          <w:szCs w:val="24"/>
          <w:lang w:val="es-PR"/>
        </w:rPr>
        <w:t xml:space="preserve"> </w:t>
      </w:r>
      <w:r>
        <w:rPr>
          <w:rFonts w:ascii="Book Antiqua" w:hAnsi="Book Antiqua"/>
          <w:szCs w:val="24"/>
          <w:lang w:val="es-PR"/>
        </w:rPr>
        <w:t xml:space="preserve">– PENALIDADES. </w:t>
      </w:r>
    </w:p>
    <w:p w14:paraId="2A6AF3EE" w14:textId="6F27CFFB" w:rsidR="00F33BDA" w:rsidRDefault="00F33BDA" w:rsidP="00A7654A">
      <w:pPr>
        <w:spacing w:line="480" w:lineRule="auto"/>
        <w:ind w:firstLine="720"/>
        <w:jc w:val="both"/>
        <w:rPr>
          <w:rFonts w:ascii="Book Antiqua" w:hAnsi="Book Antiqua"/>
          <w:szCs w:val="24"/>
          <w:lang w:val="es-PR"/>
        </w:rPr>
      </w:pPr>
      <w:r w:rsidRPr="00F33BDA">
        <w:rPr>
          <w:rFonts w:ascii="Book Antiqua" w:hAnsi="Book Antiqua"/>
          <w:szCs w:val="24"/>
          <w:lang w:val="es-PR"/>
        </w:rPr>
        <w:t>Art</w:t>
      </w:r>
      <w:r>
        <w:rPr>
          <w:rFonts w:ascii="Book Antiqua" w:hAnsi="Book Antiqua"/>
          <w:szCs w:val="24"/>
          <w:lang w:val="es-PR"/>
        </w:rPr>
        <w:t>ículo</w:t>
      </w:r>
      <w:r w:rsidRPr="00F33BDA">
        <w:rPr>
          <w:rFonts w:ascii="Book Antiqua" w:hAnsi="Book Antiqua"/>
          <w:szCs w:val="24"/>
          <w:lang w:val="es-PR"/>
        </w:rPr>
        <w:t xml:space="preserve"> 1</w:t>
      </w:r>
      <w:r w:rsidR="002A3A0D">
        <w:rPr>
          <w:rFonts w:ascii="Book Antiqua" w:hAnsi="Book Antiqua"/>
          <w:szCs w:val="24"/>
          <w:lang w:val="es-PR"/>
        </w:rPr>
        <w:t>4</w:t>
      </w:r>
      <w:r w:rsidRPr="00F33BDA">
        <w:rPr>
          <w:rFonts w:ascii="Book Antiqua" w:hAnsi="Book Antiqua"/>
          <w:szCs w:val="24"/>
          <w:lang w:val="es-PR"/>
        </w:rPr>
        <w:t>.- Penas</w:t>
      </w:r>
      <w:r>
        <w:rPr>
          <w:rFonts w:ascii="Book Antiqua" w:hAnsi="Book Antiqua"/>
          <w:szCs w:val="24"/>
          <w:lang w:val="es-PR"/>
        </w:rPr>
        <w:t xml:space="preserve"> para personas naturales.</w:t>
      </w:r>
    </w:p>
    <w:p w14:paraId="3A8E040D" w14:textId="1F6880C1" w:rsidR="00F33BDA" w:rsidRDefault="00F33BDA"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Toda persona que viole lo dispuesto en el Artículo 4 y Artículo 5 incurrirá en delito grave y será sancionada con pena de reclusión por un término fijo de tres (3) años y/o pena de multa de hasta </w:t>
      </w:r>
      <w:r w:rsidR="00BD3246">
        <w:rPr>
          <w:rFonts w:ascii="Book Antiqua" w:hAnsi="Book Antiqua"/>
          <w:szCs w:val="24"/>
          <w:lang w:val="es-PR"/>
        </w:rPr>
        <w:t>diez</w:t>
      </w:r>
      <w:r>
        <w:rPr>
          <w:rFonts w:ascii="Book Antiqua" w:hAnsi="Book Antiqua"/>
          <w:szCs w:val="24"/>
          <w:lang w:val="es-PR"/>
        </w:rPr>
        <w:t xml:space="preserve"> mil dólares ($</w:t>
      </w:r>
      <w:r w:rsidR="00BD3246">
        <w:rPr>
          <w:rFonts w:ascii="Book Antiqua" w:hAnsi="Book Antiqua"/>
          <w:szCs w:val="24"/>
          <w:lang w:val="es-PR"/>
        </w:rPr>
        <w:t>10</w:t>
      </w:r>
      <w:r>
        <w:rPr>
          <w:rFonts w:ascii="Book Antiqua" w:hAnsi="Book Antiqua"/>
          <w:szCs w:val="24"/>
          <w:lang w:val="es-PR"/>
        </w:rPr>
        <w:t xml:space="preserve">,000). </w:t>
      </w:r>
    </w:p>
    <w:p w14:paraId="57222801" w14:textId="345AF272" w:rsidR="00F33BDA" w:rsidRDefault="00F33BDA" w:rsidP="00A7654A">
      <w:pPr>
        <w:spacing w:line="480" w:lineRule="auto"/>
        <w:ind w:firstLine="720"/>
        <w:jc w:val="both"/>
        <w:rPr>
          <w:rFonts w:ascii="Book Antiqua" w:hAnsi="Book Antiqua"/>
          <w:szCs w:val="24"/>
          <w:lang w:val="es-PR"/>
        </w:rPr>
      </w:pPr>
      <w:r>
        <w:rPr>
          <w:rFonts w:ascii="Book Antiqua" w:hAnsi="Book Antiqua"/>
          <w:szCs w:val="24"/>
          <w:lang w:val="es-PR"/>
        </w:rPr>
        <w:t>Artículo 1</w:t>
      </w:r>
      <w:r w:rsidR="002A3A0D">
        <w:rPr>
          <w:rFonts w:ascii="Book Antiqua" w:hAnsi="Book Antiqua"/>
          <w:szCs w:val="24"/>
          <w:lang w:val="es-PR"/>
        </w:rPr>
        <w:t>5.</w:t>
      </w:r>
      <w:r>
        <w:rPr>
          <w:rFonts w:ascii="Book Antiqua" w:hAnsi="Book Antiqua"/>
          <w:szCs w:val="24"/>
          <w:lang w:val="es-PR"/>
        </w:rPr>
        <w:t>- Penas para personas jurídicas.</w:t>
      </w:r>
    </w:p>
    <w:p w14:paraId="09E055A6" w14:textId="761D03B4" w:rsidR="00F33BDA" w:rsidRDefault="00F33BDA"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Si la persona convicta es una persona jurídica será sancionada con pena de multa de hasta </w:t>
      </w:r>
      <w:r w:rsidR="00BD3246">
        <w:rPr>
          <w:rFonts w:ascii="Book Antiqua" w:hAnsi="Book Antiqua"/>
          <w:szCs w:val="24"/>
          <w:lang w:val="es-PR"/>
        </w:rPr>
        <w:t>cincuenta</w:t>
      </w:r>
      <w:r>
        <w:rPr>
          <w:rFonts w:ascii="Book Antiqua" w:hAnsi="Book Antiqua"/>
          <w:szCs w:val="24"/>
          <w:lang w:val="es-PR"/>
        </w:rPr>
        <w:t xml:space="preserve"> dólares ($</w:t>
      </w:r>
      <w:r w:rsidR="00BD3246">
        <w:rPr>
          <w:rFonts w:ascii="Book Antiqua" w:hAnsi="Book Antiqua"/>
          <w:szCs w:val="24"/>
          <w:lang w:val="es-PR"/>
        </w:rPr>
        <w:t>50</w:t>
      </w:r>
      <w:r>
        <w:rPr>
          <w:rFonts w:ascii="Book Antiqua" w:hAnsi="Book Antiqua"/>
          <w:szCs w:val="24"/>
          <w:lang w:val="es-PR"/>
        </w:rPr>
        <w:t xml:space="preserve">,000) en su primera infracción. Si la persona jurídica comete una segunda infracción será sancionada con la suspensión de su licencia y permisos de operación. </w:t>
      </w:r>
    </w:p>
    <w:p w14:paraId="241E7E18" w14:textId="614DE144" w:rsidR="00F33BDA" w:rsidRDefault="00F33BDA" w:rsidP="00B55D9B">
      <w:pPr>
        <w:spacing w:line="480" w:lineRule="auto"/>
        <w:ind w:firstLine="720"/>
        <w:jc w:val="both"/>
        <w:rPr>
          <w:rFonts w:ascii="Book Antiqua" w:hAnsi="Book Antiqua"/>
          <w:szCs w:val="24"/>
          <w:lang w:val="es-PR"/>
        </w:rPr>
      </w:pPr>
      <w:r>
        <w:rPr>
          <w:rFonts w:ascii="Book Antiqua" w:hAnsi="Book Antiqua"/>
          <w:szCs w:val="24"/>
          <w:lang w:val="es-PR"/>
        </w:rPr>
        <w:t>Artículo 1</w:t>
      </w:r>
      <w:r w:rsidR="002A3A0D">
        <w:rPr>
          <w:rFonts w:ascii="Book Antiqua" w:hAnsi="Book Antiqua"/>
          <w:szCs w:val="24"/>
          <w:lang w:val="es-PR"/>
        </w:rPr>
        <w:t>6</w:t>
      </w:r>
      <w:r>
        <w:rPr>
          <w:rFonts w:ascii="Book Antiqua" w:hAnsi="Book Antiqua"/>
          <w:szCs w:val="24"/>
          <w:lang w:val="es-PR"/>
        </w:rPr>
        <w:t>.- Penas para profesionales de la salud.</w:t>
      </w:r>
    </w:p>
    <w:p w14:paraId="43ECFC6D" w14:textId="7EA30A72" w:rsidR="00F33BDA" w:rsidRDefault="00F33BDA" w:rsidP="00A7654A">
      <w:pPr>
        <w:spacing w:line="480" w:lineRule="auto"/>
        <w:ind w:firstLine="720"/>
        <w:jc w:val="both"/>
        <w:rPr>
          <w:rFonts w:ascii="Book Antiqua" w:hAnsi="Book Antiqua"/>
          <w:szCs w:val="24"/>
          <w:lang w:val="es-PR"/>
        </w:rPr>
      </w:pPr>
      <w:r>
        <w:rPr>
          <w:rFonts w:ascii="Book Antiqua" w:hAnsi="Book Antiqua"/>
          <w:szCs w:val="24"/>
          <w:lang w:val="es-PR"/>
        </w:rPr>
        <w:t xml:space="preserve">Todo profesional de la salud, según definido en esta Ley, que viole lo dispuesto en el Artículo </w:t>
      </w:r>
      <w:r w:rsidR="002A3A0D">
        <w:rPr>
          <w:rFonts w:ascii="Book Antiqua" w:hAnsi="Book Antiqua"/>
          <w:szCs w:val="24"/>
          <w:lang w:val="es-PR"/>
        </w:rPr>
        <w:t>7</w:t>
      </w:r>
      <w:r>
        <w:rPr>
          <w:rFonts w:ascii="Book Antiqua" w:hAnsi="Book Antiqua"/>
          <w:szCs w:val="24"/>
          <w:lang w:val="es-PR"/>
        </w:rPr>
        <w:t xml:space="preserve"> y Artículo </w:t>
      </w:r>
      <w:r w:rsidR="002A3A0D">
        <w:rPr>
          <w:rFonts w:ascii="Book Antiqua" w:hAnsi="Book Antiqua"/>
          <w:szCs w:val="24"/>
          <w:lang w:val="es-PR"/>
        </w:rPr>
        <w:t>8</w:t>
      </w:r>
      <w:r>
        <w:rPr>
          <w:rFonts w:ascii="Book Antiqua" w:hAnsi="Book Antiqua"/>
          <w:szCs w:val="24"/>
          <w:lang w:val="es-PR"/>
        </w:rPr>
        <w:t xml:space="preserve"> incurrirá en delito grave y será sancionad</w:t>
      </w:r>
      <w:r w:rsidR="00B55D9B">
        <w:rPr>
          <w:rFonts w:ascii="Book Antiqua" w:hAnsi="Book Antiqua"/>
          <w:szCs w:val="24"/>
          <w:lang w:val="es-PR"/>
        </w:rPr>
        <w:t>o</w:t>
      </w:r>
      <w:r>
        <w:rPr>
          <w:rFonts w:ascii="Book Antiqua" w:hAnsi="Book Antiqua"/>
          <w:szCs w:val="24"/>
          <w:lang w:val="es-PR"/>
        </w:rPr>
        <w:t xml:space="preserve"> con pena de reclusión por un término máximo de hasta quince (15) años a discreción del Tribunal, pena de multa de hasta </w:t>
      </w:r>
      <w:r w:rsidR="00BD3246">
        <w:rPr>
          <w:rFonts w:ascii="Book Antiqua" w:hAnsi="Book Antiqua"/>
          <w:szCs w:val="24"/>
          <w:lang w:val="es-PR"/>
        </w:rPr>
        <w:t>veinticinco</w:t>
      </w:r>
      <w:r>
        <w:rPr>
          <w:rFonts w:ascii="Book Antiqua" w:hAnsi="Book Antiqua"/>
          <w:szCs w:val="24"/>
          <w:lang w:val="es-PR"/>
        </w:rPr>
        <w:t xml:space="preserve"> mil dólares ($</w:t>
      </w:r>
      <w:r w:rsidR="00BD3246">
        <w:rPr>
          <w:rFonts w:ascii="Book Antiqua" w:hAnsi="Book Antiqua"/>
          <w:szCs w:val="24"/>
          <w:lang w:val="es-PR"/>
        </w:rPr>
        <w:t>25</w:t>
      </w:r>
      <w:r>
        <w:rPr>
          <w:rFonts w:ascii="Book Antiqua" w:hAnsi="Book Antiqua"/>
          <w:szCs w:val="24"/>
          <w:lang w:val="es-PR"/>
        </w:rPr>
        <w:t xml:space="preserve">,000) y la </w:t>
      </w:r>
      <w:r w:rsidR="00814CB7">
        <w:rPr>
          <w:rFonts w:ascii="Book Antiqua" w:hAnsi="Book Antiqua"/>
          <w:szCs w:val="24"/>
          <w:lang w:val="es-PR"/>
        </w:rPr>
        <w:t>suspensión</w:t>
      </w:r>
      <w:r>
        <w:rPr>
          <w:rFonts w:ascii="Book Antiqua" w:hAnsi="Book Antiqua"/>
          <w:szCs w:val="24"/>
          <w:lang w:val="es-PR"/>
        </w:rPr>
        <w:t xml:space="preserve"> permanente </w:t>
      </w:r>
      <w:r w:rsidR="00814CB7">
        <w:rPr>
          <w:rFonts w:ascii="Book Antiqua" w:hAnsi="Book Antiqua"/>
          <w:szCs w:val="24"/>
          <w:lang w:val="es-PR"/>
        </w:rPr>
        <w:t xml:space="preserve">de su licencia para ejercer la práctica de la medicina en el Estado Libre Asociado de Puerto Rico. </w:t>
      </w:r>
    </w:p>
    <w:p w14:paraId="7FA0862E" w14:textId="6E46AEB4" w:rsidR="00B55D9B" w:rsidRDefault="00B55D9B" w:rsidP="00A7654A">
      <w:pPr>
        <w:spacing w:line="480" w:lineRule="auto"/>
        <w:ind w:firstLine="720"/>
        <w:jc w:val="both"/>
        <w:rPr>
          <w:rFonts w:ascii="Book Antiqua" w:hAnsi="Book Antiqua"/>
          <w:szCs w:val="24"/>
          <w:lang w:val="es-PR"/>
        </w:rPr>
      </w:pPr>
      <w:r>
        <w:rPr>
          <w:rFonts w:ascii="Book Antiqua" w:hAnsi="Book Antiqua"/>
          <w:szCs w:val="24"/>
          <w:lang w:val="es-PR"/>
        </w:rPr>
        <w:t>Artículo 1</w:t>
      </w:r>
      <w:r w:rsidR="002A3A0D">
        <w:rPr>
          <w:rFonts w:ascii="Book Antiqua" w:hAnsi="Book Antiqua"/>
          <w:szCs w:val="24"/>
          <w:lang w:val="es-PR"/>
        </w:rPr>
        <w:t>7</w:t>
      </w:r>
      <w:r>
        <w:rPr>
          <w:rFonts w:ascii="Book Antiqua" w:hAnsi="Book Antiqua"/>
          <w:szCs w:val="24"/>
          <w:lang w:val="es-PR"/>
        </w:rPr>
        <w:t xml:space="preserve">.- Daños y perjuicios. </w:t>
      </w:r>
    </w:p>
    <w:p w14:paraId="5A91F321" w14:textId="5DB4FC12" w:rsidR="00B55D9B" w:rsidRDefault="00B55D9B" w:rsidP="00B55D9B">
      <w:pPr>
        <w:spacing w:line="480" w:lineRule="auto"/>
        <w:ind w:firstLine="720"/>
        <w:jc w:val="both"/>
        <w:rPr>
          <w:rFonts w:ascii="Book Antiqua" w:hAnsi="Book Antiqua"/>
          <w:szCs w:val="24"/>
          <w:lang w:val="es-PR"/>
        </w:rPr>
      </w:pPr>
      <w:r>
        <w:rPr>
          <w:rFonts w:ascii="Book Antiqua" w:hAnsi="Book Antiqua"/>
          <w:szCs w:val="24"/>
          <w:lang w:val="es-PR"/>
        </w:rPr>
        <w:lastRenderedPageBreak/>
        <w:t xml:space="preserve">Toda persona que haya sufrido daños físicos y/o emocionales como consecuencia de las terapias y/o tratamientos hormonales y cirugías según descrito en el Artículo </w:t>
      </w:r>
      <w:r w:rsidR="002A3A0D">
        <w:rPr>
          <w:rFonts w:ascii="Book Antiqua" w:hAnsi="Book Antiqua"/>
          <w:szCs w:val="24"/>
          <w:lang w:val="es-PR"/>
        </w:rPr>
        <w:t>7</w:t>
      </w:r>
      <w:r>
        <w:rPr>
          <w:rFonts w:ascii="Book Antiqua" w:hAnsi="Book Antiqua"/>
          <w:szCs w:val="24"/>
          <w:lang w:val="es-PR"/>
        </w:rPr>
        <w:t xml:space="preserve"> y Artículo </w:t>
      </w:r>
      <w:r w:rsidR="002A3A0D">
        <w:rPr>
          <w:rFonts w:ascii="Book Antiqua" w:hAnsi="Book Antiqua"/>
          <w:szCs w:val="24"/>
          <w:lang w:val="es-PR"/>
        </w:rPr>
        <w:t>8</w:t>
      </w:r>
      <w:r>
        <w:rPr>
          <w:rFonts w:ascii="Book Antiqua" w:hAnsi="Book Antiqua"/>
          <w:szCs w:val="24"/>
          <w:lang w:val="es-PR"/>
        </w:rPr>
        <w:t xml:space="preserve"> de esta Ley, tendrá derecho a reclamar daños y perjuicios bajo el Artículo 1536 del Código Civil de Puerto Rico de 2020. Esta reclamación no tendrá término de prescripción ni caducidad</w:t>
      </w:r>
      <w:r w:rsidR="00BD3246">
        <w:rPr>
          <w:rFonts w:ascii="Book Antiqua" w:hAnsi="Book Antiqua"/>
          <w:szCs w:val="24"/>
          <w:lang w:val="es-PR"/>
        </w:rPr>
        <w:t xml:space="preserve"> para la persona que sufrió el daño siendo menor de edad</w:t>
      </w:r>
      <w:r>
        <w:rPr>
          <w:rFonts w:ascii="Book Antiqua" w:hAnsi="Book Antiqua"/>
          <w:szCs w:val="24"/>
          <w:lang w:val="es-PR"/>
        </w:rPr>
        <w:t xml:space="preserve">. </w:t>
      </w:r>
    </w:p>
    <w:p w14:paraId="15B6994A" w14:textId="4243193F" w:rsidR="003A02AE" w:rsidRDefault="003A02AE" w:rsidP="003A02AE">
      <w:pPr>
        <w:spacing w:line="480" w:lineRule="auto"/>
        <w:ind w:firstLine="720"/>
        <w:jc w:val="center"/>
        <w:rPr>
          <w:rFonts w:ascii="Book Antiqua" w:hAnsi="Book Antiqua"/>
          <w:szCs w:val="24"/>
          <w:lang w:val="es-PR"/>
        </w:rPr>
      </w:pPr>
      <w:r>
        <w:rPr>
          <w:rFonts w:ascii="Book Antiqua" w:hAnsi="Book Antiqua"/>
          <w:szCs w:val="24"/>
          <w:lang w:val="es-PR"/>
        </w:rPr>
        <w:t>CAPÍTULO IV</w:t>
      </w:r>
      <w:r w:rsidR="00C233AA">
        <w:rPr>
          <w:rFonts w:ascii="Book Antiqua" w:hAnsi="Book Antiqua"/>
          <w:szCs w:val="24"/>
          <w:lang w:val="es-PR"/>
        </w:rPr>
        <w:t xml:space="preserve">. </w:t>
      </w:r>
      <w:r>
        <w:rPr>
          <w:rFonts w:ascii="Book Antiqua" w:hAnsi="Book Antiqua"/>
          <w:szCs w:val="24"/>
          <w:lang w:val="es-PR"/>
        </w:rPr>
        <w:t xml:space="preserve">- DISPOSICIONES FINALES. </w:t>
      </w:r>
    </w:p>
    <w:p w14:paraId="7D4D3A29" w14:textId="1B048DBF" w:rsidR="00B55D9B" w:rsidRDefault="00B55D9B" w:rsidP="00B55D9B">
      <w:pPr>
        <w:spacing w:line="480" w:lineRule="auto"/>
        <w:ind w:firstLine="720"/>
        <w:jc w:val="both"/>
        <w:rPr>
          <w:rFonts w:ascii="Book Antiqua" w:hAnsi="Book Antiqua"/>
          <w:szCs w:val="24"/>
          <w:lang w:val="es-PR"/>
        </w:rPr>
      </w:pPr>
      <w:r>
        <w:rPr>
          <w:rFonts w:ascii="Book Antiqua" w:hAnsi="Book Antiqua"/>
          <w:szCs w:val="24"/>
          <w:lang w:val="es-PR"/>
        </w:rPr>
        <w:t>Artículo 1</w:t>
      </w:r>
      <w:r w:rsidR="002A3A0D">
        <w:rPr>
          <w:rFonts w:ascii="Book Antiqua" w:hAnsi="Book Antiqua"/>
          <w:szCs w:val="24"/>
          <w:lang w:val="es-PR"/>
        </w:rPr>
        <w:t>8</w:t>
      </w:r>
      <w:r>
        <w:rPr>
          <w:rFonts w:ascii="Book Antiqua" w:hAnsi="Book Antiqua"/>
          <w:szCs w:val="24"/>
          <w:lang w:val="es-PR"/>
        </w:rPr>
        <w:t>.- Supremacía.</w:t>
      </w:r>
    </w:p>
    <w:p w14:paraId="5B0B53AD" w14:textId="0FFA9F9B" w:rsidR="001B15AA" w:rsidRPr="001B15AA" w:rsidRDefault="001B15AA" w:rsidP="001B15AA">
      <w:pPr>
        <w:spacing w:after="160" w:line="480" w:lineRule="auto"/>
        <w:ind w:firstLine="720"/>
        <w:jc w:val="both"/>
        <w:rPr>
          <w:rFonts w:ascii="Book Antiqua" w:eastAsia="Calibri" w:hAnsi="Book Antiqua"/>
          <w:szCs w:val="24"/>
          <w:lang w:val="es-ES_tradnl"/>
        </w:rPr>
      </w:pPr>
      <w:r w:rsidRPr="001B15AA">
        <w:rPr>
          <w:rFonts w:ascii="Book Antiqua" w:eastAsia="Calibri" w:hAnsi="Book Antiqua"/>
          <w:szCs w:val="24"/>
          <w:lang w:val="es-ES_tradnl"/>
        </w:rPr>
        <w:t xml:space="preserve">Las disposiciones de esta Ley tendrán supremacía sobre toda ley, norma, reglamento, orden administrativa, orden ejecutiva, ordenanza y carta circular que haya sido promulgada previamente por el Estado Libre Asociado de Puerto Rico que entre en conflicto con esta Ley. A tales efectos, cualquier variación o contradicción con lo aquí dispuesto, o que presente un obstáculo para cumplir cabalmente con lo aquí dispuesto, se considera nulo e ineficaz. </w:t>
      </w:r>
    </w:p>
    <w:p w14:paraId="11281343" w14:textId="4995874C" w:rsidR="00B55D9B" w:rsidRDefault="00B55D9B" w:rsidP="00B55D9B">
      <w:pPr>
        <w:spacing w:line="480" w:lineRule="auto"/>
        <w:ind w:firstLine="720"/>
        <w:jc w:val="both"/>
        <w:rPr>
          <w:rFonts w:ascii="Book Antiqua" w:hAnsi="Book Antiqua"/>
          <w:szCs w:val="24"/>
          <w:lang w:val="es-PR"/>
        </w:rPr>
      </w:pPr>
      <w:r>
        <w:rPr>
          <w:rFonts w:ascii="Book Antiqua" w:hAnsi="Book Antiqua"/>
          <w:szCs w:val="24"/>
          <w:lang w:val="es-PR"/>
        </w:rPr>
        <w:t>Artículo 1</w:t>
      </w:r>
      <w:r w:rsidR="002A3A0D">
        <w:rPr>
          <w:rFonts w:ascii="Book Antiqua" w:hAnsi="Book Antiqua"/>
          <w:szCs w:val="24"/>
          <w:lang w:val="es-PR"/>
        </w:rPr>
        <w:t>9</w:t>
      </w:r>
      <w:r>
        <w:rPr>
          <w:rFonts w:ascii="Book Antiqua" w:hAnsi="Book Antiqua"/>
          <w:szCs w:val="24"/>
          <w:lang w:val="es-PR"/>
        </w:rPr>
        <w:t>.- Separabilidad.</w:t>
      </w:r>
    </w:p>
    <w:p w14:paraId="179823AF" w14:textId="16BC8F64" w:rsidR="001B15AA" w:rsidRDefault="001B15AA" w:rsidP="00B55D9B">
      <w:pPr>
        <w:spacing w:line="480" w:lineRule="auto"/>
        <w:ind w:firstLine="720"/>
        <w:jc w:val="both"/>
        <w:rPr>
          <w:rFonts w:ascii="Book Antiqua" w:hAnsi="Book Antiqua"/>
          <w:szCs w:val="24"/>
          <w:lang w:val="es-PR"/>
        </w:rPr>
      </w:pPr>
      <w:r w:rsidRPr="001B15AA">
        <w:rPr>
          <w:rFonts w:ascii="Book Antiqua" w:hAnsi="Book Antiqua"/>
          <w:szCs w:val="24"/>
          <w:lang w:val="es-PR"/>
        </w:rPr>
        <w:t>Si cualquier disposición, palabra, oración o inciso de esta Ley fuera impugnado por cualquier razón ante un tribunal y declarado inconstitucional o nulo, tal sentencia no afectará, menoscabará o invalidará las restantes disposiciones de esta Ley.</w:t>
      </w:r>
    </w:p>
    <w:p w14:paraId="42B97B07" w14:textId="0B25277D" w:rsidR="00B55D9B" w:rsidRDefault="00B55D9B" w:rsidP="00B55D9B">
      <w:pPr>
        <w:spacing w:line="480" w:lineRule="auto"/>
        <w:ind w:firstLine="720"/>
        <w:jc w:val="both"/>
        <w:rPr>
          <w:rFonts w:ascii="Book Antiqua" w:hAnsi="Book Antiqua"/>
          <w:szCs w:val="24"/>
          <w:lang w:val="es-PR"/>
        </w:rPr>
      </w:pPr>
      <w:r>
        <w:rPr>
          <w:rFonts w:ascii="Book Antiqua" w:hAnsi="Book Antiqua"/>
          <w:szCs w:val="24"/>
          <w:lang w:val="es-PR"/>
        </w:rPr>
        <w:t xml:space="preserve">Artículo </w:t>
      </w:r>
      <w:r w:rsidR="002A3A0D">
        <w:rPr>
          <w:rFonts w:ascii="Book Antiqua" w:hAnsi="Book Antiqua"/>
          <w:szCs w:val="24"/>
          <w:lang w:val="es-PR"/>
        </w:rPr>
        <w:t>20</w:t>
      </w:r>
      <w:r>
        <w:rPr>
          <w:rFonts w:ascii="Book Antiqua" w:hAnsi="Book Antiqua"/>
          <w:szCs w:val="24"/>
          <w:lang w:val="es-PR"/>
        </w:rPr>
        <w:t xml:space="preserve">.- Vigencia. </w:t>
      </w:r>
    </w:p>
    <w:p w14:paraId="6E09E2E7" w14:textId="68CDCBB1" w:rsidR="00C2571A" w:rsidRPr="002A3A0D" w:rsidRDefault="001B15AA" w:rsidP="002A3A0D">
      <w:pPr>
        <w:spacing w:line="480" w:lineRule="auto"/>
        <w:ind w:firstLine="720"/>
        <w:jc w:val="both"/>
        <w:rPr>
          <w:rFonts w:ascii="Book Antiqua" w:hAnsi="Book Antiqua"/>
          <w:szCs w:val="24"/>
          <w:lang w:val="es-PR"/>
        </w:rPr>
      </w:pPr>
      <w:r w:rsidRPr="001B15AA">
        <w:rPr>
          <w:rFonts w:ascii="Book Antiqua" w:hAnsi="Book Antiqua"/>
          <w:szCs w:val="24"/>
          <w:lang w:val="es-PR"/>
        </w:rPr>
        <w:t>Esta Ley comenzará a regir inmediatamente después de su aprobación.</w:t>
      </w:r>
      <w:bookmarkEnd w:id="4"/>
    </w:p>
    <w:sectPr w:rsidR="00C2571A" w:rsidRPr="002A3A0D" w:rsidSect="00751DF2">
      <w:type w:val="continuous"/>
      <w:pgSz w:w="12240" w:h="15840"/>
      <w:pgMar w:top="1440" w:right="1440" w:bottom="1440" w:left="1440" w:header="720" w:footer="720" w:gutter="0"/>
      <w:lnNumType w:countBy="1"/>
      <w:pgNumType w:start="9"/>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8FAD7" w14:textId="77777777" w:rsidR="00616D5C" w:rsidRDefault="00616D5C" w:rsidP="00480F66">
      <w:r>
        <w:separator/>
      </w:r>
    </w:p>
  </w:endnote>
  <w:endnote w:type="continuationSeparator" w:id="0">
    <w:p w14:paraId="356DEF0B" w14:textId="77777777" w:rsidR="00616D5C" w:rsidRDefault="00616D5C" w:rsidP="00480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E4955" w14:textId="77777777" w:rsidR="00616D5C" w:rsidRDefault="00616D5C" w:rsidP="00480F66">
      <w:r>
        <w:separator/>
      </w:r>
    </w:p>
  </w:footnote>
  <w:footnote w:type="continuationSeparator" w:id="0">
    <w:p w14:paraId="7FE6E39F" w14:textId="77777777" w:rsidR="00616D5C" w:rsidRDefault="00616D5C" w:rsidP="00480F66">
      <w:r>
        <w:continuationSeparator/>
      </w:r>
    </w:p>
  </w:footnote>
  <w:footnote w:id="1">
    <w:p w14:paraId="4B624E84" w14:textId="491F119B" w:rsidR="006C17C4" w:rsidRPr="00735F7D" w:rsidRDefault="006C17C4">
      <w:pPr>
        <w:pStyle w:val="FootnoteText"/>
        <w:rPr>
          <w:rFonts w:ascii="Book Antiqua" w:hAnsi="Book Antiqua"/>
          <w:lang w:val="en-US"/>
        </w:rPr>
      </w:pPr>
      <w:r w:rsidRPr="00735F7D">
        <w:rPr>
          <w:rStyle w:val="FootnoteReference"/>
          <w:rFonts w:ascii="Book Antiqua" w:hAnsi="Book Antiqua"/>
        </w:rPr>
        <w:footnoteRef/>
      </w:r>
      <w:r w:rsidRPr="00735F7D">
        <w:rPr>
          <w:rFonts w:ascii="Book Antiqua" w:hAnsi="Book Antiqua"/>
        </w:rPr>
        <w:t xml:space="preserve"> </w:t>
      </w:r>
      <w:r w:rsidRPr="00735F7D">
        <w:rPr>
          <w:rFonts w:ascii="Book Antiqua" w:hAnsi="Book Antiqua"/>
          <w:smallCaps/>
          <w:lang w:val="en-US"/>
        </w:rPr>
        <w:t xml:space="preserve">Const. PR. Art. II, </w:t>
      </w:r>
      <w:r w:rsidR="00735F7D" w:rsidRPr="00735F7D">
        <w:rPr>
          <w:rFonts w:ascii="Book Antiqua" w:hAnsi="Book Antiqua"/>
          <w:smallCaps/>
          <w:lang w:val="en-US"/>
        </w:rPr>
        <w:t>§ 1.</w:t>
      </w:r>
      <w:r w:rsidR="00735F7D" w:rsidRPr="00735F7D">
        <w:rPr>
          <w:rFonts w:ascii="Book Antiqua" w:hAnsi="Book Antiqua"/>
          <w:lang w:val="en-US"/>
        </w:rPr>
        <w:t xml:space="preserve"> </w:t>
      </w:r>
    </w:p>
  </w:footnote>
  <w:footnote w:id="2">
    <w:p w14:paraId="07FC775E" w14:textId="16A3E7FB" w:rsidR="00CA54DA" w:rsidRPr="00CA54DA" w:rsidRDefault="00CA54DA">
      <w:pPr>
        <w:pStyle w:val="FootnoteText"/>
        <w:rPr>
          <w:rFonts w:ascii="Book Antiqua" w:hAnsi="Book Antiqua"/>
          <w:lang w:val="es-PR"/>
        </w:rPr>
      </w:pPr>
      <w:r w:rsidRPr="00CA54DA">
        <w:rPr>
          <w:rStyle w:val="FootnoteReference"/>
          <w:rFonts w:ascii="Book Antiqua" w:hAnsi="Book Antiqua"/>
        </w:rPr>
        <w:footnoteRef/>
      </w:r>
      <w:r w:rsidRPr="00CA54DA">
        <w:rPr>
          <w:rFonts w:ascii="Book Antiqua" w:hAnsi="Book Antiqua"/>
        </w:rPr>
        <w:t xml:space="preserve"> </w:t>
      </w:r>
      <w:r w:rsidRPr="00A64171">
        <w:rPr>
          <w:rFonts w:ascii="Book Antiqua" w:hAnsi="Book Antiqua"/>
          <w:smallCaps/>
          <w:lang w:val="es-US"/>
        </w:rPr>
        <w:t xml:space="preserve">Const. </w:t>
      </w:r>
      <w:r w:rsidRPr="00CA54DA">
        <w:rPr>
          <w:rFonts w:ascii="Book Antiqua" w:hAnsi="Book Antiqua"/>
          <w:smallCaps/>
          <w:lang w:val="es-PR"/>
        </w:rPr>
        <w:t xml:space="preserve">EE. UU. </w:t>
      </w:r>
      <w:proofErr w:type="spellStart"/>
      <w:r w:rsidRPr="00CA54DA">
        <w:rPr>
          <w:rFonts w:ascii="Book Antiqua" w:hAnsi="Book Antiqua"/>
          <w:smallCaps/>
          <w:lang w:val="es-PR"/>
        </w:rPr>
        <w:t>enm</w:t>
      </w:r>
      <w:proofErr w:type="spellEnd"/>
      <w:r w:rsidRPr="00CA54DA">
        <w:rPr>
          <w:rFonts w:ascii="Book Antiqua" w:hAnsi="Book Antiqua"/>
          <w:smallCaps/>
          <w:lang w:val="es-PR"/>
        </w:rPr>
        <w:t>. XIV</w:t>
      </w:r>
      <w:r w:rsidRPr="00CA54DA">
        <w:rPr>
          <w:rFonts w:ascii="Book Antiqua" w:hAnsi="Book Antiqua"/>
          <w:lang w:val="es-PR"/>
        </w:rPr>
        <w:t>.</w:t>
      </w:r>
    </w:p>
  </w:footnote>
  <w:footnote w:id="3">
    <w:p w14:paraId="6C057117" w14:textId="04E300B3" w:rsidR="00CA54DA" w:rsidRPr="00751DF2" w:rsidRDefault="00CA54DA">
      <w:pPr>
        <w:pStyle w:val="FootnoteText"/>
        <w:rPr>
          <w:rFonts w:ascii="Book Antiqua" w:hAnsi="Book Antiqua"/>
          <w:lang w:val="es-ES"/>
        </w:rPr>
      </w:pPr>
      <w:r w:rsidRPr="00C833D2">
        <w:rPr>
          <w:rStyle w:val="FootnoteReference"/>
          <w:rFonts w:ascii="Book Antiqua" w:hAnsi="Book Antiqua"/>
        </w:rPr>
        <w:footnoteRef/>
      </w:r>
      <w:r w:rsidRPr="00C833D2">
        <w:rPr>
          <w:rFonts w:ascii="Book Antiqua" w:hAnsi="Book Antiqua"/>
        </w:rPr>
        <w:t xml:space="preserve"> </w:t>
      </w:r>
      <w:r w:rsidR="00C833D2" w:rsidRPr="00751DF2">
        <w:rPr>
          <w:rFonts w:ascii="Book Antiqua" w:hAnsi="Book Antiqua"/>
          <w:smallCaps/>
          <w:lang w:val="es-ES"/>
        </w:rPr>
        <w:t>Cód. Civ. PR. art. 589, 31 LPRA § 7241</w:t>
      </w:r>
      <w:r w:rsidR="00C833D2" w:rsidRPr="00751DF2">
        <w:rPr>
          <w:rFonts w:ascii="Book Antiqua" w:hAnsi="Book Antiqua"/>
          <w:lang w:val="es-ES"/>
        </w:rPr>
        <w:t>.</w:t>
      </w:r>
    </w:p>
  </w:footnote>
  <w:footnote w:id="4">
    <w:p w14:paraId="03F5403A" w14:textId="5AC93491" w:rsidR="00A31FAC" w:rsidRPr="00A31FAC" w:rsidRDefault="00A31FAC" w:rsidP="00A31FAC">
      <w:pPr>
        <w:pStyle w:val="FootnoteText"/>
        <w:jc w:val="both"/>
        <w:rPr>
          <w:rFonts w:ascii="Book Antiqua" w:hAnsi="Book Antiqua"/>
          <w:lang w:val="es-PR"/>
        </w:rPr>
      </w:pPr>
      <w:r w:rsidRPr="00A31FAC">
        <w:rPr>
          <w:rStyle w:val="FootnoteReference"/>
          <w:rFonts w:ascii="Book Antiqua" w:hAnsi="Book Antiqua"/>
        </w:rPr>
        <w:footnoteRef/>
      </w:r>
      <w:r w:rsidRPr="00A31FAC">
        <w:rPr>
          <w:rFonts w:ascii="Book Antiqua" w:hAnsi="Book Antiqua"/>
        </w:rPr>
        <w:t xml:space="preserve"> </w:t>
      </w:r>
      <w:r w:rsidRPr="00A31FAC">
        <w:rPr>
          <w:rFonts w:ascii="Book Antiqua" w:hAnsi="Book Antiqua"/>
          <w:i/>
          <w:iCs/>
          <w:lang w:val="es-PR"/>
        </w:rPr>
        <w:t>Departamento de la Familia v. Ana Cacho González</w:t>
      </w:r>
      <w:r w:rsidRPr="00A31FAC">
        <w:rPr>
          <w:rFonts w:ascii="Book Antiqua" w:hAnsi="Book Antiqua"/>
          <w:lang w:val="es-PR"/>
        </w:rPr>
        <w:t xml:space="preserve">, 188 DPR 773 (2013). </w:t>
      </w:r>
    </w:p>
  </w:footnote>
  <w:footnote w:id="5">
    <w:p w14:paraId="7DFEF13D" w14:textId="16F167CB" w:rsidR="00D30BC4" w:rsidRPr="003F1F68" w:rsidRDefault="00D30BC4" w:rsidP="00D30BC4">
      <w:pPr>
        <w:pStyle w:val="FootnoteText"/>
        <w:jc w:val="both"/>
        <w:rPr>
          <w:lang w:val="es-PR"/>
        </w:rPr>
      </w:pPr>
      <w:r>
        <w:rPr>
          <w:rStyle w:val="FootnoteReference"/>
        </w:rPr>
        <w:footnoteRef/>
      </w:r>
      <w:r>
        <w:t xml:space="preserve"> </w:t>
      </w:r>
      <w:r w:rsidRPr="003F1F68">
        <w:rPr>
          <w:rFonts w:ascii="Book Antiqua" w:hAnsi="Book Antiqua"/>
          <w:i/>
          <w:iCs/>
          <w:lang w:val="es-PR"/>
        </w:rPr>
        <w:t>Peña v. Peña</w:t>
      </w:r>
      <w:r w:rsidRPr="003F1F68">
        <w:rPr>
          <w:rFonts w:ascii="Book Antiqua" w:hAnsi="Book Antiqua"/>
          <w:lang w:val="es-PR"/>
        </w:rPr>
        <w:t>, 164 DPR 949 (2005).</w:t>
      </w:r>
    </w:p>
  </w:footnote>
  <w:footnote w:id="6">
    <w:p w14:paraId="525D0517" w14:textId="735E5C13" w:rsidR="00D30BC4" w:rsidRPr="003F1F68" w:rsidRDefault="00D30BC4">
      <w:pPr>
        <w:pStyle w:val="FootnoteText"/>
        <w:rPr>
          <w:rFonts w:ascii="Book Antiqua" w:hAnsi="Book Antiqua"/>
          <w:lang w:val="es-PR"/>
        </w:rPr>
      </w:pPr>
      <w:r w:rsidRPr="00D30BC4">
        <w:rPr>
          <w:rStyle w:val="FootnoteReference"/>
          <w:rFonts w:ascii="Book Antiqua" w:hAnsi="Book Antiqua"/>
        </w:rPr>
        <w:footnoteRef/>
      </w:r>
      <w:r w:rsidRPr="00D30BC4">
        <w:rPr>
          <w:rFonts w:ascii="Book Antiqua" w:hAnsi="Book Antiqua"/>
        </w:rPr>
        <w:t xml:space="preserve"> </w:t>
      </w:r>
      <w:r w:rsidRPr="003F1F68">
        <w:rPr>
          <w:rFonts w:ascii="Book Antiqua" w:hAnsi="Book Antiqua"/>
          <w:i/>
          <w:iCs/>
          <w:lang w:val="es-PR"/>
        </w:rPr>
        <w:t>Id</w:t>
      </w:r>
      <w:r w:rsidRPr="003F1F68">
        <w:rPr>
          <w:rFonts w:ascii="Book Antiqua" w:hAnsi="Book Antiqua"/>
          <w:lang w:val="es-PR"/>
        </w:rPr>
        <w:t xml:space="preserve">. </w:t>
      </w:r>
    </w:p>
  </w:footnote>
  <w:footnote w:id="7">
    <w:p w14:paraId="719444D6" w14:textId="2127D8CE" w:rsidR="00D30BC4" w:rsidRPr="003F1F68" w:rsidRDefault="00D30BC4">
      <w:pPr>
        <w:pStyle w:val="FootnoteText"/>
        <w:rPr>
          <w:rFonts w:ascii="Book Antiqua" w:hAnsi="Book Antiqua"/>
          <w:lang w:val="es-PR"/>
        </w:rPr>
      </w:pPr>
      <w:r w:rsidRPr="00D30BC4">
        <w:rPr>
          <w:rStyle w:val="FootnoteReference"/>
          <w:rFonts w:ascii="Book Antiqua" w:hAnsi="Book Antiqua"/>
        </w:rPr>
        <w:footnoteRef/>
      </w:r>
      <w:r w:rsidRPr="00D30BC4">
        <w:rPr>
          <w:rFonts w:ascii="Book Antiqua" w:hAnsi="Book Antiqua"/>
        </w:rPr>
        <w:t xml:space="preserve"> </w:t>
      </w:r>
      <w:r w:rsidRPr="003F1F68">
        <w:rPr>
          <w:rFonts w:ascii="Book Antiqua" w:hAnsi="Book Antiqua"/>
          <w:i/>
          <w:iCs/>
          <w:lang w:val="es-PR"/>
        </w:rPr>
        <w:t>Id</w:t>
      </w:r>
      <w:r w:rsidRPr="003F1F68">
        <w:rPr>
          <w:rFonts w:ascii="Book Antiqua" w:hAnsi="Book Antiqua"/>
          <w:lang w:val="es-PR"/>
        </w:rPr>
        <w:t xml:space="preserve">. </w:t>
      </w:r>
    </w:p>
  </w:footnote>
  <w:footnote w:id="8">
    <w:p w14:paraId="484486A6" w14:textId="0F111FDC" w:rsidR="00D30BC4" w:rsidRPr="00D30BC4" w:rsidRDefault="00D30BC4" w:rsidP="00D30BC4">
      <w:pPr>
        <w:pStyle w:val="FootnoteText"/>
        <w:jc w:val="both"/>
        <w:rPr>
          <w:rFonts w:ascii="Book Antiqua" w:hAnsi="Book Antiqua"/>
          <w:lang w:val="es-PR"/>
        </w:rPr>
      </w:pPr>
      <w:r w:rsidRPr="00D30BC4">
        <w:rPr>
          <w:rStyle w:val="FootnoteReference"/>
          <w:rFonts w:ascii="Book Antiqua" w:hAnsi="Book Antiqua"/>
        </w:rPr>
        <w:footnoteRef/>
      </w:r>
      <w:r w:rsidRPr="00D30BC4">
        <w:rPr>
          <w:rFonts w:ascii="Book Antiqua" w:hAnsi="Book Antiqua"/>
        </w:rPr>
        <w:t xml:space="preserve"> </w:t>
      </w:r>
      <w:r w:rsidRPr="00D30BC4">
        <w:rPr>
          <w:rFonts w:ascii="Book Antiqua" w:hAnsi="Book Antiqua"/>
          <w:lang w:val="es-PR"/>
        </w:rPr>
        <w:t xml:space="preserve">Véase: </w:t>
      </w:r>
      <w:hyperlink r:id="rId1" w:history="1">
        <w:r w:rsidR="00725414" w:rsidRPr="00DD4784">
          <w:rPr>
            <w:rStyle w:val="Hyperlink"/>
            <w:rFonts w:ascii="Book Antiqua" w:hAnsi="Book Antiqua"/>
            <w:lang w:val="es-PR"/>
          </w:rPr>
          <w:t>https://www.lexjuris.com/lexlex/leyes2023/lexl2023057.htm</w:t>
        </w:r>
      </w:hyperlink>
      <w:r w:rsidR="00725414">
        <w:rPr>
          <w:rFonts w:ascii="Book Antiqua" w:hAnsi="Book Antiqua"/>
          <w:lang w:val="es-PR"/>
        </w:rPr>
        <w:t xml:space="preserve">. </w:t>
      </w:r>
    </w:p>
  </w:footnote>
  <w:footnote w:id="9">
    <w:p w14:paraId="0DE1C15F" w14:textId="19AF4478" w:rsidR="00725414" w:rsidRPr="00725414" w:rsidRDefault="00725414" w:rsidP="00725414">
      <w:pPr>
        <w:pStyle w:val="FootnoteText"/>
        <w:jc w:val="both"/>
        <w:rPr>
          <w:rFonts w:ascii="Book Antiqua" w:hAnsi="Book Antiqua"/>
          <w:lang w:val="es-PR"/>
        </w:rPr>
      </w:pPr>
      <w:r w:rsidRPr="00725414">
        <w:rPr>
          <w:rStyle w:val="FootnoteReference"/>
          <w:rFonts w:ascii="Book Antiqua" w:hAnsi="Book Antiqua"/>
        </w:rPr>
        <w:footnoteRef/>
      </w:r>
      <w:r>
        <w:rPr>
          <w:rFonts w:ascii="Book Antiqua" w:hAnsi="Book Antiqua"/>
          <w:lang w:val="es-PR"/>
        </w:rPr>
        <w:t xml:space="preserve"> </w:t>
      </w:r>
      <w:r w:rsidRPr="00725414">
        <w:rPr>
          <w:rFonts w:ascii="Book Antiqua" w:hAnsi="Book Antiqua"/>
          <w:lang w:val="es-PR"/>
        </w:rPr>
        <w:t>Véase:</w:t>
      </w:r>
      <w:r>
        <w:rPr>
          <w:rFonts w:ascii="Book Antiqua" w:hAnsi="Book Antiqua"/>
          <w:lang w:val="es-PR"/>
        </w:rPr>
        <w:t xml:space="preserve"> </w:t>
      </w:r>
      <w:hyperlink r:id="rId2" w:history="1">
        <w:r w:rsidR="002C74C6" w:rsidRPr="00DD4784">
          <w:rPr>
            <w:rStyle w:val="Hyperlink"/>
            <w:rFonts w:ascii="Book Antiqua" w:hAnsi="Book Antiqua"/>
            <w:lang w:val="es-PR"/>
          </w:rPr>
          <w:t>https://www.lexjuris.com/lexlex/Leyes2016/lexl2016036.htm</w:t>
        </w:r>
      </w:hyperlink>
      <w:r w:rsidR="002C74C6">
        <w:rPr>
          <w:rFonts w:ascii="Book Antiqua" w:hAnsi="Book Antiqua"/>
          <w:lang w:val="es-PR"/>
        </w:rPr>
        <w:t xml:space="preserve">. </w:t>
      </w:r>
    </w:p>
  </w:footnote>
  <w:footnote w:id="10">
    <w:p w14:paraId="23117986" w14:textId="797B591E" w:rsidR="00725414" w:rsidRPr="00725414" w:rsidRDefault="00725414" w:rsidP="00725414">
      <w:pPr>
        <w:pStyle w:val="FootnoteText"/>
        <w:jc w:val="both"/>
        <w:rPr>
          <w:rFonts w:ascii="Book Antiqua" w:hAnsi="Book Antiqua"/>
          <w:lang w:val="es-PR"/>
        </w:rPr>
      </w:pPr>
      <w:r w:rsidRPr="00725414">
        <w:rPr>
          <w:rStyle w:val="FootnoteReference"/>
          <w:rFonts w:ascii="Book Antiqua" w:hAnsi="Book Antiqua"/>
        </w:rPr>
        <w:footnoteRef/>
      </w:r>
      <w:r w:rsidRPr="00725414">
        <w:rPr>
          <w:rFonts w:ascii="Book Antiqua" w:hAnsi="Book Antiqua"/>
        </w:rPr>
        <w:t xml:space="preserve"> </w:t>
      </w:r>
      <w:r w:rsidRPr="00725414">
        <w:rPr>
          <w:rFonts w:ascii="Book Antiqua" w:hAnsi="Book Antiqua"/>
          <w:lang w:val="es-PR"/>
        </w:rPr>
        <w:t>Véase:</w:t>
      </w:r>
      <w:r>
        <w:rPr>
          <w:rFonts w:ascii="Book Antiqua" w:hAnsi="Book Antiqua"/>
          <w:lang w:val="es-PR"/>
        </w:rPr>
        <w:t xml:space="preserve"> </w:t>
      </w:r>
      <w:hyperlink r:id="rId3" w:history="1">
        <w:r w:rsidR="002C74C6" w:rsidRPr="00DD4784">
          <w:rPr>
            <w:rStyle w:val="Hyperlink"/>
            <w:rFonts w:ascii="Book Antiqua" w:hAnsi="Book Antiqua"/>
            <w:lang w:val="es-PR"/>
          </w:rPr>
          <w:t>https://bvirtualogp.pr.gov/ogp/Bvirtual/LeyesOrganicas/Pages/5-1986.aspx</w:t>
        </w:r>
      </w:hyperlink>
      <w:r w:rsidR="002C74C6">
        <w:rPr>
          <w:rFonts w:ascii="Book Antiqua" w:hAnsi="Book Antiqua"/>
          <w:lang w:val="es-PR"/>
        </w:rPr>
        <w:t xml:space="preserve">. </w:t>
      </w:r>
    </w:p>
  </w:footnote>
  <w:footnote w:id="11">
    <w:p w14:paraId="4F324761" w14:textId="328A09C7" w:rsidR="00725414" w:rsidRPr="00725414" w:rsidRDefault="00725414" w:rsidP="00725414">
      <w:pPr>
        <w:pStyle w:val="FootnoteText"/>
        <w:jc w:val="both"/>
        <w:rPr>
          <w:rFonts w:ascii="Book Antiqua" w:hAnsi="Book Antiqua"/>
          <w:lang w:val="es-PR"/>
        </w:rPr>
      </w:pPr>
      <w:r w:rsidRPr="00725414">
        <w:rPr>
          <w:rStyle w:val="FootnoteReference"/>
          <w:rFonts w:ascii="Book Antiqua" w:hAnsi="Book Antiqua"/>
        </w:rPr>
        <w:footnoteRef/>
      </w:r>
      <w:r w:rsidRPr="00725414">
        <w:rPr>
          <w:rFonts w:ascii="Book Antiqua" w:hAnsi="Book Antiqua"/>
        </w:rPr>
        <w:t xml:space="preserve"> </w:t>
      </w:r>
      <w:r w:rsidRPr="00725414">
        <w:rPr>
          <w:rFonts w:ascii="Book Antiqua" w:hAnsi="Book Antiqua"/>
          <w:lang w:val="es-PR"/>
        </w:rPr>
        <w:t xml:space="preserve">Véase: </w:t>
      </w:r>
      <w:hyperlink r:id="rId4" w:history="1">
        <w:r w:rsidR="002C74C6" w:rsidRPr="00DD4784">
          <w:rPr>
            <w:rStyle w:val="Hyperlink"/>
            <w:rFonts w:ascii="Book Antiqua" w:hAnsi="Book Antiqua"/>
            <w:lang w:val="es-PR"/>
          </w:rPr>
          <w:t>https://www.lexjuris.com/lexlex/ley1998/lex98338.htm</w:t>
        </w:r>
      </w:hyperlink>
      <w:r w:rsidR="002C74C6">
        <w:rPr>
          <w:rFonts w:ascii="Book Antiqua" w:hAnsi="Book Antiqua"/>
          <w:lang w:val="es-PR"/>
        </w:rPr>
        <w:t xml:space="preserve">. </w:t>
      </w:r>
    </w:p>
  </w:footnote>
  <w:footnote w:id="12">
    <w:p w14:paraId="26F55594" w14:textId="0062811F" w:rsidR="00363761" w:rsidRPr="0064748A" w:rsidRDefault="00363761" w:rsidP="0064748A">
      <w:pPr>
        <w:pStyle w:val="FootnoteText"/>
        <w:jc w:val="both"/>
        <w:rPr>
          <w:rFonts w:ascii="Book Antiqua" w:hAnsi="Book Antiqua"/>
          <w:lang w:val="es-PR"/>
        </w:rPr>
      </w:pPr>
      <w:r w:rsidRPr="0064748A">
        <w:rPr>
          <w:rStyle w:val="FootnoteReference"/>
          <w:rFonts w:ascii="Book Antiqua" w:hAnsi="Book Antiqua"/>
        </w:rPr>
        <w:footnoteRef/>
      </w:r>
      <w:r w:rsidR="0064748A" w:rsidRPr="0064748A">
        <w:rPr>
          <w:rFonts w:ascii="Book Antiqua" w:hAnsi="Book Antiqua"/>
          <w:lang w:val="es-PR"/>
        </w:rPr>
        <w:t xml:space="preserve"> Manual de Diagnóstico y Estadístico de Trastornos Mentales</w:t>
      </w:r>
      <w:r w:rsidR="0064748A">
        <w:rPr>
          <w:rFonts w:ascii="Book Antiqua" w:hAnsi="Book Antiqua"/>
          <w:lang w:val="es-PR"/>
        </w:rPr>
        <w:t xml:space="preserve"> (DSM-5)</w:t>
      </w:r>
      <w:r w:rsidR="0064748A" w:rsidRPr="0064748A">
        <w:rPr>
          <w:rFonts w:ascii="Book Antiqua" w:hAnsi="Book Antiqua"/>
          <w:lang w:val="es-PR"/>
        </w:rPr>
        <w:t>,</w:t>
      </w:r>
      <w:r w:rsidR="0064748A">
        <w:rPr>
          <w:rFonts w:ascii="Book Antiqua" w:hAnsi="Book Antiqua"/>
          <w:lang w:val="es-PR"/>
        </w:rPr>
        <w:t xml:space="preserve"> recuperado de</w:t>
      </w:r>
      <w:r w:rsidR="0064748A" w:rsidRPr="0064748A">
        <w:rPr>
          <w:rFonts w:ascii="Book Antiqua" w:hAnsi="Book Antiqua"/>
          <w:lang w:val="es-PR"/>
        </w:rPr>
        <w:t xml:space="preserve">: </w:t>
      </w:r>
      <w:hyperlink r:id="rId5" w:history="1">
        <w:r w:rsidRPr="0064748A">
          <w:rPr>
            <w:rStyle w:val="Hyperlink"/>
            <w:rFonts w:ascii="Book Antiqua" w:hAnsi="Book Antiqua"/>
            <w:lang w:val="es-PR"/>
          </w:rPr>
          <w:t>https://www.federaciocatalanatdah.org/wp-content/uploads/2018/12/dsm5-manualdiagnsticoyestadisticodelostrastornosmentales-161006005112.pdf</w:t>
        </w:r>
      </w:hyperlink>
      <w:r w:rsidRPr="0064748A">
        <w:rPr>
          <w:rFonts w:ascii="Book Antiqua" w:hAnsi="Book Antiqua"/>
          <w:lang w:val="es-PR"/>
        </w:rPr>
        <w:t>.</w:t>
      </w:r>
    </w:p>
  </w:footnote>
  <w:footnote w:id="13">
    <w:p w14:paraId="509F0146" w14:textId="5349582F" w:rsidR="0064748A" w:rsidRPr="005F7719" w:rsidRDefault="0064748A" w:rsidP="00D865B2">
      <w:pPr>
        <w:pStyle w:val="FootnoteText"/>
        <w:jc w:val="both"/>
        <w:rPr>
          <w:rFonts w:ascii="Book Antiqua" w:hAnsi="Book Antiqua"/>
          <w:lang w:val="es-PR"/>
        </w:rPr>
      </w:pPr>
      <w:r w:rsidRPr="0064748A">
        <w:rPr>
          <w:rStyle w:val="FootnoteReference"/>
          <w:rFonts w:ascii="Book Antiqua" w:hAnsi="Book Antiqua"/>
        </w:rPr>
        <w:footnoteRef/>
      </w:r>
      <w:r w:rsidRPr="0064748A">
        <w:rPr>
          <w:rFonts w:ascii="Book Antiqua" w:hAnsi="Book Antiqua"/>
        </w:rPr>
        <w:t xml:space="preserve"> </w:t>
      </w:r>
      <w:r w:rsidRPr="005F7719">
        <w:rPr>
          <w:rFonts w:ascii="Book Antiqua" w:hAnsi="Book Antiqua"/>
          <w:lang w:val="es-PR"/>
        </w:rPr>
        <w:t xml:space="preserve">Id. en la página 452. </w:t>
      </w:r>
    </w:p>
  </w:footnote>
  <w:footnote w:id="14">
    <w:p w14:paraId="073B2268" w14:textId="72F8BFF2" w:rsidR="00D865B2" w:rsidRPr="005F7719" w:rsidRDefault="00D865B2" w:rsidP="00D865B2">
      <w:pPr>
        <w:pStyle w:val="FootnoteText"/>
        <w:jc w:val="both"/>
        <w:rPr>
          <w:rFonts w:ascii="Book Antiqua" w:hAnsi="Book Antiqua"/>
          <w:lang w:val="es-PR"/>
        </w:rPr>
      </w:pPr>
      <w:r w:rsidRPr="00D865B2">
        <w:rPr>
          <w:rStyle w:val="FootnoteReference"/>
          <w:rFonts w:ascii="Book Antiqua" w:hAnsi="Book Antiqua"/>
        </w:rPr>
        <w:footnoteRef/>
      </w:r>
      <w:r w:rsidRPr="00D865B2">
        <w:rPr>
          <w:rFonts w:ascii="Book Antiqua" w:hAnsi="Book Antiqua"/>
        </w:rPr>
        <w:t xml:space="preserve"> </w:t>
      </w:r>
      <w:r w:rsidRPr="005F7719">
        <w:rPr>
          <w:rFonts w:ascii="Book Antiqua" w:hAnsi="Book Antiqua"/>
          <w:lang w:val="es-PR"/>
        </w:rPr>
        <w:t>Id. en la página 452-453.</w:t>
      </w:r>
    </w:p>
  </w:footnote>
  <w:footnote w:id="15">
    <w:p w14:paraId="79B7D192" w14:textId="58087C85" w:rsidR="0060212E" w:rsidRPr="0060212E" w:rsidRDefault="0060212E" w:rsidP="0060212E">
      <w:pPr>
        <w:pStyle w:val="FootnoteText"/>
        <w:jc w:val="both"/>
        <w:rPr>
          <w:rFonts w:ascii="Book Antiqua" w:hAnsi="Book Antiqua"/>
          <w:lang w:val="es-PR"/>
        </w:rPr>
      </w:pPr>
      <w:r w:rsidRPr="0060212E">
        <w:rPr>
          <w:rStyle w:val="FootnoteReference"/>
          <w:rFonts w:ascii="Book Antiqua" w:hAnsi="Book Antiqua"/>
        </w:rPr>
        <w:footnoteRef/>
      </w:r>
      <w:r w:rsidRPr="0060212E">
        <w:rPr>
          <w:rFonts w:ascii="Book Antiqua" w:hAnsi="Book Antiqua"/>
        </w:rPr>
        <w:t xml:space="preserve"> </w:t>
      </w:r>
      <w:r w:rsidRPr="0060212E">
        <w:rPr>
          <w:rFonts w:ascii="Book Antiqua" w:hAnsi="Book Antiqua"/>
          <w:lang w:val="es-PR"/>
        </w:rPr>
        <w:t xml:space="preserve">Véase: </w:t>
      </w:r>
      <w:hyperlink r:id="rId6" w:history="1">
        <w:r w:rsidRPr="0060212E">
          <w:rPr>
            <w:rStyle w:val="Hyperlink"/>
            <w:rFonts w:ascii="Book Antiqua" w:hAnsi="Book Antiqua"/>
            <w:lang w:val="es-PR"/>
          </w:rPr>
          <w:t>http://www.bcchildrens.ca/endocrinology-diabetes-site/documents/bcchluprongd.pdf</w:t>
        </w:r>
      </w:hyperlink>
      <w:r w:rsidRPr="0060212E">
        <w:rPr>
          <w:rFonts w:ascii="Book Antiqua" w:hAnsi="Book Antiqua"/>
          <w:lang w:val="es-PR"/>
        </w:rPr>
        <w:t xml:space="preserve">. </w:t>
      </w:r>
    </w:p>
  </w:footnote>
  <w:footnote w:id="16">
    <w:p w14:paraId="43E0C97D" w14:textId="32BF6A23" w:rsidR="004E1E71" w:rsidRPr="004E1E71" w:rsidRDefault="004E1E71">
      <w:pPr>
        <w:pStyle w:val="FootnoteText"/>
        <w:rPr>
          <w:rFonts w:ascii="Book Antiqua" w:hAnsi="Book Antiqua"/>
          <w:lang w:val="es-PR"/>
        </w:rPr>
      </w:pPr>
      <w:r w:rsidRPr="004E1E71">
        <w:rPr>
          <w:rStyle w:val="FootnoteReference"/>
          <w:rFonts w:ascii="Book Antiqua" w:hAnsi="Book Antiqua"/>
        </w:rPr>
        <w:footnoteRef/>
      </w:r>
      <w:r w:rsidRPr="004E1E71">
        <w:rPr>
          <w:rFonts w:ascii="Book Antiqua" w:hAnsi="Book Antiqua"/>
        </w:rPr>
        <w:t xml:space="preserve"> </w:t>
      </w:r>
      <w:r w:rsidRPr="004E1E71">
        <w:rPr>
          <w:rFonts w:ascii="Book Antiqua" w:hAnsi="Book Antiqua"/>
          <w:lang w:val="es-PR"/>
        </w:rPr>
        <w:t xml:space="preserve">Véase: </w:t>
      </w:r>
      <w:hyperlink r:id="rId7" w:history="1">
        <w:r w:rsidRPr="004E1E71">
          <w:rPr>
            <w:rStyle w:val="Hyperlink"/>
            <w:rFonts w:ascii="Book Antiqua" w:hAnsi="Book Antiqua"/>
            <w:lang w:val="es-PR"/>
          </w:rPr>
          <w:t>https://www.foxnews.com/media/fda-sued-concealing-information-childrens-label-use-puberty-blockers-cross-sex-hormones</w:t>
        </w:r>
      </w:hyperlink>
      <w:r w:rsidRPr="004E1E71">
        <w:rPr>
          <w:rFonts w:ascii="Book Antiqua" w:hAnsi="Book Antiqua"/>
          <w:lang w:val="es-PR"/>
        </w:rPr>
        <w:t xml:space="preserve">. </w:t>
      </w:r>
    </w:p>
  </w:footnote>
  <w:footnote w:id="17">
    <w:p w14:paraId="032BB285" w14:textId="403B1864" w:rsidR="005C19FD" w:rsidRPr="005C19FD" w:rsidRDefault="005C19FD" w:rsidP="005C19FD">
      <w:pPr>
        <w:pStyle w:val="FootnoteText"/>
        <w:jc w:val="both"/>
        <w:rPr>
          <w:rFonts w:ascii="Book Antiqua" w:hAnsi="Book Antiqua"/>
          <w:lang w:val="es-PR"/>
        </w:rPr>
      </w:pPr>
      <w:r w:rsidRPr="005C19FD">
        <w:rPr>
          <w:rStyle w:val="FootnoteReference"/>
          <w:rFonts w:ascii="Book Antiqua" w:hAnsi="Book Antiqua"/>
        </w:rPr>
        <w:footnoteRef/>
      </w:r>
      <w:r w:rsidRPr="005C19FD">
        <w:rPr>
          <w:rFonts w:ascii="Book Antiqua" w:hAnsi="Book Antiqua"/>
        </w:rPr>
        <w:t xml:space="preserve"> </w:t>
      </w:r>
      <w:r w:rsidRPr="005C19FD">
        <w:rPr>
          <w:rFonts w:ascii="Book Antiqua" w:hAnsi="Book Antiqua"/>
          <w:lang w:val="es-PR"/>
        </w:rPr>
        <w:t xml:space="preserve">Véase: </w:t>
      </w:r>
      <w:hyperlink r:id="rId8" w:history="1">
        <w:r w:rsidRPr="005C19FD">
          <w:rPr>
            <w:rStyle w:val="Hyperlink"/>
            <w:rFonts w:ascii="Book Antiqua" w:hAnsi="Book Antiqua"/>
            <w:lang w:val="es-PR"/>
          </w:rPr>
          <w:t>https://www.accessdata.fda.gov/drugsatfda_docs/label/2023/020263s053lbl.pdf</w:t>
        </w:r>
      </w:hyperlink>
      <w:r w:rsidRPr="005C19FD">
        <w:rPr>
          <w:rFonts w:ascii="Book Antiqua" w:hAnsi="Book Antiqua"/>
          <w:lang w:val="es-PR"/>
        </w:rPr>
        <w:t xml:space="preserve">. </w:t>
      </w:r>
    </w:p>
  </w:footnote>
  <w:footnote w:id="18">
    <w:p w14:paraId="2408E585" w14:textId="2BDEBB1B" w:rsidR="004E1E71" w:rsidRPr="004E1E71" w:rsidRDefault="004E1E71">
      <w:pPr>
        <w:pStyle w:val="FootnoteText"/>
        <w:rPr>
          <w:rFonts w:ascii="Book Antiqua" w:hAnsi="Book Antiqua"/>
          <w:lang w:val="es-PR"/>
        </w:rPr>
      </w:pPr>
      <w:r w:rsidRPr="004E1E71">
        <w:rPr>
          <w:rStyle w:val="FootnoteReference"/>
          <w:rFonts w:ascii="Book Antiqua" w:hAnsi="Book Antiqua"/>
        </w:rPr>
        <w:footnoteRef/>
      </w:r>
      <w:r w:rsidRPr="004E1E71">
        <w:rPr>
          <w:rFonts w:ascii="Book Antiqua" w:hAnsi="Book Antiqua"/>
        </w:rPr>
        <w:t xml:space="preserve"> </w:t>
      </w:r>
      <w:r w:rsidRPr="004E1E71">
        <w:rPr>
          <w:rFonts w:ascii="Book Antiqua" w:hAnsi="Book Antiqua"/>
          <w:lang w:val="es-PR"/>
        </w:rPr>
        <w:t xml:space="preserve">Véase: </w:t>
      </w:r>
      <w:hyperlink r:id="rId9" w:history="1">
        <w:r w:rsidRPr="004E1E71">
          <w:rPr>
            <w:rStyle w:val="Hyperlink"/>
            <w:rFonts w:ascii="Book Antiqua" w:hAnsi="Book Antiqua"/>
            <w:lang w:val="es-PR"/>
          </w:rPr>
          <w:t>https://www.cancer.org/cancer/types/breast-cancer/treatment/hormone-therapy-for-breast-cancer.html</w:t>
        </w:r>
      </w:hyperlink>
      <w:r w:rsidRPr="004E1E71">
        <w:rPr>
          <w:rFonts w:ascii="Book Antiqua" w:hAnsi="Book Antiqua"/>
          <w:lang w:val="es-PR"/>
        </w:rPr>
        <w:t xml:space="preserve">. </w:t>
      </w:r>
    </w:p>
  </w:footnote>
  <w:footnote w:id="19">
    <w:p w14:paraId="700FF6DD" w14:textId="32EE9791" w:rsidR="005C19FD" w:rsidRPr="005C19FD" w:rsidRDefault="005C19FD" w:rsidP="005C19FD">
      <w:pPr>
        <w:pStyle w:val="FootnoteText"/>
        <w:jc w:val="both"/>
        <w:rPr>
          <w:rFonts w:ascii="Book Antiqua" w:hAnsi="Book Antiqua"/>
          <w:lang w:val="es-PR"/>
        </w:rPr>
      </w:pPr>
      <w:r w:rsidRPr="005C19FD">
        <w:rPr>
          <w:rStyle w:val="FootnoteReference"/>
          <w:rFonts w:ascii="Book Antiqua" w:hAnsi="Book Antiqua"/>
        </w:rPr>
        <w:footnoteRef/>
      </w:r>
      <w:r w:rsidRPr="005C19FD">
        <w:rPr>
          <w:rFonts w:ascii="Book Antiqua" w:hAnsi="Book Antiqua"/>
        </w:rPr>
        <w:t xml:space="preserve"> </w:t>
      </w:r>
      <w:r w:rsidRPr="005C19FD">
        <w:rPr>
          <w:rFonts w:ascii="Book Antiqua" w:hAnsi="Book Antiqua"/>
          <w:lang w:val="es-PR"/>
        </w:rPr>
        <w:t xml:space="preserve">Véase: </w:t>
      </w:r>
      <w:hyperlink r:id="rId10" w:history="1">
        <w:r w:rsidRPr="005C19FD">
          <w:rPr>
            <w:rStyle w:val="Hyperlink"/>
            <w:rFonts w:ascii="Book Antiqua" w:hAnsi="Book Antiqua"/>
            <w:lang w:val="es-PR"/>
          </w:rPr>
          <w:t>https://www.accessdata.fda.gov/drugsatfda_docs/label/2022/019732s045,020517s043lbl.pdf</w:t>
        </w:r>
      </w:hyperlink>
      <w:r w:rsidRPr="005C19FD">
        <w:rPr>
          <w:rFonts w:ascii="Book Antiqua" w:hAnsi="Book Antiqua"/>
          <w:lang w:val="es-PR"/>
        </w:rPr>
        <w:t xml:space="preserve">. </w:t>
      </w:r>
    </w:p>
  </w:footnote>
  <w:footnote w:id="20">
    <w:p w14:paraId="7407A5D9" w14:textId="1E5FE869" w:rsidR="005C19FD" w:rsidRPr="005C19FD" w:rsidRDefault="005C19FD" w:rsidP="005C19FD">
      <w:pPr>
        <w:pStyle w:val="FootnoteText"/>
        <w:jc w:val="both"/>
        <w:rPr>
          <w:lang w:val="es-PR"/>
        </w:rPr>
      </w:pPr>
      <w:r w:rsidRPr="005C19FD">
        <w:rPr>
          <w:rStyle w:val="FootnoteReference"/>
          <w:rFonts w:ascii="Book Antiqua" w:hAnsi="Book Antiqua"/>
        </w:rPr>
        <w:footnoteRef/>
      </w:r>
      <w:r w:rsidRPr="005C19FD">
        <w:rPr>
          <w:rFonts w:ascii="Book Antiqua" w:hAnsi="Book Antiqua"/>
        </w:rPr>
        <w:t xml:space="preserve"> </w:t>
      </w:r>
      <w:r w:rsidRPr="005C19FD">
        <w:rPr>
          <w:rFonts w:ascii="Book Antiqua" w:hAnsi="Book Antiqua"/>
          <w:lang w:val="es-PR"/>
        </w:rPr>
        <w:t xml:space="preserve">Véase: </w:t>
      </w:r>
      <w:hyperlink r:id="rId11" w:history="1">
        <w:r w:rsidRPr="005C19FD">
          <w:rPr>
            <w:rStyle w:val="Hyperlink"/>
            <w:rFonts w:ascii="Book Antiqua" w:hAnsi="Book Antiqua"/>
            <w:lang w:val="es-PR"/>
          </w:rPr>
          <w:t>https://youngwomenshealth.org/guides/endometriosis-hormonal-treatment-overview/</w:t>
        </w:r>
      </w:hyperlink>
      <w:r w:rsidRPr="005C19FD">
        <w:rPr>
          <w:rFonts w:ascii="Book Antiqua" w:hAnsi="Book Antiqua"/>
          <w:lang w:val="es-PR"/>
        </w:rPr>
        <w:t>.</w:t>
      </w:r>
      <w:r>
        <w:rPr>
          <w:lang w:val="es-PR"/>
        </w:rPr>
        <w:t xml:space="preserve"> </w:t>
      </w:r>
    </w:p>
  </w:footnote>
  <w:footnote w:id="21">
    <w:p w14:paraId="54D2CFD3" w14:textId="7A80B50B" w:rsidR="004E1E71" w:rsidRPr="004E1E71" w:rsidRDefault="004E1E71" w:rsidP="004E1E71">
      <w:pPr>
        <w:pStyle w:val="FootnoteText"/>
        <w:jc w:val="both"/>
        <w:rPr>
          <w:rFonts w:ascii="Book Antiqua" w:hAnsi="Book Antiqua"/>
          <w:lang w:val="es-PR"/>
        </w:rPr>
      </w:pPr>
      <w:r w:rsidRPr="004E1E71">
        <w:rPr>
          <w:rStyle w:val="FootnoteReference"/>
          <w:rFonts w:ascii="Book Antiqua" w:hAnsi="Book Antiqua"/>
        </w:rPr>
        <w:footnoteRef/>
      </w:r>
      <w:r w:rsidRPr="004E1E71">
        <w:rPr>
          <w:rFonts w:ascii="Book Antiqua" w:hAnsi="Book Antiqua"/>
        </w:rPr>
        <w:t xml:space="preserve"> </w:t>
      </w:r>
      <w:r w:rsidRPr="004E1E71">
        <w:rPr>
          <w:rFonts w:ascii="Book Antiqua" w:hAnsi="Book Antiqua"/>
          <w:lang w:val="es-PR"/>
        </w:rPr>
        <w:t xml:space="preserve">Véase: </w:t>
      </w:r>
      <w:hyperlink r:id="rId12" w:history="1">
        <w:r w:rsidRPr="004E1E71">
          <w:rPr>
            <w:rStyle w:val="Hyperlink"/>
            <w:rFonts w:ascii="Book Antiqua" w:hAnsi="Book Antiqua"/>
            <w:lang w:val="es-PR"/>
          </w:rPr>
          <w:t>https://dallasivf.com/patients/fertility-drugs-ivf-medications-instructions/</w:t>
        </w:r>
      </w:hyperlink>
      <w:r w:rsidRPr="004E1E71">
        <w:rPr>
          <w:rFonts w:ascii="Book Antiqua" w:hAnsi="Book Antiqua"/>
          <w:lang w:val="es-PR"/>
        </w:rPr>
        <w:t xml:space="preserve">. </w:t>
      </w:r>
    </w:p>
  </w:footnote>
  <w:footnote w:id="22">
    <w:p w14:paraId="0B4A8745" w14:textId="0F8084D0" w:rsidR="004E1E71" w:rsidRPr="004E1E71" w:rsidRDefault="004E1E71" w:rsidP="004E1E71">
      <w:pPr>
        <w:pStyle w:val="FootnoteText"/>
        <w:jc w:val="both"/>
        <w:rPr>
          <w:rFonts w:ascii="Book Antiqua" w:hAnsi="Book Antiqua"/>
          <w:lang w:val="es-PR"/>
        </w:rPr>
      </w:pPr>
      <w:r w:rsidRPr="004E1E71">
        <w:rPr>
          <w:rStyle w:val="FootnoteReference"/>
          <w:rFonts w:ascii="Book Antiqua" w:hAnsi="Book Antiqua"/>
        </w:rPr>
        <w:footnoteRef/>
      </w:r>
      <w:r w:rsidRPr="004E1E71">
        <w:rPr>
          <w:rFonts w:ascii="Book Antiqua" w:hAnsi="Book Antiqua"/>
        </w:rPr>
        <w:t xml:space="preserve"> </w:t>
      </w:r>
      <w:r w:rsidRPr="004E1E71">
        <w:rPr>
          <w:rFonts w:ascii="Book Antiqua" w:hAnsi="Book Antiqua"/>
          <w:lang w:val="es-PR"/>
        </w:rPr>
        <w:t xml:space="preserve">Véase: </w:t>
      </w:r>
      <w:hyperlink r:id="rId13" w:history="1">
        <w:r w:rsidRPr="004E1E71">
          <w:rPr>
            <w:rStyle w:val="Hyperlink"/>
            <w:rFonts w:ascii="Book Antiqua" w:hAnsi="Book Antiqua"/>
            <w:lang w:val="es-PR"/>
          </w:rPr>
          <w:t>https://my.clevelandclinic.org/health/treatments/22402-chemical-castration</w:t>
        </w:r>
      </w:hyperlink>
      <w:r w:rsidRPr="004E1E71">
        <w:rPr>
          <w:rFonts w:ascii="Book Antiqua" w:hAnsi="Book Antiqua"/>
          <w:lang w:val="es-PR"/>
        </w:rPr>
        <w:t xml:space="preserve">. </w:t>
      </w:r>
    </w:p>
  </w:footnote>
  <w:footnote w:id="23">
    <w:p w14:paraId="1055DB06" w14:textId="1C656873" w:rsidR="001A4F3A" w:rsidRPr="001A4F3A" w:rsidRDefault="001A4F3A" w:rsidP="001A4F3A">
      <w:pPr>
        <w:pStyle w:val="FootnoteText"/>
        <w:jc w:val="both"/>
        <w:rPr>
          <w:rFonts w:ascii="Book Antiqua" w:hAnsi="Book Antiqua"/>
          <w:lang w:val="es-PR"/>
        </w:rPr>
      </w:pPr>
      <w:r w:rsidRPr="001A4F3A">
        <w:rPr>
          <w:rStyle w:val="FootnoteReference"/>
          <w:rFonts w:ascii="Book Antiqua" w:hAnsi="Book Antiqua"/>
        </w:rPr>
        <w:footnoteRef/>
      </w:r>
      <w:r w:rsidRPr="001A4F3A">
        <w:rPr>
          <w:rFonts w:ascii="Book Antiqua" w:hAnsi="Book Antiqua"/>
        </w:rPr>
        <w:t xml:space="preserve"> </w:t>
      </w:r>
      <w:r w:rsidRPr="001A4F3A">
        <w:rPr>
          <w:rFonts w:ascii="Book Antiqua" w:hAnsi="Book Antiqua"/>
          <w:lang w:val="es-PR"/>
        </w:rPr>
        <w:t xml:space="preserve">Véase: </w:t>
      </w:r>
      <w:hyperlink r:id="rId14" w:history="1">
        <w:r w:rsidRPr="001A4F3A">
          <w:rPr>
            <w:rStyle w:val="Hyperlink"/>
            <w:rFonts w:ascii="Book Antiqua" w:hAnsi="Book Antiqua"/>
            <w:lang w:val="es-PR"/>
          </w:rPr>
          <w:t>https://www.fda.gov/media/159663/download</w:t>
        </w:r>
      </w:hyperlink>
      <w:r w:rsidRPr="001A4F3A">
        <w:rPr>
          <w:rFonts w:ascii="Book Antiqua" w:hAnsi="Book Antiqua"/>
          <w:lang w:val="es-PR"/>
        </w:rPr>
        <w:t xml:space="preserve"> y </w:t>
      </w:r>
      <w:hyperlink r:id="rId15" w:history="1">
        <w:r w:rsidRPr="001A4F3A">
          <w:rPr>
            <w:rStyle w:val="Hyperlink"/>
            <w:rFonts w:ascii="Book Antiqua" w:hAnsi="Book Antiqua"/>
            <w:lang w:val="es-PR"/>
          </w:rPr>
          <w:t>https://1819news.com/news/item/fda-adds-new-warning-to-commonly-used-puberty-blockers</w:t>
        </w:r>
      </w:hyperlink>
      <w:r w:rsidRPr="001A4F3A">
        <w:rPr>
          <w:rFonts w:ascii="Book Antiqua" w:hAnsi="Book Antiqua"/>
          <w:lang w:val="es-PR"/>
        </w:rPr>
        <w:t xml:space="preserve">. </w:t>
      </w:r>
    </w:p>
  </w:footnote>
  <w:footnote w:id="24">
    <w:p w14:paraId="3D87C023" w14:textId="6DB120AE" w:rsidR="00C25BA2" w:rsidRPr="00751DF2" w:rsidRDefault="00C25BA2" w:rsidP="00FB1B4C">
      <w:pPr>
        <w:pStyle w:val="FootnoteText"/>
        <w:jc w:val="both"/>
        <w:rPr>
          <w:rFonts w:ascii="Book Antiqua" w:hAnsi="Book Antiqua"/>
          <w:lang w:val="en-US"/>
        </w:rPr>
      </w:pPr>
      <w:r w:rsidRPr="00FB1B4C">
        <w:rPr>
          <w:rStyle w:val="FootnoteReference"/>
          <w:rFonts w:ascii="Book Antiqua" w:hAnsi="Book Antiqua"/>
        </w:rPr>
        <w:footnoteRef/>
      </w:r>
      <w:r w:rsidRPr="00FB1B4C">
        <w:rPr>
          <w:rFonts w:ascii="Book Antiqua" w:hAnsi="Book Antiqua"/>
        </w:rPr>
        <w:t xml:space="preserve"> </w:t>
      </w:r>
      <w:r w:rsidRPr="00751DF2">
        <w:rPr>
          <w:rFonts w:ascii="Book Antiqua" w:hAnsi="Book Antiqua"/>
          <w:lang w:val="en-US"/>
        </w:rPr>
        <w:t xml:space="preserve">Véase: </w:t>
      </w:r>
      <w:r w:rsidR="00FB1B4C">
        <w:fldChar w:fldCharType="begin"/>
      </w:r>
      <w:r w:rsidR="00FB1B4C">
        <w:instrText>HYPERLINK "https://www.lifesitenews.com/news/transgender-drugs-and-surgeries-are-creating-a-public-health-crisis-medical-experts/"</w:instrText>
      </w:r>
      <w:r w:rsidR="00FB1B4C">
        <w:fldChar w:fldCharType="separate"/>
      </w:r>
      <w:r w:rsidR="00FB1B4C" w:rsidRPr="00751DF2">
        <w:rPr>
          <w:rStyle w:val="Hyperlink"/>
          <w:rFonts w:ascii="Book Antiqua" w:hAnsi="Book Antiqua"/>
          <w:lang w:val="en-US"/>
        </w:rPr>
        <w:t>https://www.lifesitenews.com/news/transgender-drugs-and-surgeries-are-creating-a-public-health-crisis-medical-experts/</w:t>
      </w:r>
      <w:r w:rsidR="00FB1B4C">
        <w:fldChar w:fldCharType="end"/>
      </w:r>
      <w:r w:rsidR="00FB1B4C" w:rsidRPr="00751DF2">
        <w:rPr>
          <w:rFonts w:ascii="Book Antiqua" w:hAnsi="Book Antiqua"/>
          <w:lang w:val="en-US"/>
        </w:rPr>
        <w:t xml:space="preserve">. </w:t>
      </w:r>
    </w:p>
  </w:footnote>
  <w:footnote w:id="25">
    <w:p w14:paraId="20C7F93D" w14:textId="4D09E7D1" w:rsidR="00CF0BA6" w:rsidRPr="00CF0BA6" w:rsidRDefault="00CF0BA6" w:rsidP="00CF0BA6">
      <w:pPr>
        <w:pStyle w:val="FootnoteText"/>
        <w:jc w:val="both"/>
        <w:rPr>
          <w:rFonts w:ascii="Book Antiqua" w:hAnsi="Book Antiqua"/>
          <w:lang w:val="en-US"/>
        </w:rPr>
      </w:pPr>
      <w:r w:rsidRPr="00CF0BA6">
        <w:rPr>
          <w:rStyle w:val="FootnoteReference"/>
          <w:rFonts w:ascii="Book Antiqua" w:hAnsi="Book Antiqua"/>
        </w:rPr>
        <w:footnoteRef/>
      </w:r>
      <w:r w:rsidRPr="00CF0BA6">
        <w:rPr>
          <w:rFonts w:ascii="Book Antiqua" w:hAnsi="Book Antiqua"/>
        </w:rPr>
        <w:t xml:space="preserve"> Levine, S.B., Abbruzzese, E. </w:t>
      </w:r>
      <w:r w:rsidRPr="00CF0BA6">
        <w:rPr>
          <w:rFonts w:ascii="Book Antiqua" w:hAnsi="Book Antiqua"/>
          <w:i/>
          <w:iCs/>
        </w:rPr>
        <w:t>Current Concerns About Gender-Affirming Therapy in Adolescents</w:t>
      </w:r>
      <w:r w:rsidRPr="00CF0BA6">
        <w:rPr>
          <w:rFonts w:ascii="Book Antiqua" w:hAnsi="Book Antiqua"/>
        </w:rPr>
        <w:t>. Curr Sex Health Rep 15, 113–123 (2023)</w:t>
      </w:r>
      <w:r w:rsidRPr="00CF0BA6">
        <w:rPr>
          <w:rFonts w:ascii="Book Antiqua" w:hAnsi="Book Antiqua"/>
          <w:lang w:val="en-US"/>
        </w:rPr>
        <w:t xml:space="preserve">, </w:t>
      </w:r>
      <w:proofErr w:type="spellStart"/>
      <w:r w:rsidRPr="00CF0BA6">
        <w:rPr>
          <w:rFonts w:ascii="Book Antiqua" w:hAnsi="Book Antiqua"/>
          <w:lang w:val="en-US"/>
        </w:rPr>
        <w:t>recuperado</w:t>
      </w:r>
      <w:proofErr w:type="spellEnd"/>
      <w:r w:rsidRPr="00CF0BA6">
        <w:rPr>
          <w:rFonts w:ascii="Book Antiqua" w:hAnsi="Book Antiqua"/>
          <w:lang w:val="en-US"/>
        </w:rPr>
        <w:t xml:space="preserve"> de: </w:t>
      </w:r>
      <w:hyperlink r:id="rId16" w:history="1">
        <w:r w:rsidRPr="00CF0BA6">
          <w:rPr>
            <w:rStyle w:val="Hyperlink"/>
            <w:rFonts w:ascii="Book Antiqua" w:hAnsi="Book Antiqua"/>
            <w:lang w:val="en-US"/>
          </w:rPr>
          <w:t>https://link.springer.com/article/10.1007/s11930-023-00358-x</w:t>
        </w:r>
      </w:hyperlink>
      <w:r w:rsidRPr="00CF0BA6">
        <w:rPr>
          <w:rFonts w:ascii="Book Antiqua" w:hAnsi="Book Antiqua"/>
          <w:lang w:val="en-US"/>
        </w:rPr>
        <w:t xml:space="preserve">. </w:t>
      </w:r>
    </w:p>
  </w:footnote>
  <w:footnote w:id="26">
    <w:p w14:paraId="55C60B54" w14:textId="64CCE9A4" w:rsidR="00DD55B9" w:rsidRPr="00751DF2" w:rsidRDefault="00DD55B9" w:rsidP="00DD55B9">
      <w:pPr>
        <w:pStyle w:val="FootnoteText"/>
        <w:jc w:val="both"/>
        <w:rPr>
          <w:rFonts w:ascii="Book Antiqua" w:hAnsi="Book Antiqua"/>
          <w:lang w:val="en-US"/>
        </w:rPr>
      </w:pPr>
      <w:r w:rsidRPr="00DD55B9">
        <w:rPr>
          <w:rStyle w:val="FootnoteReference"/>
          <w:rFonts w:ascii="Book Antiqua" w:hAnsi="Book Antiqua"/>
        </w:rPr>
        <w:footnoteRef/>
      </w:r>
      <w:r w:rsidRPr="00DD55B9">
        <w:rPr>
          <w:rFonts w:ascii="Book Antiqua" w:hAnsi="Book Antiqua"/>
        </w:rPr>
        <w:t xml:space="preserve"> </w:t>
      </w:r>
      <w:r w:rsidRPr="00751DF2">
        <w:rPr>
          <w:rFonts w:ascii="Book Antiqua" w:hAnsi="Book Antiqua"/>
          <w:lang w:val="en-US"/>
        </w:rPr>
        <w:t xml:space="preserve">Véase: </w:t>
      </w:r>
      <w:r>
        <w:fldChar w:fldCharType="begin"/>
      </w:r>
      <w:r>
        <w:instrText>HYPERLINK "https://acpeds.org/position-statements/gender-dysphoria-in-children"</w:instrText>
      </w:r>
      <w:r>
        <w:fldChar w:fldCharType="separate"/>
      </w:r>
      <w:r w:rsidRPr="00751DF2">
        <w:rPr>
          <w:rStyle w:val="Hyperlink"/>
          <w:rFonts w:ascii="Book Antiqua" w:hAnsi="Book Antiqua"/>
          <w:lang w:val="en-US"/>
        </w:rPr>
        <w:t>https://acpeds.org/position-statements/gender-dysphoria-in-children</w:t>
      </w:r>
      <w:r>
        <w:fldChar w:fldCharType="end"/>
      </w:r>
      <w:r w:rsidRPr="00751DF2">
        <w:rPr>
          <w:rFonts w:ascii="Book Antiqua" w:hAnsi="Book Antiqua"/>
          <w:lang w:val="en-US"/>
        </w:rPr>
        <w:t xml:space="preserve">. </w:t>
      </w:r>
    </w:p>
  </w:footnote>
  <w:footnote w:id="27">
    <w:p w14:paraId="23DD1166" w14:textId="04F5E23C" w:rsidR="00006DF9" w:rsidRPr="00751DF2" w:rsidRDefault="00006DF9" w:rsidP="00006DF9">
      <w:pPr>
        <w:pStyle w:val="FootnoteText"/>
        <w:jc w:val="both"/>
        <w:rPr>
          <w:rFonts w:ascii="Book Antiqua" w:hAnsi="Book Antiqua"/>
          <w:lang w:val="en-US"/>
        </w:rPr>
      </w:pPr>
      <w:r w:rsidRPr="00006DF9">
        <w:rPr>
          <w:rStyle w:val="FootnoteReference"/>
          <w:rFonts w:ascii="Book Antiqua" w:hAnsi="Book Antiqua"/>
        </w:rPr>
        <w:footnoteRef/>
      </w:r>
      <w:r w:rsidRPr="00751DF2">
        <w:rPr>
          <w:rFonts w:ascii="Book Antiqua" w:hAnsi="Book Antiqua"/>
          <w:color w:val="FFFFFF" w:themeColor="background1"/>
          <w:lang w:val="en-US"/>
        </w:rPr>
        <w:t>-</w:t>
      </w:r>
      <w:r w:rsidRPr="00006DF9">
        <w:rPr>
          <w:rFonts w:ascii="Book Antiqua" w:hAnsi="Book Antiqua"/>
        </w:rPr>
        <w:t>Véase:</w:t>
      </w:r>
      <w:r w:rsidRPr="00751DF2">
        <w:rPr>
          <w:rFonts w:ascii="Book Antiqua" w:hAnsi="Book Antiqua"/>
          <w:color w:val="FFFFFF" w:themeColor="background1"/>
          <w:lang w:val="en-US"/>
        </w:rPr>
        <w:t>_</w:t>
      </w:r>
      <w:r>
        <w:fldChar w:fldCharType="begin"/>
      </w:r>
      <w:r>
        <w:instrText>HYPERLINK "https://acpeds.org/topics/sexuality-issues-of-youth/gender-confusion-and-transgender-identity/deconstructing-transgender-pediatrics"</w:instrText>
      </w:r>
      <w:r>
        <w:fldChar w:fldCharType="separate"/>
      </w:r>
      <w:r w:rsidRPr="00DD4784">
        <w:rPr>
          <w:rStyle w:val="Hyperlink"/>
          <w:rFonts w:ascii="Book Antiqua" w:hAnsi="Book Antiqua"/>
        </w:rPr>
        <w:t>https://acpeds.org/topics/sexuality-issues-of-youth/gender-confusion-and-transgender-identity/deconstructing-transgender-pediatrics</w:t>
      </w:r>
      <w:r>
        <w:fldChar w:fldCharType="end"/>
      </w:r>
      <w:r w:rsidRPr="00006DF9">
        <w:rPr>
          <w:rFonts w:ascii="Book Antiqua" w:hAnsi="Book Antiqua"/>
        </w:rPr>
        <w:t>.</w:t>
      </w:r>
      <w:r w:rsidRPr="00751DF2">
        <w:rPr>
          <w:rFonts w:ascii="Book Antiqua" w:hAnsi="Book Antiqua"/>
          <w:lang w:val="en-US"/>
        </w:rPr>
        <w:t xml:space="preserve"> </w:t>
      </w:r>
    </w:p>
  </w:footnote>
  <w:footnote w:id="28">
    <w:p w14:paraId="4BC0C1AA" w14:textId="31ABFA74" w:rsidR="00697482" w:rsidRPr="00697482" w:rsidRDefault="00697482" w:rsidP="00697482">
      <w:pPr>
        <w:pStyle w:val="FootnoteText"/>
        <w:jc w:val="both"/>
        <w:rPr>
          <w:rFonts w:ascii="Book Antiqua" w:hAnsi="Book Antiqua"/>
          <w:lang w:val="es-PR"/>
        </w:rPr>
      </w:pPr>
      <w:r w:rsidRPr="00697482">
        <w:rPr>
          <w:rStyle w:val="FootnoteReference"/>
          <w:rFonts w:ascii="Book Antiqua" w:hAnsi="Book Antiqua"/>
        </w:rPr>
        <w:footnoteRef/>
      </w:r>
      <w:r w:rsidRPr="00697482">
        <w:rPr>
          <w:rFonts w:ascii="Book Antiqua" w:hAnsi="Book Antiqua"/>
          <w:lang w:val="es-PR"/>
        </w:rPr>
        <w:t>Véase:</w:t>
      </w:r>
      <w:r>
        <w:rPr>
          <w:rFonts w:ascii="Book Antiqua" w:hAnsi="Book Antiqua"/>
          <w:lang w:val="es-PR"/>
        </w:rPr>
        <w:t xml:space="preserve"> </w:t>
      </w:r>
      <w:hyperlink r:id="rId17" w:history="1">
        <w:r w:rsidRPr="00DD4784">
          <w:rPr>
            <w:rStyle w:val="Hyperlink"/>
            <w:rFonts w:ascii="Book Antiqua" w:hAnsi="Book Antiqua"/>
            <w:lang w:val="es-PR"/>
          </w:rPr>
          <w:t>https://acpeds.org/transgender-interventions-harm-children</w:t>
        </w:r>
      </w:hyperlink>
      <w:r>
        <w:rPr>
          <w:rFonts w:ascii="Book Antiqua" w:hAnsi="Book Antiqua"/>
          <w:lang w:val="es-PR"/>
        </w:rPr>
        <w:t xml:space="preserve">. </w:t>
      </w:r>
    </w:p>
  </w:footnote>
  <w:footnote w:id="29">
    <w:p w14:paraId="625AAC42" w14:textId="417A93B3" w:rsidR="00EB3670" w:rsidRPr="00EB3670" w:rsidRDefault="00EB3670" w:rsidP="00EB3670">
      <w:pPr>
        <w:pStyle w:val="FootnoteText"/>
        <w:jc w:val="both"/>
        <w:rPr>
          <w:rFonts w:ascii="Book Antiqua" w:hAnsi="Book Antiqua"/>
          <w:lang w:val="es-PR"/>
        </w:rPr>
      </w:pPr>
      <w:r w:rsidRPr="00EB3670">
        <w:rPr>
          <w:rStyle w:val="FootnoteReference"/>
          <w:rFonts w:ascii="Book Antiqua" w:hAnsi="Book Antiqua"/>
        </w:rPr>
        <w:footnoteRef/>
      </w:r>
      <w:r w:rsidRPr="00EB3670">
        <w:rPr>
          <w:rFonts w:ascii="Book Antiqua" w:hAnsi="Book Antiqua"/>
        </w:rPr>
        <w:t xml:space="preserve"> </w:t>
      </w:r>
      <w:r w:rsidRPr="00EB3670">
        <w:rPr>
          <w:rFonts w:ascii="Book Antiqua" w:hAnsi="Book Antiqua"/>
          <w:lang w:val="es-PR"/>
        </w:rPr>
        <w:t xml:space="preserve">Véase: </w:t>
      </w:r>
      <w:hyperlink r:id="rId18" w:history="1">
        <w:r w:rsidRPr="00EB3670">
          <w:rPr>
            <w:rStyle w:val="Hyperlink"/>
            <w:rFonts w:ascii="Book Antiqua" w:hAnsi="Book Antiqua"/>
            <w:lang w:val="es-PR"/>
          </w:rPr>
          <w:t>https://acpeds.org/assets/SUICIDE-MYTH-HANDOUT-1592593440.pdf</w:t>
        </w:r>
      </w:hyperlink>
      <w:r w:rsidRPr="00EB3670">
        <w:rPr>
          <w:rFonts w:ascii="Book Antiqua" w:hAnsi="Book Antiqua"/>
          <w:lang w:val="es-PR"/>
        </w:rPr>
        <w:t xml:space="preserve">. </w:t>
      </w:r>
    </w:p>
  </w:footnote>
  <w:footnote w:id="30">
    <w:p w14:paraId="4EF314CE" w14:textId="74BDA9C8" w:rsidR="000836E8" w:rsidRPr="000836E8" w:rsidRDefault="000836E8" w:rsidP="000836E8">
      <w:pPr>
        <w:pStyle w:val="FootnoteText"/>
        <w:jc w:val="both"/>
        <w:rPr>
          <w:rFonts w:ascii="Book Antiqua" w:hAnsi="Book Antiqua"/>
          <w:lang w:val="es-PR"/>
        </w:rPr>
      </w:pPr>
      <w:r w:rsidRPr="000836E8">
        <w:rPr>
          <w:rStyle w:val="FootnoteReference"/>
          <w:rFonts w:ascii="Book Antiqua" w:hAnsi="Book Antiqua"/>
        </w:rPr>
        <w:footnoteRef/>
      </w:r>
      <w:r w:rsidRPr="000836E8">
        <w:rPr>
          <w:rFonts w:ascii="Book Antiqua" w:hAnsi="Book Antiqua"/>
        </w:rPr>
        <w:t xml:space="preserve"> </w:t>
      </w:r>
      <w:r w:rsidRPr="000836E8">
        <w:rPr>
          <w:rFonts w:ascii="Book Antiqua" w:hAnsi="Book Antiqua"/>
          <w:i/>
          <w:iCs/>
          <w:lang w:val="es-PR"/>
        </w:rPr>
        <w:t xml:space="preserve">Supresión de la pubertad: ¿Medicina o mala </w:t>
      </w:r>
      <w:proofErr w:type="spellStart"/>
      <w:r w:rsidRPr="000836E8">
        <w:rPr>
          <w:rFonts w:ascii="Book Antiqua" w:hAnsi="Book Antiqua"/>
          <w:i/>
          <w:iCs/>
          <w:lang w:val="es-PR"/>
        </w:rPr>
        <w:t>práxis</w:t>
      </w:r>
      <w:proofErr w:type="spellEnd"/>
      <w:r w:rsidRPr="000836E8">
        <w:rPr>
          <w:rFonts w:ascii="Book Antiqua" w:hAnsi="Book Antiqua"/>
          <w:i/>
          <w:iCs/>
          <w:lang w:val="es-PR"/>
        </w:rPr>
        <w:t>?,</w:t>
      </w:r>
      <w:r w:rsidRPr="000836E8">
        <w:rPr>
          <w:rFonts w:ascii="Book Antiqua" w:hAnsi="Book Antiqua"/>
          <w:lang w:val="es-PR"/>
        </w:rPr>
        <w:t xml:space="preserve"> recuperado de: </w:t>
      </w:r>
      <w:hyperlink r:id="rId19" w:history="1">
        <w:r w:rsidRPr="000836E8">
          <w:rPr>
            <w:rStyle w:val="Hyperlink"/>
            <w:rFonts w:ascii="Book Antiqua" w:hAnsi="Book Antiqua"/>
            <w:lang w:val="es-PR"/>
          </w:rPr>
          <w:t>https://contraelborradodelasmujeres.org/wp-content/uploads/2022/08/Supresion_Pubertad_ACBM_02.pdf</w:t>
        </w:r>
      </w:hyperlink>
      <w:r w:rsidRPr="000836E8">
        <w:rPr>
          <w:rFonts w:ascii="Book Antiqua" w:hAnsi="Book Antiqua"/>
          <w:lang w:val="es-PR"/>
        </w:rPr>
        <w:t xml:space="preserve">. </w:t>
      </w:r>
    </w:p>
  </w:footnote>
  <w:footnote w:id="31">
    <w:p w14:paraId="2687C1C4" w14:textId="7C036D21" w:rsidR="00B35500" w:rsidRPr="00B35500" w:rsidRDefault="00B35500" w:rsidP="00B35500">
      <w:pPr>
        <w:pStyle w:val="FootnoteText"/>
        <w:jc w:val="both"/>
        <w:rPr>
          <w:rFonts w:ascii="Book Antiqua" w:hAnsi="Book Antiqua"/>
          <w:lang w:val="es-PR"/>
        </w:rPr>
      </w:pPr>
      <w:r w:rsidRPr="00B35500">
        <w:rPr>
          <w:rStyle w:val="FootnoteReference"/>
          <w:rFonts w:ascii="Book Antiqua" w:hAnsi="Book Antiqua"/>
        </w:rPr>
        <w:footnoteRef/>
      </w:r>
      <w:r w:rsidRPr="00B35500">
        <w:rPr>
          <w:rFonts w:ascii="Book Antiqua" w:hAnsi="Book Antiqua"/>
        </w:rPr>
        <w:t xml:space="preserve"> </w:t>
      </w:r>
      <w:r w:rsidRPr="00B35500">
        <w:rPr>
          <w:rFonts w:ascii="Book Antiqua" w:hAnsi="Book Antiqua"/>
          <w:lang w:val="es-PR"/>
        </w:rPr>
        <w:t xml:space="preserve">Véase: </w:t>
      </w:r>
      <w:hyperlink r:id="rId20" w:history="1">
        <w:r w:rsidRPr="00B35500">
          <w:rPr>
            <w:rStyle w:val="Hyperlink"/>
            <w:rFonts w:ascii="Book Antiqua" w:hAnsi="Book Antiqua"/>
            <w:lang w:val="es-PR"/>
          </w:rPr>
          <w:t>https://nationalpost.com/news/canada/transgender-top-surgery-canadian-children</w:t>
        </w:r>
      </w:hyperlink>
      <w:r w:rsidRPr="00B35500">
        <w:rPr>
          <w:rFonts w:ascii="Book Antiqua" w:hAnsi="Book Antiqua"/>
          <w:lang w:val="es-PR"/>
        </w:rPr>
        <w:t xml:space="preserve">. </w:t>
      </w:r>
    </w:p>
  </w:footnote>
  <w:footnote w:id="32">
    <w:p w14:paraId="7DC2D6ED" w14:textId="6DE917C1" w:rsidR="00B35500" w:rsidRPr="003032CD" w:rsidRDefault="00B35500" w:rsidP="00B35500">
      <w:pPr>
        <w:pStyle w:val="FootnoteText"/>
        <w:jc w:val="both"/>
        <w:rPr>
          <w:rFonts w:ascii="Book Antiqua" w:hAnsi="Book Antiqua"/>
          <w:lang w:val="es-PR"/>
        </w:rPr>
      </w:pPr>
      <w:r w:rsidRPr="00B35500">
        <w:rPr>
          <w:rStyle w:val="FootnoteReference"/>
          <w:rFonts w:ascii="Book Antiqua" w:hAnsi="Book Antiqua"/>
        </w:rPr>
        <w:footnoteRef/>
      </w:r>
      <w:r>
        <w:rPr>
          <w:rFonts w:ascii="Book Antiqua" w:hAnsi="Book Antiqua"/>
          <w:color w:val="FFFFFF" w:themeColor="background1"/>
          <w:lang w:val="es-PR"/>
        </w:rPr>
        <w:t>-</w:t>
      </w:r>
      <w:proofErr w:type="gramStart"/>
      <w:r w:rsidRPr="00B35500">
        <w:rPr>
          <w:rFonts w:ascii="Book Antiqua" w:hAnsi="Book Antiqua"/>
          <w:lang w:val="es-PR"/>
        </w:rPr>
        <w:t>Véase:</w:t>
      </w:r>
      <w:r w:rsidRPr="00B35500">
        <w:rPr>
          <w:rFonts w:ascii="Book Antiqua" w:hAnsi="Book Antiqua"/>
          <w:color w:val="FFFFFF" w:themeColor="background1"/>
          <w:lang w:val="es-PR"/>
        </w:rPr>
        <w:t>-</w:t>
      </w:r>
      <w:proofErr w:type="gramEnd"/>
      <w:r>
        <w:fldChar w:fldCharType="begin"/>
      </w:r>
      <w:r>
        <w:instrText>HYPERLINK "https://www.france24.com/en/live-news/20230208-sweden-puts-brakes-on-treatments-for-trans-minors/"</w:instrText>
      </w:r>
      <w:r>
        <w:fldChar w:fldCharType="separate"/>
      </w:r>
      <w:r w:rsidRPr="00DD4784">
        <w:rPr>
          <w:rStyle w:val="Hyperlink"/>
          <w:rFonts w:ascii="Book Antiqua" w:hAnsi="Book Antiqua"/>
          <w:lang w:val="es-PR"/>
        </w:rPr>
        <w:t>https://www.france24.com/en/live-news/20230208-sweden-puts-brakes-on-treatments-for-trans-minors/</w:t>
      </w:r>
      <w:r>
        <w:fldChar w:fldCharType="end"/>
      </w:r>
      <w:r w:rsidRPr="00B35500">
        <w:rPr>
          <w:rFonts w:ascii="Book Antiqua" w:hAnsi="Book Antiqua"/>
          <w:lang w:val="es-PR"/>
        </w:rPr>
        <w:t xml:space="preserve">. </w:t>
      </w:r>
    </w:p>
  </w:footnote>
  <w:footnote w:id="33">
    <w:p w14:paraId="1047B254" w14:textId="4C584700" w:rsidR="000511B5" w:rsidRPr="003032CD" w:rsidRDefault="000511B5" w:rsidP="000511B5">
      <w:pPr>
        <w:pStyle w:val="FootnoteText"/>
        <w:jc w:val="both"/>
        <w:rPr>
          <w:rFonts w:ascii="Book Antiqua" w:hAnsi="Book Antiqua"/>
          <w:lang w:val="es-PR"/>
        </w:rPr>
      </w:pPr>
      <w:r w:rsidRPr="000511B5">
        <w:rPr>
          <w:rStyle w:val="FootnoteReference"/>
          <w:rFonts w:ascii="Book Antiqua" w:hAnsi="Book Antiqua"/>
        </w:rPr>
        <w:footnoteRef/>
      </w:r>
      <w:r w:rsidRPr="003032CD">
        <w:rPr>
          <w:rFonts w:ascii="Book Antiqua" w:hAnsi="Book Antiqua"/>
          <w:color w:val="FFFFFF" w:themeColor="background1"/>
          <w:lang w:val="es-PR"/>
        </w:rPr>
        <w:t>-</w:t>
      </w:r>
      <w:proofErr w:type="gramStart"/>
      <w:r w:rsidRPr="003032CD">
        <w:rPr>
          <w:rFonts w:ascii="Book Antiqua" w:hAnsi="Book Antiqua"/>
          <w:lang w:val="es-PR"/>
        </w:rPr>
        <w:t>Véase:</w:t>
      </w:r>
      <w:r w:rsidRPr="003032CD">
        <w:rPr>
          <w:rFonts w:ascii="Book Antiqua" w:hAnsi="Book Antiqua"/>
          <w:color w:val="FFFFFF" w:themeColor="background1"/>
          <w:lang w:val="es-PR"/>
        </w:rPr>
        <w:t>-</w:t>
      </w:r>
      <w:proofErr w:type="gramEnd"/>
      <w:hyperlink r:id="rId21" w:history="1">
        <w:r w:rsidRPr="003032CD">
          <w:rPr>
            <w:rStyle w:val="Hyperlink"/>
            <w:rFonts w:ascii="Book Antiqua" w:hAnsi="Book Antiqua"/>
            <w:lang w:val="es-PR"/>
          </w:rPr>
          <w:t>https://www.lifesitenews.com/blogs/how-many-more-mutilated-victims-of-transgender-ideology-will-choose-assisted-suicide/</w:t>
        </w:r>
      </w:hyperlink>
      <w:r w:rsidRPr="003032CD">
        <w:rPr>
          <w:rFonts w:ascii="Book Antiqua" w:hAnsi="Book Antiqua"/>
          <w:lang w:val="es-PR"/>
        </w:rPr>
        <w:t xml:space="preserve">. </w:t>
      </w:r>
    </w:p>
  </w:footnote>
  <w:footnote w:id="34">
    <w:p w14:paraId="205885BE" w14:textId="77777777" w:rsidR="00E57AE5" w:rsidRPr="00E57AE5" w:rsidRDefault="00E57AE5" w:rsidP="00E57AE5">
      <w:pPr>
        <w:pStyle w:val="FootnoteText"/>
        <w:jc w:val="both"/>
        <w:rPr>
          <w:rFonts w:ascii="Book Antiqua" w:hAnsi="Book Antiqua"/>
        </w:rPr>
      </w:pPr>
      <w:r w:rsidRPr="00E57AE5">
        <w:rPr>
          <w:rStyle w:val="FootnoteReference"/>
          <w:rFonts w:ascii="Book Antiqua" w:hAnsi="Book Antiqua"/>
        </w:rPr>
        <w:footnoteRef/>
      </w:r>
      <w:r w:rsidRPr="00E57AE5">
        <w:rPr>
          <w:rFonts w:ascii="Book Antiqua" w:hAnsi="Book Antiqua"/>
        </w:rPr>
        <w:t xml:space="preserve"> </w:t>
      </w:r>
      <w:r w:rsidRPr="00E57AE5">
        <w:rPr>
          <w:rFonts w:ascii="Book Antiqua" w:hAnsi="Book Antiqua"/>
        </w:rPr>
        <w:t>Movement Advancement Project. “Equality Maps: Bans on Best Practice Medical Care for Transgender</w:t>
      </w:r>
    </w:p>
    <w:p w14:paraId="2B8C9528" w14:textId="1C35BD17" w:rsidR="00E57AE5" w:rsidRPr="00E57AE5" w:rsidRDefault="00E57AE5" w:rsidP="00E57AE5">
      <w:pPr>
        <w:pStyle w:val="FootnoteText"/>
        <w:jc w:val="both"/>
        <w:rPr>
          <w:lang w:val="es-PR"/>
        </w:rPr>
      </w:pPr>
      <w:r w:rsidRPr="00E57AE5">
        <w:rPr>
          <w:rFonts w:ascii="Book Antiqua" w:hAnsi="Book Antiqua"/>
        </w:rPr>
        <w:t>Youth</w:t>
      </w:r>
      <w:r w:rsidRPr="00E57AE5">
        <w:rPr>
          <w:rFonts w:ascii="Book Antiqua" w:hAnsi="Book Antiqua"/>
          <w:lang w:val="es-PR"/>
        </w:rPr>
        <w:t xml:space="preserve">, recuperado de: </w:t>
      </w:r>
      <w:r w:rsidRPr="00E57AE5">
        <w:rPr>
          <w:rFonts w:ascii="Book Antiqua" w:hAnsi="Book Antiqua"/>
        </w:rPr>
        <w:t xml:space="preserve"> </w:t>
      </w:r>
      <w:hyperlink r:id="rId22" w:history="1">
        <w:r w:rsidRPr="00E57AE5">
          <w:rPr>
            <w:rStyle w:val="Hyperlink"/>
            <w:rFonts w:ascii="Book Antiqua" w:hAnsi="Book Antiqua"/>
          </w:rPr>
          <w:t>www.mapresearch.org/equality-maps/healthcare/youth_medical_care_bans</w:t>
        </w:r>
      </w:hyperlink>
      <w:r w:rsidRPr="00E57AE5">
        <w:rPr>
          <w:rFonts w:ascii="Book Antiqua" w:hAnsi="Book Antiqua"/>
          <w:lang w:val="es-PR"/>
        </w:rPr>
        <w:t>.</w:t>
      </w:r>
      <w:r>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FE8FD" w14:textId="06A3BDCD" w:rsidR="00F54A36" w:rsidRDefault="00751DF2">
    <w:pPr>
      <w:pStyle w:val="Header"/>
    </w:pPr>
    <w:r>
      <w:rPr>
        <w:noProof/>
      </w:rPr>
      <w:pict w14:anchorId="3FE9C7D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19754766" o:spid="_x0000_s1025" type="#_x0000_t136" alt="" style="position:absolute;margin-left:0;margin-top:0;width:565.55pt;height:94.2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BORRADOR ACV"/>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7CEBB" w14:textId="77D455A9" w:rsidR="00725A5B" w:rsidRDefault="00725A5B">
    <w:pPr>
      <w:pStyle w:val="Header"/>
      <w:jc w:val="center"/>
    </w:pPr>
    <w:r>
      <w:fldChar w:fldCharType="begin"/>
    </w:r>
    <w:r>
      <w:instrText xml:space="preserve"> PAGE   \* MERGEFORMAT </w:instrText>
    </w:r>
    <w:r>
      <w:fldChar w:fldCharType="separate"/>
    </w:r>
    <w:r w:rsidR="00592B9F">
      <w:rPr>
        <w:noProof/>
      </w:rPr>
      <w:t>3</w:t>
    </w:r>
    <w:r>
      <w:rPr>
        <w:noProof/>
      </w:rPr>
      <w:fldChar w:fldCharType="end"/>
    </w:r>
  </w:p>
  <w:p w14:paraId="5312D9D0" w14:textId="7A50C27A" w:rsidR="00725A5B" w:rsidRDefault="00725A5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35255"/>
    <w:multiLevelType w:val="hybridMultilevel"/>
    <w:tmpl w:val="131A4E6E"/>
    <w:lvl w:ilvl="0" w:tplc="C4AA45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2537E1"/>
    <w:multiLevelType w:val="hybridMultilevel"/>
    <w:tmpl w:val="BE8ECB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01363"/>
    <w:multiLevelType w:val="hybridMultilevel"/>
    <w:tmpl w:val="E80CC17C"/>
    <w:lvl w:ilvl="0" w:tplc="FFFFFFFF">
      <w:start w:val="1"/>
      <w:numFmt w:val="lowerLetter"/>
      <w:lvlText w:val="(%1)"/>
      <w:lvlJc w:val="left"/>
      <w:pPr>
        <w:ind w:left="135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991105C"/>
    <w:multiLevelType w:val="hybridMultilevel"/>
    <w:tmpl w:val="1A48A47A"/>
    <w:lvl w:ilvl="0" w:tplc="4CF85004">
      <w:start w:val="1"/>
      <w:numFmt w:val="lowerLetter"/>
      <w:lvlText w:val="%1."/>
      <w:lvlJc w:val="left"/>
      <w:pPr>
        <w:ind w:left="1800" w:hanging="360"/>
      </w:pPr>
      <w:rPr>
        <w:rFonts w:hint="default"/>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CF4042A"/>
    <w:multiLevelType w:val="hybridMultilevel"/>
    <w:tmpl w:val="A4AE144A"/>
    <w:lvl w:ilvl="0" w:tplc="81DA25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CE325B"/>
    <w:multiLevelType w:val="hybridMultilevel"/>
    <w:tmpl w:val="E1425816"/>
    <w:lvl w:ilvl="0" w:tplc="EC9005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941B22"/>
    <w:multiLevelType w:val="hybridMultilevel"/>
    <w:tmpl w:val="F58CA756"/>
    <w:lvl w:ilvl="0" w:tplc="67FA42AA">
      <w:start w:val="1"/>
      <w:numFmt w:val="upperLetter"/>
      <w:lvlText w:val="(%1)"/>
      <w:lvlJc w:val="left"/>
      <w:pPr>
        <w:ind w:left="1800" w:hanging="360"/>
      </w:pPr>
      <w:rPr>
        <w:rFonts w:hint="default"/>
      </w:rPr>
    </w:lvl>
    <w:lvl w:ilvl="1" w:tplc="030427BC">
      <w:start w:val="1"/>
      <w:numFmt w:val="decimal"/>
      <w:lvlText w:val="%2."/>
      <w:lvlJc w:val="left"/>
      <w:pPr>
        <w:ind w:left="2520" w:hanging="360"/>
      </w:pPr>
      <w:rPr>
        <w:i/>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E216E6A"/>
    <w:multiLevelType w:val="hybridMultilevel"/>
    <w:tmpl w:val="4AE0FC22"/>
    <w:lvl w:ilvl="0" w:tplc="A39651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D645C18"/>
    <w:multiLevelType w:val="hybridMultilevel"/>
    <w:tmpl w:val="F594C8C0"/>
    <w:lvl w:ilvl="0" w:tplc="B896CD1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CD5962"/>
    <w:multiLevelType w:val="hybridMultilevel"/>
    <w:tmpl w:val="E80CC17C"/>
    <w:lvl w:ilvl="0" w:tplc="93D2591E">
      <w:start w:val="1"/>
      <w:numFmt w:val="lowerLetter"/>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C2B46BA"/>
    <w:multiLevelType w:val="hybridMultilevel"/>
    <w:tmpl w:val="672693A6"/>
    <w:lvl w:ilvl="0" w:tplc="1E30A0BC">
      <w:start w:val="1"/>
      <w:numFmt w:val="lowerLetter"/>
      <w:lvlText w:val="%1."/>
      <w:lvlJc w:val="left"/>
      <w:pPr>
        <w:ind w:left="1800" w:hanging="360"/>
      </w:pPr>
      <w:rPr>
        <w:rFonts w:hint="default"/>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F9B33D1"/>
    <w:multiLevelType w:val="hybridMultilevel"/>
    <w:tmpl w:val="864EC4D6"/>
    <w:lvl w:ilvl="0" w:tplc="8E4EB2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8C4FBD"/>
    <w:multiLevelType w:val="hybridMultilevel"/>
    <w:tmpl w:val="7D56AD16"/>
    <w:lvl w:ilvl="0" w:tplc="CE260F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52C3F7E"/>
    <w:multiLevelType w:val="hybridMultilevel"/>
    <w:tmpl w:val="F81A8F56"/>
    <w:lvl w:ilvl="0" w:tplc="545C9F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C120FF8"/>
    <w:multiLevelType w:val="hybridMultilevel"/>
    <w:tmpl w:val="8266142A"/>
    <w:lvl w:ilvl="0" w:tplc="423A34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C9A73BA"/>
    <w:multiLevelType w:val="hybridMultilevel"/>
    <w:tmpl w:val="170A3C5C"/>
    <w:lvl w:ilvl="0" w:tplc="CE260F5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9065906">
    <w:abstractNumId w:val="6"/>
  </w:num>
  <w:num w:numId="2" w16cid:durableId="1432817428">
    <w:abstractNumId w:val="13"/>
  </w:num>
  <w:num w:numId="3" w16cid:durableId="2094160470">
    <w:abstractNumId w:val="4"/>
  </w:num>
  <w:num w:numId="4" w16cid:durableId="94788954">
    <w:abstractNumId w:val="0"/>
  </w:num>
  <w:num w:numId="5" w16cid:durableId="296254134">
    <w:abstractNumId w:val="5"/>
  </w:num>
  <w:num w:numId="6" w16cid:durableId="92482560">
    <w:abstractNumId w:val="14"/>
  </w:num>
  <w:num w:numId="7" w16cid:durableId="1977223913">
    <w:abstractNumId w:val="9"/>
  </w:num>
  <w:num w:numId="8" w16cid:durableId="1979912912">
    <w:abstractNumId w:val="15"/>
  </w:num>
  <w:num w:numId="9" w16cid:durableId="311638568">
    <w:abstractNumId w:val="11"/>
  </w:num>
  <w:num w:numId="10" w16cid:durableId="556160541">
    <w:abstractNumId w:val="8"/>
  </w:num>
  <w:num w:numId="11" w16cid:durableId="296690371">
    <w:abstractNumId w:val="7"/>
  </w:num>
  <w:num w:numId="12" w16cid:durableId="1827286107">
    <w:abstractNumId w:val="2"/>
  </w:num>
  <w:num w:numId="13" w16cid:durableId="841239633">
    <w:abstractNumId w:val="10"/>
  </w:num>
  <w:num w:numId="14" w16cid:durableId="451365212">
    <w:abstractNumId w:val="1"/>
  </w:num>
  <w:num w:numId="15" w16cid:durableId="843082907">
    <w:abstractNumId w:val="12"/>
  </w:num>
  <w:num w:numId="16" w16cid:durableId="14952951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A74"/>
    <w:rsid w:val="000063DB"/>
    <w:rsid w:val="00006DF9"/>
    <w:rsid w:val="00007CF4"/>
    <w:rsid w:val="000158E5"/>
    <w:rsid w:val="00015CC1"/>
    <w:rsid w:val="000168B5"/>
    <w:rsid w:val="00021122"/>
    <w:rsid w:val="00021398"/>
    <w:rsid w:val="00021AD9"/>
    <w:rsid w:val="00024146"/>
    <w:rsid w:val="00024830"/>
    <w:rsid w:val="00050F83"/>
    <w:rsid w:val="000511B5"/>
    <w:rsid w:val="00056880"/>
    <w:rsid w:val="000568D5"/>
    <w:rsid w:val="000618C9"/>
    <w:rsid w:val="00061B55"/>
    <w:rsid w:val="00062CF2"/>
    <w:rsid w:val="00066789"/>
    <w:rsid w:val="0007237B"/>
    <w:rsid w:val="0007421A"/>
    <w:rsid w:val="000777E2"/>
    <w:rsid w:val="00077DA8"/>
    <w:rsid w:val="00080E1F"/>
    <w:rsid w:val="00081630"/>
    <w:rsid w:val="00083015"/>
    <w:rsid w:val="000836E8"/>
    <w:rsid w:val="000837EC"/>
    <w:rsid w:val="0008434A"/>
    <w:rsid w:val="000917C9"/>
    <w:rsid w:val="00093046"/>
    <w:rsid w:val="000A33B0"/>
    <w:rsid w:val="000A3BEC"/>
    <w:rsid w:val="000B01B7"/>
    <w:rsid w:val="000B26C2"/>
    <w:rsid w:val="000B2B52"/>
    <w:rsid w:val="000B3776"/>
    <w:rsid w:val="000B4885"/>
    <w:rsid w:val="000B6A4B"/>
    <w:rsid w:val="000C360A"/>
    <w:rsid w:val="000C6E61"/>
    <w:rsid w:val="000D7D05"/>
    <w:rsid w:val="000E49AC"/>
    <w:rsid w:val="000E53C5"/>
    <w:rsid w:val="000E6A74"/>
    <w:rsid w:val="000F2F18"/>
    <w:rsid w:val="001005C0"/>
    <w:rsid w:val="00101D05"/>
    <w:rsid w:val="00113C3F"/>
    <w:rsid w:val="00117182"/>
    <w:rsid w:val="00117312"/>
    <w:rsid w:val="00121C00"/>
    <w:rsid w:val="00124F63"/>
    <w:rsid w:val="00125605"/>
    <w:rsid w:val="001424E3"/>
    <w:rsid w:val="0014350F"/>
    <w:rsid w:val="001547F8"/>
    <w:rsid w:val="001563AF"/>
    <w:rsid w:val="00171913"/>
    <w:rsid w:val="00184A3B"/>
    <w:rsid w:val="001864DF"/>
    <w:rsid w:val="00186A16"/>
    <w:rsid w:val="001A0A62"/>
    <w:rsid w:val="001A4F3A"/>
    <w:rsid w:val="001B15AA"/>
    <w:rsid w:val="001C0731"/>
    <w:rsid w:val="001C5D90"/>
    <w:rsid w:val="001C7CE0"/>
    <w:rsid w:val="001E001B"/>
    <w:rsid w:val="001E34D0"/>
    <w:rsid w:val="001E4602"/>
    <w:rsid w:val="001E48EE"/>
    <w:rsid w:val="001E4C17"/>
    <w:rsid w:val="001E53DE"/>
    <w:rsid w:val="001F0943"/>
    <w:rsid w:val="001F35FD"/>
    <w:rsid w:val="001F3BC1"/>
    <w:rsid w:val="001F3C7B"/>
    <w:rsid w:val="002018FC"/>
    <w:rsid w:val="00205E99"/>
    <w:rsid w:val="00206522"/>
    <w:rsid w:val="00214BC3"/>
    <w:rsid w:val="00216FB3"/>
    <w:rsid w:val="002242EC"/>
    <w:rsid w:val="002261C1"/>
    <w:rsid w:val="00231BCB"/>
    <w:rsid w:val="00233089"/>
    <w:rsid w:val="00241F0C"/>
    <w:rsid w:val="0024672F"/>
    <w:rsid w:val="00247406"/>
    <w:rsid w:val="00253099"/>
    <w:rsid w:val="002547D1"/>
    <w:rsid w:val="00256A02"/>
    <w:rsid w:val="00264A0A"/>
    <w:rsid w:val="002661AD"/>
    <w:rsid w:val="00266531"/>
    <w:rsid w:val="00275EE0"/>
    <w:rsid w:val="00275F4A"/>
    <w:rsid w:val="00277387"/>
    <w:rsid w:val="00280017"/>
    <w:rsid w:val="00286BE6"/>
    <w:rsid w:val="00286C47"/>
    <w:rsid w:val="002945E7"/>
    <w:rsid w:val="0029704B"/>
    <w:rsid w:val="002A3A0D"/>
    <w:rsid w:val="002B08D0"/>
    <w:rsid w:val="002B3CEC"/>
    <w:rsid w:val="002C1F59"/>
    <w:rsid w:val="002C571C"/>
    <w:rsid w:val="002C74C6"/>
    <w:rsid w:val="002D320B"/>
    <w:rsid w:val="002D6907"/>
    <w:rsid w:val="002E25E3"/>
    <w:rsid w:val="002E34DA"/>
    <w:rsid w:val="002E5552"/>
    <w:rsid w:val="002F2542"/>
    <w:rsid w:val="002F272B"/>
    <w:rsid w:val="003015B4"/>
    <w:rsid w:val="003025B5"/>
    <w:rsid w:val="003032CD"/>
    <w:rsid w:val="00303386"/>
    <w:rsid w:val="0030633B"/>
    <w:rsid w:val="003159A1"/>
    <w:rsid w:val="00323573"/>
    <w:rsid w:val="00327DEE"/>
    <w:rsid w:val="00331356"/>
    <w:rsid w:val="003335F8"/>
    <w:rsid w:val="00336297"/>
    <w:rsid w:val="00336759"/>
    <w:rsid w:val="00336C7A"/>
    <w:rsid w:val="0034312F"/>
    <w:rsid w:val="003432B4"/>
    <w:rsid w:val="003440BB"/>
    <w:rsid w:val="0035112C"/>
    <w:rsid w:val="003541D3"/>
    <w:rsid w:val="00354B21"/>
    <w:rsid w:val="00363761"/>
    <w:rsid w:val="00372674"/>
    <w:rsid w:val="00384FDE"/>
    <w:rsid w:val="00393FE7"/>
    <w:rsid w:val="003A02AE"/>
    <w:rsid w:val="003B6F6F"/>
    <w:rsid w:val="003C179A"/>
    <w:rsid w:val="003C26C3"/>
    <w:rsid w:val="003C5497"/>
    <w:rsid w:val="003E039D"/>
    <w:rsid w:val="003E076A"/>
    <w:rsid w:val="003E2CDC"/>
    <w:rsid w:val="003E6E3F"/>
    <w:rsid w:val="003F16EE"/>
    <w:rsid w:val="003F1F68"/>
    <w:rsid w:val="003F20E3"/>
    <w:rsid w:val="003F3B09"/>
    <w:rsid w:val="003F6A6E"/>
    <w:rsid w:val="003F741A"/>
    <w:rsid w:val="00407065"/>
    <w:rsid w:val="004076A3"/>
    <w:rsid w:val="00413763"/>
    <w:rsid w:val="004170E8"/>
    <w:rsid w:val="00421522"/>
    <w:rsid w:val="00424E7B"/>
    <w:rsid w:val="00435B99"/>
    <w:rsid w:val="00441DC9"/>
    <w:rsid w:val="00445046"/>
    <w:rsid w:val="004542E6"/>
    <w:rsid w:val="00455D80"/>
    <w:rsid w:val="00462AE2"/>
    <w:rsid w:val="004630C9"/>
    <w:rsid w:val="00464AF1"/>
    <w:rsid w:val="004715FB"/>
    <w:rsid w:val="00475D9A"/>
    <w:rsid w:val="00477351"/>
    <w:rsid w:val="00480F66"/>
    <w:rsid w:val="004861F1"/>
    <w:rsid w:val="0049274E"/>
    <w:rsid w:val="004B35DB"/>
    <w:rsid w:val="004B4061"/>
    <w:rsid w:val="004B4F96"/>
    <w:rsid w:val="004B537F"/>
    <w:rsid w:val="004C285A"/>
    <w:rsid w:val="004C2FB1"/>
    <w:rsid w:val="004C3C09"/>
    <w:rsid w:val="004D0F02"/>
    <w:rsid w:val="004D7C7E"/>
    <w:rsid w:val="004E1826"/>
    <w:rsid w:val="004E1E71"/>
    <w:rsid w:val="004E215F"/>
    <w:rsid w:val="004E72B8"/>
    <w:rsid w:val="0050064F"/>
    <w:rsid w:val="00510BA5"/>
    <w:rsid w:val="00515863"/>
    <w:rsid w:val="00520CCC"/>
    <w:rsid w:val="00522CE4"/>
    <w:rsid w:val="005270C6"/>
    <w:rsid w:val="0053562E"/>
    <w:rsid w:val="00541ED3"/>
    <w:rsid w:val="00543A80"/>
    <w:rsid w:val="00543B75"/>
    <w:rsid w:val="0054505E"/>
    <w:rsid w:val="00545A53"/>
    <w:rsid w:val="00546A98"/>
    <w:rsid w:val="005520BD"/>
    <w:rsid w:val="00560661"/>
    <w:rsid w:val="00564F44"/>
    <w:rsid w:val="00566206"/>
    <w:rsid w:val="005662E9"/>
    <w:rsid w:val="0056715E"/>
    <w:rsid w:val="00570516"/>
    <w:rsid w:val="00573BFF"/>
    <w:rsid w:val="00573E2E"/>
    <w:rsid w:val="005744E9"/>
    <w:rsid w:val="00575ED1"/>
    <w:rsid w:val="00582DD0"/>
    <w:rsid w:val="0058482C"/>
    <w:rsid w:val="005925CB"/>
    <w:rsid w:val="00592A25"/>
    <w:rsid w:val="00592B9F"/>
    <w:rsid w:val="00593DF2"/>
    <w:rsid w:val="00597CB6"/>
    <w:rsid w:val="005A28E8"/>
    <w:rsid w:val="005A6FAB"/>
    <w:rsid w:val="005B0378"/>
    <w:rsid w:val="005B133E"/>
    <w:rsid w:val="005B5D0C"/>
    <w:rsid w:val="005C06DA"/>
    <w:rsid w:val="005C080D"/>
    <w:rsid w:val="005C19FD"/>
    <w:rsid w:val="005C44FD"/>
    <w:rsid w:val="005C6517"/>
    <w:rsid w:val="005C71D0"/>
    <w:rsid w:val="005E06C9"/>
    <w:rsid w:val="005E139B"/>
    <w:rsid w:val="005E2AC8"/>
    <w:rsid w:val="005E7CBB"/>
    <w:rsid w:val="005F004C"/>
    <w:rsid w:val="005F41A1"/>
    <w:rsid w:val="005F7719"/>
    <w:rsid w:val="0060212E"/>
    <w:rsid w:val="006025A0"/>
    <w:rsid w:val="00616D5C"/>
    <w:rsid w:val="00620D41"/>
    <w:rsid w:val="00622044"/>
    <w:rsid w:val="006266EF"/>
    <w:rsid w:val="0063446F"/>
    <w:rsid w:val="00641B45"/>
    <w:rsid w:val="00642320"/>
    <w:rsid w:val="006424D4"/>
    <w:rsid w:val="0064286B"/>
    <w:rsid w:val="00645DA0"/>
    <w:rsid w:val="0064748A"/>
    <w:rsid w:val="006534C0"/>
    <w:rsid w:val="00656FDD"/>
    <w:rsid w:val="00657AFD"/>
    <w:rsid w:val="006606B9"/>
    <w:rsid w:val="00660E95"/>
    <w:rsid w:val="006646C7"/>
    <w:rsid w:val="00670B24"/>
    <w:rsid w:val="00671C96"/>
    <w:rsid w:val="00675017"/>
    <w:rsid w:val="006758BA"/>
    <w:rsid w:val="006905F7"/>
    <w:rsid w:val="00697482"/>
    <w:rsid w:val="006A3607"/>
    <w:rsid w:val="006A59D8"/>
    <w:rsid w:val="006A5BC8"/>
    <w:rsid w:val="006A726E"/>
    <w:rsid w:val="006B068F"/>
    <w:rsid w:val="006B08CE"/>
    <w:rsid w:val="006B3418"/>
    <w:rsid w:val="006C0E54"/>
    <w:rsid w:val="006C1047"/>
    <w:rsid w:val="006C17C4"/>
    <w:rsid w:val="006C2E10"/>
    <w:rsid w:val="006C6470"/>
    <w:rsid w:val="006C726D"/>
    <w:rsid w:val="006D1974"/>
    <w:rsid w:val="006D6646"/>
    <w:rsid w:val="006E0AB1"/>
    <w:rsid w:val="006E45FF"/>
    <w:rsid w:val="006E5E2B"/>
    <w:rsid w:val="006F2109"/>
    <w:rsid w:val="006F299A"/>
    <w:rsid w:val="00703B14"/>
    <w:rsid w:val="00707029"/>
    <w:rsid w:val="007149BD"/>
    <w:rsid w:val="00714E05"/>
    <w:rsid w:val="0072027D"/>
    <w:rsid w:val="00725414"/>
    <w:rsid w:val="00725A5B"/>
    <w:rsid w:val="007333AB"/>
    <w:rsid w:val="00735AD3"/>
    <w:rsid w:val="00735F7D"/>
    <w:rsid w:val="00737D1C"/>
    <w:rsid w:val="007425B7"/>
    <w:rsid w:val="00743A8E"/>
    <w:rsid w:val="00747225"/>
    <w:rsid w:val="007519A1"/>
    <w:rsid w:val="00751DF2"/>
    <w:rsid w:val="00757836"/>
    <w:rsid w:val="00762A9A"/>
    <w:rsid w:val="00764131"/>
    <w:rsid w:val="00764EC4"/>
    <w:rsid w:val="00773236"/>
    <w:rsid w:val="0078012A"/>
    <w:rsid w:val="00790791"/>
    <w:rsid w:val="007A02EA"/>
    <w:rsid w:val="007A3C7F"/>
    <w:rsid w:val="007A5AFF"/>
    <w:rsid w:val="007B4817"/>
    <w:rsid w:val="007B788C"/>
    <w:rsid w:val="007C5B25"/>
    <w:rsid w:val="007C68D9"/>
    <w:rsid w:val="007D146D"/>
    <w:rsid w:val="007D4A64"/>
    <w:rsid w:val="007D58F2"/>
    <w:rsid w:val="007D665F"/>
    <w:rsid w:val="007E230B"/>
    <w:rsid w:val="007E47D8"/>
    <w:rsid w:val="007E6DE4"/>
    <w:rsid w:val="007E71C2"/>
    <w:rsid w:val="007F1952"/>
    <w:rsid w:val="007F736C"/>
    <w:rsid w:val="0080446F"/>
    <w:rsid w:val="00804A0B"/>
    <w:rsid w:val="00805DAE"/>
    <w:rsid w:val="00812184"/>
    <w:rsid w:val="00814CB7"/>
    <w:rsid w:val="00820C53"/>
    <w:rsid w:val="00822750"/>
    <w:rsid w:val="008236BB"/>
    <w:rsid w:val="0082761E"/>
    <w:rsid w:val="008338FE"/>
    <w:rsid w:val="00837372"/>
    <w:rsid w:val="008400EC"/>
    <w:rsid w:val="008500FB"/>
    <w:rsid w:val="00853826"/>
    <w:rsid w:val="008569FE"/>
    <w:rsid w:val="0086269A"/>
    <w:rsid w:val="0088112A"/>
    <w:rsid w:val="00881859"/>
    <w:rsid w:val="00881E3D"/>
    <w:rsid w:val="00885C7E"/>
    <w:rsid w:val="008861FA"/>
    <w:rsid w:val="00886465"/>
    <w:rsid w:val="00887E30"/>
    <w:rsid w:val="0089249D"/>
    <w:rsid w:val="008A018C"/>
    <w:rsid w:val="008A0A9D"/>
    <w:rsid w:val="008A278F"/>
    <w:rsid w:val="008A2B1B"/>
    <w:rsid w:val="008A78A5"/>
    <w:rsid w:val="008B0D37"/>
    <w:rsid w:val="008B62A1"/>
    <w:rsid w:val="008B76D3"/>
    <w:rsid w:val="008C29F0"/>
    <w:rsid w:val="008D3D1D"/>
    <w:rsid w:val="008D6777"/>
    <w:rsid w:val="008E0AEC"/>
    <w:rsid w:val="008E7242"/>
    <w:rsid w:val="008E79B4"/>
    <w:rsid w:val="008F1B61"/>
    <w:rsid w:val="009027CC"/>
    <w:rsid w:val="00906A50"/>
    <w:rsid w:val="00914A43"/>
    <w:rsid w:val="00914FBE"/>
    <w:rsid w:val="009204E1"/>
    <w:rsid w:val="00920F7E"/>
    <w:rsid w:val="00923396"/>
    <w:rsid w:val="00926B5F"/>
    <w:rsid w:val="00936ECA"/>
    <w:rsid w:val="0094129B"/>
    <w:rsid w:val="00941833"/>
    <w:rsid w:val="009442F6"/>
    <w:rsid w:val="0095038A"/>
    <w:rsid w:val="00954659"/>
    <w:rsid w:val="0095649D"/>
    <w:rsid w:val="00960CDF"/>
    <w:rsid w:val="00962362"/>
    <w:rsid w:val="00962794"/>
    <w:rsid w:val="00962A4F"/>
    <w:rsid w:val="00975A02"/>
    <w:rsid w:val="0098012F"/>
    <w:rsid w:val="00984EDD"/>
    <w:rsid w:val="009877DD"/>
    <w:rsid w:val="00993990"/>
    <w:rsid w:val="00997255"/>
    <w:rsid w:val="00997F08"/>
    <w:rsid w:val="009A68E9"/>
    <w:rsid w:val="009A7DDA"/>
    <w:rsid w:val="009B208D"/>
    <w:rsid w:val="009B4E9C"/>
    <w:rsid w:val="009C03B2"/>
    <w:rsid w:val="009C3935"/>
    <w:rsid w:val="009D52FF"/>
    <w:rsid w:val="009D60A5"/>
    <w:rsid w:val="009D6296"/>
    <w:rsid w:val="009E1628"/>
    <w:rsid w:val="009E5B83"/>
    <w:rsid w:val="009F2747"/>
    <w:rsid w:val="009F5E87"/>
    <w:rsid w:val="009F637C"/>
    <w:rsid w:val="00A0256F"/>
    <w:rsid w:val="00A062A6"/>
    <w:rsid w:val="00A124B5"/>
    <w:rsid w:val="00A147CB"/>
    <w:rsid w:val="00A148F8"/>
    <w:rsid w:val="00A22260"/>
    <w:rsid w:val="00A31FAC"/>
    <w:rsid w:val="00A524AA"/>
    <w:rsid w:val="00A52547"/>
    <w:rsid w:val="00A5734C"/>
    <w:rsid w:val="00A61420"/>
    <w:rsid w:val="00A61BAD"/>
    <w:rsid w:val="00A64171"/>
    <w:rsid w:val="00A65B0B"/>
    <w:rsid w:val="00A65F60"/>
    <w:rsid w:val="00A66D88"/>
    <w:rsid w:val="00A676B5"/>
    <w:rsid w:val="00A67712"/>
    <w:rsid w:val="00A73D4D"/>
    <w:rsid w:val="00A75F04"/>
    <w:rsid w:val="00A7654A"/>
    <w:rsid w:val="00A818A2"/>
    <w:rsid w:val="00A8684C"/>
    <w:rsid w:val="00A92480"/>
    <w:rsid w:val="00AA5D6D"/>
    <w:rsid w:val="00AA6D30"/>
    <w:rsid w:val="00AB179A"/>
    <w:rsid w:val="00AB5CC6"/>
    <w:rsid w:val="00AB5D54"/>
    <w:rsid w:val="00AB6A7B"/>
    <w:rsid w:val="00AE495D"/>
    <w:rsid w:val="00AE4BE3"/>
    <w:rsid w:val="00AE6985"/>
    <w:rsid w:val="00AF1B45"/>
    <w:rsid w:val="00AF7457"/>
    <w:rsid w:val="00B00470"/>
    <w:rsid w:val="00B02B9E"/>
    <w:rsid w:val="00B03491"/>
    <w:rsid w:val="00B04298"/>
    <w:rsid w:val="00B04705"/>
    <w:rsid w:val="00B04AA3"/>
    <w:rsid w:val="00B05920"/>
    <w:rsid w:val="00B05B5A"/>
    <w:rsid w:val="00B16711"/>
    <w:rsid w:val="00B34027"/>
    <w:rsid w:val="00B35500"/>
    <w:rsid w:val="00B36D49"/>
    <w:rsid w:val="00B371BB"/>
    <w:rsid w:val="00B4134E"/>
    <w:rsid w:val="00B441B9"/>
    <w:rsid w:val="00B44446"/>
    <w:rsid w:val="00B533E4"/>
    <w:rsid w:val="00B55D9B"/>
    <w:rsid w:val="00B5742C"/>
    <w:rsid w:val="00B65320"/>
    <w:rsid w:val="00B70707"/>
    <w:rsid w:val="00B73AA5"/>
    <w:rsid w:val="00B806BD"/>
    <w:rsid w:val="00B80866"/>
    <w:rsid w:val="00B813A0"/>
    <w:rsid w:val="00B83DEC"/>
    <w:rsid w:val="00B844C3"/>
    <w:rsid w:val="00B869B3"/>
    <w:rsid w:val="00B949A9"/>
    <w:rsid w:val="00B9576B"/>
    <w:rsid w:val="00B9727D"/>
    <w:rsid w:val="00B976D1"/>
    <w:rsid w:val="00BA67E8"/>
    <w:rsid w:val="00BB1402"/>
    <w:rsid w:val="00BB3A36"/>
    <w:rsid w:val="00BB3D2F"/>
    <w:rsid w:val="00BB6F36"/>
    <w:rsid w:val="00BC1F89"/>
    <w:rsid w:val="00BC2BBB"/>
    <w:rsid w:val="00BC68EB"/>
    <w:rsid w:val="00BD1E4C"/>
    <w:rsid w:val="00BD3246"/>
    <w:rsid w:val="00BD4EB9"/>
    <w:rsid w:val="00BD63CF"/>
    <w:rsid w:val="00BE0F75"/>
    <w:rsid w:val="00BE5DC9"/>
    <w:rsid w:val="00BF563C"/>
    <w:rsid w:val="00C217CF"/>
    <w:rsid w:val="00C233AA"/>
    <w:rsid w:val="00C2571A"/>
    <w:rsid w:val="00C25BA2"/>
    <w:rsid w:val="00C2694D"/>
    <w:rsid w:val="00C2731C"/>
    <w:rsid w:val="00C33554"/>
    <w:rsid w:val="00C33CB2"/>
    <w:rsid w:val="00C36FE9"/>
    <w:rsid w:val="00C41E3F"/>
    <w:rsid w:val="00C52CB1"/>
    <w:rsid w:val="00C5722B"/>
    <w:rsid w:val="00C57AD1"/>
    <w:rsid w:val="00C67FE3"/>
    <w:rsid w:val="00C76BF3"/>
    <w:rsid w:val="00C81319"/>
    <w:rsid w:val="00C833D2"/>
    <w:rsid w:val="00C83946"/>
    <w:rsid w:val="00C85764"/>
    <w:rsid w:val="00C960AB"/>
    <w:rsid w:val="00CA48C9"/>
    <w:rsid w:val="00CA4AAA"/>
    <w:rsid w:val="00CA54DA"/>
    <w:rsid w:val="00CB4945"/>
    <w:rsid w:val="00CB4C57"/>
    <w:rsid w:val="00CB7B56"/>
    <w:rsid w:val="00CC7D2D"/>
    <w:rsid w:val="00CD316C"/>
    <w:rsid w:val="00CD4202"/>
    <w:rsid w:val="00CD4B27"/>
    <w:rsid w:val="00CD514B"/>
    <w:rsid w:val="00CD6BFD"/>
    <w:rsid w:val="00CE6777"/>
    <w:rsid w:val="00CF0BA6"/>
    <w:rsid w:val="00CF0D60"/>
    <w:rsid w:val="00CF1676"/>
    <w:rsid w:val="00CF601C"/>
    <w:rsid w:val="00D01BAB"/>
    <w:rsid w:val="00D04262"/>
    <w:rsid w:val="00D0546E"/>
    <w:rsid w:val="00D077B5"/>
    <w:rsid w:val="00D10358"/>
    <w:rsid w:val="00D15F1A"/>
    <w:rsid w:val="00D30BC4"/>
    <w:rsid w:val="00D34AB0"/>
    <w:rsid w:val="00D354DD"/>
    <w:rsid w:val="00D3771B"/>
    <w:rsid w:val="00D40736"/>
    <w:rsid w:val="00D42935"/>
    <w:rsid w:val="00D43851"/>
    <w:rsid w:val="00D529CD"/>
    <w:rsid w:val="00D56C8F"/>
    <w:rsid w:val="00D7231E"/>
    <w:rsid w:val="00D728F3"/>
    <w:rsid w:val="00D73EB3"/>
    <w:rsid w:val="00D818D4"/>
    <w:rsid w:val="00D8545B"/>
    <w:rsid w:val="00D85782"/>
    <w:rsid w:val="00D865B2"/>
    <w:rsid w:val="00D86E40"/>
    <w:rsid w:val="00D94E1A"/>
    <w:rsid w:val="00D95DBF"/>
    <w:rsid w:val="00DA0C4B"/>
    <w:rsid w:val="00DA4CB5"/>
    <w:rsid w:val="00DA726D"/>
    <w:rsid w:val="00DA77E2"/>
    <w:rsid w:val="00DB508A"/>
    <w:rsid w:val="00DC0338"/>
    <w:rsid w:val="00DC739F"/>
    <w:rsid w:val="00DD32FE"/>
    <w:rsid w:val="00DD418C"/>
    <w:rsid w:val="00DD55B9"/>
    <w:rsid w:val="00DD657B"/>
    <w:rsid w:val="00DE2ED3"/>
    <w:rsid w:val="00DE6AA2"/>
    <w:rsid w:val="00DE6ABC"/>
    <w:rsid w:val="00DF2612"/>
    <w:rsid w:val="00DF5813"/>
    <w:rsid w:val="00DF5AFE"/>
    <w:rsid w:val="00DF7365"/>
    <w:rsid w:val="00E01F75"/>
    <w:rsid w:val="00E0664F"/>
    <w:rsid w:val="00E11208"/>
    <w:rsid w:val="00E11755"/>
    <w:rsid w:val="00E23B27"/>
    <w:rsid w:val="00E30980"/>
    <w:rsid w:val="00E3267E"/>
    <w:rsid w:val="00E32A8E"/>
    <w:rsid w:val="00E32FD9"/>
    <w:rsid w:val="00E4420F"/>
    <w:rsid w:val="00E445A7"/>
    <w:rsid w:val="00E468BE"/>
    <w:rsid w:val="00E54B90"/>
    <w:rsid w:val="00E56DF7"/>
    <w:rsid w:val="00E57AE5"/>
    <w:rsid w:val="00E57B57"/>
    <w:rsid w:val="00E62D94"/>
    <w:rsid w:val="00E66ADA"/>
    <w:rsid w:val="00E71670"/>
    <w:rsid w:val="00E76DE1"/>
    <w:rsid w:val="00E82378"/>
    <w:rsid w:val="00E82921"/>
    <w:rsid w:val="00E85F96"/>
    <w:rsid w:val="00E86E96"/>
    <w:rsid w:val="00E9180C"/>
    <w:rsid w:val="00E91B74"/>
    <w:rsid w:val="00E928E5"/>
    <w:rsid w:val="00E975ED"/>
    <w:rsid w:val="00EA328C"/>
    <w:rsid w:val="00EA3688"/>
    <w:rsid w:val="00EA5E69"/>
    <w:rsid w:val="00EA604D"/>
    <w:rsid w:val="00EB1B12"/>
    <w:rsid w:val="00EB3670"/>
    <w:rsid w:val="00EB4175"/>
    <w:rsid w:val="00EC067B"/>
    <w:rsid w:val="00EC1139"/>
    <w:rsid w:val="00EC5879"/>
    <w:rsid w:val="00EC64D9"/>
    <w:rsid w:val="00EE06B8"/>
    <w:rsid w:val="00EE0AD6"/>
    <w:rsid w:val="00EE3271"/>
    <w:rsid w:val="00EF3895"/>
    <w:rsid w:val="00EF3E8B"/>
    <w:rsid w:val="00EF56F8"/>
    <w:rsid w:val="00F04E02"/>
    <w:rsid w:val="00F1100C"/>
    <w:rsid w:val="00F1254B"/>
    <w:rsid w:val="00F223FF"/>
    <w:rsid w:val="00F249C1"/>
    <w:rsid w:val="00F3082C"/>
    <w:rsid w:val="00F33BDA"/>
    <w:rsid w:val="00F36B58"/>
    <w:rsid w:val="00F37203"/>
    <w:rsid w:val="00F41A0D"/>
    <w:rsid w:val="00F4250E"/>
    <w:rsid w:val="00F53C11"/>
    <w:rsid w:val="00F54A36"/>
    <w:rsid w:val="00F54EAD"/>
    <w:rsid w:val="00F70B17"/>
    <w:rsid w:val="00F749E2"/>
    <w:rsid w:val="00F870D8"/>
    <w:rsid w:val="00F87B98"/>
    <w:rsid w:val="00F90EFB"/>
    <w:rsid w:val="00F911A6"/>
    <w:rsid w:val="00F919DF"/>
    <w:rsid w:val="00FA51B9"/>
    <w:rsid w:val="00FB1B4C"/>
    <w:rsid w:val="00FB5FE4"/>
    <w:rsid w:val="00FC0B94"/>
    <w:rsid w:val="00FC0CC6"/>
    <w:rsid w:val="00FC5473"/>
    <w:rsid w:val="00FD08C4"/>
    <w:rsid w:val="00FD5CAB"/>
    <w:rsid w:val="00FD63C3"/>
    <w:rsid w:val="00FD676B"/>
    <w:rsid w:val="00FE08DE"/>
    <w:rsid w:val="00FE0B00"/>
    <w:rsid w:val="00FE2AF3"/>
    <w:rsid w:val="00FE2E50"/>
    <w:rsid w:val="00FF3CEF"/>
    <w:rsid w:val="00FF4E77"/>
    <w:rsid w:val="00FF6369"/>
    <w:rsid w:val="7F9E2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2A6DE"/>
  <w15:chartTrackingRefBased/>
  <w15:docId w15:val="{6BD36C16-C277-411C-843C-19FD9D0A2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54A"/>
    <w:pPr>
      <w:spacing w:after="0" w:line="240" w:lineRule="auto"/>
    </w:pPr>
    <w:rPr>
      <w:rFonts w:ascii="Times New Roman" w:eastAsia="Times New Roman" w:hAnsi="Times New Roman" w:cs="Times New Roman"/>
      <w:sz w:val="24"/>
      <w:szCs w:val="20"/>
    </w:rPr>
  </w:style>
  <w:style w:type="paragraph" w:styleId="Heading4">
    <w:name w:val="heading 4"/>
    <w:basedOn w:val="Normal"/>
    <w:next w:val="Normal"/>
    <w:link w:val="Heading4Char"/>
    <w:uiPriority w:val="9"/>
    <w:qFormat/>
    <w:rsid w:val="000E6A74"/>
    <w:pPr>
      <w:keepNext/>
      <w:jc w:val="center"/>
      <w:outlineLvl w:val="3"/>
    </w:pPr>
    <w:rPr>
      <w:b/>
      <w:sz w:val="40"/>
      <w:lang w:val="es-ES_tradnl"/>
    </w:rPr>
  </w:style>
  <w:style w:type="paragraph" w:styleId="Heading5">
    <w:name w:val="heading 5"/>
    <w:basedOn w:val="Normal"/>
    <w:next w:val="Normal"/>
    <w:link w:val="Heading5Char"/>
    <w:uiPriority w:val="9"/>
    <w:qFormat/>
    <w:rsid w:val="000E6A74"/>
    <w:pPr>
      <w:keepNext/>
      <w:spacing w:before="120" w:after="120"/>
      <w:ind w:firstLine="360"/>
      <w:jc w:val="center"/>
      <w:outlineLvl w:val="4"/>
    </w:pPr>
    <w:rPr>
      <w:sz w:val="3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E6A74"/>
    <w:rPr>
      <w:rFonts w:ascii="Times New Roman" w:eastAsia="Times New Roman" w:hAnsi="Times New Roman" w:cs="Times New Roman"/>
      <w:b/>
      <w:sz w:val="40"/>
      <w:szCs w:val="20"/>
      <w:lang w:val="es-ES_tradnl"/>
    </w:rPr>
  </w:style>
  <w:style w:type="character" w:customStyle="1" w:styleId="Heading5Char">
    <w:name w:val="Heading 5 Char"/>
    <w:basedOn w:val="DefaultParagraphFont"/>
    <w:link w:val="Heading5"/>
    <w:uiPriority w:val="9"/>
    <w:rsid w:val="000E6A74"/>
    <w:rPr>
      <w:rFonts w:ascii="Times New Roman" w:eastAsia="Times New Roman" w:hAnsi="Times New Roman" w:cs="Times New Roman"/>
      <w:sz w:val="32"/>
      <w:szCs w:val="20"/>
      <w:lang w:val="es-ES_tradnl"/>
    </w:rPr>
  </w:style>
  <w:style w:type="paragraph" w:styleId="BodyTextIndent">
    <w:name w:val="Body Text Indent"/>
    <w:basedOn w:val="Normal"/>
    <w:link w:val="BodyTextIndentChar"/>
    <w:uiPriority w:val="99"/>
    <w:rsid w:val="000E6A74"/>
    <w:pPr>
      <w:suppressAutoHyphens/>
      <w:jc w:val="both"/>
    </w:pPr>
    <w:rPr>
      <w:spacing w:val="-3"/>
      <w:szCs w:val="24"/>
      <w:lang w:val="es-PR"/>
    </w:rPr>
  </w:style>
  <w:style w:type="character" w:customStyle="1" w:styleId="BodyTextIndentChar">
    <w:name w:val="Body Text Indent Char"/>
    <w:basedOn w:val="DefaultParagraphFont"/>
    <w:link w:val="BodyTextIndent"/>
    <w:uiPriority w:val="99"/>
    <w:rsid w:val="000E6A74"/>
    <w:rPr>
      <w:rFonts w:ascii="Times New Roman" w:eastAsia="Times New Roman" w:hAnsi="Times New Roman" w:cs="Times New Roman"/>
      <w:spacing w:val="-3"/>
      <w:sz w:val="24"/>
      <w:szCs w:val="24"/>
      <w:lang w:val="es-PR"/>
    </w:rPr>
  </w:style>
  <w:style w:type="paragraph" w:customStyle="1" w:styleId="Title2">
    <w:name w:val="Title2"/>
    <w:basedOn w:val="Normal"/>
    <w:next w:val="Normal"/>
    <w:rsid w:val="000E6A74"/>
    <w:pPr>
      <w:tabs>
        <w:tab w:val="left" w:pos="648"/>
        <w:tab w:val="right" w:pos="7776"/>
        <w:tab w:val="left" w:pos="7848"/>
      </w:tabs>
    </w:pPr>
  </w:style>
  <w:style w:type="paragraph" w:styleId="Header">
    <w:name w:val="header"/>
    <w:basedOn w:val="Normal"/>
    <w:link w:val="HeaderChar"/>
    <w:uiPriority w:val="99"/>
    <w:rsid w:val="000E6A74"/>
    <w:pPr>
      <w:tabs>
        <w:tab w:val="center" w:pos="4320"/>
        <w:tab w:val="right" w:pos="8640"/>
      </w:tabs>
    </w:pPr>
  </w:style>
  <w:style w:type="character" w:customStyle="1" w:styleId="HeaderChar">
    <w:name w:val="Header Char"/>
    <w:basedOn w:val="DefaultParagraphFont"/>
    <w:link w:val="Header"/>
    <w:uiPriority w:val="99"/>
    <w:rsid w:val="000E6A74"/>
    <w:rPr>
      <w:rFonts w:ascii="Times New Roman" w:eastAsia="Times New Roman" w:hAnsi="Times New Roman" w:cs="Times New Roman"/>
      <w:sz w:val="24"/>
      <w:szCs w:val="20"/>
    </w:rPr>
  </w:style>
  <w:style w:type="paragraph" w:customStyle="1" w:styleId="Default">
    <w:name w:val="Default"/>
    <w:rsid w:val="000E6A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LineNumber">
    <w:name w:val="line number"/>
    <w:basedOn w:val="DefaultParagraphFont"/>
    <w:uiPriority w:val="99"/>
    <w:semiHidden/>
    <w:unhideWhenUsed/>
    <w:rsid w:val="000E6A74"/>
  </w:style>
  <w:style w:type="paragraph" w:styleId="FootnoteText">
    <w:name w:val="footnote text"/>
    <w:basedOn w:val="Normal"/>
    <w:link w:val="FootnoteTextChar"/>
    <w:uiPriority w:val="99"/>
    <w:semiHidden/>
    <w:unhideWhenUsed/>
    <w:rsid w:val="00480F66"/>
    <w:rPr>
      <w:rFonts w:ascii="Calibri" w:eastAsia="Calibri" w:hAnsi="Calibri"/>
      <w:sz w:val="20"/>
      <w:lang w:val="x-none" w:eastAsia="x-none"/>
    </w:rPr>
  </w:style>
  <w:style w:type="character" w:customStyle="1" w:styleId="FootnoteTextChar">
    <w:name w:val="Footnote Text Char"/>
    <w:basedOn w:val="DefaultParagraphFont"/>
    <w:link w:val="FootnoteText"/>
    <w:uiPriority w:val="99"/>
    <w:semiHidden/>
    <w:rsid w:val="00480F66"/>
    <w:rPr>
      <w:rFonts w:ascii="Calibri" w:eastAsia="Calibri" w:hAnsi="Calibri" w:cs="Times New Roman"/>
      <w:sz w:val="20"/>
      <w:szCs w:val="20"/>
      <w:lang w:val="x-none" w:eastAsia="x-none"/>
    </w:rPr>
  </w:style>
  <w:style w:type="character" w:styleId="FootnoteReference">
    <w:name w:val="footnote reference"/>
    <w:uiPriority w:val="99"/>
    <w:semiHidden/>
    <w:unhideWhenUsed/>
    <w:rsid w:val="00480F66"/>
    <w:rPr>
      <w:vertAlign w:val="superscript"/>
    </w:rPr>
  </w:style>
  <w:style w:type="paragraph" w:styleId="ListParagraph">
    <w:name w:val="List Paragraph"/>
    <w:basedOn w:val="Normal"/>
    <w:uiPriority w:val="34"/>
    <w:qFormat/>
    <w:rsid w:val="00FF6369"/>
    <w:pPr>
      <w:ind w:left="720"/>
      <w:contextualSpacing/>
    </w:pPr>
  </w:style>
  <w:style w:type="paragraph" w:styleId="Footer">
    <w:name w:val="footer"/>
    <w:basedOn w:val="Normal"/>
    <w:link w:val="FooterChar"/>
    <w:uiPriority w:val="99"/>
    <w:unhideWhenUsed/>
    <w:rsid w:val="00266531"/>
    <w:pPr>
      <w:tabs>
        <w:tab w:val="center" w:pos="4680"/>
        <w:tab w:val="right" w:pos="9360"/>
      </w:tabs>
    </w:pPr>
  </w:style>
  <w:style w:type="character" w:customStyle="1" w:styleId="FooterChar">
    <w:name w:val="Footer Char"/>
    <w:basedOn w:val="DefaultParagraphFont"/>
    <w:link w:val="Footer"/>
    <w:uiPriority w:val="99"/>
    <w:rsid w:val="00266531"/>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E445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45A7"/>
    <w:rPr>
      <w:rFonts w:ascii="Segoe UI" w:eastAsia="Times New Roman" w:hAnsi="Segoe UI" w:cs="Segoe UI"/>
      <w:sz w:val="18"/>
      <w:szCs w:val="18"/>
    </w:rPr>
  </w:style>
  <w:style w:type="paragraph" w:styleId="CommentText">
    <w:name w:val="annotation text"/>
    <w:basedOn w:val="Normal"/>
    <w:link w:val="CommentTextChar"/>
    <w:uiPriority w:val="99"/>
    <w:semiHidden/>
    <w:unhideWhenUsed/>
    <w:rsid w:val="00CF0D60"/>
    <w:rPr>
      <w:sz w:val="20"/>
    </w:rPr>
  </w:style>
  <w:style w:type="character" w:customStyle="1" w:styleId="CommentTextChar">
    <w:name w:val="Comment Text Char"/>
    <w:basedOn w:val="DefaultParagraphFont"/>
    <w:link w:val="CommentText"/>
    <w:uiPriority w:val="99"/>
    <w:semiHidden/>
    <w:rsid w:val="00CF0D60"/>
    <w:rPr>
      <w:rFonts w:ascii="Times New Roman" w:eastAsia="Times New Roman" w:hAnsi="Times New Roman" w:cs="Times New Roman"/>
      <w:sz w:val="20"/>
      <w:szCs w:val="20"/>
    </w:rPr>
  </w:style>
  <w:style w:type="character" w:styleId="Hyperlink">
    <w:name w:val="Hyperlink"/>
    <w:basedOn w:val="DefaultParagraphFont"/>
    <w:uiPriority w:val="99"/>
    <w:unhideWhenUsed/>
    <w:rsid w:val="00D30BC4"/>
    <w:rPr>
      <w:color w:val="0563C1" w:themeColor="hyperlink"/>
      <w:u w:val="single"/>
    </w:rPr>
  </w:style>
  <w:style w:type="character" w:styleId="UnresolvedMention">
    <w:name w:val="Unresolved Mention"/>
    <w:basedOn w:val="DefaultParagraphFont"/>
    <w:uiPriority w:val="99"/>
    <w:semiHidden/>
    <w:unhideWhenUsed/>
    <w:rsid w:val="00D30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748804">
      <w:bodyDiv w:val="1"/>
      <w:marLeft w:val="0"/>
      <w:marRight w:val="0"/>
      <w:marTop w:val="0"/>
      <w:marBottom w:val="0"/>
      <w:divBdr>
        <w:top w:val="none" w:sz="0" w:space="0" w:color="auto"/>
        <w:left w:val="none" w:sz="0" w:space="0" w:color="auto"/>
        <w:bottom w:val="none" w:sz="0" w:space="0" w:color="auto"/>
        <w:right w:val="none" w:sz="0" w:space="0" w:color="auto"/>
      </w:divBdr>
      <w:divsChild>
        <w:div w:id="1949268791">
          <w:marLeft w:val="0"/>
          <w:marRight w:val="0"/>
          <w:marTop w:val="0"/>
          <w:marBottom w:val="0"/>
          <w:divBdr>
            <w:top w:val="none" w:sz="0" w:space="0" w:color="auto"/>
            <w:left w:val="none" w:sz="0" w:space="0" w:color="auto"/>
            <w:bottom w:val="none" w:sz="0" w:space="0" w:color="auto"/>
            <w:right w:val="none" w:sz="0" w:space="0" w:color="auto"/>
          </w:divBdr>
        </w:div>
        <w:div w:id="545987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accessdata.fda.gov/drugsatfda_docs/label/2023/020263s053lbl.pdf" TargetMode="External"/><Relationship Id="rId13" Type="http://schemas.openxmlformats.org/officeDocument/2006/relationships/hyperlink" Target="https://my.clevelandclinic.org/health/treatments/22402-chemical-castration" TargetMode="External"/><Relationship Id="rId18" Type="http://schemas.openxmlformats.org/officeDocument/2006/relationships/hyperlink" Target="https://acpeds.org/assets/SUICIDE-MYTH-HANDOUT-1592593440.pdf" TargetMode="External"/><Relationship Id="rId3" Type="http://schemas.openxmlformats.org/officeDocument/2006/relationships/hyperlink" Target="https://bvirtualogp.pr.gov/ogp/Bvirtual/LeyesOrganicas/Pages/5-1986.aspx" TargetMode="External"/><Relationship Id="rId21" Type="http://schemas.openxmlformats.org/officeDocument/2006/relationships/hyperlink" Target="https://www.lifesitenews.com/blogs/how-many-more-mutilated-victims-of-transgender-ideology-will-choose-assisted-suicide/" TargetMode="External"/><Relationship Id="rId7" Type="http://schemas.openxmlformats.org/officeDocument/2006/relationships/hyperlink" Target="https://www.foxnews.com/media/fda-sued-concealing-information-childrens-label-use-puberty-blockers-cross-sex-hormones" TargetMode="External"/><Relationship Id="rId12" Type="http://schemas.openxmlformats.org/officeDocument/2006/relationships/hyperlink" Target="https://dallasivf.com/patients/fertility-drugs-ivf-medications-instructions/" TargetMode="External"/><Relationship Id="rId17" Type="http://schemas.openxmlformats.org/officeDocument/2006/relationships/hyperlink" Target="https://acpeds.org/transgender-interventions-harm-children" TargetMode="External"/><Relationship Id="rId2" Type="http://schemas.openxmlformats.org/officeDocument/2006/relationships/hyperlink" Target="https://www.lexjuris.com/lexlex/Leyes2016/lexl2016036.htm" TargetMode="External"/><Relationship Id="rId16" Type="http://schemas.openxmlformats.org/officeDocument/2006/relationships/hyperlink" Target="https://link.springer.com/article/10.1007/s11930-023-00358-x" TargetMode="External"/><Relationship Id="rId20" Type="http://schemas.openxmlformats.org/officeDocument/2006/relationships/hyperlink" Target="https://nationalpost.com/news/canada/transgender-top-surgery-canadian-children" TargetMode="External"/><Relationship Id="rId1" Type="http://schemas.openxmlformats.org/officeDocument/2006/relationships/hyperlink" Target="https://www.lexjuris.com/lexlex/leyes2023/lexl2023057.htm" TargetMode="External"/><Relationship Id="rId6" Type="http://schemas.openxmlformats.org/officeDocument/2006/relationships/hyperlink" Target="http://www.bcchildrens.ca/endocrinology-diabetes-site/documents/bcchluprongd.pdf" TargetMode="External"/><Relationship Id="rId11" Type="http://schemas.openxmlformats.org/officeDocument/2006/relationships/hyperlink" Target="https://youngwomenshealth.org/guides/endometriosis-hormonal-treatment-overview/" TargetMode="External"/><Relationship Id="rId5" Type="http://schemas.openxmlformats.org/officeDocument/2006/relationships/hyperlink" Target="https://www.federaciocatalanatdah.org/wp-content/uploads/2018/12/dsm5-manualdiagnsticoyestadisticodelostrastornosmentales-161006005112.pdf" TargetMode="External"/><Relationship Id="rId15" Type="http://schemas.openxmlformats.org/officeDocument/2006/relationships/hyperlink" Target="https://1819news.com/news/item/fda-adds-new-warning-to-commonly-used-puberty-blockers" TargetMode="External"/><Relationship Id="rId10" Type="http://schemas.openxmlformats.org/officeDocument/2006/relationships/hyperlink" Target="https://www.accessdata.fda.gov/drugsatfda_docs/label/2022/019732s045,020517s043lbl.pdf" TargetMode="External"/><Relationship Id="rId19" Type="http://schemas.openxmlformats.org/officeDocument/2006/relationships/hyperlink" Target="https://contraelborradodelasmujeres.org/wp-content/uploads/2022/08/Supresion_Pubertad_ACBM_02.pdf" TargetMode="External"/><Relationship Id="rId4" Type="http://schemas.openxmlformats.org/officeDocument/2006/relationships/hyperlink" Target="https://www.lexjuris.com/lexlex/ley1998/lex98338.htm" TargetMode="External"/><Relationship Id="rId9" Type="http://schemas.openxmlformats.org/officeDocument/2006/relationships/hyperlink" Target="https://www.cancer.org/cancer/types/breast-cancer/treatment/hormone-therapy-for-breast-cancer.html" TargetMode="External"/><Relationship Id="rId14" Type="http://schemas.openxmlformats.org/officeDocument/2006/relationships/hyperlink" Target="https://www.fda.gov/media/159663/download" TargetMode="External"/><Relationship Id="rId22" Type="http://schemas.openxmlformats.org/officeDocument/2006/relationships/hyperlink" Target="http://www.mapresearch.org/equality-maps/healthcare/youth_medical_care_b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086FE-8466-4501-A244-5BE70CED5FB1}">
  <ds:schemaRefs>
    <ds:schemaRef ds:uri="http://schemas.microsoft.com/sharepoint/v3/contenttype/forms"/>
  </ds:schemaRefs>
</ds:datastoreItem>
</file>

<file path=customXml/itemProps2.xml><?xml version="1.0" encoding="utf-8"?>
<ds:datastoreItem xmlns:ds="http://schemas.openxmlformats.org/officeDocument/2006/customXml" ds:itemID="{5A522701-7E57-473C-A9BE-14C8A51B4CBA}">
  <ds:schemaRefs>
    <ds:schemaRef ds:uri="http://schemas.microsoft.com/office/2006/metadata/properties"/>
    <ds:schemaRef ds:uri="http://schemas.microsoft.com/office/infopath/2007/PartnerControls"/>
    <ds:schemaRef ds:uri="3b1eb823-70b0-4f33-beb9-33d50ec8fe8f"/>
  </ds:schemaRefs>
</ds:datastoreItem>
</file>

<file path=customXml/itemProps3.xml><?xml version="1.0" encoding="utf-8"?>
<ds:datastoreItem xmlns:ds="http://schemas.openxmlformats.org/officeDocument/2006/customXml" ds:itemID="{6EC5C594-33AE-4CBB-B676-02F9FC868E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FB4212-B35B-4672-B254-DBD2E0286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21</Pages>
  <Words>4786</Words>
  <Characters>27282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Rodriguez Morell</dc:creator>
  <cp:keywords/>
  <dc:description/>
  <cp:lastModifiedBy>Gladys J. Burgos Torres</cp:lastModifiedBy>
  <cp:revision>6</cp:revision>
  <cp:lastPrinted>2025-01-13T14:40:00Z</cp:lastPrinted>
  <dcterms:created xsi:type="dcterms:W3CDTF">2025-01-09T12:37:00Z</dcterms:created>
  <dcterms:modified xsi:type="dcterms:W3CDTF">2025-01-13T15:34:00Z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0x01010069B19EBE0B571047BEF7F649D7ED2C8D</vt:lpwstr>
  </property>
</Properties>
</file>