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352A3" w14:textId="664BAF0E" w:rsidR="003231C9" w:rsidRPr="00026D38" w:rsidRDefault="003231C9" w:rsidP="00962739">
      <w:pPr>
        <w:ind w:firstLine="720"/>
        <w:jc w:val="center"/>
        <w:rPr>
          <w:rFonts w:ascii="Book Antiqua" w:hAnsi="Book Antiqua"/>
          <w:spacing w:val="12"/>
          <w:lang w:val="es-PR"/>
        </w:rPr>
      </w:pPr>
      <w:r w:rsidRPr="00026D38">
        <w:rPr>
          <w:rFonts w:ascii="Book Antiqua" w:hAnsi="Book Antiqua"/>
          <w:spacing w:val="12"/>
          <w:lang w:val="es-PR"/>
        </w:rPr>
        <w:t>ENTIRILLADO ELECTRÓNICO</w:t>
      </w:r>
    </w:p>
    <w:p w14:paraId="3D778D71" w14:textId="06613B0F" w:rsidR="00B30ECA" w:rsidRPr="00BD1B29" w:rsidRDefault="00962739" w:rsidP="00962739">
      <w:pPr>
        <w:ind w:firstLine="720"/>
        <w:jc w:val="center"/>
        <w:rPr>
          <w:rFonts w:ascii="Book Antiqua" w:hAnsi="Book Antiqua"/>
          <w:sz w:val="28"/>
          <w:szCs w:val="28"/>
          <w:lang w:val="es-PR"/>
        </w:rPr>
      </w:pPr>
      <w:r w:rsidRPr="00026D38">
        <w:rPr>
          <w:rFonts w:ascii="Book Antiqua" w:hAnsi="Book Antiqua"/>
          <w:spacing w:val="12"/>
          <w:sz w:val="28"/>
          <w:szCs w:val="28"/>
          <w:lang w:val="es-PR"/>
        </w:rPr>
        <w:t>GOBIERNO</w:t>
      </w:r>
      <w:r w:rsidR="00BD1B29" w:rsidRPr="00026D38">
        <w:rPr>
          <w:rFonts w:ascii="Book Antiqua" w:hAnsi="Book Antiqua"/>
          <w:spacing w:val="12"/>
          <w:sz w:val="28"/>
          <w:szCs w:val="28"/>
          <w:lang w:val="es-PR"/>
        </w:rPr>
        <w:t xml:space="preserve"> DE</w:t>
      </w:r>
      <w:r w:rsidR="00B30ECA" w:rsidRPr="00026D38">
        <w:rPr>
          <w:rFonts w:ascii="Book Antiqua" w:hAnsi="Book Antiqua"/>
          <w:spacing w:val="12"/>
          <w:sz w:val="28"/>
          <w:szCs w:val="28"/>
          <w:lang w:val="es-PR"/>
        </w:rPr>
        <w:t xml:space="preserve"> PUERTO RICO</w:t>
      </w:r>
    </w:p>
    <w:p w14:paraId="2E7A0E08" w14:textId="77777777" w:rsidR="00B30ECA" w:rsidRPr="00862B43" w:rsidRDefault="00B30ECA" w:rsidP="00B30ECA">
      <w:pPr>
        <w:suppressLineNumbers/>
        <w:tabs>
          <w:tab w:val="center" w:pos="4680"/>
        </w:tabs>
        <w:jc w:val="center"/>
        <w:rPr>
          <w:rFonts w:ascii="Book Antiqua" w:hAnsi="Book Antiqua"/>
          <w:lang w:val="es-PR"/>
        </w:rPr>
      </w:pPr>
    </w:p>
    <w:p w14:paraId="1B79048D" w14:textId="2A986642" w:rsidR="00B30ECA" w:rsidRPr="00862B43" w:rsidRDefault="00962739" w:rsidP="00B30ECA">
      <w:pPr>
        <w:suppressLineNumbers/>
        <w:tabs>
          <w:tab w:val="left" w:pos="756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20ma</w:t>
      </w:r>
      <w:r w:rsidR="00B30ECA">
        <w:rPr>
          <w:rFonts w:ascii="Book Antiqua" w:hAnsi="Book Antiqua"/>
          <w:lang w:val="es-PR"/>
        </w:rPr>
        <w:t>. Asamblea</w:t>
      </w:r>
      <w:r w:rsidR="00B30ECA">
        <w:rPr>
          <w:rFonts w:ascii="Book Antiqua" w:hAnsi="Book Antiqua"/>
          <w:lang w:val="es-PR"/>
        </w:rPr>
        <w:tab/>
        <w:t xml:space="preserve">    </w:t>
      </w:r>
      <w:r w:rsidR="00BD1B29">
        <w:rPr>
          <w:rFonts w:ascii="Book Antiqua" w:hAnsi="Book Antiqua"/>
          <w:lang w:val="es-PR"/>
        </w:rPr>
        <w:t>1r</w:t>
      </w:r>
      <w:r w:rsidR="00B30ECA">
        <w:rPr>
          <w:rFonts w:ascii="Book Antiqua" w:hAnsi="Book Antiqua"/>
          <w:lang w:val="es-PR"/>
        </w:rPr>
        <w:t>a.</w:t>
      </w:r>
      <w:r w:rsidR="00B30ECA" w:rsidRPr="00862B43">
        <w:rPr>
          <w:rFonts w:ascii="Book Antiqua" w:hAnsi="Book Antiqua"/>
          <w:lang w:val="es-PR"/>
        </w:rPr>
        <w:t xml:space="preserve"> Sesión </w:t>
      </w:r>
    </w:p>
    <w:p w14:paraId="0CB05F2E" w14:textId="5F21A6DA" w:rsidR="00B30ECA" w:rsidRPr="00862B43" w:rsidRDefault="00B30ECA" w:rsidP="00B30ECA">
      <w:pPr>
        <w:suppressLineNumbers/>
        <w:tabs>
          <w:tab w:val="left" w:pos="810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Legislativa</w:t>
      </w:r>
      <w:r>
        <w:rPr>
          <w:rFonts w:ascii="Book Antiqua" w:hAnsi="Book Antiqua"/>
          <w:lang w:val="es-PR"/>
        </w:rPr>
        <w:tab/>
        <w:t xml:space="preserve">  O</w:t>
      </w:r>
      <w:r w:rsidRPr="00862B43">
        <w:rPr>
          <w:rFonts w:ascii="Book Antiqua" w:hAnsi="Book Antiqua"/>
          <w:lang w:val="es-PR"/>
        </w:rPr>
        <w:t>rdinaria</w:t>
      </w:r>
    </w:p>
    <w:p w14:paraId="654025E6" w14:textId="77777777" w:rsidR="00B30ECA" w:rsidRPr="00862B43" w:rsidRDefault="00B30ECA" w:rsidP="00B30ECA">
      <w:pPr>
        <w:suppressLineNumbers/>
        <w:rPr>
          <w:rFonts w:ascii="Book Antiqua" w:hAnsi="Book Antiqua"/>
          <w:lang w:val="es-PR"/>
        </w:rPr>
      </w:pPr>
      <w:r w:rsidRPr="00862B43">
        <w:rPr>
          <w:rFonts w:ascii="Book Antiqua" w:hAnsi="Book Antiqua"/>
          <w:lang w:val="es-PR"/>
        </w:rPr>
        <w:t xml:space="preserve">       </w:t>
      </w:r>
    </w:p>
    <w:p w14:paraId="68FADF9D" w14:textId="77777777" w:rsidR="00B30ECA" w:rsidRPr="00026D38" w:rsidRDefault="00B30ECA" w:rsidP="00B30ECA">
      <w:pPr>
        <w:pStyle w:val="NoSpacing"/>
        <w:suppressLineNumbers/>
        <w:jc w:val="center"/>
        <w:rPr>
          <w:rFonts w:ascii="Book Antiqua" w:hAnsi="Book Antiqua"/>
          <w:b/>
          <w:spacing w:val="12"/>
          <w:sz w:val="36"/>
          <w:szCs w:val="36"/>
        </w:rPr>
      </w:pPr>
      <w:r w:rsidRPr="00026D38">
        <w:rPr>
          <w:rFonts w:ascii="Book Antiqua" w:hAnsi="Book Antiqua"/>
          <w:b/>
          <w:spacing w:val="12"/>
          <w:sz w:val="36"/>
          <w:szCs w:val="36"/>
        </w:rPr>
        <w:t>CÁMARA DE REPRESENTANTES</w:t>
      </w:r>
    </w:p>
    <w:p w14:paraId="7B617BEC" w14:textId="77777777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szCs w:val="24"/>
        </w:rPr>
      </w:pPr>
    </w:p>
    <w:p w14:paraId="65DC1088" w14:textId="28DF18D3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862B43">
        <w:rPr>
          <w:rFonts w:ascii="Book Antiqua" w:hAnsi="Book Antiqua"/>
          <w:b/>
          <w:sz w:val="52"/>
          <w:szCs w:val="52"/>
        </w:rPr>
        <w:t xml:space="preserve">P. de la C. </w:t>
      </w:r>
      <w:r w:rsidR="007B4F82">
        <w:rPr>
          <w:rFonts w:ascii="Book Antiqua" w:hAnsi="Book Antiqua"/>
          <w:b/>
          <w:sz w:val="52"/>
          <w:szCs w:val="52"/>
        </w:rPr>
        <w:t>173</w:t>
      </w:r>
    </w:p>
    <w:p w14:paraId="46731EBA" w14:textId="77777777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496E9FEF" w14:textId="44C59380" w:rsidR="00B30ECA" w:rsidRPr="00862B43" w:rsidRDefault="007B4F82" w:rsidP="00B30ECA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9 </w:t>
      </w:r>
      <w:r w:rsidR="00962739">
        <w:rPr>
          <w:rFonts w:ascii="Book Antiqua" w:hAnsi="Book Antiqua"/>
          <w:sz w:val="24"/>
          <w:szCs w:val="24"/>
        </w:rPr>
        <w:t>DE ENERO DE 2025</w:t>
      </w:r>
    </w:p>
    <w:p w14:paraId="33FA6FEA" w14:textId="77777777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i/>
          <w:sz w:val="24"/>
          <w:szCs w:val="24"/>
        </w:rPr>
      </w:pPr>
    </w:p>
    <w:p w14:paraId="29A4208D" w14:textId="77777777" w:rsidR="00B30ECA" w:rsidRPr="00862B43" w:rsidRDefault="00B30ECA" w:rsidP="00B30ECA">
      <w:pPr>
        <w:pStyle w:val="NoSpacing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Presentado por el</w:t>
      </w:r>
      <w:r w:rsidRPr="00862B43">
        <w:rPr>
          <w:rFonts w:ascii="Book Antiqua" w:hAnsi="Book Antiqua"/>
          <w:sz w:val="24"/>
          <w:szCs w:val="24"/>
        </w:rPr>
        <w:t xml:space="preserve"> rep</w:t>
      </w:r>
      <w:r>
        <w:rPr>
          <w:rFonts w:ascii="Book Antiqua" w:hAnsi="Book Antiqua"/>
          <w:sz w:val="24"/>
          <w:szCs w:val="24"/>
        </w:rPr>
        <w:t>resentante</w:t>
      </w:r>
      <w:r>
        <w:rPr>
          <w:rFonts w:ascii="Book Antiqua" w:hAnsi="Book Antiqua"/>
          <w:i/>
          <w:sz w:val="24"/>
          <w:szCs w:val="24"/>
        </w:rPr>
        <w:t xml:space="preserve"> Torres Zamora</w:t>
      </w:r>
    </w:p>
    <w:p w14:paraId="18819213" w14:textId="77777777" w:rsidR="00B30ECA" w:rsidRPr="00862B43" w:rsidRDefault="00B30ECA" w:rsidP="00B30ECA">
      <w:pPr>
        <w:pStyle w:val="NoSpacing"/>
        <w:suppressLineNumbers/>
        <w:ind w:left="360" w:hanging="360"/>
        <w:jc w:val="both"/>
        <w:rPr>
          <w:rFonts w:ascii="Book Antiqua" w:hAnsi="Book Antiqua"/>
          <w:sz w:val="24"/>
          <w:szCs w:val="24"/>
        </w:rPr>
      </w:pPr>
    </w:p>
    <w:p w14:paraId="3DCD9601" w14:textId="104737E5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i/>
          <w:sz w:val="24"/>
        </w:rPr>
      </w:pPr>
      <w:r w:rsidRPr="00862B43">
        <w:rPr>
          <w:rFonts w:ascii="Book Antiqua" w:hAnsi="Book Antiqua"/>
          <w:sz w:val="24"/>
          <w:szCs w:val="24"/>
        </w:rPr>
        <w:t xml:space="preserve">Referido a </w:t>
      </w:r>
      <w:r>
        <w:rPr>
          <w:rFonts w:ascii="Book Antiqua" w:hAnsi="Book Antiqua"/>
          <w:sz w:val="24"/>
          <w:szCs w:val="24"/>
        </w:rPr>
        <w:t xml:space="preserve">la </w:t>
      </w:r>
      <w:r w:rsidRPr="00862B43">
        <w:rPr>
          <w:rFonts w:ascii="Book Antiqua" w:hAnsi="Book Antiqua"/>
          <w:sz w:val="24"/>
          <w:szCs w:val="24"/>
        </w:rPr>
        <w:t xml:space="preserve">Comisión </w:t>
      </w:r>
      <w:r w:rsidR="00C26BD6">
        <w:rPr>
          <w:rFonts w:ascii="Book Antiqua" w:hAnsi="Book Antiqua"/>
          <w:sz w:val="24"/>
          <w:szCs w:val="24"/>
        </w:rPr>
        <w:t>de</w:t>
      </w:r>
      <w:r w:rsidR="008721C1">
        <w:rPr>
          <w:rFonts w:ascii="Book Antiqua" w:hAnsi="Book Antiqua"/>
          <w:sz w:val="24"/>
          <w:szCs w:val="24"/>
        </w:rPr>
        <w:t xml:space="preserve"> lo Jurídico</w:t>
      </w:r>
    </w:p>
    <w:p w14:paraId="1300798F" w14:textId="77777777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14442A95" w14:textId="77777777" w:rsidR="00B30ECA" w:rsidRPr="00A317B2" w:rsidRDefault="00B30ECA" w:rsidP="00B30ECA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A317B2">
        <w:rPr>
          <w:rFonts w:ascii="Book Antiqua" w:hAnsi="Book Antiqua"/>
          <w:b/>
          <w:sz w:val="28"/>
          <w:szCs w:val="28"/>
        </w:rPr>
        <w:t>LEY</w:t>
      </w:r>
    </w:p>
    <w:p w14:paraId="1622627C" w14:textId="77777777" w:rsidR="001417A5" w:rsidRPr="00792D0C" w:rsidRDefault="001417A5" w:rsidP="001417A5">
      <w:pPr>
        <w:jc w:val="center"/>
        <w:rPr>
          <w:rFonts w:ascii="Book Antiqua" w:hAnsi="Book Antiqua"/>
          <w:lang w:val="es-PR"/>
        </w:rPr>
      </w:pPr>
    </w:p>
    <w:p w14:paraId="4028E60B" w14:textId="601943AD" w:rsidR="001417A5" w:rsidRPr="00792D0C" w:rsidRDefault="007C77EE" w:rsidP="00C26BD6">
      <w:pPr>
        <w:pStyle w:val="BodyTextIndent3"/>
        <w:spacing w:after="0"/>
        <w:ind w:left="567" w:hanging="567"/>
        <w:jc w:val="both"/>
        <w:rPr>
          <w:rFonts w:ascii="Book Antiqua" w:hAnsi="Book Antiqua"/>
          <w:sz w:val="24"/>
          <w:szCs w:val="24"/>
        </w:rPr>
      </w:pPr>
      <w:r w:rsidRPr="00792D0C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4D1F96">
        <w:rPr>
          <w:rFonts w:ascii="Book Antiqua" w:hAnsi="Book Antiqua"/>
          <w:sz w:val="24"/>
          <w:szCs w:val="24"/>
          <w:lang w:val="es-ES_tradnl"/>
        </w:rPr>
        <w:t xml:space="preserve">añadir una nueva </w:t>
      </w:r>
      <w:r w:rsidRPr="00792D0C">
        <w:rPr>
          <w:rFonts w:ascii="Book Antiqua" w:hAnsi="Book Antiqua"/>
          <w:sz w:val="24"/>
          <w:szCs w:val="24"/>
          <w:lang w:val="es-ES_tradnl"/>
        </w:rPr>
        <w:t>Regla</w:t>
      </w:r>
      <w:r w:rsidR="00792D0C" w:rsidRPr="00792D0C">
        <w:rPr>
          <w:rFonts w:ascii="Book Antiqua" w:hAnsi="Book Antiqua"/>
          <w:sz w:val="24"/>
          <w:szCs w:val="24"/>
          <w:lang w:val="es-ES_tradnl"/>
        </w:rPr>
        <w:t xml:space="preserve"> 57</w:t>
      </w:r>
      <w:r w:rsidR="00792D0C" w:rsidRPr="00AB3183">
        <w:rPr>
          <w:rFonts w:ascii="Book Antiqua" w:hAnsi="Book Antiqua"/>
          <w:sz w:val="24"/>
          <w:szCs w:val="24"/>
          <w:lang w:val="es-ES_tradnl"/>
        </w:rPr>
        <w:t>.</w:t>
      </w:r>
      <w:r w:rsidR="00BA2682">
        <w:rPr>
          <w:rFonts w:ascii="Book Antiqua" w:hAnsi="Book Antiqua"/>
          <w:sz w:val="24"/>
          <w:szCs w:val="24"/>
          <w:lang w:val="es-ES_tradnl"/>
        </w:rPr>
        <w:t>5</w:t>
      </w:r>
      <w:r w:rsidR="00AB3183" w:rsidRPr="00AB3183">
        <w:rPr>
          <w:rFonts w:ascii="Book Antiqua" w:hAnsi="Book Antiqua"/>
          <w:sz w:val="24"/>
          <w:szCs w:val="24"/>
        </w:rPr>
        <w:t xml:space="preserve"> y renumerar las actuales Reglas </w:t>
      </w:r>
      <w:r w:rsidR="00BA2682">
        <w:rPr>
          <w:rFonts w:ascii="Book Antiqua" w:hAnsi="Book Antiqua"/>
          <w:sz w:val="24"/>
          <w:szCs w:val="24"/>
        </w:rPr>
        <w:t>57.5, 57.6 y 57.7</w:t>
      </w:r>
      <w:r w:rsidR="00AB3183" w:rsidRPr="00AB3183">
        <w:rPr>
          <w:rFonts w:ascii="Book Antiqua" w:hAnsi="Book Antiqua"/>
          <w:sz w:val="24"/>
          <w:szCs w:val="24"/>
        </w:rPr>
        <w:t xml:space="preserve"> como Reglas </w:t>
      </w:r>
      <w:r w:rsidR="00EB1D7C">
        <w:rPr>
          <w:rFonts w:ascii="Book Antiqua" w:hAnsi="Book Antiqua"/>
          <w:sz w:val="24"/>
          <w:szCs w:val="24"/>
        </w:rPr>
        <w:t>57.6, 57.7 y 57.8</w:t>
      </w:r>
      <w:r w:rsidR="00EB1D7C" w:rsidRPr="00AB3183">
        <w:rPr>
          <w:rFonts w:ascii="Book Antiqua" w:hAnsi="Book Antiqua"/>
          <w:sz w:val="24"/>
          <w:szCs w:val="24"/>
        </w:rPr>
        <w:t xml:space="preserve"> </w:t>
      </w:r>
      <w:r w:rsidR="00EB1D7C">
        <w:rPr>
          <w:rFonts w:ascii="Book Antiqua" w:hAnsi="Book Antiqua"/>
          <w:sz w:val="24"/>
          <w:szCs w:val="24"/>
        </w:rPr>
        <w:t>de</w:t>
      </w:r>
      <w:r w:rsidR="001417A5" w:rsidRPr="00AB318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92D0C" w:rsidRPr="00AB3183">
        <w:rPr>
          <w:rFonts w:ascii="Book Antiqua" w:hAnsi="Book Antiqua"/>
          <w:sz w:val="24"/>
          <w:szCs w:val="24"/>
          <w:lang w:val="es-ES_tradnl"/>
        </w:rPr>
        <w:t xml:space="preserve">las de </w:t>
      </w:r>
      <w:r w:rsidR="001417A5" w:rsidRPr="00AB3183">
        <w:rPr>
          <w:rFonts w:ascii="Book Antiqua" w:hAnsi="Book Antiqua"/>
          <w:sz w:val="24"/>
          <w:szCs w:val="24"/>
          <w:lang w:val="es-ES_tradnl"/>
        </w:rPr>
        <w:t xml:space="preserve">Procedimiento Civil de </w:t>
      </w:r>
      <w:r w:rsidR="00792D0C" w:rsidRPr="00AB3183">
        <w:rPr>
          <w:rFonts w:ascii="Book Antiqua" w:hAnsi="Book Antiqua"/>
          <w:sz w:val="24"/>
          <w:szCs w:val="24"/>
          <w:lang w:val="es-ES_tradnl"/>
        </w:rPr>
        <w:t>Puerto Rico</w:t>
      </w:r>
      <w:r w:rsidR="001417A5" w:rsidRPr="00AB3183">
        <w:rPr>
          <w:rFonts w:ascii="Book Antiqua" w:hAnsi="Book Antiqua"/>
          <w:sz w:val="24"/>
          <w:szCs w:val="24"/>
          <w:lang w:val="es-ES_tradnl"/>
        </w:rPr>
        <w:t>, según enmendada</w:t>
      </w:r>
      <w:r w:rsidR="00792D0C" w:rsidRPr="00AB3183">
        <w:rPr>
          <w:rFonts w:ascii="Book Antiqua" w:hAnsi="Book Antiqua"/>
          <w:sz w:val="24"/>
          <w:szCs w:val="24"/>
          <w:lang w:val="es-ES_tradnl"/>
        </w:rPr>
        <w:t>s</w:t>
      </w:r>
      <w:r w:rsidR="001417A5" w:rsidRPr="003231C9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3231C9" w:rsidRPr="003231C9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</w:t>
      </w:r>
      <w:r w:rsidR="003231C9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enmendar el Artículo 677 del Código de Enjuiciamiento Civil de 1933, según enmendado,</w:t>
      </w:r>
      <w:r w:rsidR="001417A5" w:rsidRPr="00AB3183">
        <w:rPr>
          <w:rFonts w:ascii="Book Antiqua" w:hAnsi="Book Antiqua"/>
          <w:sz w:val="24"/>
          <w:szCs w:val="24"/>
          <w:lang w:val="es-ES_tradnl"/>
        </w:rPr>
        <w:t xml:space="preserve"> </w:t>
      </w:r>
      <w:bookmarkStart w:id="0" w:name="_Hlk195956316"/>
      <w:r w:rsidR="001417A5" w:rsidRPr="00AB3183">
        <w:rPr>
          <w:rFonts w:ascii="Book Antiqua" w:hAnsi="Book Antiqua"/>
          <w:sz w:val="24"/>
          <w:szCs w:val="24"/>
          <w:lang w:val="es-ES_tradnl"/>
        </w:rPr>
        <w:t xml:space="preserve">a los fines de </w:t>
      </w:r>
      <w:r w:rsidR="00AB3183" w:rsidRPr="00AB3183">
        <w:rPr>
          <w:rFonts w:ascii="Book Antiqua" w:hAnsi="Book Antiqua"/>
          <w:sz w:val="24"/>
          <w:szCs w:val="24"/>
          <w:lang w:val="es-ES_tradnl"/>
        </w:rPr>
        <w:t xml:space="preserve">armonizar su lenguaje con la jurisprudencia del Tribunal Supremo y disponer </w:t>
      </w:r>
      <w:r w:rsidR="00AB3183">
        <w:rPr>
          <w:rFonts w:ascii="Book Antiqua" w:hAnsi="Book Antiqua"/>
          <w:sz w:val="24"/>
          <w:szCs w:val="24"/>
          <w:lang w:val="es-ES_tradnl"/>
        </w:rPr>
        <w:t>los criterios que deberá considerar el tribunal antes de e</w:t>
      </w:r>
      <w:r w:rsidR="000B4CF1">
        <w:rPr>
          <w:rFonts w:ascii="Book Antiqua" w:hAnsi="Book Antiqua"/>
          <w:sz w:val="24"/>
          <w:szCs w:val="24"/>
          <w:lang w:val="es-ES_tradnl"/>
        </w:rPr>
        <w:t>xpedir</w:t>
      </w:r>
      <w:r w:rsidRPr="00792D0C">
        <w:rPr>
          <w:rFonts w:ascii="Book Antiqua" w:hAnsi="Book Antiqua"/>
          <w:sz w:val="24"/>
          <w:szCs w:val="24"/>
          <w:lang w:val="es-ES_tradnl"/>
        </w:rPr>
        <w:t xml:space="preserve"> un </w:t>
      </w:r>
      <w:r w:rsidRPr="00AB3183">
        <w:rPr>
          <w:rFonts w:ascii="Book Antiqua" w:hAnsi="Book Antiqua"/>
          <w:i/>
          <w:sz w:val="24"/>
          <w:szCs w:val="24"/>
          <w:lang w:val="es-ES_tradnl"/>
        </w:rPr>
        <w:t>injunction</w:t>
      </w:r>
      <w:r w:rsidRPr="00792D0C">
        <w:rPr>
          <w:rFonts w:ascii="Book Antiqua" w:hAnsi="Book Antiqua"/>
          <w:sz w:val="24"/>
          <w:szCs w:val="24"/>
          <w:lang w:val="es-ES_tradnl"/>
        </w:rPr>
        <w:t xml:space="preserve"> permanente</w:t>
      </w:r>
      <w:bookmarkEnd w:id="0"/>
      <w:r w:rsidR="00E460A9" w:rsidRPr="00792D0C">
        <w:rPr>
          <w:rFonts w:ascii="Book Antiqua" w:hAnsi="Book Antiqua"/>
          <w:sz w:val="24"/>
          <w:szCs w:val="24"/>
          <w:lang w:val="es-ES_tradnl"/>
        </w:rPr>
        <w:t>;</w:t>
      </w:r>
      <w:r w:rsidR="003231C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460A9" w:rsidRPr="00792D0C">
        <w:rPr>
          <w:rFonts w:ascii="Book Antiqua" w:hAnsi="Book Antiqua"/>
          <w:sz w:val="24"/>
          <w:szCs w:val="24"/>
          <w:lang w:val="es-ES_tradnl"/>
        </w:rPr>
        <w:t>y</w:t>
      </w:r>
      <w:r w:rsidR="00BD1B29" w:rsidRPr="003231C9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E460A9" w:rsidRPr="00792D0C">
        <w:rPr>
          <w:rFonts w:ascii="Book Antiqua" w:hAnsi="Book Antiqua"/>
          <w:sz w:val="24"/>
          <w:szCs w:val="24"/>
          <w:lang w:val="es-ES_tradnl"/>
        </w:rPr>
        <w:t xml:space="preserve"> para otros fines</w:t>
      </w:r>
      <w:r w:rsidR="004446A0">
        <w:rPr>
          <w:rFonts w:ascii="Book Antiqua" w:hAnsi="Book Antiqua"/>
          <w:sz w:val="24"/>
          <w:szCs w:val="24"/>
          <w:lang w:val="es-ES_tradnl"/>
        </w:rPr>
        <w:t xml:space="preserve"> relacionados</w:t>
      </w:r>
      <w:r w:rsidR="001417A5" w:rsidRPr="00792D0C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7C0E1A45" w14:textId="77777777" w:rsidR="001417A5" w:rsidRPr="00792D0C" w:rsidRDefault="001417A5" w:rsidP="001417A5">
      <w:pPr>
        <w:pStyle w:val="BodyTextIndent3"/>
        <w:tabs>
          <w:tab w:val="left" w:pos="5565"/>
        </w:tabs>
        <w:spacing w:after="0"/>
        <w:ind w:left="720" w:hanging="720"/>
        <w:jc w:val="both"/>
        <w:rPr>
          <w:rFonts w:ascii="Book Antiqua" w:hAnsi="Book Antiqua"/>
          <w:sz w:val="24"/>
          <w:szCs w:val="24"/>
        </w:rPr>
      </w:pPr>
      <w:r w:rsidRPr="00792D0C">
        <w:rPr>
          <w:rFonts w:ascii="Book Antiqua" w:hAnsi="Book Antiqua"/>
          <w:sz w:val="24"/>
          <w:szCs w:val="24"/>
        </w:rPr>
        <w:tab/>
      </w:r>
      <w:r w:rsidRPr="00792D0C">
        <w:rPr>
          <w:rFonts w:ascii="Book Antiqua" w:hAnsi="Book Antiqua"/>
          <w:sz w:val="24"/>
          <w:szCs w:val="24"/>
        </w:rPr>
        <w:tab/>
      </w:r>
    </w:p>
    <w:p w14:paraId="4412C6F2" w14:textId="77777777" w:rsidR="001417A5" w:rsidRPr="00FA332F" w:rsidRDefault="001417A5" w:rsidP="001417A5">
      <w:pPr>
        <w:pStyle w:val="Heading3"/>
        <w:spacing w:before="0" w:after="0"/>
        <w:jc w:val="center"/>
        <w:rPr>
          <w:rFonts w:ascii="Book Antiqua" w:hAnsi="Book Antiqua" w:cs="Times New Roman"/>
          <w:b w:val="0"/>
          <w:spacing w:val="12"/>
          <w:sz w:val="24"/>
          <w:szCs w:val="24"/>
          <w:lang w:val="es-PR"/>
        </w:rPr>
      </w:pPr>
      <w:r w:rsidRPr="00FA332F">
        <w:rPr>
          <w:rFonts w:ascii="Book Antiqua" w:hAnsi="Book Antiqua" w:cs="Times New Roman"/>
          <w:b w:val="0"/>
          <w:spacing w:val="12"/>
          <w:sz w:val="24"/>
          <w:szCs w:val="24"/>
          <w:lang w:val="es-PR"/>
        </w:rPr>
        <w:t>EXPOSICIÓN DE MOTIVOS</w:t>
      </w:r>
    </w:p>
    <w:p w14:paraId="1F6711C0" w14:textId="77777777" w:rsidR="001417A5" w:rsidRPr="00792D0C" w:rsidRDefault="005B35EB" w:rsidP="005B35EB">
      <w:pPr>
        <w:tabs>
          <w:tab w:val="left" w:pos="4170"/>
        </w:tabs>
        <w:jc w:val="both"/>
        <w:rPr>
          <w:rFonts w:ascii="Book Antiqua" w:hAnsi="Book Antiqua"/>
          <w:lang w:val="es-PR"/>
        </w:rPr>
      </w:pPr>
      <w:r w:rsidRPr="00792D0C">
        <w:rPr>
          <w:rFonts w:ascii="Book Antiqua" w:hAnsi="Book Antiqua"/>
          <w:lang w:val="es-PR"/>
        </w:rPr>
        <w:tab/>
      </w:r>
    </w:p>
    <w:p w14:paraId="5020B270" w14:textId="77777777" w:rsidR="00EC7090" w:rsidRPr="00CC3C25" w:rsidRDefault="00EC7090" w:rsidP="00C26BD6">
      <w:pPr>
        <w:autoSpaceDE w:val="0"/>
        <w:autoSpaceDN w:val="0"/>
        <w:adjustRightInd w:val="0"/>
        <w:ind w:firstLine="567"/>
        <w:jc w:val="both"/>
        <w:rPr>
          <w:rFonts w:ascii="Book Antiqua" w:eastAsiaTheme="minorHAnsi" w:hAnsi="Book Antiqua" w:cs="Century"/>
          <w:i/>
          <w:u w:val="single"/>
          <w:lang w:val="es-PR"/>
        </w:rPr>
      </w:pPr>
      <w:r>
        <w:rPr>
          <w:rFonts w:ascii="Book Antiqua" w:hAnsi="Book Antiqua"/>
          <w:color w:val="000000"/>
          <w:shd w:val="clear" w:color="auto" w:fill="FFFFFF"/>
          <w:lang w:val="es-PR"/>
        </w:rPr>
        <w:t>La Regla 57 de las</w:t>
      </w:r>
      <w:r w:rsidR="005B35EB"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Puerto Rico, 32 L.P.R.A. Ap. V, R. 57, </w:t>
      </w:r>
      <w:r w:rsidR="00CC3C25" w:rsidRPr="00776D14">
        <w:rPr>
          <w:rFonts w:ascii="Book Antiqua" w:eastAsiaTheme="minorHAnsi" w:hAnsi="Book Antiqua" w:cs="Century"/>
          <w:lang w:val="es-PR"/>
        </w:rPr>
        <w:t>y los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</w:t>
      </w:r>
      <w:r w:rsidR="00CC3C25" w:rsidRPr="00776D14">
        <w:rPr>
          <w:rFonts w:ascii="Book Antiqua" w:eastAsiaTheme="minorHAnsi" w:hAnsi="Book Antiqua" w:cs="Century"/>
          <w:lang w:val="es-PR"/>
        </w:rPr>
        <w:t>Artículos 675 al 687 del Código de Enjuiciamiento Civil,</w:t>
      </w:r>
      <w:r w:rsidRPr="003231C9">
        <w:rPr>
          <w:rFonts w:ascii="Book Antiqua" w:hAnsi="Book Antiqua"/>
          <w:i/>
          <w:strike/>
          <w:color w:val="000000"/>
          <w:u w:val="single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32 L.P.R.A. secs. 3521, </w:t>
      </w:r>
      <w:r>
        <w:rPr>
          <w:rFonts w:ascii="Book Antiqua" w:hAnsi="Book Antiqua"/>
          <w:i/>
          <w:color w:val="000000"/>
          <w:shd w:val="clear" w:color="auto" w:fill="FFFFFF"/>
          <w:lang w:val="es-PR"/>
        </w:rPr>
        <w:t>et seq.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, son las disposiciones de ley que rigen el recurso del </w:t>
      </w:r>
      <w:r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en nuestro ordenamiento.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 La Regla 57</w:t>
      </w:r>
      <w:r w:rsidR="0014038D" w:rsidRP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de las</w:t>
      </w:r>
      <w:r w:rsidR="0014038D"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,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supra</w:t>
      </w:r>
      <w:r w:rsidR="0014038D" w:rsidRP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, 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establece las tres modalidades de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, entiéndase</w:t>
      </w:r>
      <w:r w:rsidR="006D09C3">
        <w:rPr>
          <w:rFonts w:ascii="Book Antiqua" w:hAnsi="Book Antiqua"/>
          <w:color w:val="000000"/>
          <w:shd w:val="clear" w:color="auto" w:fill="FFFFFF"/>
          <w:lang w:val="es-PR"/>
        </w:rPr>
        <w:t>: (i) el entredicho provisional;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(ii) el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preliminar</w:t>
      </w:r>
      <w:r w:rsidR="006D09C3">
        <w:rPr>
          <w:rFonts w:ascii="Book Antiqua" w:hAnsi="Book Antiqua"/>
          <w:color w:val="000000"/>
          <w:shd w:val="clear" w:color="auto" w:fill="FFFFFF"/>
          <w:lang w:val="es-PR"/>
        </w:rPr>
        <w:t>,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y (iii) el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permanente.</w:t>
      </w:r>
    </w:p>
    <w:p w14:paraId="116A5BAA" w14:textId="77777777" w:rsidR="008F4B8F" w:rsidRDefault="008F4B8F" w:rsidP="00C26BD6">
      <w:pPr>
        <w:ind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</w:p>
    <w:p w14:paraId="5203E6A9" w14:textId="77777777" w:rsidR="00100391" w:rsidRDefault="008F4B8F" w:rsidP="00C26BD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color w:val="000000"/>
          <w:shd w:val="clear" w:color="auto" w:fill="FFFFFF"/>
          <w:lang w:val="es-PR"/>
        </w:rPr>
        <w:t>La Regla 57.3</w:t>
      </w:r>
      <w:r w:rsidRPr="008F4B8F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>de las</w:t>
      </w:r>
      <w:r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Puerto Rico, 32 LPRA Ap. V, R. 57.3, provee los criterios que el tribunal deberá considerar al determinar </w:t>
      </w:r>
      <w:r w:rsidR="00CC3C25" w:rsidRPr="00776D14">
        <w:rPr>
          <w:rFonts w:ascii="Book Antiqua" w:eastAsiaTheme="minorHAnsi" w:hAnsi="Book Antiqua" w:cs="Century"/>
          <w:lang w:val="es-PR"/>
        </w:rPr>
        <w:t>si se concede o no un entredicho provisional o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injunction </w:t>
      </w:r>
      <w:r w:rsidR="00CC3C25" w:rsidRPr="00776D14">
        <w:rPr>
          <w:rFonts w:ascii="Book Antiqua" w:eastAsiaTheme="minorHAnsi" w:hAnsi="Book Antiqua" w:cs="Century"/>
          <w:lang w:val="es-PR"/>
        </w:rPr>
        <w:t>prelimina</w:t>
      </w:r>
      <w:r w:rsidR="00ED0A48">
        <w:rPr>
          <w:rFonts w:ascii="Book Antiqua" w:eastAsiaTheme="minorHAnsi" w:hAnsi="Book Antiqua" w:cs="Century"/>
          <w:lang w:val="es-PR"/>
        </w:rPr>
        <w:t>r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>.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 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Un examen de las reglas revela, sin embargo, que en las mismas no se recogen aquellos parámetros que el foro judicial deberá evaluar al </w:t>
      </w:r>
      <w:r w:rsidR="009E3B47">
        <w:rPr>
          <w:rFonts w:ascii="Book Antiqua" w:hAnsi="Book Antiqua"/>
          <w:color w:val="000000"/>
          <w:shd w:val="clear" w:color="auto" w:fill="FFFFFF"/>
          <w:lang w:val="es-PR"/>
        </w:rPr>
        <w:t>emitir el recurso de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7307D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 permanente.</w:t>
      </w:r>
      <w:r w:rsidR="00533286">
        <w:rPr>
          <w:rFonts w:ascii="Book Antiqua" w:hAnsi="Book Antiqua"/>
          <w:color w:val="000000"/>
          <w:shd w:val="clear" w:color="auto" w:fill="FFFFFF"/>
          <w:lang w:val="es-PR"/>
        </w:rPr>
        <w:t xml:space="preserve">  </w:t>
      </w:r>
      <w:r w:rsidR="00533286" w:rsidRPr="005E0ACB">
        <w:rPr>
          <w:rFonts w:ascii="Book Antiqua" w:hAnsi="Book Antiqua"/>
          <w:lang w:val="es-ES_tradnl"/>
        </w:rPr>
        <w:t>No obstante</w:t>
      </w:r>
      <w:r w:rsidR="00533286" w:rsidRPr="003231C9">
        <w:rPr>
          <w:rFonts w:ascii="Book Antiqua" w:hAnsi="Book Antiqua"/>
          <w:strike/>
          <w:lang w:val="es-ES_tradnl"/>
        </w:rPr>
        <w:t xml:space="preserve"> ello</w:t>
      </w:r>
      <w:r w:rsidR="00533286" w:rsidRPr="005E0ACB">
        <w:rPr>
          <w:rFonts w:ascii="Book Antiqua" w:hAnsi="Book Antiqua"/>
          <w:lang w:val="es-ES_tradnl"/>
        </w:rPr>
        <w:t xml:space="preserve">, el Tribunal Supremo de Puerto Rico ha </w:t>
      </w:r>
      <w:r w:rsidR="00533286">
        <w:rPr>
          <w:rFonts w:ascii="Book Antiqua" w:hAnsi="Book Antiqua"/>
          <w:lang w:val="es-ES_tradnl"/>
        </w:rPr>
        <w:t xml:space="preserve">dispuesto </w:t>
      </w:r>
      <w:r w:rsidR="00533286" w:rsidRPr="005E0ACB">
        <w:rPr>
          <w:rFonts w:ascii="Book Antiqua" w:hAnsi="Book Antiqua"/>
          <w:lang w:val="es-ES_tradnl"/>
        </w:rPr>
        <w:t xml:space="preserve">jurisprudencialmente </w:t>
      </w:r>
      <w:r w:rsidR="00533286">
        <w:rPr>
          <w:rFonts w:ascii="Book Antiqua" w:hAnsi="Book Antiqua"/>
          <w:lang w:val="es-ES_tradnl"/>
        </w:rPr>
        <w:t xml:space="preserve">aquellos factores que el </w:t>
      </w:r>
      <w:r w:rsidR="008D3679">
        <w:rPr>
          <w:rFonts w:ascii="Book Antiqua" w:hAnsi="Book Antiqua"/>
          <w:lang w:val="es-ES_tradnl"/>
        </w:rPr>
        <w:t>tribunal</w:t>
      </w:r>
      <w:r w:rsidR="00533286">
        <w:rPr>
          <w:rFonts w:ascii="Book Antiqua" w:hAnsi="Book Antiqua"/>
          <w:lang w:val="es-ES_tradnl"/>
        </w:rPr>
        <w:t xml:space="preserve"> debe atender al momento de expedir o no un </w:t>
      </w:r>
      <w:r w:rsidR="00533286">
        <w:rPr>
          <w:rFonts w:ascii="Book Antiqua" w:hAnsi="Book Antiqua"/>
          <w:i/>
          <w:lang w:val="es-ES_tradnl"/>
        </w:rPr>
        <w:t xml:space="preserve">injunction </w:t>
      </w:r>
      <w:r w:rsidR="00533286">
        <w:rPr>
          <w:rFonts w:ascii="Book Antiqua" w:hAnsi="Book Antiqua"/>
          <w:lang w:val="es-ES_tradnl"/>
        </w:rPr>
        <w:t>permanente.</w:t>
      </w:r>
    </w:p>
    <w:p w14:paraId="3C12DBC9" w14:textId="71AB41B0" w:rsidR="00533286" w:rsidRPr="005E0ACB" w:rsidRDefault="00533286" w:rsidP="00C26BD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  <w:r w:rsidRPr="005E0ACB">
        <w:rPr>
          <w:rFonts w:ascii="Book Antiqua" w:hAnsi="Book Antiqua"/>
          <w:lang w:val="es-ES_tradnl"/>
        </w:rPr>
        <w:lastRenderedPageBreak/>
        <w:t xml:space="preserve"> </w:t>
      </w:r>
    </w:p>
    <w:p w14:paraId="3A867B32" w14:textId="6011FE5C" w:rsidR="00533286" w:rsidRPr="005E0ACB" w:rsidRDefault="00533286" w:rsidP="00C26BD6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Conforme a</w:t>
      </w:r>
      <w:r w:rsidRPr="005E0ACB">
        <w:rPr>
          <w:rFonts w:ascii="Book Antiqua" w:hAnsi="Book Antiqua"/>
          <w:lang w:val="es-ES_tradnl"/>
        </w:rPr>
        <w:t xml:space="preserve"> la interpretación </w:t>
      </w:r>
      <w:r>
        <w:rPr>
          <w:rFonts w:ascii="Book Antiqua" w:hAnsi="Book Antiqua"/>
          <w:lang w:val="es-ES_tradnl"/>
        </w:rPr>
        <w:t>de nuestro Máximo Foro en</w:t>
      </w:r>
      <w:r w:rsidRPr="007A763D">
        <w:rPr>
          <w:rFonts w:ascii="Book Antiqua" w:hAnsi="Book Antiqua"/>
          <w:i/>
          <w:lang w:val="es-ES_tradnl"/>
        </w:rPr>
        <w:t xml:space="preserve"> </w:t>
      </w:r>
      <w:r w:rsidRPr="00792D0C">
        <w:rPr>
          <w:rFonts w:ascii="Book Antiqua" w:hAnsi="Book Antiqua"/>
          <w:i/>
          <w:lang w:val="es-ES_tradnl"/>
        </w:rPr>
        <w:t>Aut</w:t>
      </w:r>
      <w:r>
        <w:rPr>
          <w:rFonts w:ascii="Book Antiqua" w:hAnsi="Book Antiqua"/>
          <w:i/>
          <w:lang w:val="es-ES_tradnl"/>
        </w:rPr>
        <w:t xml:space="preserve">. </w:t>
      </w:r>
      <w:r w:rsidRPr="00792D0C">
        <w:rPr>
          <w:rFonts w:ascii="Book Antiqua" w:hAnsi="Book Antiqua"/>
          <w:i/>
          <w:lang w:val="es-ES_tradnl"/>
        </w:rPr>
        <w:t>Tierras v. Moreno</w:t>
      </w:r>
      <w:r>
        <w:rPr>
          <w:rFonts w:ascii="Book Antiqua" w:hAnsi="Book Antiqua"/>
          <w:i/>
          <w:lang w:val="es-ES_tradnl"/>
        </w:rPr>
        <w:t xml:space="preserve"> &amp; Ruiz</w:t>
      </w:r>
      <w:r w:rsidRPr="0031335D">
        <w:rPr>
          <w:rFonts w:ascii="Book Antiqua" w:hAnsi="Book Antiqua"/>
          <w:lang w:val="es-ES_tradnl"/>
        </w:rPr>
        <w:t>, 174 DPR 409 (2008), esta Asamblea Legislativa considera</w:t>
      </w:r>
      <w:r>
        <w:rPr>
          <w:rFonts w:ascii="Book Antiqua" w:hAnsi="Book Antiqua"/>
          <w:lang w:val="es-ES_tradnl"/>
        </w:rPr>
        <w:t xml:space="preserve"> </w:t>
      </w:r>
      <w:r w:rsidRPr="005E0ACB">
        <w:rPr>
          <w:rFonts w:ascii="Book Antiqua" w:hAnsi="Book Antiqua"/>
          <w:lang w:val="es-ES_tradnl"/>
        </w:rPr>
        <w:t xml:space="preserve">necesario </w:t>
      </w:r>
      <w:r>
        <w:rPr>
          <w:rFonts w:ascii="Book Antiqua" w:hAnsi="Book Antiqua"/>
          <w:lang w:val="es-ES_tradnl"/>
        </w:rPr>
        <w:t>añadir una nueva Regla 57.</w:t>
      </w:r>
      <w:r w:rsidR="007C77DC">
        <w:rPr>
          <w:rFonts w:ascii="Book Antiqua" w:hAnsi="Book Antiqua"/>
          <w:lang w:val="es-ES_tradnl"/>
        </w:rPr>
        <w:t>5</w:t>
      </w:r>
      <w:r>
        <w:rPr>
          <w:rFonts w:ascii="Book Antiqua" w:hAnsi="Book Antiqua"/>
          <w:lang w:val="es-ES_tradnl"/>
        </w:rPr>
        <w:t xml:space="preserve"> </w:t>
      </w:r>
      <w:r w:rsidR="008D3679">
        <w:rPr>
          <w:rFonts w:ascii="Book Antiqua" w:hAnsi="Book Antiqua"/>
          <w:lang w:val="es-ES_tradnl"/>
        </w:rPr>
        <w:t xml:space="preserve">en la que se recojan los factores que el foro judicial deberá evaluar al emitir o no un </w:t>
      </w:r>
      <w:r w:rsidR="008D3679">
        <w:rPr>
          <w:rFonts w:ascii="Book Antiqua" w:hAnsi="Book Antiqua"/>
          <w:i/>
          <w:lang w:val="es-ES_tradnl"/>
        </w:rPr>
        <w:t xml:space="preserve">injunction </w:t>
      </w:r>
      <w:r w:rsidR="008D3679">
        <w:rPr>
          <w:rFonts w:ascii="Book Antiqua" w:hAnsi="Book Antiqua"/>
          <w:lang w:val="es-ES_tradnl"/>
        </w:rPr>
        <w:t xml:space="preserve">permanente, ello </w:t>
      </w:r>
      <w:r>
        <w:rPr>
          <w:rFonts w:ascii="Book Antiqua" w:hAnsi="Book Antiqua"/>
          <w:lang w:val="es-ES_tradnl"/>
        </w:rPr>
        <w:t xml:space="preserve">acorde con la jurisprudencia, a fin de </w:t>
      </w:r>
      <w:r w:rsidRPr="003231C9">
        <w:rPr>
          <w:rFonts w:ascii="Book Antiqua" w:hAnsi="Book Antiqua"/>
          <w:strike/>
          <w:lang w:val="es-ES_tradnl"/>
        </w:rPr>
        <w:t>soslayar</w:t>
      </w:r>
      <w:r w:rsidRPr="005E0ACB">
        <w:rPr>
          <w:rFonts w:ascii="Book Antiqua" w:hAnsi="Book Antiqua"/>
          <w:lang w:val="es-ES_tradnl"/>
        </w:rPr>
        <w:t xml:space="preserve"> </w:t>
      </w:r>
      <w:r w:rsidR="003231C9">
        <w:rPr>
          <w:rFonts w:ascii="Book Antiqua" w:hAnsi="Book Antiqua"/>
          <w:i/>
          <w:iCs/>
          <w:u w:val="single"/>
          <w:lang w:val="es-ES_tradnl"/>
        </w:rPr>
        <w:t xml:space="preserve">evitar </w:t>
      </w:r>
      <w:r w:rsidRPr="005E0ACB">
        <w:rPr>
          <w:rFonts w:ascii="Book Antiqua" w:hAnsi="Book Antiqua"/>
          <w:lang w:val="es-ES_tradnl"/>
        </w:rPr>
        <w:t xml:space="preserve">cualquier confusión ulterior. </w:t>
      </w:r>
    </w:p>
    <w:p w14:paraId="54310A73" w14:textId="77777777" w:rsidR="001417A5" w:rsidRPr="00792D0C" w:rsidRDefault="001417A5" w:rsidP="00BD1B29">
      <w:pPr>
        <w:ind w:firstLine="720"/>
        <w:jc w:val="both"/>
        <w:rPr>
          <w:rFonts w:ascii="Book Antiqua" w:hAnsi="Book Antiqua" w:cs="Arial"/>
          <w:color w:val="000000"/>
          <w:spacing w:val="8"/>
          <w:shd w:val="clear" w:color="auto" w:fill="FFFFFF"/>
          <w:lang w:val="es-PR"/>
        </w:rPr>
      </w:pPr>
    </w:p>
    <w:p w14:paraId="786ABD15" w14:textId="77777777" w:rsidR="001417A5" w:rsidRPr="00792D0C" w:rsidRDefault="001417A5" w:rsidP="00B51505">
      <w:pPr>
        <w:spacing w:line="480" w:lineRule="auto"/>
        <w:jc w:val="both"/>
        <w:rPr>
          <w:rFonts w:ascii="Book Antiqua" w:hAnsi="Book Antiqua"/>
          <w:bCs/>
          <w:i/>
          <w:lang w:val="es-ES_tradnl"/>
        </w:rPr>
      </w:pPr>
      <w:r w:rsidRPr="00792D0C">
        <w:rPr>
          <w:rFonts w:ascii="Book Antiqua" w:hAnsi="Book Antiqua"/>
          <w:bCs/>
          <w:i/>
          <w:lang w:val="es-ES_tradnl"/>
        </w:rPr>
        <w:t>DECRÉTASE POR LA ASAMBLEA LEGISLATIVA DE PUERTO RICO:</w:t>
      </w:r>
    </w:p>
    <w:p w14:paraId="31E4D0A1" w14:textId="77777777" w:rsidR="001417A5" w:rsidRPr="00792D0C" w:rsidRDefault="001417A5" w:rsidP="00B51505">
      <w:pPr>
        <w:spacing w:line="480" w:lineRule="auto"/>
        <w:jc w:val="both"/>
        <w:rPr>
          <w:rFonts w:ascii="Book Antiqua" w:hAnsi="Book Antiqua"/>
          <w:bCs/>
          <w:lang w:val="es-ES_tradnl"/>
        </w:rPr>
        <w:sectPr w:rsidR="001417A5" w:rsidRPr="00792D0C" w:rsidSect="00C244B3">
          <w:headerReference w:type="even" r:id="rId8"/>
          <w:headerReference w:type="default" r:id="rId9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</w:p>
    <w:p w14:paraId="32249006" w14:textId="2A549C0F" w:rsidR="001417A5" w:rsidRPr="00792D0C" w:rsidRDefault="00ED0A48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r w:rsidR="001417A5" w:rsidRPr="00792D0C">
        <w:rPr>
          <w:rFonts w:ascii="Book Antiqua" w:hAnsi="Book Antiqua"/>
          <w:lang w:val="es-ES_tradnl"/>
        </w:rPr>
        <w:t xml:space="preserve">1.-Se </w:t>
      </w:r>
      <w:r w:rsidR="004D1F96">
        <w:rPr>
          <w:rFonts w:ascii="Book Antiqua" w:hAnsi="Book Antiqua"/>
          <w:lang w:val="es-ES_tradnl"/>
        </w:rPr>
        <w:t>añade una nueva</w:t>
      </w:r>
      <w:r w:rsidR="001417A5" w:rsidRPr="00792D0C">
        <w:rPr>
          <w:rFonts w:ascii="Book Antiqua" w:hAnsi="Book Antiqua"/>
          <w:lang w:val="es-ES_tradnl"/>
        </w:rPr>
        <w:t xml:space="preserve"> Regla </w:t>
      </w:r>
      <w:r w:rsidR="00B43584" w:rsidRPr="00792D0C">
        <w:rPr>
          <w:rFonts w:ascii="Book Antiqua" w:hAnsi="Book Antiqua"/>
          <w:lang w:val="es-ES_tradnl"/>
        </w:rPr>
        <w:t>57.</w:t>
      </w:r>
      <w:r w:rsidR="00F5405A">
        <w:rPr>
          <w:rFonts w:ascii="Book Antiqua" w:hAnsi="Book Antiqua"/>
          <w:lang w:val="es-ES_tradnl"/>
        </w:rPr>
        <w:t>5</w:t>
      </w:r>
      <w:r w:rsidR="00270BE8" w:rsidRPr="00792D0C">
        <w:rPr>
          <w:rFonts w:ascii="Book Antiqua" w:hAnsi="Book Antiqua"/>
          <w:lang w:val="es-ES_tradnl"/>
        </w:rPr>
        <w:t xml:space="preserve"> </w:t>
      </w:r>
      <w:r w:rsidR="004D1F96">
        <w:rPr>
          <w:rFonts w:ascii="Book Antiqua" w:hAnsi="Book Antiqua"/>
          <w:lang w:val="es-ES_tradnl"/>
        </w:rPr>
        <w:t>a</w:t>
      </w:r>
      <w:r w:rsidR="001417A5" w:rsidRPr="00792D0C">
        <w:rPr>
          <w:rFonts w:ascii="Book Antiqua" w:hAnsi="Book Antiqua"/>
          <w:lang w:val="es-ES_tradnl"/>
        </w:rPr>
        <w:t xml:space="preserve"> las de Procedimiento Civil</w:t>
      </w:r>
      <w:r w:rsidR="00792D0C" w:rsidRPr="00792D0C">
        <w:rPr>
          <w:rFonts w:ascii="Book Antiqua" w:hAnsi="Book Antiqua"/>
          <w:lang w:val="es-ES_tradnl"/>
        </w:rPr>
        <w:t xml:space="preserve"> de Puerto Rico</w:t>
      </w:r>
      <w:r w:rsidR="001417A5" w:rsidRPr="00792D0C">
        <w:rPr>
          <w:rFonts w:ascii="Book Antiqua" w:hAnsi="Book Antiqua"/>
          <w:lang w:val="es-ES_tradnl"/>
        </w:rPr>
        <w:t>, según enmendada</w:t>
      </w:r>
      <w:r w:rsidR="00792D0C" w:rsidRPr="00792D0C">
        <w:rPr>
          <w:rFonts w:ascii="Book Antiqua" w:hAnsi="Book Antiqua"/>
          <w:lang w:val="es-ES_tradnl"/>
        </w:rPr>
        <w:t>s</w:t>
      </w:r>
      <w:r w:rsidR="001417A5" w:rsidRPr="00792D0C">
        <w:rPr>
          <w:rFonts w:ascii="Book Antiqua" w:hAnsi="Book Antiqua"/>
          <w:lang w:val="es-ES_tradnl"/>
        </w:rPr>
        <w:t xml:space="preserve">, para que </w:t>
      </w:r>
      <w:r w:rsidR="00792D0C" w:rsidRPr="00792D0C">
        <w:rPr>
          <w:rFonts w:ascii="Book Antiqua" w:hAnsi="Book Antiqua"/>
          <w:lang w:val="es-ES_tradnl"/>
        </w:rPr>
        <w:t xml:space="preserve">se </w:t>
      </w:r>
      <w:r w:rsidR="001417A5" w:rsidRPr="00792D0C">
        <w:rPr>
          <w:rFonts w:ascii="Book Antiqua" w:hAnsi="Book Antiqua"/>
          <w:lang w:val="es-ES_tradnl"/>
        </w:rPr>
        <w:t xml:space="preserve">lea como sigue: </w:t>
      </w:r>
    </w:p>
    <w:p w14:paraId="3FB6005C" w14:textId="77777777" w:rsidR="001417A5" w:rsidRPr="00ED0A48" w:rsidRDefault="001417A5" w:rsidP="00C26BD6">
      <w:pPr>
        <w:spacing w:line="480" w:lineRule="auto"/>
        <w:ind w:left="2160" w:firstLine="567"/>
        <w:jc w:val="both"/>
        <w:rPr>
          <w:rFonts w:ascii="Book Antiqua" w:hAnsi="Book Antiqua"/>
          <w:i/>
          <w:iCs/>
          <w:lang w:val="es-ES_tradnl"/>
        </w:rPr>
      </w:pPr>
      <w:r w:rsidRPr="00776D14">
        <w:rPr>
          <w:rFonts w:ascii="Book Antiqua" w:hAnsi="Book Antiqua"/>
          <w:lang w:val="es-ES_tradnl"/>
        </w:rPr>
        <w:t>“</w:t>
      </w:r>
      <w:r w:rsidR="00792D0C" w:rsidRPr="00ED0A48">
        <w:rPr>
          <w:rFonts w:ascii="Book Antiqua" w:hAnsi="Book Antiqua"/>
          <w:bCs/>
          <w:i/>
          <w:iCs/>
          <w:caps/>
          <w:lang w:val="es-ES_tradnl"/>
        </w:rPr>
        <w:t>R</w:t>
      </w:r>
      <w:r w:rsidR="00792D0C" w:rsidRPr="00ED0A48">
        <w:rPr>
          <w:rFonts w:ascii="Book Antiqua" w:hAnsi="Book Antiqua"/>
          <w:bCs/>
          <w:i/>
          <w:iCs/>
          <w:lang w:val="es-ES_tradnl"/>
        </w:rPr>
        <w:t>egla</w:t>
      </w:r>
      <w:r w:rsidRPr="00ED0A48">
        <w:rPr>
          <w:rFonts w:ascii="Book Antiqua" w:hAnsi="Book Antiqua"/>
          <w:bCs/>
          <w:i/>
          <w:iCs/>
          <w:caps/>
          <w:lang w:val="es-ES_tradnl"/>
        </w:rPr>
        <w:t xml:space="preserve"> </w:t>
      </w:r>
      <w:r w:rsidR="00F5405A" w:rsidRPr="00ED0A48">
        <w:rPr>
          <w:rFonts w:ascii="Book Antiqua" w:hAnsi="Book Antiqua"/>
          <w:bCs/>
          <w:i/>
          <w:iCs/>
          <w:caps/>
          <w:lang w:val="es-ES_tradnl"/>
        </w:rPr>
        <w:t>57.5</w:t>
      </w:r>
      <w:r w:rsidRPr="00ED0A48">
        <w:rPr>
          <w:rFonts w:ascii="Book Antiqua" w:hAnsi="Book Antiqua"/>
          <w:bCs/>
          <w:i/>
          <w:iCs/>
          <w:caps/>
          <w:lang w:val="es-ES_tradnl"/>
        </w:rPr>
        <w:t xml:space="preserve">. </w:t>
      </w:r>
      <w:r w:rsidR="007C77EE" w:rsidRPr="00ED0A48">
        <w:rPr>
          <w:rFonts w:ascii="Book Antiqua" w:hAnsi="Book Antiqua"/>
          <w:i/>
          <w:iCs/>
          <w:lang w:val="es-PR"/>
        </w:rPr>
        <w:t>Criterios para expedir un</w:t>
      </w:r>
      <w:r w:rsidR="00AC5977" w:rsidRPr="00ED0A48">
        <w:rPr>
          <w:rFonts w:ascii="Book Antiqua" w:hAnsi="Book Antiqua"/>
          <w:i/>
          <w:iCs/>
          <w:lang w:val="es-PR"/>
        </w:rPr>
        <w:t xml:space="preserve"> </w:t>
      </w:r>
      <w:r w:rsidR="007C77EE" w:rsidRPr="00ED0A48">
        <w:rPr>
          <w:rFonts w:ascii="Book Antiqua" w:hAnsi="Book Antiqua"/>
          <w:i/>
          <w:iCs/>
          <w:lang w:val="es-PR"/>
        </w:rPr>
        <w:t>injunction permanente</w:t>
      </w:r>
      <w:r w:rsidRPr="00ED0A48">
        <w:rPr>
          <w:rFonts w:ascii="Book Antiqua" w:hAnsi="Book Antiqua"/>
          <w:i/>
          <w:iCs/>
          <w:lang w:val="es-ES"/>
        </w:rPr>
        <w:t>.</w:t>
      </w:r>
    </w:p>
    <w:p w14:paraId="44389C84" w14:textId="77777777" w:rsidR="00A21A55" w:rsidRPr="00ED0A48" w:rsidRDefault="007C77EE" w:rsidP="00C26BD6">
      <w:pPr>
        <w:spacing w:line="480" w:lineRule="auto"/>
        <w:ind w:left="1440" w:firstLine="567"/>
        <w:jc w:val="both"/>
        <w:rPr>
          <w:rFonts w:ascii="Book Antiqua" w:hAnsi="Book Antiqua"/>
          <w:i/>
          <w:iCs/>
          <w:lang w:val="es-PR"/>
        </w:rPr>
      </w:pPr>
      <w:r w:rsidRPr="00ED0A48">
        <w:rPr>
          <w:rFonts w:ascii="Book Antiqua" w:hAnsi="Book Antiqua"/>
          <w:i/>
          <w:iCs/>
          <w:lang w:val="es-PR"/>
        </w:rPr>
        <w:t>Al decidir si expide un</w:t>
      </w:r>
      <w:r w:rsidR="004D1F96" w:rsidRPr="00ED0A48">
        <w:rPr>
          <w:rFonts w:ascii="Book Antiqua" w:hAnsi="Book Antiqua"/>
          <w:i/>
          <w:iCs/>
          <w:lang w:val="es-PR"/>
        </w:rPr>
        <w:t xml:space="preserve"> injunction permanente</w:t>
      </w:r>
      <w:r w:rsidRPr="00ED0A48">
        <w:rPr>
          <w:rFonts w:ascii="Book Antiqua" w:hAnsi="Book Antiqua"/>
          <w:i/>
          <w:iCs/>
          <w:lang w:val="es-PR"/>
        </w:rPr>
        <w:t xml:space="preserve">, el tribunal deberá considerar, entre otros, los </w:t>
      </w:r>
      <w:r w:rsidR="004D1F96" w:rsidRPr="00ED0A48">
        <w:rPr>
          <w:rFonts w:ascii="Book Antiqua" w:hAnsi="Book Antiqua"/>
          <w:i/>
          <w:iCs/>
          <w:lang w:val="es-PR"/>
        </w:rPr>
        <w:t xml:space="preserve">criterios </w:t>
      </w:r>
      <w:r w:rsidRPr="00ED0A48">
        <w:rPr>
          <w:rFonts w:ascii="Book Antiqua" w:hAnsi="Book Antiqua"/>
          <w:i/>
          <w:iCs/>
          <w:lang w:val="es-PR"/>
        </w:rPr>
        <w:t xml:space="preserve">siguientes: </w:t>
      </w:r>
      <w:r w:rsidR="00A21A55" w:rsidRPr="00ED0A48">
        <w:rPr>
          <w:rFonts w:ascii="Book Antiqua" w:hAnsi="Book Antiqua"/>
          <w:i/>
          <w:iCs/>
          <w:lang w:val="es-ES_tradnl"/>
        </w:rPr>
        <w:t xml:space="preserve"> </w:t>
      </w:r>
    </w:p>
    <w:p w14:paraId="4AD95EA7" w14:textId="77777777" w:rsidR="00A21A55" w:rsidRPr="00ED0A48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i/>
          <w:iCs/>
          <w:color w:val="000000"/>
          <w:shd w:val="clear" w:color="auto" w:fill="FFFFFF"/>
          <w:lang w:val="es-PR"/>
        </w:rPr>
      </w:pP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(a</w:t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) </w:t>
      </w:r>
      <w:r w:rsidR="00605BF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ab/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si el demandante ha prevalecido en un juicio en sus méritos; </w:t>
      </w:r>
    </w:p>
    <w:p w14:paraId="1010F953" w14:textId="77777777" w:rsidR="00A21A55" w:rsidRPr="00ED0A48" w:rsidRDefault="00A21A55" w:rsidP="00C26BD6">
      <w:pPr>
        <w:spacing w:line="480" w:lineRule="auto"/>
        <w:ind w:left="1440" w:firstLine="567"/>
        <w:jc w:val="both"/>
        <w:rPr>
          <w:rFonts w:ascii="Book Antiqua" w:hAnsi="Book Antiqua"/>
          <w:i/>
          <w:iCs/>
          <w:color w:val="000000"/>
          <w:shd w:val="clear" w:color="auto" w:fill="FFFFFF"/>
          <w:lang w:val="es-PR"/>
        </w:rPr>
      </w:pP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(</w:t>
      </w:r>
      <w:r w:rsidR="00AC597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b</w:t>
      </w: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) </w:t>
      </w:r>
      <w:r w:rsidR="00605BF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ab/>
      </w: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si el demandante posee algún remedio adecuado en ley; </w:t>
      </w:r>
    </w:p>
    <w:p w14:paraId="763991A8" w14:textId="77777777" w:rsidR="00A21A55" w:rsidRPr="00ED0A48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i/>
          <w:iCs/>
          <w:color w:val="000000"/>
          <w:shd w:val="clear" w:color="auto" w:fill="FFFFFF"/>
          <w:lang w:val="es-PR"/>
        </w:rPr>
      </w:pP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(c</w:t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) </w:t>
      </w:r>
      <w:r w:rsidR="00605BF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ab/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el interés público implicado, y </w:t>
      </w:r>
    </w:p>
    <w:p w14:paraId="1995D631" w14:textId="77777777" w:rsidR="001417A5" w:rsidRPr="00776D14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lang w:val="es-PR"/>
        </w:rPr>
      </w:pP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(d</w:t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) </w:t>
      </w:r>
      <w:r w:rsidR="00605BF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ab/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el balance de equidades</w:t>
      </w:r>
      <w:r w:rsidR="00792D0C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.</w:t>
      </w:r>
      <w:r w:rsidR="001417A5" w:rsidRPr="00776D14">
        <w:rPr>
          <w:rFonts w:ascii="Book Antiqua" w:hAnsi="Book Antiqua"/>
          <w:lang w:val="es-PR"/>
        </w:rPr>
        <w:t>”</w:t>
      </w:r>
    </w:p>
    <w:p w14:paraId="2446C887" w14:textId="2B9CE9F8" w:rsidR="004D1F96" w:rsidRDefault="00ED0A48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CE1B39" w:rsidRPr="001E03B8">
        <w:rPr>
          <w:rFonts w:ascii="Book Antiqua" w:hAnsi="Book Antiqua"/>
          <w:bCs/>
          <w:lang w:val="es-ES_tradnl"/>
        </w:rPr>
        <w:t xml:space="preserve"> 2.-</w:t>
      </w:r>
      <w:r w:rsidR="00475B95" w:rsidRPr="00475B95">
        <w:rPr>
          <w:rFonts w:ascii="Book Antiqua" w:hAnsi="Book Antiqua"/>
          <w:lang w:val="es-ES_tradnl"/>
        </w:rPr>
        <w:t>Se renumeran las actuales R</w:t>
      </w:r>
      <w:r w:rsidR="00475B95">
        <w:rPr>
          <w:rFonts w:ascii="Book Antiqua" w:hAnsi="Book Antiqua"/>
          <w:lang w:val="es-ES_tradnl"/>
        </w:rPr>
        <w:t xml:space="preserve">eglas </w:t>
      </w:r>
      <w:r w:rsidR="00234C82" w:rsidRPr="00475522">
        <w:rPr>
          <w:rFonts w:ascii="Book Antiqua" w:hAnsi="Book Antiqua"/>
          <w:lang w:val="es-ES_tradnl"/>
        </w:rPr>
        <w:t>57.5, 57.6 y 57.7 como</w:t>
      </w:r>
      <w:r w:rsidR="00C9046A">
        <w:rPr>
          <w:rFonts w:ascii="Book Antiqua" w:hAnsi="Book Antiqua"/>
          <w:lang w:val="es-ES_tradnl"/>
        </w:rPr>
        <w:t xml:space="preserve"> </w:t>
      </w:r>
      <w:r w:rsidR="00C9046A">
        <w:rPr>
          <w:rFonts w:ascii="Book Antiqua" w:hAnsi="Book Antiqua"/>
          <w:i/>
          <w:iCs/>
          <w:u w:val="single"/>
          <w:lang w:val="es-ES_tradnl"/>
        </w:rPr>
        <w:t>las nuevas</w:t>
      </w:r>
      <w:r w:rsidR="00234C82" w:rsidRPr="00475522">
        <w:rPr>
          <w:rFonts w:ascii="Book Antiqua" w:hAnsi="Book Antiqua"/>
          <w:lang w:val="es-ES_tradnl"/>
        </w:rPr>
        <w:t xml:space="preserve"> Reglas 57.6, 57.7 y 57.8</w:t>
      </w:r>
      <w:r w:rsidR="00C9046A">
        <w:rPr>
          <w:rFonts w:ascii="Book Antiqua" w:hAnsi="Book Antiqua"/>
          <w:i/>
          <w:iCs/>
          <w:u w:val="single"/>
          <w:lang w:val="es-ES_tradnl"/>
        </w:rPr>
        <w:t>, respectivamente,</w:t>
      </w:r>
      <w:r w:rsidR="00475B95" w:rsidRPr="00475B95">
        <w:rPr>
          <w:rFonts w:ascii="Book Antiqua" w:hAnsi="Book Antiqua"/>
          <w:lang w:val="es-ES_tradnl"/>
        </w:rPr>
        <w:t xml:space="preserve"> de las</w:t>
      </w:r>
      <w:r w:rsidR="00C9046A">
        <w:rPr>
          <w:rFonts w:ascii="Book Antiqua" w:hAnsi="Book Antiqua"/>
          <w:lang w:val="es-ES_tradnl"/>
        </w:rPr>
        <w:t xml:space="preserve"> </w:t>
      </w:r>
      <w:r w:rsidR="00C9046A">
        <w:rPr>
          <w:rFonts w:ascii="Book Antiqua" w:hAnsi="Book Antiqua"/>
          <w:i/>
          <w:iCs/>
          <w:u w:val="single"/>
          <w:lang w:val="es-ES_tradnl"/>
        </w:rPr>
        <w:t>Reglas</w:t>
      </w:r>
      <w:r w:rsidR="00475B95" w:rsidRPr="00475B95">
        <w:rPr>
          <w:rFonts w:ascii="Book Antiqua" w:hAnsi="Book Antiqua"/>
          <w:lang w:val="es-ES_tradnl"/>
        </w:rPr>
        <w:t xml:space="preserve"> de Procedimiento Civil de Puerto Rico</w:t>
      </w:r>
      <w:r w:rsidR="00475B95">
        <w:rPr>
          <w:rFonts w:ascii="Book Antiqua" w:hAnsi="Book Antiqua"/>
          <w:lang w:val="es-ES_tradnl"/>
        </w:rPr>
        <w:t>, según enmendadas.</w:t>
      </w:r>
    </w:p>
    <w:p w14:paraId="6A14B597" w14:textId="54615F33" w:rsidR="00C9046A" w:rsidRDefault="00C9046A" w:rsidP="00C26BD6">
      <w:pPr>
        <w:spacing w:line="480" w:lineRule="auto"/>
        <w:ind w:firstLine="567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Sección 3.- Se enmienda el Artículo 677 del Código de Enjuiciamiento Civil de Puerto Rico de 1933, según enmendado, para que se lea como sigue: </w:t>
      </w:r>
    </w:p>
    <w:p w14:paraId="13D6C987" w14:textId="0E55CE60" w:rsidR="00C9046A" w:rsidRPr="00C9046A" w:rsidRDefault="00C9046A" w:rsidP="00C26BD6">
      <w:pPr>
        <w:spacing w:line="480" w:lineRule="auto"/>
        <w:ind w:firstLine="567"/>
        <w:jc w:val="both"/>
        <w:rPr>
          <w:rFonts w:ascii="Book Antiqua" w:hAnsi="Book Antiqua"/>
          <w:u w:val="single"/>
          <w:lang w:val="es-ES_tradnl"/>
        </w:rPr>
      </w:pPr>
      <w:r w:rsidRPr="00C9046A">
        <w:rPr>
          <w:rFonts w:ascii="Book Antiqua" w:hAnsi="Book Antiqua"/>
          <w:u w:val="single"/>
          <w:lang w:val="es-ES_tradnl"/>
        </w:rPr>
        <w:t>“Artículo 677</w:t>
      </w:r>
      <w:r>
        <w:rPr>
          <w:rFonts w:ascii="Book Antiqua" w:hAnsi="Book Antiqua"/>
          <w:u w:val="single"/>
          <w:lang w:val="es-ES_tradnl"/>
        </w:rPr>
        <w:t>.</w:t>
      </w:r>
      <w:r w:rsidRPr="00C9046A">
        <w:rPr>
          <w:rFonts w:ascii="Book Antiqua" w:hAnsi="Book Antiqua"/>
          <w:u w:val="single"/>
          <w:lang w:val="es-ES_tradnl"/>
        </w:rPr>
        <w:t>-</w:t>
      </w:r>
      <w:r>
        <w:rPr>
          <w:rFonts w:ascii="Book Antiqua" w:hAnsi="Book Antiqua"/>
          <w:u w:val="single"/>
          <w:lang w:val="es-ES_tradnl"/>
        </w:rPr>
        <w:t xml:space="preserve"> </w:t>
      </w:r>
      <w:r w:rsidRPr="00C9046A">
        <w:rPr>
          <w:rFonts w:ascii="Book Antiqua" w:hAnsi="Book Antiqua"/>
          <w:u w:val="single"/>
          <w:lang w:val="es-ES_tradnl"/>
        </w:rPr>
        <w:t xml:space="preserve">Cuándo podrá concederse. </w:t>
      </w:r>
    </w:p>
    <w:p w14:paraId="55CC9014" w14:textId="16998A99" w:rsidR="00C9046A" w:rsidRPr="00C9046A" w:rsidRDefault="00C9046A" w:rsidP="00C26BD6">
      <w:pPr>
        <w:spacing w:line="480" w:lineRule="auto"/>
        <w:ind w:firstLine="567"/>
        <w:jc w:val="both"/>
        <w:rPr>
          <w:rFonts w:ascii="Book Antiqua" w:hAnsi="Book Antiqua"/>
          <w:u w:val="single"/>
          <w:lang w:val="es-ES_tradnl"/>
        </w:rPr>
      </w:pPr>
      <w:r w:rsidRPr="00C9046A">
        <w:rPr>
          <w:rFonts w:ascii="Book Antiqua" w:hAnsi="Book Antiqua"/>
          <w:u w:val="single"/>
          <w:lang w:val="es-ES_tradnl"/>
        </w:rPr>
        <w:t>Puede concederse un injunction en los siguientes casos:</w:t>
      </w:r>
    </w:p>
    <w:p w14:paraId="3C8651A6" w14:textId="1B20CC8C" w:rsidR="00C9046A" w:rsidRPr="00C9046A" w:rsidRDefault="00C9046A" w:rsidP="00C9046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u w:val="single"/>
          <w:lang w:val="es-ES_tradnl"/>
        </w:rPr>
      </w:pPr>
      <w:r>
        <w:rPr>
          <w:rFonts w:ascii="Book Antiqua" w:hAnsi="Book Antiqua"/>
          <w:u w:val="single"/>
          <w:lang w:val="es-ES_tradnl"/>
        </w:rPr>
        <w:t>Cuando resultare de la petición</w:t>
      </w:r>
      <w:r w:rsidRPr="00C9046A">
        <w:rPr>
          <w:rFonts w:ascii="Book Antiqua" w:hAnsi="Book Antiqua"/>
          <w:u w:val="single"/>
          <w:lang w:val="es-ES_tradnl"/>
        </w:rPr>
        <w:t>…</w:t>
      </w:r>
    </w:p>
    <w:p w14:paraId="54C81117" w14:textId="7885DFDE" w:rsidR="00C9046A" w:rsidRDefault="00C9046A" w:rsidP="00C26BD6">
      <w:pPr>
        <w:spacing w:line="480" w:lineRule="auto"/>
        <w:ind w:firstLine="567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lastRenderedPageBreak/>
        <w:t>…</w:t>
      </w:r>
    </w:p>
    <w:p w14:paraId="2570981C" w14:textId="006558BC" w:rsidR="00C9046A" w:rsidRDefault="00C9046A" w:rsidP="00C26BD6">
      <w:pPr>
        <w:spacing w:line="480" w:lineRule="auto"/>
        <w:ind w:firstLine="567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>(8) Cuando se cumplan los requisitos establecidos en la Regla 57.5 de las Reglas de Procedimiento Civil, según enmendadas.”</w:t>
      </w:r>
    </w:p>
    <w:p w14:paraId="4A87BBC2" w14:textId="07C29D8A" w:rsidR="00CE1B39" w:rsidRDefault="00ED0A48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4D1F96">
        <w:rPr>
          <w:rFonts w:ascii="Book Antiqua" w:hAnsi="Book Antiqua"/>
          <w:bCs/>
          <w:lang w:val="es-ES_tradnl"/>
        </w:rPr>
        <w:t xml:space="preserve"> </w:t>
      </w:r>
      <w:r w:rsidR="004D1F96" w:rsidRPr="00C9046A">
        <w:rPr>
          <w:rFonts w:ascii="Book Antiqua" w:hAnsi="Book Antiqua"/>
          <w:bCs/>
          <w:strike/>
          <w:lang w:val="es-ES_tradnl"/>
        </w:rPr>
        <w:t>3</w:t>
      </w:r>
      <w:r w:rsidR="00C9046A">
        <w:rPr>
          <w:rFonts w:ascii="Book Antiqua" w:hAnsi="Book Antiqua"/>
          <w:bCs/>
          <w:lang w:val="es-ES_tradnl"/>
        </w:rPr>
        <w:t xml:space="preserve"> </w:t>
      </w:r>
      <w:r w:rsidR="00C9046A" w:rsidRPr="00C9046A">
        <w:rPr>
          <w:rFonts w:ascii="Book Antiqua" w:hAnsi="Book Antiqua"/>
          <w:bCs/>
          <w:i/>
          <w:iCs/>
          <w:u w:val="single"/>
          <w:lang w:val="es-ES_tradnl"/>
        </w:rPr>
        <w:t>4</w:t>
      </w:r>
      <w:r w:rsidR="004D1F96">
        <w:rPr>
          <w:rFonts w:ascii="Book Antiqua" w:hAnsi="Book Antiqua"/>
          <w:bCs/>
          <w:lang w:val="es-ES_tradnl"/>
        </w:rPr>
        <w:t>.-</w:t>
      </w:r>
      <w:r w:rsidR="00CE1B39">
        <w:rPr>
          <w:rFonts w:ascii="Book Antiqua" w:hAnsi="Book Antiqua"/>
          <w:bCs/>
          <w:lang w:val="es-ES_tradnl"/>
        </w:rPr>
        <w:t>Separabilidad</w:t>
      </w:r>
      <w:r w:rsidR="004E533A">
        <w:rPr>
          <w:rFonts w:ascii="Book Antiqua" w:hAnsi="Book Antiqua"/>
          <w:bCs/>
          <w:lang w:val="es-ES_tradnl"/>
        </w:rPr>
        <w:t>.</w:t>
      </w:r>
    </w:p>
    <w:p w14:paraId="543ADDB6" w14:textId="77777777" w:rsidR="00CE1B39" w:rsidRPr="00C441EB" w:rsidRDefault="00CE1B39" w:rsidP="00C26BD6">
      <w:pPr>
        <w:spacing w:line="480" w:lineRule="auto"/>
        <w:ind w:firstLine="567"/>
        <w:jc w:val="both"/>
        <w:outlineLvl w:val="0"/>
        <w:rPr>
          <w:rFonts w:ascii="Book Antiqua" w:eastAsia="Book Antiqua" w:hAnsi="Book Antiqua" w:cs="Book Antiqua"/>
          <w:color w:val="000000"/>
          <w:lang w:val="es-ES"/>
        </w:rPr>
      </w:pPr>
      <w:bookmarkStart w:id="1" w:name="_Hlk487472645"/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>Si cualquier cláusula, párrafo, oración, palabra, artículo, disposición, sección, o inciso de esta Ley es declarada nula o inconstitucional</w:t>
      </w:r>
      <w:r w:rsidRPr="00C441EB">
        <w:rPr>
          <w:rFonts w:ascii="Book Antiqua" w:hAnsi="Book Antiqua"/>
          <w:color w:val="000000"/>
          <w:lang w:val="es-PR" w:eastAsia="es-PR"/>
        </w:rPr>
        <w:t xml:space="preserve"> por un Tribunal con jurisdicción</w:t>
      </w:r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>, la resolución, dictamen o sentencia a tal efecto d</w:t>
      </w:r>
      <w:r>
        <w:rPr>
          <w:rFonts w:ascii="Book Antiqua" w:hAnsi="Book Antiqua"/>
          <w:color w:val="000000"/>
          <w:shd w:val="clear" w:color="auto" w:fill="FFFFFF"/>
          <w:lang w:val="es-ES_tradnl"/>
        </w:rPr>
        <w:t>ictada no afectará, perjudicará</w:t>
      </w:r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 xml:space="preserve"> ni invalidará el remanente de esta Ley. El efecto de dicha resolución, dictamen o sentencia quedará limitado a la cláusula, párrafo, oración, palabra, artículo, disposición, sección, o inciso </w:t>
      </w:r>
      <w:r w:rsidRPr="00C441EB">
        <w:rPr>
          <w:rFonts w:ascii="Book Antiqua" w:hAnsi="Book Antiqua"/>
          <w:color w:val="000000"/>
          <w:lang w:val="es-PR" w:eastAsia="es-PR"/>
        </w:rPr>
        <w:t xml:space="preserve">cuya nulidad o </w:t>
      </w:r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 xml:space="preserve">inconstitucionalidad </w:t>
      </w:r>
      <w:r w:rsidRPr="00C441EB">
        <w:rPr>
          <w:rFonts w:ascii="Book Antiqua" w:hAnsi="Book Antiqua"/>
          <w:color w:val="000000"/>
          <w:lang w:val="es-PR" w:eastAsia="es-PR"/>
        </w:rPr>
        <w:t>haya sido declarada</w:t>
      </w:r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 xml:space="preserve">.  </w:t>
      </w:r>
    </w:p>
    <w:bookmarkEnd w:id="1"/>
    <w:p w14:paraId="71587FF5" w14:textId="2CA7AAE3" w:rsidR="005B2D44" w:rsidRDefault="00ED0A48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475522">
        <w:rPr>
          <w:rFonts w:ascii="Book Antiqua" w:hAnsi="Book Antiqua"/>
          <w:bCs/>
          <w:lang w:val="es-ES_tradnl"/>
        </w:rPr>
        <w:t xml:space="preserve"> </w:t>
      </w:r>
      <w:r w:rsidR="00475522" w:rsidRPr="00C9046A">
        <w:rPr>
          <w:rFonts w:ascii="Book Antiqua" w:hAnsi="Book Antiqua"/>
          <w:bCs/>
          <w:strike/>
          <w:lang w:val="es-ES_tradnl"/>
        </w:rPr>
        <w:t>4</w:t>
      </w:r>
      <w:r w:rsidR="00C9046A">
        <w:rPr>
          <w:rFonts w:ascii="Book Antiqua" w:hAnsi="Book Antiqua"/>
          <w:bCs/>
          <w:lang w:val="es-ES_tradnl"/>
        </w:rPr>
        <w:t xml:space="preserve"> </w:t>
      </w:r>
      <w:r w:rsidR="00C9046A" w:rsidRPr="00C9046A">
        <w:rPr>
          <w:rFonts w:ascii="Book Antiqua" w:hAnsi="Book Antiqua"/>
          <w:bCs/>
          <w:i/>
          <w:iCs/>
          <w:u w:val="single"/>
          <w:lang w:val="es-ES_tradnl"/>
        </w:rPr>
        <w:t>5</w:t>
      </w:r>
      <w:r w:rsidR="00CE1B39">
        <w:rPr>
          <w:rFonts w:ascii="Book Antiqua" w:hAnsi="Book Antiqua"/>
          <w:bCs/>
          <w:lang w:val="es-ES_tradnl"/>
        </w:rPr>
        <w:t>.-</w:t>
      </w:r>
      <w:r w:rsidR="005B2D44">
        <w:rPr>
          <w:rFonts w:ascii="Book Antiqua" w:hAnsi="Book Antiqua"/>
          <w:bCs/>
          <w:lang w:val="es-ES_tradnl"/>
        </w:rPr>
        <w:t>Vigencia.</w:t>
      </w:r>
    </w:p>
    <w:p w14:paraId="6B31C8F8" w14:textId="77777777" w:rsidR="00970692" w:rsidRPr="00CE1B39" w:rsidRDefault="00CE1B39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 w:rsidRPr="001E03B8">
        <w:rPr>
          <w:rFonts w:ascii="Book Antiqua" w:hAnsi="Book Antiqua"/>
          <w:bCs/>
          <w:lang w:val="es-ES_tradnl"/>
        </w:rPr>
        <w:t>Esta Ley entrará en vigor inmediat</w:t>
      </w:r>
      <w:r>
        <w:rPr>
          <w:rFonts w:ascii="Book Antiqua" w:hAnsi="Book Antiqua"/>
          <w:bCs/>
          <w:lang w:val="es-ES_tradnl"/>
        </w:rPr>
        <w:t>amente después de su aprobación.</w:t>
      </w:r>
    </w:p>
    <w:sectPr w:rsidR="00970692" w:rsidRPr="00CE1B39" w:rsidSect="00D314F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2A64C" w14:textId="77777777" w:rsidR="005C126D" w:rsidRDefault="005C126D">
      <w:r>
        <w:separator/>
      </w:r>
    </w:p>
  </w:endnote>
  <w:endnote w:type="continuationSeparator" w:id="0">
    <w:p w14:paraId="5B364A2D" w14:textId="77777777" w:rsidR="005C126D" w:rsidRDefault="005C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17A5" w14:textId="77777777" w:rsidR="005C126D" w:rsidRDefault="005C126D">
      <w:r>
        <w:separator/>
      </w:r>
    </w:p>
  </w:footnote>
  <w:footnote w:type="continuationSeparator" w:id="0">
    <w:p w14:paraId="4525AA07" w14:textId="77777777" w:rsidR="005C126D" w:rsidRDefault="005C1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3269" w14:textId="77777777" w:rsidR="00962739" w:rsidRDefault="00F75C42" w:rsidP="00254A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5150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C8D14B" w14:textId="77777777" w:rsidR="00962739" w:rsidRDefault="009627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DE27A" w14:textId="1970154C" w:rsidR="00962739" w:rsidRDefault="00F75C42" w:rsidP="00254A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5150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5411">
      <w:rPr>
        <w:rStyle w:val="PageNumber"/>
        <w:noProof/>
      </w:rPr>
      <w:t>3</w:t>
    </w:r>
    <w:r>
      <w:rPr>
        <w:rStyle w:val="PageNumber"/>
      </w:rPr>
      <w:fldChar w:fldCharType="end"/>
    </w:r>
  </w:p>
  <w:p w14:paraId="2EA63A5D" w14:textId="77777777" w:rsidR="00962739" w:rsidRDefault="009627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406"/>
    <w:multiLevelType w:val="hybridMultilevel"/>
    <w:tmpl w:val="14209784"/>
    <w:lvl w:ilvl="0" w:tplc="4F2A94F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46736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7A5"/>
    <w:rsid w:val="00003B8F"/>
    <w:rsid w:val="00026D38"/>
    <w:rsid w:val="00050B3B"/>
    <w:rsid w:val="00077275"/>
    <w:rsid w:val="000955EA"/>
    <w:rsid w:val="000B4CF1"/>
    <w:rsid w:val="00100391"/>
    <w:rsid w:val="00106407"/>
    <w:rsid w:val="00110398"/>
    <w:rsid w:val="00123140"/>
    <w:rsid w:val="0014038D"/>
    <w:rsid w:val="001417A5"/>
    <w:rsid w:val="00181B60"/>
    <w:rsid w:val="00234C82"/>
    <w:rsid w:val="00270B00"/>
    <w:rsid w:val="00270BE8"/>
    <w:rsid w:val="002716C0"/>
    <w:rsid w:val="002971DC"/>
    <w:rsid w:val="002E2B97"/>
    <w:rsid w:val="0031335D"/>
    <w:rsid w:val="0032185C"/>
    <w:rsid w:val="003231C9"/>
    <w:rsid w:val="00383712"/>
    <w:rsid w:val="003C4684"/>
    <w:rsid w:val="00415C6B"/>
    <w:rsid w:val="004446A0"/>
    <w:rsid w:val="00475522"/>
    <w:rsid w:val="00475B95"/>
    <w:rsid w:val="00477192"/>
    <w:rsid w:val="004971DC"/>
    <w:rsid w:val="004D1F96"/>
    <w:rsid w:val="004D63C9"/>
    <w:rsid w:val="004E533A"/>
    <w:rsid w:val="004F7EF6"/>
    <w:rsid w:val="00533286"/>
    <w:rsid w:val="00570BE7"/>
    <w:rsid w:val="00583BC3"/>
    <w:rsid w:val="005923D2"/>
    <w:rsid w:val="005B2D44"/>
    <w:rsid w:val="005B35EB"/>
    <w:rsid w:val="005C126D"/>
    <w:rsid w:val="005D4116"/>
    <w:rsid w:val="00605BF7"/>
    <w:rsid w:val="00613EFF"/>
    <w:rsid w:val="00624632"/>
    <w:rsid w:val="006D09C3"/>
    <w:rsid w:val="006D1BFB"/>
    <w:rsid w:val="007307DD"/>
    <w:rsid w:val="0073484D"/>
    <w:rsid w:val="00776D14"/>
    <w:rsid w:val="00792D0C"/>
    <w:rsid w:val="007A18A2"/>
    <w:rsid w:val="007A1DEB"/>
    <w:rsid w:val="007A763D"/>
    <w:rsid w:val="007B4F82"/>
    <w:rsid w:val="007B5411"/>
    <w:rsid w:val="007C77DC"/>
    <w:rsid w:val="007C77EE"/>
    <w:rsid w:val="00807893"/>
    <w:rsid w:val="00826ED3"/>
    <w:rsid w:val="00832D2E"/>
    <w:rsid w:val="00865353"/>
    <w:rsid w:val="008721C1"/>
    <w:rsid w:val="00883D57"/>
    <w:rsid w:val="0089120A"/>
    <w:rsid w:val="008A42BE"/>
    <w:rsid w:val="008D3679"/>
    <w:rsid w:val="008F4B8F"/>
    <w:rsid w:val="008F6E73"/>
    <w:rsid w:val="00944E1A"/>
    <w:rsid w:val="00962739"/>
    <w:rsid w:val="00967CCA"/>
    <w:rsid w:val="00970692"/>
    <w:rsid w:val="0097444D"/>
    <w:rsid w:val="009C4907"/>
    <w:rsid w:val="009E3B47"/>
    <w:rsid w:val="009E787F"/>
    <w:rsid w:val="00A006BA"/>
    <w:rsid w:val="00A21A55"/>
    <w:rsid w:val="00A71419"/>
    <w:rsid w:val="00A87BAA"/>
    <w:rsid w:val="00AB3183"/>
    <w:rsid w:val="00AC5977"/>
    <w:rsid w:val="00AD5737"/>
    <w:rsid w:val="00AE2FB1"/>
    <w:rsid w:val="00B1401C"/>
    <w:rsid w:val="00B167DB"/>
    <w:rsid w:val="00B2619D"/>
    <w:rsid w:val="00B30ECA"/>
    <w:rsid w:val="00B43584"/>
    <w:rsid w:val="00B51505"/>
    <w:rsid w:val="00B94E0E"/>
    <w:rsid w:val="00BA2682"/>
    <w:rsid w:val="00BC0B1F"/>
    <w:rsid w:val="00BC3AEA"/>
    <w:rsid w:val="00BD1B29"/>
    <w:rsid w:val="00BF7CB1"/>
    <w:rsid w:val="00C0331E"/>
    <w:rsid w:val="00C12DD1"/>
    <w:rsid w:val="00C26BD6"/>
    <w:rsid w:val="00C9046A"/>
    <w:rsid w:val="00CA394A"/>
    <w:rsid w:val="00CC3C25"/>
    <w:rsid w:val="00CE1B39"/>
    <w:rsid w:val="00D314F4"/>
    <w:rsid w:val="00D61807"/>
    <w:rsid w:val="00D71E2C"/>
    <w:rsid w:val="00D81397"/>
    <w:rsid w:val="00DE58F3"/>
    <w:rsid w:val="00E10C38"/>
    <w:rsid w:val="00E14F72"/>
    <w:rsid w:val="00E428AE"/>
    <w:rsid w:val="00E460A9"/>
    <w:rsid w:val="00EB1D7C"/>
    <w:rsid w:val="00EC7090"/>
    <w:rsid w:val="00ED0A48"/>
    <w:rsid w:val="00EF448B"/>
    <w:rsid w:val="00F1561A"/>
    <w:rsid w:val="00F337CA"/>
    <w:rsid w:val="00F5405A"/>
    <w:rsid w:val="00F75C42"/>
    <w:rsid w:val="00FA332F"/>
    <w:rsid w:val="00FC453D"/>
    <w:rsid w:val="00FC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CBBA50"/>
  <w15:docId w15:val="{DD918891-6B52-4CA3-8706-5051E692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1417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17A5"/>
    <w:rPr>
      <w:rFonts w:ascii="Arial" w:eastAsia="Times New Roman" w:hAnsi="Arial" w:cs="Arial"/>
      <w:b/>
      <w:bCs/>
      <w:sz w:val="26"/>
      <w:szCs w:val="26"/>
    </w:rPr>
  </w:style>
  <w:style w:type="paragraph" w:styleId="BodyTextIndent3">
    <w:name w:val="Body Text Indent 3"/>
    <w:basedOn w:val="Normal"/>
    <w:link w:val="BodyTextIndent3Char"/>
    <w:rsid w:val="001417A5"/>
    <w:pPr>
      <w:spacing w:after="120"/>
      <w:ind w:left="283"/>
    </w:pPr>
    <w:rPr>
      <w:rFonts w:eastAsia="MS Mincho"/>
      <w:sz w:val="16"/>
      <w:szCs w:val="16"/>
      <w:lang w:val="es-PR"/>
    </w:rPr>
  </w:style>
  <w:style w:type="character" w:customStyle="1" w:styleId="BodyTextIndent3Char">
    <w:name w:val="Body Text Indent 3 Char"/>
    <w:basedOn w:val="DefaultParagraphFont"/>
    <w:link w:val="BodyTextIndent3"/>
    <w:rsid w:val="001417A5"/>
    <w:rPr>
      <w:rFonts w:ascii="Times New Roman" w:eastAsia="MS Mincho" w:hAnsi="Times New Roman" w:cs="Times New Roman"/>
      <w:sz w:val="16"/>
      <w:szCs w:val="16"/>
      <w:lang w:val="es-PR"/>
    </w:rPr>
  </w:style>
  <w:style w:type="paragraph" w:styleId="Header">
    <w:name w:val="header"/>
    <w:basedOn w:val="Normal"/>
    <w:link w:val="HeaderChar"/>
    <w:rsid w:val="001417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417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417A5"/>
  </w:style>
  <w:style w:type="paragraph" w:styleId="NoSpacing">
    <w:name w:val="No Spacing"/>
    <w:uiPriority w:val="99"/>
    <w:qFormat/>
    <w:rsid w:val="001417A5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1417A5"/>
  </w:style>
  <w:style w:type="character" w:customStyle="1" w:styleId="apple-converted-space">
    <w:name w:val="apple-converted-space"/>
    <w:rsid w:val="001417A5"/>
  </w:style>
  <w:style w:type="character" w:customStyle="1" w:styleId="subterms">
    <w:name w:val="subterms"/>
    <w:rsid w:val="001417A5"/>
  </w:style>
  <w:style w:type="paragraph" w:styleId="Footer">
    <w:name w:val="footer"/>
    <w:basedOn w:val="Normal"/>
    <w:link w:val="FooterChar"/>
    <w:uiPriority w:val="99"/>
    <w:unhideWhenUsed/>
    <w:rsid w:val="003837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71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2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275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0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0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0BB10-90F5-4449-BB1B-A287FD50C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3421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Affairs PSC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Zamora</dc:creator>
  <cp:lastModifiedBy>Victor E. Vélez Cucuta</cp:lastModifiedBy>
  <cp:revision>2</cp:revision>
  <cp:lastPrinted>2021-05-27T19:44:00Z</cp:lastPrinted>
  <dcterms:created xsi:type="dcterms:W3CDTF">2025-04-23T18:39:00Z</dcterms:created>
  <dcterms:modified xsi:type="dcterms:W3CDTF">2025-04-23T18:39:00Z</dcterms:modified>
</cp:coreProperties>
</file>