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C1088" w14:textId="5F267234" w:rsidR="00B30ECA" w:rsidRPr="006E5D00" w:rsidRDefault="006E5D00" w:rsidP="006E5D00">
      <w:pPr>
        <w:pStyle w:val="NoSpacing"/>
        <w:suppressLineNumbers/>
        <w:rPr>
          <w:rFonts w:ascii="Book Antiqua" w:hAnsi="Book Antiqua"/>
          <w:b/>
          <w:sz w:val="24"/>
          <w:szCs w:val="24"/>
        </w:rPr>
      </w:pPr>
      <w:r w:rsidRPr="006E5D00">
        <w:rPr>
          <w:rFonts w:ascii="Book Antiqua" w:hAnsi="Book Antiqua"/>
          <w:b/>
          <w:sz w:val="24"/>
          <w:szCs w:val="24"/>
        </w:rPr>
        <w:t>(</w:t>
      </w:r>
      <w:r w:rsidR="00B30ECA" w:rsidRPr="006E5D00">
        <w:rPr>
          <w:rFonts w:ascii="Book Antiqua" w:hAnsi="Book Antiqua"/>
          <w:b/>
          <w:sz w:val="24"/>
          <w:szCs w:val="24"/>
        </w:rPr>
        <w:t xml:space="preserve">P. de la C. </w:t>
      </w:r>
      <w:r w:rsidR="007B4F82" w:rsidRPr="006E5D00">
        <w:rPr>
          <w:rFonts w:ascii="Book Antiqua" w:hAnsi="Book Antiqua"/>
          <w:b/>
          <w:sz w:val="24"/>
          <w:szCs w:val="24"/>
        </w:rPr>
        <w:t>173</w:t>
      </w:r>
      <w:r w:rsidRPr="006E5D00">
        <w:rPr>
          <w:rFonts w:ascii="Book Antiqua" w:hAnsi="Book Antiqua"/>
          <w:b/>
          <w:sz w:val="24"/>
          <w:szCs w:val="24"/>
        </w:rPr>
        <w:t>)</w:t>
      </w:r>
    </w:p>
    <w:p w14:paraId="1300798F" w14:textId="77777777" w:rsidR="00B30ECA" w:rsidRPr="00862B43" w:rsidRDefault="00B30ECA" w:rsidP="00B30ECA">
      <w:pPr>
        <w:pStyle w:val="NoSpacing"/>
        <w:suppressLineNumbers/>
        <w:jc w:val="center"/>
        <w:rPr>
          <w:rFonts w:ascii="Book Antiqua" w:hAnsi="Book Antiqua"/>
          <w:sz w:val="24"/>
          <w:szCs w:val="24"/>
        </w:rPr>
      </w:pPr>
    </w:p>
    <w:p w14:paraId="14442A95" w14:textId="77777777" w:rsidR="00B30ECA" w:rsidRDefault="00B30ECA" w:rsidP="00B30ECA">
      <w:pPr>
        <w:pStyle w:val="NoSpacing"/>
        <w:suppressLineNumbers/>
        <w:jc w:val="center"/>
        <w:rPr>
          <w:rFonts w:ascii="Book Antiqua" w:hAnsi="Book Antiqua"/>
          <w:b/>
          <w:sz w:val="28"/>
          <w:szCs w:val="28"/>
        </w:rPr>
      </w:pPr>
      <w:r w:rsidRPr="00A317B2">
        <w:rPr>
          <w:rFonts w:ascii="Book Antiqua" w:hAnsi="Book Antiqua"/>
          <w:b/>
          <w:sz w:val="28"/>
          <w:szCs w:val="28"/>
        </w:rPr>
        <w:t>LEY</w:t>
      </w:r>
    </w:p>
    <w:p w14:paraId="3136FC58" w14:textId="77777777" w:rsidR="003C1EA7" w:rsidRDefault="003C1EA7" w:rsidP="00B30ECA">
      <w:pPr>
        <w:pStyle w:val="NoSpacing"/>
        <w:suppressLineNumbers/>
        <w:jc w:val="center"/>
        <w:rPr>
          <w:rFonts w:ascii="Book Antiqua" w:hAnsi="Book Antiqua"/>
          <w:b/>
          <w:sz w:val="28"/>
          <w:szCs w:val="28"/>
        </w:rPr>
      </w:pPr>
    </w:p>
    <w:p w14:paraId="102683C6" w14:textId="77777777" w:rsidR="003C1EA7" w:rsidRPr="00A317B2" w:rsidRDefault="003C1EA7" w:rsidP="00B30ECA">
      <w:pPr>
        <w:pStyle w:val="NoSpacing"/>
        <w:suppressLineNumbers/>
        <w:jc w:val="center"/>
        <w:rPr>
          <w:rFonts w:ascii="Book Antiqua" w:hAnsi="Book Antiqua"/>
          <w:b/>
          <w:sz w:val="28"/>
          <w:szCs w:val="28"/>
        </w:rPr>
      </w:pPr>
    </w:p>
    <w:p w14:paraId="1622627C" w14:textId="77777777" w:rsidR="001417A5" w:rsidRPr="00792D0C" w:rsidRDefault="001417A5" w:rsidP="001417A5">
      <w:pPr>
        <w:jc w:val="center"/>
        <w:rPr>
          <w:rFonts w:ascii="Book Antiqua" w:hAnsi="Book Antiqua"/>
          <w:lang w:val="es-PR"/>
        </w:rPr>
      </w:pPr>
    </w:p>
    <w:p w14:paraId="4028E60B" w14:textId="695EF251" w:rsidR="001417A5" w:rsidRPr="00792D0C" w:rsidRDefault="007C77EE" w:rsidP="00C26BD6">
      <w:pPr>
        <w:pStyle w:val="BodyTextIndent3"/>
        <w:spacing w:after="0"/>
        <w:ind w:left="567" w:hanging="567"/>
        <w:jc w:val="both"/>
        <w:rPr>
          <w:rFonts w:ascii="Book Antiqua" w:hAnsi="Book Antiqua"/>
          <w:sz w:val="24"/>
          <w:szCs w:val="24"/>
        </w:rPr>
      </w:pPr>
      <w:r w:rsidRPr="006E5D00">
        <w:rPr>
          <w:rFonts w:ascii="Book Antiqua" w:hAnsi="Book Antiqua"/>
          <w:sz w:val="24"/>
          <w:szCs w:val="24"/>
          <w:lang w:val="es-ES_tradnl"/>
        </w:rPr>
        <w:t xml:space="preserve">Para </w:t>
      </w:r>
      <w:r w:rsidR="004D1F96" w:rsidRPr="006E5D00">
        <w:rPr>
          <w:rFonts w:ascii="Book Antiqua" w:hAnsi="Book Antiqua"/>
          <w:sz w:val="24"/>
          <w:szCs w:val="24"/>
          <w:lang w:val="es-ES_tradnl"/>
        </w:rPr>
        <w:t xml:space="preserve">añadir una nueva </w:t>
      </w:r>
      <w:r w:rsidRPr="006E5D00">
        <w:rPr>
          <w:rFonts w:ascii="Book Antiqua" w:hAnsi="Book Antiqua"/>
          <w:sz w:val="24"/>
          <w:szCs w:val="24"/>
          <w:lang w:val="es-ES_tradnl"/>
        </w:rPr>
        <w:t>Regla</w:t>
      </w:r>
      <w:r w:rsidR="00792D0C" w:rsidRPr="006E5D00">
        <w:rPr>
          <w:rFonts w:ascii="Book Antiqua" w:hAnsi="Book Antiqua"/>
          <w:sz w:val="24"/>
          <w:szCs w:val="24"/>
          <w:lang w:val="es-ES_tradnl"/>
        </w:rPr>
        <w:t xml:space="preserve"> 57.</w:t>
      </w:r>
      <w:r w:rsidR="00BA2682" w:rsidRPr="006E5D00">
        <w:rPr>
          <w:rFonts w:ascii="Book Antiqua" w:hAnsi="Book Antiqua"/>
          <w:sz w:val="24"/>
          <w:szCs w:val="24"/>
          <w:lang w:val="es-ES_tradnl"/>
        </w:rPr>
        <w:t>5</w:t>
      </w:r>
      <w:r w:rsidR="00AB3183" w:rsidRPr="006E5D00">
        <w:rPr>
          <w:rFonts w:ascii="Book Antiqua" w:hAnsi="Book Antiqua"/>
          <w:sz w:val="24"/>
          <w:szCs w:val="24"/>
        </w:rPr>
        <w:t xml:space="preserve"> y renumerar las actuales Reglas </w:t>
      </w:r>
      <w:r w:rsidR="00BA2682" w:rsidRPr="006E5D00">
        <w:rPr>
          <w:rFonts w:ascii="Book Antiqua" w:hAnsi="Book Antiqua"/>
          <w:sz w:val="24"/>
          <w:szCs w:val="24"/>
        </w:rPr>
        <w:t>57.5, 57.6 y 57.7</w:t>
      </w:r>
      <w:r w:rsidR="00AB3183" w:rsidRPr="006E5D00">
        <w:rPr>
          <w:rFonts w:ascii="Book Antiqua" w:hAnsi="Book Antiqua"/>
          <w:sz w:val="24"/>
          <w:szCs w:val="24"/>
        </w:rPr>
        <w:t xml:space="preserve"> como Reglas </w:t>
      </w:r>
      <w:r w:rsidR="00EB1D7C" w:rsidRPr="006E5D00">
        <w:rPr>
          <w:rFonts w:ascii="Book Antiqua" w:hAnsi="Book Antiqua"/>
          <w:sz w:val="24"/>
          <w:szCs w:val="24"/>
        </w:rPr>
        <w:t>57.6, 57.7 y 57.8 de</w:t>
      </w:r>
      <w:r w:rsidR="001417A5" w:rsidRPr="006E5D00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792D0C" w:rsidRPr="006E5D00">
        <w:rPr>
          <w:rFonts w:ascii="Book Antiqua" w:hAnsi="Book Antiqua"/>
          <w:sz w:val="24"/>
          <w:szCs w:val="24"/>
          <w:lang w:val="es-ES_tradnl"/>
        </w:rPr>
        <w:t xml:space="preserve">las </w:t>
      </w:r>
      <w:r w:rsidR="00BF0522" w:rsidRPr="006E5D00">
        <w:rPr>
          <w:rFonts w:ascii="Book Antiqua" w:hAnsi="Book Antiqua"/>
          <w:sz w:val="24"/>
          <w:szCs w:val="24"/>
          <w:lang w:val="es-ES_tradnl"/>
        </w:rPr>
        <w:t xml:space="preserve">Reglas </w:t>
      </w:r>
      <w:r w:rsidR="00792D0C" w:rsidRPr="006E5D00">
        <w:rPr>
          <w:rFonts w:ascii="Book Antiqua" w:hAnsi="Book Antiqua"/>
          <w:sz w:val="24"/>
          <w:szCs w:val="24"/>
          <w:lang w:val="es-ES_tradnl"/>
        </w:rPr>
        <w:t xml:space="preserve">de </w:t>
      </w:r>
      <w:r w:rsidR="001417A5" w:rsidRPr="006E5D00">
        <w:rPr>
          <w:rFonts w:ascii="Book Antiqua" w:hAnsi="Book Antiqua"/>
          <w:sz w:val="24"/>
          <w:szCs w:val="24"/>
          <w:lang w:val="es-ES_tradnl"/>
        </w:rPr>
        <w:t xml:space="preserve">Procedimiento Civil de </w:t>
      </w:r>
      <w:r w:rsidR="00792D0C" w:rsidRPr="006E5D00">
        <w:rPr>
          <w:rFonts w:ascii="Book Antiqua" w:hAnsi="Book Antiqua"/>
          <w:sz w:val="24"/>
          <w:szCs w:val="24"/>
          <w:lang w:val="es-ES_tradnl"/>
        </w:rPr>
        <w:t>Puerto Rico</w:t>
      </w:r>
      <w:r w:rsidR="001417A5" w:rsidRPr="006E5D00">
        <w:rPr>
          <w:rFonts w:ascii="Book Antiqua" w:hAnsi="Book Antiqua"/>
          <w:sz w:val="24"/>
          <w:szCs w:val="24"/>
          <w:lang w:val="es-ES_tradnl"/>
        </w:rPr>
        <w:t>, según enmendada</w:t>
      </w:r>
      <w:r w:rsidR="00792D0C" w:rsidRPr="006E5D00">
        <w:rPr>
          <w:rFonts w:ascii="Book Antiqua" w:hAnsi="Book Antiqua"/>
          <w:sz w:val="24"/>
          <w:szCs w:val="24"/>
          <w:lang w:val="es-ES_tradnl"/>
        </w:rPr>
        <w:t>s</w:t>
      </w:r>
      <w:r w:rsidR="00696106" w:rsidRPr="006E5D00">
        <w:rPr>
          <w:rFonts w:ascii="Book Antiqua" w:hAnsi="Book Antiqua"/>
          <w:sz w:val="24"/>
          <w:szCs w:val="24"/>
          <w:lang w:val="es-ES_tradnl"/>
        </w:rPr>
        <w:t xml:space="preserve">, </w:t>
      </w:r>
      <w:r w:rsidR="00361D35" w:rsidRPr="006E5D00">
        <w:rPr>
          <w:rFonts w:ascii="Book Antiqua" w:hAnsi="Book Antiqua"/>
          <w:sz w:val="24"/>
          <w:szCs w:val="24"/>
          <w:lang w:val="es-ES_tradnl"/>
        </w:rPr>
        <w:t xml:space="preserve">añadir un nuevo inciso (8) al </w:t>
      </w:r>
      <w:r w:rsidR="003231C9" w:rsidRPr="006E5D00">
        <w:rPr>
          <w:rFonts w:ascii="Book Antiqua" w:hAnsi="Book Antiqua"/>
          <w:sz w:val="24"/>
          <w:szCs w:val="24"/>
          <w:lang w:val="es-ES_tradnl"/>
        </w:rPr>
        <w:t>Artículo 677 del Código de Enjuiciamiento Civil de 1933, según enmendado,</w:t>
      </w:r>
      <w:r w:rsidR="001417A5" w:rsidRPr="006E5D00">
        <w:rPr>
          <w:rFonts w:ascii="Book Antiqua" w:hAnsi="Book Antiqua"/>
          <w:sz w:val="24"/>
          <w:szCs w:val="24"/>
          <w:lang w:val="es-ES_tradnl"/>
        </w:rPr>
        <w:t xml:space="preserve"> </w:t>
      </w:r>
      <w:bookmarkStart w:id="0" w:name="_Hlk195956316"/>
      <w:r w:rsidR="001417A5" w:rsidRPr="006E5D00">
        <w:rPr>
          <w:rFonts w:ascii="Book Antiqua" w:hAnsi="Book Antiqua"/>
          <w:sz w:val="24"/>
          <w:szCs w:val="24"/>
          <w:lang w:val="es-ES_tradnl"/>
        </w:rPr>
        <w:t xml:space="preserve">a los fines de </w:t>
      </w:r>
      <w:r w:rsidR="00AB3183" w:rsidRPr="006E5D00">
        <w:rPr>
          <w:rFonts w:ascii="Book Antiqua" w:hAnsi="Book Antiqua"/>
          <w:sz w:val="24"/>
          <w:szCs w:val="24"/>
          <w:lang w:val="es-ES_tradnl"/>
        </w:rPr>
        <w:t>disponer los criterios que deberá</w:t>
      </w:r>
      <w:r w:rsidR="00AB3183">
        <w:rPr>
          <w:rFonts w:ascii="Book Antiqua" w:hAnsi="Book Antiqua"/>
          <w:sz w:val="24"/>
          <w:szCs w:val="24"/>
          <w:lang w:val="es-ES_tradnl"/>
        </w:rPr>
        <w:t xml:space="preserve"> considerar el tribunal antes de e</w:t>
      </w:r>
      <w:r w:rsidR="000B4CF1">
        <w:rPr>
          <w:rFonts w:ascii="Book Antiqua" w:hAnsi="Book Antiqua"/>
          <w:sz w:val="24"/>
          <w:szCs w:val="24"/>
          <w:lang w:val="es-ES_tradnl"/>
        </w:rPr>
        <w:t>xpedir</w:t>
      </w:r>
      <w:r w:rsidRPr="00792D0C">
        <w:rPr>
          <w:rFonts w:ascii="Book Antiqua" w:hAnsi="Book Antiqua"/>
          <w:sz w:val="24"/>
          <w:szCs w:val="24"/>
          <w:lang w:val="es-ES_tradnl"/>
        </w:rPr>
        <w:t xml:space="preserve"> un </w:t>
      </w:r>
      <w:r w:rsidRPr="00AB3183">
        <w:rPr>
          <w:rFonts w:ascii="Book Antiqua" w:hAnsi="Book Antiqua"/>
          <w:i/>
          <w:sz w:val="24"/>
          <w:szCs w:val="24"/>
          <w:lang w:val="es-ES_tradnl"/>
        </w:rPr>
        <w:t>injunction</w:t>
      </w:r>
      <w:r w:rsidRPr="00792D0C">
        <w:rPr>
          <w:rFonts w:ascii="Book Antiqua" w:hAnsi="Book Antiqua"/>
          <w:sz w:val="24"/>
          <w:szCs w:val="24"/>
          <w:lang w:val="es-ES_tradnl"/>
        </w:rPr>
        <w:t xml:space="preserve"> permanente</w:t>
      </w:r>
      <w:bookmarkEnd w:id="0"/>
      <w:r w:rsidR="00E460A9" w:rsidRPr="00792D0C">
        <w:rPr>
          <w:rFonts w:ascii="Book Antiqua" w:hAnsi="Book Antiqua"/>
          <w:sz w:val="24"/>
          <w:szCs w:val="24"/>
          <w:lang w:val="es-ES_tradnl"/>
        </w:rPr>
        <w:t>;</w:t>
      </w:r>
      <w:r w:rsidR="003231C9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E460A9" w:rsidRPr="00792D0C">
        <w:rPr>
          <w:rFonts w:ascii="Book Antiqua" w:hAnsi="Book Antiqua"/>
          <w:sz w:val="24"/>
          <w:szCs w:val="24"/>
          <w:lang w:val="es-ES_tradnl"/>
        </w:rPr>
        <w:t>y para otros fines</w:t>
      </w:r>
      <w:r w:rsidR="004446A0">
        <w:rPr>
          <w:rFonts w:ascii="Book Antiqua" w:hAnsi="Book Antiqua"/>
          <w:sz w:val="24"/>
          <w:szCs w:val="24"/>
          <w:lang w:val="es-ES_tradnl"/>
        </w:rPr>
        <w:t xml:space="preserve"> relacionados</w:t>
      </w:r>
      <w:r w:rsidR="001417A5" w:rsidRPr="00792D0C">
        <w:rPr>
          <w:rFonts w:ascii="Book Antiqua" w:hAnsi="Book Antiqua"/>
          <w:sz w:val="24"/>
          <w:szCs w:val="24"/>
          <w:lang w:val="es-ES_tradnl"/>
        </w:rPr>
        <w:t xml:space="preserve">. </w:t>
      </w:r>
    </w:p>
    <w:p w14:paraId="7C0E1A45" w14:textId="77777777" w:rsidR="001417A5" w:rsidRPr="00792D0C" w:rsidRDefault="001417A5" w:rsidP="001417A5">
      <w:pPr>
        <w:pStyle w:val="BodyTextIndent3"/>
        <w:tabs>
          <w:tab w:val="left" w:pos="5565"/>
        </w:tabs>
        <w:spacing w:after="0"/>
        <w:ind w:left="720" w:hanging="720"/>
        <w:jc w:val="both"/>
        <w:rPr>
          <w:rFonts w:ascii="Book Antiqua" w:hAnsi="Book Antiqua"/>
          <w:sz w:val="24"/>
          <w:szCs w:val="24"/>
        </w:rPr>
      </w:pPr>
      <w:r w:rsidRPr="00792D0C">
        <w:rPr>
          <w:rFonts w:ascii="Book Antiqua" w:hAnsi="Book Antiqua"/>
          <w:sz w:val="24"/>
          <w:szCs w:val="24"/>
        </w:rPr>
        <w:tab/>
      </w:r>
      <w:r w:rsidRPr="00792D0C">
        <w:rPr>
          <w:rFonts w:ascii="Book Antiqua" w:hAnsi="Book Antiqua"/>
          <w:sz w:val="24"/>
          <w:szCs w:val="24"/>
        </w:rPr>
        <w:tab/>
      </w:r>
    </w:p>
    <w:p w14:paraId="4412C6F2" w14:textId="77777777" w:rsidR="001417A5" w:rsidRPr="00FA332F" w:rsidRDefault="001417A5" w:rsidP="001417A5">
      <w:pPr>
        <w:pStyle w:val="Heading3"/>
        <w:spacing w:before="0" w:after="0"/>
        <w:jc w:val="center"/>
        <w:rPr>
          <w:rFonts w:ascii="Book Antiqua" w:hAnsi="Book Antiqua" w:cs="Times New Roman"/>
          <w:b w:val="0"/>
          <w:spacing w:val="12"/>
          <w:sz w:val="24"/>
          <w:szCs w:val="24"/>
          <w:lang w:val="es-PR"/>
        </w:rPr>
      </w:pPr>
      <w:r w:rsidRPr="00FA332F">
        <w:rPr>
          <w:rFonts w:ascii="Book Antiqua" w:hAnsi="Book Antiqua" w:cs="Times New Roman"/>
          <w:b w:val="0"/>
          <w:spacing w:val="12"/>
          <w:sz w:val="24"/>
          <w:szCs w:val="24"/>
          <w:lang w:val="es-PR"/>
        </w:rPr>
        <w:t>EXPOSICIÓN DE MOTIVOS</w:t>
      </w:r>
    </w:p>
    <w:p w14:paraId="1F6711C0" w14:textId="77777777" w:rsidR="001417A5" w:rsidRPr="00792D0C" w:rsidRDefault="005B35EB" w:rsidP="005B35EB">
      <w:pPr>
        <w:tabs>
          <w:tab w:val="left" w:pos="4170"/>
        </w:tabs>
        <w:jc w:val="both"/>
        <w:rPr>
          <w:rFonts w:ascii="Book Antiqua" w:hAnsi="Book Antiqua"/>
          <w:lang w:val="es-PR"/>
        </w:rPr>
      </w:pPr>
      <w:r w:rsidRPr="00792D0C">
        <w:rPr>
          <w:rFonts w:ascii="Book Antiqua" w:hAnsi="Book Antiqua"/>
          <w:lang w:val="es-PR"/>
        </w:rPr>
        <w:tab/>
      </w:r>
    </w:p>
    <w:p w14:paraId="5020B270" w14:textId="1291C87E" w:rsidR="00EC7090" w:rsidRPr="00CC3C25" w:rsidRDefault="00EC7090" w:rsidP="00C26BD6">
      <w:pPr>
        <w:autoSpaceDE w:val="0"/>
        <w:autoSpaceDN w:val="0"/>
        <w:adjustRightInd w:val="0"/>
        <w:ind w:firstLine="567"/>
        <w:jc w:val="both"/>
        <w:rPr>
          <w:rFonts w:ascii="Book Antiqua" w:eastAsiaTheme="minorHAnsi" w:hAnsi="Book Antiqua" w:cs="Century"/>
          <w:i/>
          <w:u w:val="single"/>
          <w:lang w:val="es-PR"/>
        </w:rPr>
      </w:pPr>
      <w:r>
        <w:rPr>
          <w:rFonts w:ascii="Book Antiqua" w:hAnsi="Book Antiqua"/>
          <w:color w:val="000000"/>
          <w:shd w:val="clear" w:color="auto" w:fill="FFFFFF"/>
          <w:lang w:val="es-PR"/>
        </w:rPr>
        <w:t>La Regla 57 de las</w:t>
      </w:r>
      <w:r w:rsidR="005B35EB" w:rsidRPr="00792D0C">
        <w:rPr>
          <w:rFonts w:ascii="Book Antiqua" w:hAnsi="Book Antiqua"/>
          <w:color w:val="000000"/>
          <w:shd w:val="clear" w:color="auto" w:fill="FFFFFF"/>
          <w:lang w:val="es-PR"/>
        </w:rPr>
        <w:t xml:space="preserve"> de Procedimiento Civil</w:t>
      </w:r>
      <w:r>
        <w:rPr>
          <w:rFonts w:ascii="Book Antiqua" w:hAnsi="Book Antiqua"/>
          <w:color w:val="000000"/>
          <w:shd w:val="clear" w:color="auto" w:fill="FFFFFF"/>
          <w:lang w:val="es-PR"/>
        </w:rPr>
        <w:t xml:space="preserve"> de Puerto Rico, </w:t>
      </w:r>
      <w:r w:rsidR="00CC3C25" w:rsidRPr="00776D14">
        <w:rPr>
          <w:rFonts w:ascii="Book Antiqua" w:eastAsiaTheme="minorHAnsi" w:hAnsi="Book Antiqua" w:cs="Century"/>
          <w:lang w:val="es-PR"/>
        </w:rPr>
        <w:t>y los</w:t>
      </w:r>
      <w:r w:rsidR="00CC3C25" w:rsidRPr="00776D14">
        <w:rPr>
          <w:rFonts w:ascii="Book Antiqua" w:eastAsiaTheme="minorHAnsi" w:hAnsi="Book Antiqua" w:cs="Century"/>
          <w:i/>
          <w:lang w:val="es-PR"/>
        </w:rPr>
        <w:t xml:space="preserve"> </w:t>
      </w:r>
      <w:r w:rsidR="00CC3C25" w:rsidRPr="00776D14">
        <w:rPr>
          <w:rFonts w:ascii="Book Antiqua" w:eastAsiaTheme="minorHAnsi" w:hAnsi="Book Antiqua" w:cs="Century"/>
          <w:lang w:val="es-PR"/>
        </w:rPr>
        <w:t>Artículos 675 al 687 del Código de Enjuiciamiento Civil</w:t>
      </w:r>
      <w:r>
        <w:rPr>
          <w:rFonts w:ascii="Book Antiqua" w:hAnsi="Book Antiqua"/>
          <w:color w:val="000000"/>
          <w:shd w:val="clear" w:color="auto" w:fill="FFFFFF"/>
          <w:lang w:val="es-PR"/>
        </w:rPr>
        <w:t xml:space="preserve">, son las disposiciones que rigen el recurso del </w:t>
      </w:r>
      <w:r>
        <w:rPr>
          <w:rFonts w:ascii="Book Antiqua" w:hAnsi="Book Antiqua"/>
          <w:i/>
          <w:color w:val="000000"/>
          <w:shd w:val="clear" w:color="auto" w:fill="FFFFFF"/>
          <w:lang w:val="es-PR"/>
        </w:rPr>
        <w:t>injunction</w:t>
      </w:r>
      <w:r>
        <w:rPr>
          <w:rFonts w:ascii="Book Antiqua" w:hAnsi="Book Antiqua"/>
          <w:color w:val="000000"/>
          <w:shd w:val="clear" w:color="auto" w:fill="FFFFFF"/>
          <w:lang w:val="es-PR"/>
        </w:rPr>
        <w:t xml:space="preserve"> en nuestro ordenamiento.</w:t>
      </w:r>
      <w:r w:rsidR="0014038D">
        <w:rPr>
          <w:rFonts w:ascii="Book Antiqua" w:hAnsi="Book Antiqua"/>
          <w:color w:val="000000"/>
          <w:shd w:val="clear" w:color="auto" w:fill="FFFFFF"/>
          <w:lang w:val="es-PR"/>
        </w:rPr>
        <w:t xml:space="preserve">  La Regla 57</w:t>
      </w:r>
      <w:r w:rsidR="0014038D" w:rsidRPr="0014038D">
        <w:rPr>
          <w:rFonts w:ascii="Book Antiqua" w:hAnsi="Book Antiqua"/>
          <w:color w:val="000000"/>
          <w:shd w:val="clear" w:color="auto" w:fill="FFFFFF"/>
          <w:lang w:val="es-PR"/>
        </w:rPr>
        <w:t xml:space="preserve"> </w:t>
      </w:r>
      <w:r w:rsidR="0014038D">
        <w:rPr>
          <w:rFonts w:ascii="Book Antiqua" w:hAnsi="Book Antiqua"/>
          <w:color w:val="000000"/>
          <w:shd w:val="clear" w:color="auto" w:fill="FFFFFF"/>
          <w:lang w:val="es-PR"/>
        </w:rPr>
        <w:t>de las</w:t>
      </w:r>
      <w:r w:rsidR="0014038D" w:rsidRPr="006E5D00">
        <w:rPr>
          <w:rFonts w:ascii="Book Antiqua" w:hAnsi="Book Antiqua"/>
          <w:color w:val="000000"/>
          <w:shd w:val="clear" w:color="auto" w:fill="FFFFFF"/>
          <w:lang w:val="es-PR"/>
        </w:rPr>
        <w:t xml:space="preserve"> </w:t>
      </w:r>
      <w:r w:rsidR="00F04B07" w:rsidRPr="006E5D00">
        <w:rPr>
          <w:rFonts w:ascii="Book Antiqua" w:hAnsi="Book Antiqua"/>
          <w:color w:val="000000"/>
          <w:shd w:val="clear" w:color="auto" w:fill="FFFFFF"/>
          <w:lang w:val="es-PR"/>
        </w:rPr>
        <w:t>Reglas</w:t>
      </w:r>
      <w:r w:rsidR="00F04B07">
        <w:rPr>
          <w:rFonts w:ascii="Book Antiqua" w:hAnsi="Book Antiqua"/>
          <w:color w:val="000000"/>
          <w:shd w:val="clear" w:color="auto" w:fill="FFFFFF"/>
          <w:lang w:val="es-PR"/>
        </w:rPr>
        <w:t xml:space="preserve"> </w:t>
      </w:r>
      <w:r w:rsidR="0014038D" w:rsidRPr="00792D0C">
        <w:rPr>
          <w:rFonts w:ascii="Book Antiqua" w:hAnsi="Book Antiqua"/>
          <w:color w:val="000000"/>
          <w:shd w:val="clear" w:color="auto" w:fill="FFFFFF"/>
          <w:lang w:val="es-PR"/>
        </w:rPr>
        <w:t>de Procedimiento Civil</w:t>
      </w:r>
      <w:r w:rsidR="0014038D">
        <w:rPr>
          <w:rFonts w:ascii="Book Antiqua" w:hAnsi="Book Antiqua"/>
          <w:color w:val="000000"/>
          <w:shd w:val="clear" w:color="auto" w:fill="FFFFFF"/>
          <w:lang w:val="es-PR"/>
        </w:rPr>
        <w:t xml:space="preserve">, </w:t>
      </w:r>
      <w:r w:rsidR="0014038D">
        <w:rPr>
          <w:rFonts w:ascii="Book Antiqua" w:hAnsi="Book Antiqua"/>
          <w:i/>
          <w:color w:val="000000"/>
          <w:shd w:val="clear" w:color="auto" w:fill="FFFFFF"/>
          <w:lang w:val="es-PR"/>
        </w:rPr>
        <w:t>supra</w:t>
      </w:r>
      <w:r w:rsidR="0014038D" w:rsidRPr="0014038D">
        <w:rPr>
          <w:rFonts w:ascii="Book Antiqua" w:hAnsi="Book Antiqua"/>
          <w:color w:val="000000"/>
          <w:shd w:val="clear" w:color="auto" w:fill="FFFFFF"/>
          <w:lang w:val="es-PR"/>
        </w:rPr>
        <w:t xml:space="preserve">, </w:t>
      </w:r>
      <w:r w:rsidR="0014038D">
        <w:rPr>
          <w:rFonts w:ascii="Book Antiqua" w:hAnsi="Book Antiqua"/>
          <w:color w:val="000000"/>
          <w:shd w:val="clear" w:color="auto" w:fill="FFFFFF"/>
          <w:lang w:val="es-PR"/>
        </w:rPr>
        <w:t xml:space="preserve">establece las tres modalidades de </w:t>
      </w:r>
      <w:r w:rsidR="0014038D">
        <w:rPr>
          <w:rFonts w:ascii="Book Antiqua" w:hAnsi="Book Antiqua"/>
          <w:i/>
          <w:color w:val="000000"/>
          <w:shd w:val="clear" w:color="auto" w:fill="FFFFFF"/>
          <w:lang w:val="es-PR"/>
        </w:rPr>
        <w:t>injunction</w:t>
      </w:r>
      <w:r w:rsidR="0014038D">
        <w:rPr>
          <w:rFonts w:ascii="Book Antiqua" w:hAnsi="Book Antiqua"/>
          <w:color w:val="000000"/>
          <w:shd w:val="clear" w:color="auto" w:fill="FFFFFF"/>
          <w:lang w:val="es-PR"/>
        </w:rPr>
        <w:t>, entiéndase</w:t>
      </w:r>
      <w:r w:rsidR="006D09C3">
        <w:rPr>
          <w:rFonts w:ascii="Book Antiqua" w:hAnsi="Book Antiqua"/>
          <w:color w:val="000000"/>
          <w:shd w:val="clear" w:color="auto" w:fill="FFFFFF"/>
          <w:lang w:val="es-PR"/>
        </w:rPr>
        <w:t>: (i) el entredicho provisional;</w:t>
      </w:r>
      <w:r w:rsidR="0014038D">
        <w:rPr>
          <w:rFonts w:ascii="Book Antiqua" w:hAnsi="Book Antiqua"/>
          <w:color w:val="000000"/>
          <w:shd w:val="clear" w:color="auto" w:fill="FFFFFF"/>
          <w:lang w:val="es-PR"/>
        </w:rPr>
        <w:t xml:space="preserve"> (ii) el </w:t>
      </w:r>
      <w:r w:rsidR="0014038D">
        <w:rPr>
          <w:rFonts w:ascii="Book Antiqua" w:hAnsi="Book Antiqua"/>
          <w:i/>
          <w:color w:val="000000"/>
          <w:shd w:val="clear" w:color="auto" w:fill="FFFFFF"/>
          <w:lang w:val="es-PR"/>
        </w:rPr>
        <w:t>injunction</w:t>
      </w:r>
      <w:r w:rsidR="0014038D">
        <w:rPr>
          <w:rFonts w:ascii="Book Antiqua" w:hAnsi="Book Antiqua"/>
          <w:color w:val="000000"/>
          <w:shd w:val="clear" w:color="auto" w:fill="FFFFFF"/>
          <w:lang w:val="es-PR"/>
        </w:rPr>
        <w:t xml:space="preserve"> preliminar</w:t>
      </w:r>
      <w:r w:rsidR="006D09C3">
        <w:rPr>
          <w:rFonts w:ascii="Book Antiqua" w:hAnsi="Book Antiqua"/>
          <w:color w:val="000000"/>
          <w:shd w:val="clear" w:color="auto" w:fill="FFFFFF"/>
          <w:lang w:val="es-PR"/>
        </w:rPr>
        <w:t>,</w:t>
      </w:r>
      <w:r w:rsidR="0014038D">
        <w:rPr>
          <w:rFonts w:ascii="Book Antiqua" w:hAnsi="Book Antiqua"/>
          <w:color w:val="000000"/>
          <w:shd w:val="clear" w:color="auto" w:fill="FFFFFF"/>
          <w:lang w:val="es-PR"/>
        </w:rPr>
        <w:t xml:space="preserve"> y (iii) el </w:t>
      </w:r>
      <w:r w:rsidR="0014038D">
        <w:rPr>
          <w:rFonts w:ascii="Book Antiqua" w:hAnsi="Book Antiqua"/>
          <w:i/>
          <w:color w:val="000000"/>
          <w:shd w:val="clear" w:color="auto" w:fill="FFFFFF"/>
          <w:lang w:val="es-PR"/>
        </w:rPr>
        <w:t>injunction</w:t>
      </w:r>
      <w:r w:rsidR="0014038D">
        <w:rPr>
          <w:rFonts w:ascii="Book Antiqua" w:hAnsi="Book Antiqua"/>
          <w:color w:val="000000"/>
          <w:shd w:val="clear" w:color="auto" w:fill="FFFFFF"/>
          <w:lang w:val="es-PR"/>
        </w:rPr>
        <w:t xml:space="preserve"> permanente.</w:t>
      </w:r>
    </w:p>
    <w:p w14:paraId="116A5BAA" w14:textId="77777777" w:rsidR="008F4B8F" w:rsidRDefault="008F4B8F" w:rsidP="00C26BD6">
      <w:pPr>
        <w:ind w:firstLine="567"/>
        <w:jc w:val="both"/>
        <w:rPr>
          <w:rFonts w:ascii="Book Antiqua" w:hAnsi="Book Antiqua"/>
          <w:color w:val="000000"/>
          <w:shd w:val="clear" w:color="auto" w:fill="FFFFFF"/>
          <w:lang w:val="es-PR"/>
        </w:rPr>
      </w:pPr>
    </w:p>
    <w:p w14:paraId="5203E6A9" w14:textId="016777D4" w:rsidR="00100391" w:rsidRDefault="008F4B8F" w:rsidP="00C26BD6">
      <w:pPr>
        <w:autoSpaceDE w:val="0"/>
        <w:autoSpaceDN w:val="0"/>
        <w:adjustRightInd w:val="0"/>
        <w:ind w:firstLine="567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color w:val="000000"/>
          <w:shd w:val="clear" w:color="auto" w:fill="FFFFFF"/>
          <w:lang w:val="es-PR"/>
        </w:rPr>
        <w:t>La Regla 57.3</w:t>
      </w:r>
      <w:r w:rsidRPr="008F4B8F">
        <w:rPr>
          <w:rFonts w:ascii="Book Antiqua" w:hAnsi="Book Antiqua"/>
          <w:color w:val="000000"/>
          <w:shd w:val="clear" w:color="auto" w:fill="FFFFFF"/>
          <w:lang w:val="es-PR"/>
        </w:rPr>
        <w:t xml:space="preserve"> </w:t>
      </w:r>
      <w:r>
        <w:rPr>
          <w:rFonts w:ascii="Book Antiqua" w:hAnsi="Book Antiqua"/>
          <w:color w:val="000000"/>
          <w:shd w:val="clear" w:color="auto" w:fill="FFFFFF"/>
          <w:lang w:val="es-PR"/>
        </w:rPr>
        <w:t>de las</w:t>
      </w:r>
      <w:r w:rsidRPr="00792D0C">
        <w:rPr>
          <w:rFonts w:ascii="Book Antiqua" w:hAnsi="Book Antiqua"/>
          <w:color w:val="000000"/>
          <w:shd w:val="clear" w:color="auto" w:fill="FFFFFF"/>
          <w:lang w:val="es-PR"/>
        </w:rPr>
        <w:t xml:space="preserve"> de Procedimiento Civil</w:t>
      </w:r>
      <w:r>
        <w:rPr>
          <w:rFonts w:ascii="Book Antiqua" w:hAnsi="Book Antiqua"/>
          <w:color w:val="000000"/>
          <w:shd w:val="clear" w:color="auto" w:fill="FFFFFF"/>
          <w:lang w:val="es-PR"/>
        </w:rPr>
        <w:t xml:space="preserve"> de Puerto </w:t>
      </w:r>
      <w:r w:rsidR="006E5D00">
        <w:rPr>
          <w:rFonts w:ascii="Book Antiqua" w:hAnsi="Book Antiqua"/>
          <w:color w:val="000000"/>
          <w:shd w:val="clear" w:color="auto" w:fill="FFFFFF"/>
          <w:lang w:val="es-PR"/>
        </w:rPr>
        <w:t>Rico provee</w:t>
      </w:r>
      <w:r>
        <w:rPr>
          <w:rFonts w:ascii="Book Antiqua" w:hAnsi="Book Antiqua"/>
          <w:color w:val="000000"/>
          <w:shd w:val="clear" w:color="auto" w:fill="FFFFFF"/>
          <w:lang w:val="es-PR"/>
        </w:rPr>
        <w:t xml:space="preserve"> los criterios que el tribunal deberá considerar al determinar </w:t>
      </w:r>
      <w:r w:rsidR="00CC3C25" w:rsidRPr="00776D14">
        <w:rPr>
          <w:rFonts w:ascii="Book Antiqua" w:eastAsiaTheme="minorHAnsi" w:hAnsi="Book Antiqua" w:cs="Century"/>
          <w:lang w:val="es-PR"/>
        </w:rPr>
        <w:t>si se concede o no un entredicho provisional o</w:t>
      </w:r>
      <w:r w:rsidR="00CC3C25" w:rsidRPr="00776D14">
        <w:rPr>
          <w:rFonts w:ascii="Book Antiqua" w:eastAsiaTheme="minorHAnsi" w:hAnsi="Book Antiqua" w:cs="Century"/>
          <w:i/>
          <w:lang w:val="es-PR"/>
        </w:rPr>
        <w:t xml:space="preserve"> injunction </w:t>
      </w:r>
      <w:r w:rsidR="00CC3C25" w:rsidRPr="00776D14">
        <w:rPr>
          <w:rFonts w:ascii="Book Antiqua" w:eastAsiaTheme="minorHAnsi" w:hAnsi="Book Antiqua" w:cs="Century"/>
          <w:lang w:val="es-PR"/>
        </w:rPr>
        <w:t>prelimina</w:t>
      </w:r>
      <w:r w:rsidR="00ED0A48">
        <w:rPr>
          <w:rFonts w:ascii="Book Antiqua" w:eastAsiaTheme="minorHAnsi" w:hAnsi="Book Antiqua" w:cs="Century"/>
          <w:lang w:val="es-PR"/>
        </w:rPr>
        <w:t>r</w:t>
      </w:r>
      <w:r w:rsidR="00CC3C25" w:rsidRPr="00776D14">
        <w:rPr>
          <w:rFonts w:ascii="Book Antiqua" w:eastAsiaTheme="minorHAnsi" w:hAnsi="Book Antiqua" w:cs="Century"/>
          <w:i/>
          <w:lang w:val="es-PR"/>
        </w:rPr>
        <w:t>.</w:t>
      </w:r>
      <w:r>
        <w:rPr>
          <w:rFonts w:ascii="Book Antiqua" w:hAnsi="Book Antiqua"/>
          <w:color w:val="000000"/>
          <w:shd w:val="clear" w:color="auto" w:fill="FFFFFF"/>
          <w:lang w:val="es-PR"/>
        </w:rPr>
        <w:t xml:space="preserve"> </w:t>
      </w:r>
      <w:r w:rsidR="007307DD">
        <w:rPr>
          <w:rFonts w:ascii="Book Antiqua" w:hAnsi="Book Antiqua"/>
          <w:color w:val="000000"/>
          <w:shd w:val="clear" w:color="auto" w:fill="FFFFFF"/>
          <w:lang w:val="es-PR"/>
        </w:rPr>
        <w:t xml:space="preserve">Un examen de las reglas revela, sin embargo, que en </w:t>
      </w:r>
      <w:r w:rsidR="006544FA" w:rsidRPr="006E5D00">
        <w:rPr>
          <w:rFonts w:ascii="Book Antiqua" w:hAnsi="Book Antiqua"/>
          <w:color w:val="000000"/>
          <w:shd w:val="clear" w:color="auto" w:fill="FFFFFF"/>
          <w:lang w:val="es-PR"/>
        </w:rPr>
        <w:t xml:space="preserve">estas </w:t>
      </w:r>
      <w:r w:rsidR="007307DD">
        <w:rPr>
          <w:rFonts w:ascii="Book Antiqua" w:hAnsi="Book Antiqua"/>
          <w:color w:val="000000"/>
          <w:shd w:val="clear" w:color="auto" w:fill="FFFFFF"/>
          <w:lang w:val="es-PR"/>
        </w:rPr>
        <w:t xml:space="preserve">no se recogen aquellos parámetros que el foro judicial deberá evaluar al </w:t>
      </w:r>
      <w:r w:rsidR="009E3B47">
        <w:rPr>
          <w:rFonts w:ascii="Book Antiqua" w:hAnsi="Book Antiqua"/>
          <w:color w:val="000000"/>
          <w:shd w:val="clear" w:color="auto" w:fill="FFFFFF"/>
          <w:lang w:val="es-PR"/>
        </w:rPr>
        <w:t>emitir el recurso de</w:t>
      </w:r>
      <w:r w:rsidR="007307DD">
        <w:rPr>
          <w:rFonts w:ascii="Book Antiqua" w:hAnsi="Book Antiqua"/>
          <w:color w:val="000000"/>
          <w:shd w:val="clear" w:color="auto" w:fill="FFFFFF"/>
          <w:lang w:val="es-PR"/>
        </w:rPr>
        <w:t xml:space="preserve"> </w:t>
      </w:r>
      <w:r w:rsidR="007307DD">
        <w:rPr>
          <w:rFonts w:ascii="Book Antiqua" w:hAnsi="Book Antiqua"/>
          <w:i/>
          <w:color w:val="000000"/>
          <w:shd w:val="clear" w:color="auto" w:fill="FFFFFF"/>
          <w:lang w:val="es-PR"/>
        </w:rPr>
        <w:t>injunction</w:t>
      </w:r>
      <w:r w:rsidR="007307DD">
        <w:rPr>
          <w:rFonts w:ascii="Book Antiqua" w:hAnsi="Book Antiqua"/>
          <w:color w:val="000000"/>
          <w:shd w:val="clear" w:color="auto" w:fill="FFFFFF"/>
          <w:lang w:val="es-PR"/>
        </w:rPr>
        <w:t xml:space="preserve"> permanente.</w:t>
      </w:r>
      <w:r w:rsidR="00533286">
        <w:rPr>
          <w:rFonts w:ascii="Book Antiqua" w:hAnsi="Book Antiqua"/>
          <w:color w:val="000000"/>
          <w:shd w:val="clear" w:color="auto" w:fill="FFFFFF"/>
          <w:lang w:val="es-PR"/>
        </w:rPr>
        <w:t xml:space="preserve">  </w:t>
      </w:r>
      <w:r w:rsidR="00533286" w:rsidRPr="005E0ACB">
        <w:rPr>
          <w:rFonts w:ascii="Book Antiqua" w:hAnsi="Book Antiqua"/>
          <w:lang w:val="es-ES_tradnl"/>
        </w:rPr>
        <w:t xml:space="preserve">No obstante, el Tribunal Supremo de Puerto Rico ha </w:t>
      </w:r>
      <w:r w:rsidR="00533286">
        <w:rPr>
          <w:rFonts w:ascii="Book Antiqua" w:hAnsi="Book Antiqua"/>
          <w:lang w:val="es-ES_tradnl"/>
        </w:rPr>
        <w:t xml:space="preserve">dispuesto </w:t>
      </w:r>
      <w:r w:rsidR="00533286" w:rsidRPr="005E0ACB">
        <w:rPr>
          <w:rFonts w:ascii="Book Antiqua" w:hAnsi="Book Antiqua"/>
          <w:lang w:val="es-ES_tradnl"/>
        </w:rPr>
        <w:t xml:space="preserve">jurisprudencialmente </w:t>
      </w:r>
      <w:r w:rsidR="00533286">
        <w:rPr>
          <w:rFonts w:ascii="Book Antiqua" w:hAnsi="Book Antiqua"/>
          <w:lang w:val="es-ES_tradnl"/>
        </w:rPr>
        <w:t xml:space="preserve">aquellos factores que el </w:t>
      </w:r>
      <w:r w:rsidR="008D3679">
        <w:rPr>
          <w:rFonts w:ascii="Book Antiqua" w:hAnsi="Book Antiqua"/>
          <w:lang w:val="es-ES_tradnl"/>
        </w:rPr>
        <w:t>tribunal</w:t>
      </w:r>
      <w:r w:rsidR="00533286">
        <w:rPr>
          <w:rFonts w:ascii="Book Antiqua" w:hAnsi="Book Antiqua"/>
          <w:lang w:val="es-ES_tradnl"/>
        </w:rPr>
        <w:t xml:space="preserve"> debe atender al momento de expedir o no un </w:t>
      </w:r>
      <w:r w:rsidR="00533286">
        <w:rPr>
          <w:rFonts w:ascii="Book Antiqua" w:hAnsi="Book Antiqua"/>
          <w:i/>
          <w:lang w:val="es-ES_tradnl"/>
        </w:rPr>
        <w:t xml:space="preserve">injunction </w:t>
      </w:r>
      <w:r w:rsidR="00533286">
        <w:rPr>
          <w:rFonts w:ascii="Book Antiqua" w:hAnsi="Book Antiqua"/>
          <w:lang w:val="es-ES_tradnl"/>
        </w:rPr>
        <w:t>permanente.</w:t>
      </w:r>
    </w:p>
    <w:p w14:paraId="3C12DBC9" w14:textId="71AB41B0" w:rsidR="00533286" w:rsidRPr="005E0ACB" w:rsidRDefault="00533286" w:rsidP="00C26BD6">
      <w:pPr>
        <w:autoSpaceDE w:val="0"/>
        <w:autoSpaceDN w:val="0"/>
        <w:adjustRightInd w:val="0"/>
        <w:ind w:firstLine="567"/>
        <w:jc w:val="both"/>
        <w:rPr>
          <w:rFonts w:ascii="Book Antiqua" w:hAnsi="Book Antiqua"/>
          <w:lang w:val="es-ES_tradnl"/>
        </w:rPr>
      </w:pPr>
      <w:r w:rsidRPr="005E0ACB">
        <w:rPr>
          <w:rFonts w:ascii="Book Antiqua" w:hAnsi="Book Antiqua"/>
          <w:lang w:val="es-ES_tradnl"/>
        </w:rPr>
        <w:t xml:space="preserve"> </w:t>
      </w:r>
    </w:p>
    <w:p w14:paraId="3A867B32" w14:textId="576B7568" w:rsidR="00533286" w:rsidRPr="005E0ACB" w:rsidRDefault="00533286" w:rsidP="00C26BD6">
      <w:pPr>
        <w:ind w:firstLine="567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Conforme a</w:t>
      </w:r>
      <w:r w:rsidRPr="005E0ACB">
        <w:rPr>
          <w:rFonts w:ascii="Book Antiqua" w:hAnsi="Book Antiqua"/>
          <w:lang w:val="es-ES_tradnl"/>
        </w:rPr>
        <w:t xml:space="preserve"> la interpretación </w:t>
      </w:r>
      <w:r>
        <w:rPr>
          <w:rFonts w:ascii="Book Antiqua" w:hAnsi="Book Antiqua"/>
          <w:lang w:val="es-ES_tradnl"/>
        </w:rPr>
        <w:t>de nuestro Máximo Foro en</w:t>
      </w:r>
      <w:r w:rsidRPr="007A763D">
        <w:rPr>
          <w:rFonts w:ascii="Book Antiqua" w:hAnsi="Book Antiqua"/>
          <w:i/>
          <w:lang w:val="es-ES_tradnl"/>
        </w:rPr>
        <w:t xml:space="preserve"> </w:t>
      </w:r>
      <w:r w:rsidRPr="00792D0C">
        <w:rPr>
          <w:rFonts w:ascii="Book Antiqua" w:hAnsi="Book Antiqua"/>
          <w:i/>
          <w:lang w:val="es-ES_tradnl"/>
        </w:rPr>
        <w:t>Aut</w:t>
      </w:r>
      <w:r>
        <w:rPr>
          <w:rFonts w:ascii="Book Antiqua" w:hAnsi="Book Antiqua"/>
          <w:i/>
          <w:lang w:val="es-ES_tradnl"/>
        </w:rPr>
        <w:t xml:space="preserve">. </w:t>
      </w:r>
      <w:r w:rsidRPr="00792D0C">
        <w:rPr>
          <w:rFonts w:ascii="Book Antiqua" w:hAnsi="Book Antiqua"/>
          <w:i/>
          <w:lang w:val="es-ES_tradnl"/>
        </w:rPr>
        <w:t>Tierras v. Moreno</w:t>
      </w:r>
      <w:r>
        <w:rPr>
          <w:rFonts w:ascii="Book Antiqua" w:hAnsi="Book Antiqua"/>
          <w:i/>
          <w:lang w:val="es-ES_tradnl"/>
        </w:rPr>
        <w:t xml:space="preserve"> &amp; Ruiz</w:t>
      </w:r>
      <w:r w:rsidRPr="0031335D">
        <w:rPr>
          <w:rFonts w:ascii="Book Antiqua" w:hAnsi="Book Antiqua"/>
          <w:lang w:val="es-ES_tradnl"/>
        </w:rPr>
        <w:t>, 174 DPR 409 (2008), esta Asamblea Legislativa considera</w:t>
      </w:r>
      <w:r>
        <w:rPr>
          <w:rFonts w:ascii="Book Antiqua" w:hAnsi="Book Antiqua"/>
          <w:lang w:val="es-ES_tradnl"/>
        </w:rPr>
        <w:t xml:space="preserve"> </w:t>
      </w:r>
      <w:r w:rsidRPr="005E0ACB">
        <w:rPr>
          <w:rFonts w:ascii="Book Antiqua" w:hAnsi="Book Antiqua"/>
          <w:lang w:val="es-ES_tradnl"/>
        </w:rPr>
        <w:t xml:space="preserve">necesario </w:t>
      </w:r>
      <w:r>
        <w:rPr>
          <w:rFonts w:ascii="Book Antiqua" w:hAnsi="Book Antiqua"/>
          <w:lang w:val="es-ES_tradnl"/>
        </w:rPr>
        <w:t>añadir una nueva Regla 57.</w:t>
      </w:r>
      <w:r w:rsidR="007C77DC">
        <w:rPr>
          <w:rFonts w:ascii="Book Antiqua" w:hAnsi="Book Antiqua"/>
          <w:lang w:val="es-ES_tradnl"/>
        </w:rPr>
        <w:t>5</w:t>
      </w:r>
      <w:r>
        <w:rPr>
          <w:rFonts w:ascii="Book Antiqua" w:hAnsi="Book Antiqua"/>
          <w:lang w:val="es-ES_tradnl"/>
        </w:rPr>
        <w:t xml:space="preserve"> </w:t>
      </w:r>
      <w:r w:rsidR="008D3679">
        <w:rPr>
          <w:rFonts w:ascii="Book Antiqua" w:hAnsi="Book Antiqua"/>
          <w:lang w:val="es-ES_tradnl"/>
        </w:rPr>
        <w:t xml:space="preserve">en la que se </w:t>
      </w:r>
      <w:r w:rsidR="006763CF" w:rsidRPr="006E5D00">
        <w:rPr>
          <w:rFonts w:ascii="Book Antiqua" w:hAnsi="Book Antiqua"/>
          <w:lang w:val="es-ES_tradnl"/>
        </w:rPr>
        <w:t xml:space="preserve">acojan </w:t>
      </w:r>
      <w:r w:rsidR="008D3679" w:rsidRPr="006E5D00">
        <w:rPr>
          <w:rFonts w:ascii="Book Antiqua" w:hAnsi="Book Antiqua"/>
          <w:lang w:val="es-ES_tradnl"/>
        </w:rPr>
        <w:t xml:space="preserve">los </w:t>
      </w:r>
      <w:r w:rsidR="008D3679">
        <w:rPr>
          <w:rFonts w:ascii="Book Antiqua" w:hAnsi="Book Antiqua"/>
          <w:lang w:val="es-ES_tradnl"/>
        </w:rPr>
        <w:t xml:space="preserve">factores que el foro judicial deberá evaluar al </w:t>
      </w:r>
      <w:r w:rsidR="006763CF" w:rsidRPr="006E5D00">
        <w:rPr>
          <w:rFonts w:ascii="Book Antiqua" w:hAnsi="Book Antiqua"/>
          <w:lang w:val="es-ES_tradnl"/>
        </w:rPr>
        <w:t>considerar una petición de</w:t>
      </w:r>
      <w:r w:rsidR="006763CF">
        <w:rPr>
          <w:rFonts w:ascii="Book Antiqua" w:hAnsi="Book Antiqua"/>
          <w:i/>
          <w:lang w:val="es-ES_tradnl"/>
        </w:rPr>
        <w:t xml:space="preserve"> </w:t>
      </w:r>
      <w:r w:rsidR="008D3679">
        <w:rPr>
          <w:rFonts w:ascii="Book Antiqua" w:hAnsi="Book Antiqua"/>
          <w:i/>
          <w:lang w:val="es-ES_tradnl"/>
        </w:rPr>
        <w:t xml:space="preserve">injunction </w:t>
      </w:r>
      <w:r w:rsidR="008D3679">
        <w:rPr>
          <w:rFonts w:ascii="Book Antiqua" w:hAnsi="Book Antiqua"/>
          <w:lang w:val="es-ES_tradnl"/>
        </w:rPr>
        <w:t xml:space="preserve">permanente, ello </w:t>
      </w:r>
      <w:r>
        <w:rPr>
          <w:rFonts w:ascii="Book Antiqua" w:hAnsi="Book Antiqua"/>
          <w:lang w:val="es-ES_tradnl"/>
        </w:rPr>
        <w:t xml:space="preserve">acorde con la jurisprudencia, a fin de </w:t>
      </w:r>
      <w:r w:rsidR="003231C9" w:rsidRPr="00682F00">
        <w:rPr>
          <w:rFonts w:ascii="Book Antiqua" w:hAnsi="Book Antiqua"/>
          <w:lang w:val="es-ES_tradnl"/>
        </w:rPr>
        <w:t xml:space="preserve">evitar </w:t>
      </w:r>
      <w:r w:rsidRPr="005E0ACB">
        <w:rPr>
          <w:rFonts w:ascii="Book Antiqua" w:hAnsi="Book Antiqua"/>
          <w:lang w:val="es-ES_tradnl"/>
        </w:rPr>
        <w:t xml:space="preserve">cualquier confusión ulterior. </w:t>
      </w:r>
    </w:p>
    <w:p w14:paraId="54310A73" w14:textId="77777777" w:rsidR="001417A5" w:rsidRPr="00792D0C" w:rsidRDefault="001417A5" w:rsidP="00BD1B29">
      <w:pPr>
        <w:ind w:firstLine="720"/>
        <w:jc w:val="both"/>
        <w:rPr>
          <w:rFonts w:ascii="Book Antiqua" w:hAnsi="Book Antiqua" w:cs="Arial"/>
          <w:color w:val="000000"/>
          <w:spacing w:val="8"/>
          <w:shd w:val="clear" w:color="auto" w:fill="FFFFFF"/>
          <w:lang w:val="es-PR"/>
        </w:rPr>
      </w:pPr>
    </w:p>
    <w:p w14:paraId="786ABD15" w14:textId="77777777" w:rsidR="001417A5" w:rsidRPr="00792D0C" w:rsidRDefault="001417A5" w:rsidP="006E5D00">
      <w:pPr>
        <w:jc w:val="both"/>
        <w:rPr>
          <w:rFonts w:ascii="Book Antiqua" w:hAnsi="Book Antiqua"/>
          <w:bCs/>
          <w:i/>
          <w:lang w:val="es-ES_tradnl"/>
        </w:rPr>
      </w:pPr>
      <w:r w:rsidRPr="00792D0C">
        <w:rPr>
          <w:rFonts w:ascii="Book Antiqua" w:hAnsi="Book Antiqua"/>
          <w:bCs/>
          <w:i/>
          <w:lang w:val="es-ES_tradnl"/>
        </w:rPr>
        <w:t>DECRÉTASE POR LA ASAMBLEA LEGISLATIVA DE PUERTO RICO:</w:t>
      </w:r>
    </w:p>
    <w:p w14:paraId="7CB0CDAD" w14:textId="77777777" w:rsidR="001417A5" w:rsidRDefault="001417A5" w:rsidP="006E5D00">
      <w:pPr>
        <w:jc w:val="both"/>
        <w:rPr>
          <w:rFonts w:ascii="Book Antiqua" w:hAnsi="Book Antiqua"/>
          <w:bCs/>
          <w:lang w:val="es-ES_tradnl"/>
        </w:rPr>
      </w:pPr>
    </w:p>
    <w:p w14:paraId="31E4D0A1" w14:textId="77777777" w:rsidR="006E5D00" w:rsidRPr="00792D0C" w:rsidRDefault="006E5D00" w:rsidP="006E5D00">
      <w:pPr>
        <w:jc w:val="both"/>
        <w:rPr>
          <w:rFonts w:ascii="Book Antiqua" w:hAnsi="Book Antiqua"/>
          <w:bCs/>
          <w:lang w:val="es-ES_tradnl"/>
        </w:rPr>
        <w:sectPr w:rsidR="006E5D00" w:rsidRPr="00792D0C" w:rsidSect="006E5D00">
          <w:headerReference w:type="even" r:id="rId12"/>
          <w:headerReference w:type="default" r:id="rId13"/>
          <w:pgSz w:w="12240" w:h="15840"/>
          <w:pgMar w:top="1440" w:right="1440" w:bottom="1440" w:left="1440" w:header="720" w:footer="720" w:gutter="0"/>
          <w:pgNumType w:start="1"/>
          <w:cols w:space="720"/>
          <w:titlePg/>
          <w:docGrid w:linePitch="326"/>
        </w:sectPr>
      </w:pPr>
    </w:p>
    <w:p w14:paraId="32249006" w14:textId="24CE29B5" w:rsidR="001417A5" w:rsidRDefault="00ED0A48" w:rsidP="006E5D00">
      <w:pPr>
        <w:ind w:firstLine="567"/>
        <w:jc w:val="both"/>
        <w:rPr>
          <w:rFonts w:ascii="Book Antiqua" w:hAnsi="Book Antiqua"/>
          <w:lang w:val="es-ES_tradnl"/>
        </w:rPr>
      </w:pPr>
      <w:r w:rsidRPr="00682F00">
        <w:rPr>
          <w:rFonts w:ascii="Book Antiqua" w:hAnsi="Book Antiqua"/>
          <w:lang w:val="es-ES_tradnl"/>
        </w:rPr>
        <w:t xml:space="preserve">Sección </w:t>
      </w:r>
      <w:r w:rsidR="001417A5" w:rsidRPr="00682F00">
        <w:rPr>
          <w:rFonts w:ascii="Book Antiqua" w:hAnsi="Book Antiqua"/>
          <w:lang w:val="es-ES_tradnl"/>
        </w:rPr>
        <w:t xml:space="preserve">1.-Se </w:t>
      </w:r>
      <w:r w:rsidR="004D1F96" w:rsidRPr="00682F00">
        <w:rPr>
          <w:rFonts w:ascii="Book Antiqua" w:hAnsi="Book Antiqua"/>
          <w:lang w:val="es-ES_tradnl"/>
        </w:rPr>
        <w:t>añade una nueva</w:t>
      </w:r>
      <w:r w:rsidR="001417A5" w:rsidRPr="00682F00">
        <w:rPr>
          <w:rFonts w:ascii="Book Antiqua" w:hAnsi="Book Antiqua"/>
          <w:lang w:val="es-ES_tradnl"/>
        </w:rPr>
        <w:t xml:space="preserve"> Regla </w:t>
      </w:r>
      <w:r w:rsidR="00B43584" w:rsidRPr="00682F00">
        <w:rPr>
          <w:rFonts w:ascii="Book Antiqua" w:hAnsi="Book Antiqua"/>
          <w:lang w:val="es-ES_tradnl"/>
        </w:rPr>
        <w:t>57.</w:t>
      </w:r>
      <w:r w:rsidR="00F5405A" w:rsidRPr="00682F00">
        <w:rPr>
          <w:rFonts w:ascii="Book Antiqua" w:hAnsi="Book Antiqua"/>
          <w:lang w:val="es-ES_tradnl"/>
        </w:rPr>
        <w:t>5</w:t>
      </w:r>
      <w:r w:rsidR="00270BE8" w:rsidRPr="00682F00">
        <w:rPr>
          <w:rFonts w:ascii="Book Antiqua" w:hAnsi="Book Antiqua"/>
          <w:lang w:val="es-ES_tradnl"/>
        </w:rPr>
        <w:t xml:space="preserve"> </w:t>
      </w:r>
      <w:r w:rsidR="004D1F96" w:rsidRPr="00682F00">
        <w:rPr>
          <w:rFonts w:ascii="Book Antiqua" w:hAnsi="Book Antiqua"/>
          <w:lang w:val="es-ES_tradnl"/>
        </w:rPr>
        <w:t>a</w:t>
      </w:r>
      <w:r w:rsidR="001417A5" w:rsidRPr="00682F00">
        <w:rPr>
          <w:rFonts w:ascii="Book Antiqua" w:hAnsi="Book Antiqua"/>
          <w:lang w:val="es-ES_tradnl"/>
        </w:rPr>
        <w:t xml:space="preserve"> las </w:t>
      </w:r>
      <w:r w:rsidR="00E427A8" w:rsidRPr="006E5D00">
        <w:rPr>
          <w:rFonts w:ascii="Book Antiqua" w:hAnsi="Book Antiqua"/>
          <w:lang w:val="es-ES_tradnl"/>
        </w:rPr>
        <w:t xml:space="preserve">Reglas </w:t>
      </w:r>
      <w:r w:rsidR="001417A5" w:rsidRPr="00682F00">
        <w:rPr>
          <w:rFonts w:ascii="Book Antiqua" w:hAnsi="Book Antiqua"/>
          <w:lang w:val="es-ES_tradnl"/>
        </w:rPr>
        <w:t>de Procedimiento Civil</w:t>
      </w:r>
      <w:r w:rsidR="00792D0C" w:rsidRPr="00682F00">
        <w:rPr>
          <w:rFonts w:ascii="Book Antiqua" w:hAnsi="Book Antiqua"/>
          <w:lang w:val="es-ES_tradnl"/>
        </w:rPr>
        <w:t xml:space="preserve"> de Puerto Rico</w:t>
      </w:r>
      <w:r w:rsidR="001417A5" w:rsidRPr="00682F00">
        <w:rPr>
          <w:rFonts w:ascii="Book Antiqua" w:hAnsi="Book Antiqua"/>
          <w:lang w:val="es-ES_tradnl"/>
        </w:rPr>
        <w:t>, según enmendada</w:t>
      </w:r>
      <w:r w:rsidR="00792D0C" w:rsidRPr="00682F00">
        <w:rPr>
          <w:rFonts w:ascii="Book Antiqua" w:hAnsi="Book Antiqua"/>
          <w:lang w:val="es-ES_tradnl"/>
        </w:rPr>
        <w:t>s</w:t>
      </w:r>
      <w:r w:rsidR="001417A5" w:rsidRPr="00682F00">
        <w:rPr>
          <w:rFonts w:ascii="Book Antiqua" w:hAnsi="Book Antiqua"/>
          <w:lang w:val="es-ES_tradnl"/>
        </w:rPr>
        <w:t xml:space="preserve">, para que </w:t>
      </w:r>
      <w:r w:rsidR="00792D0C" w:rsidRPr="00682F00">
        <w:rPr>
          <w:rFonts w:ascii="Book Antiqua" w:hAnsi="Book Antiqua"/>
          <w:lang w:val="es-ES_tradnl"/>
        </w:rPr>
        <w:t xml:space="preserve">se </w:t>
      </w:r>
      <w:r w:rsidR="001417A5" w:rsidRPr="00682F00">
        <w:rPr>
          <w:rFonts w:ascii="Book Antiqua" w:hAnsi="Book Antiqua"/>
          <w:lang w:val="es-ES_tradnl"/>
        </w:rPr>
        <w:t xml:space="preserve">lea como sigue: </w:t>
      </w:r>
    </w:p>
    <w:p w14:paraId="1F62BFB8" w14:textId="77777777" w:rsidR="006E5D00" w:rsidRPr="00682F00" w:rsidRDefault="006E5D00" w:rsidP="006E5D00">
      <w:pPr>
        <w:ind w:firstLine="567"/>
        <w:jc w:val="both"/>
        <w:rPr>
          <w:rFonts w:ascii="Book Antiqua" w:hAnsi="Book Antiqua"/>
          <w:lang w:val="es-ES_tradnl"/>
        </w:rPr>
      </w:pPr>
    </w:p>
    <w:p w14:paraId="3FB6005C" w14:textId="77777777" w:rsidR="001417A5" w:rsidRDefault="001417A5" w:rsidP="006E5D00">
      <w:pPr>
        <w:ind w:left="2160" w:firstLine="567"/>
        <w:jc w:val="both"/>
        <w:rPr>
          <w:rFonts w:ascii="Book Antiqua" w:hAnsi="Book Antiqua"/>
          <w:lang w:val="es-ES"/>
        </w:rPr>
      </w:pPr>
      <w:r w:rsidRPr="00682F00">
        <w:rPr>
          <w:rFonts w:ascii="Book Antiqua" w:hAnsi="Book Antiqua"/>
          <w:lang w:val="es-ES_tradnl"/>
        </w:rPr>
        <w:t>“</w:t>
      </w:r>
      <w:r w:rsidR="00792D0C" w:rsidRPr="00682F00">
        <w:rPr>
          <w:rFonts w:ascii="Book Antiqua" w:hAnsi="Book Antiqua"/>
          <w:bCs/>
          <w:caps/>
          <w:lang w:val="es-ES_tradnl"/>
        </w:rPr>
        <w:t>R</w:t>
      </w:r>
      <w:r w:rsidR="00792D0C" w:rsidRPr="00682F00">
        <w:rPr>
          <w:rFonts w:ascii="Book Antiqua" w:hAnsi="Book Antiqua"/>
          <w:bCs/>
          <w:lang w:val="es-ES_tradnl"/>
        </w:rPr>
        <w:t>egla</w:t>
      </w:r>
      <w:r w:rsidRPr="00682F00">
        <w:rPr>
          <w:rFonts w:ascii="Book Antiqua" w:hAnsi="Book Antiqua"/>
          <w:bCs/>
          <w:caps/>
          <w:lang w:val="es-ES_tradnl"/>
        </w:rPr>
        <w:t xml:space="preserve"> </w:t>
      </w:r>
      <w:r w:rsidR="00F5405A" w:rsidRPr="00682F00">
        <w:rPr>
          <w:rFonts w:ascii="Book Antiqua" w:hAnsi="Book Antiqua"/>
          <w:bCs/>
          <w:caps/>
          <w:lang w:val="es-ES_tradnl"/>
        </w:rPr>
        <w:t>57.5</w:t>
      </w:r>
      <w:r w:rsidRPr="00682F00">
        <w:rPr>
          <w:rFonts w:ascii="Book Antiqua" w:hAnsi="Book Antiqua"/>
          <w:bCs/>
          <w:caps/>
          <w:lang w:val="es-ES_tradnl"/>
        </w:rPr>
        <w:t xml:space="preserve">. </w:t>
      </w:r>
      <w:r w:rsidR="007C77EE" w:rsidRPr="00682F00">
        <w:rPr>
          <w:rFonts w:ascii="Book Antiqua" w:hAnsi="Book Antiqua"/>
          <w:lang w:val="es-PR"/>
        </w:rPr>
        <w:t>Criterios para expedir un</w:t>
      </w:r>
      <w:r w:rsidR="00AC5977" w:rsidRPr="00682F00">
        <w:rPr>
          <w:rFonts w:ascii="Book Antiqua" w:hAnsi="Book Antiqua"/>
          <w:lang w:val="es-PR"/>
        </w:rPr>
        <w:t xml:space="preserve"> </w:t>
      </w:r>
      <w:r w:rsidR="007C77EE" w:rsidRPr="00682F00">
        <w:rPr>
          <w:rFonts w:ascii="Book Antiqua" w:hAnsi="Book Antiqua"/>
          <w:lang w:val="es-PR"/>
        </w:rPr>
        <w:t>injunction permanente</w:t>
      </w:r>
      <w:r w:rsidRPr="00682F00">
        <w:rPr>
          <w:rFonts w:ascii="Book Antiqua" w:hAnsi="Book Antiqua"/>
          <w:lang w:val="es-ES"/>
        </w:rPr>
        <w:t>.</w:t>
      </w:r>
    </w:p>
    <w:p w14:paraId="7FF71CF7" w14:textId="77777777" w:rsidR="006E5D00" w:rsidRPr="00682F00" w:rsidRDefault="006E5D00" w:rsidP="006E5D00">
      <w:pPr>
        <w:ind w:left="2160" w:firstLine="567"/>
        <w:jc w:val="both"/>
        <w:rPr>
          <w:rFonts w:ascii="Book Antiqua" w:hAnsi="Book Antiqua"/>
          <w:lang w:val="es-ES_tradnl"/>
        </w:rPr>
      </w:pPr>
    </w:p>
    <w:p w14:paraId="44389C84" w14:textId="77777777" w:rsidR="00A21A55" w:rsidRDefault="007C77EE" w:rsidP="006E5D00">
      <w:pPr>
        <w:ind w:left="1440" w:firstLine="567"/>
        <w:jc w:val="both"/>
        <w:rPr>
          <w:rFonts w:ascii="Book Antiqua" w:hAnsi="Book Antiqua"/>
          <w:lang w:val="es-ES_tradnl"/>
        </w:rPr>
      </w:pPr>
      <w:r w:rsidRPr="00682F00">
        <w:rPr>
          <w:rFonts w:ascii="Book Antiqua" w:hAnsi="Book Antiqua"/>
          <w:lang w:val="es-PR"/>
        </w:rPr>
        <w:lastRenderedPageBreak/>
        <w:t>Al decidir si expide un</w:t>
      </w:r>
      <w:r w:rsidR="004D1F96" w:rsidRPr="00682F00">
        <w:rPr>
          <w:rFonts w:ascii="Book Antiqua" w:hAnsi="Book Antiqua"/>
          <w:lang w:val="es-PR"/>
        </w:rPr>
        <w:t xml:space="preserve"> injunction permanente</w:t>
      </w:r>
      <w:r w:rsidRPr="00682F00">
        <w:rPr>
          <w:rFonts w:ascii="Book Antiqua" w:hAnsi="Book Antiqua"/>
          <w:lang w:val="es-PR"/>
        </w:rPr>
        <w:t xml:space="preserve">, el tribunal deberá considerar, entre otros, los </w:t>
      </w:r>
      <w:r w:rsidR="004D1F96" w:rsidRPr="00682F00">
        <w:rPr>
          <w:rFonts w:ascii="Book Antiqua" w:hAnsi="Book Antiqua"/>
          <w:lang w:val="es-PR"/>
        </w:rPr>
        <w:t xml:space="preserve">criterios </w:t>
      </w:r>
      <w:r w:rsidRPr="00682F00">
        <w:rPr>
          <w:rFonts w:ascii="Book Antiqua" w:hAnsi="Book Antiqua"/>
          <w:lang w:val="es-PR"/>
        </w:rPr>
        <w:t xml:space="preserve">siguientes: </w:t>
      </w:r>
      <w:r w:rsidR="00A21A55" w:rsidRPr="00682F00">
        <w:rPr>
          <w:rFonts w:ascii="Book Antiqua" w:hAnsi="Book Antiqua"/>
          <w:lang w:val="es-ES_tradnl"/>
        </w:rPr>
        <w:t xml:space="preserve"> </w:t>
      </w:r>
    </w:p>
    <w:p w14:paraId="36000FAD" w14:textId="77777777" w:rsidR="006E5D00" w:rsidRPr="00682F00" w:rsidRDefault="006E5D00" w:rsidP="006E5D00">
      <w:pPr>
        <w:ind w:left="1440" w:firstLine="567"/>
        <w:jc w:val="both"/>
        <w:rPr>
          <w:rFonts w:ascii="Book Antiqua" w:hAnsi="Book Antiqua"/>
          <w:lang w:val="es-PR"/>
        </w:rPr>
      </w:pPr>
    </w:p>
    <w:p w14:paraId="4AD95EA7" w14:textId="075152EC" w:rsidR="00A21A55" w:rsidRPr="006E5D00" w:rsidRDefault="006E5D00" w:rsidP="006E5D00">
      <w:pPr>
        <w:ind w:left="1440" w:firstLine="567"/>
        <w:jc w:val="both"/>
        <w:rPr>
          <w:rFonts w:ascii="Book Antiqua" w:hAnsi="Book Antiqua"/>
          <w:color w:val="000000"/>
          <w:shd w:val="clear" w:color="auto" w:fill="FFFFFF"/>
          <w:lang w:val="es-PR"/>
        </w:rPr>
      </w:pPr>
      <w:r w:rsidRPr="006E5D00">
        <w:rPr>
          <w:rFonts w:ascii="Book Antiqua" w:hAnsi="Book Antiqua"/>
          <w:color w:val="000000"/>
          <w:shd w:val="clear" w:color="auto" w:fill="FFFFFF"/>
          <w:lang w:val="es-PR"/>
        </w:rPr>
        <w:t>(a</w:t>
      </w:r>
      <w:r>
        <w:rPr>
          <w:rFonts w:ascii="Book Antiqua" w:hAnsi="Book Antiqua"/>
          <w:color w:val="000000"/>
          <w:shd w:val="clear" w:color="auto" w:fill="FFFFFF"/>
          <w:lang w:val="es-PR"/>
        </w:rPr>
        <w:t xml:space="preserve">) </w:t>
      </w:r>
      <w:r>
        <w:rPr>
          <w:rFonts w:ascii="Book Antiqua" w:hAnsi="Book Antiqua"/>
          <w:color w:val="000000"/>
          <w:shd w:val="clear" w:color="auto" w:fill="FFFFFF"/>
          <w:lang w:val="es-PR"/>
        </w:rPr>
        <w:tab/>
      </w:r>
      <w:r w:rsidR="00A21A55" w:rsidRPr="006E5D00">
        <w:rPr>
          <w:rFonts w:ascii="Book Antiqua" w:hAnsi="Book Antiqua"/>
          <w:color w:val="000000"/>
          <w:shd w:val="clear" w:color="auto" w:fill="FFFFFF"/>
          <w:lang w:val="es-PR"/>
        </w:rPr>
        <w:t xml:space="preserve">si el demandante ha prevalecido en un juicio en sus méritos; </w:t>
      </w:r>
    </w:p>
    <w:p w14:paraId="5CA2FC64" w14:textId="77777777" w:rsidR="006E5D00" w:rsidRPr="006E5D00" w:rsidRDefault="006E5D00" w:rsidP="006E5D00">
      <w:pPr>
        <w:ind w:left="1440" w:firstLine="567"/>
        <w:rPr>
          <w:shd w:val="clear" w:color="auto" w:fill="FFFFFF"/>
          <w:lang w:val="es-PR"/>
        </w:rPr>
      </w:pPr>
    </w:p>
    <w:p w14:paraId="1010F953" w14:textId="77777777" w:rsidR="00A21A55" w:rsidRDefault="00A21A55" w:rsidP="006E5D00">
      <w:pPr>
        <w:ind w:left="1440" w:firstLine="567"/>
        <w:jc w:val="both"/>
        <w:rPr>
          <w:rFonts w:ascii="Book Antiqua" w:hAnsi="Book Antiqua"/>
          <w:color w:val="000000"/>
          <w:shd w:val="clear" w:color="auto" w:fill="FFFFFF"/>
          <w:lang w:val="es-PR"/>
        </w:rPr>
      </w:pPr>
      <w:r w:rsidRPr="00682F00">
        <w:rPr>
          <w:rFonts w:ascii="Book Antiqua" w:hAnsi="Book Antiqua"/>
          <w:color w:val="000000"/>
          <w:shd w:val="clear" w:color="auto" w:fill="FFFFFF"/>
          <w:lang w:val="es-PR"/>
        </w:rPr>
        <w:t>(</w:t>
      </w:r>
      <w:r w:rsidR="00AC5977" w:rsidRPr="00682F00">
        <w:rPr>
          <w:rFonts w:ascii="Book Antiqua" w:hAnsi="Book Antiqua"/>
          <w:color w:val="000000"/>
          <w:shd w:val="clear" w:color="auto" w:fill="FFFFFF"/>
          <w:lang w:val="es-PR"/>
        </w:rPr>
        <w:t>b</w:t>
      </w:r>
      <w:r w:rsidRPr="00682F00">
        <w:rPr>
          <w:rFonts w:ascii="Book Antiqua" w:hAnsi="Book Antiqua"/>
          <w:color w:val="000000"/>
          <w:shd w:val="clear" w:color="auto" w:fill="FFFFFF"/>
          <w:lang w:val="es-PR"/>
        </w:rPr>
        <w:t xml:space="preserve">) </w:t>
      </w:r>
      <w:r w:rsidR="00605BF7" w:rsidRPr="00682F00">
        <w:rPr>
          <w:rFonts w:ascii="Book Antiqua" w:hAnsi="Book Antiqua"/>
          <w:color w:val="000000"/>
          <w:shd w:val="clear" w:color="auto" w:fill="FFFFFF"/>
          <w:lang w:val="es-PR"/>
        </w:rPr>
        <w:tab/>
      </w:r>
      <w:r w:rsidRPr="00682F00">
        <w:rPr>
          <w:rFonts w:ascii="Book Antiqua" w:hAnsi="Book Antiqua"/>
          <w:color w:val="000000"/>
          <w:shd w:val="clear" w:color="auto" w:fill="FFFFFF"/>
          <w:lang w:val="es-PR"/>
        </w:rPr>
        <w:t xml:space="preserve">si el demandante posee algún remedio adecuado en ley; </w:t>
      </w:r>
    </w:p>
    <w:p w14:paraId="4CAF59F9" w14:textId="77777777" w:rsidR="006E5D00" w:rsidRPr="00682F00" w:rsidRDefault="006E5D00" w:rsidP="006E5D00">
      <w:pPr>
        <w:ind w:left="1440" w:firstLine="567"/>
        <w:jc w:val="both"/>
        <w:rPr>
          <w:rFonts w:ascii="Book Antiqua" w:hAnsi="Book Antiqua"/>
          <w:color w:val="000000"/>
          <w:shd w:val="clear" w:color="auto" w:fill="FFFFFF"/>
          <w:lang w:val="es-PR"/>
        </w:rPr>
      </w:pPr>
    </w:p>
    <w:p w14:paraId="763991A8" w14:textId="77777777" w:rsidR="00A21A55" w:rsidRDefault="00AC5977" w:rsidP="006E5D00">
      <w:pPr>
        <w:ind w:left="1440" w:firstLine="567"/>
        <w:jc w:val="both"/>
        <w:rPr>
          <w:rFonts w:ascii="Book Antiqua" w:hAnsi="Book Antiqua"/>
          <w:color w:val="000000"/>
          <w:shd w:val="clear" w:color="auto" w:fill="FFFFFF"/>
          <w:lang w:val="es-PR"/>
        </w:rPr>
      </w:pPr>
      <w:r w:rsidRPr="00682F00">
        <w:rPr>
          <w:rFonts w:ascii="Book Antiqua" w:hAnsi="Book Antiqua"/>
          <w:color w:val="000000"/>
          <w:shd w:val="clear" w:color="auto" w:fill="FFFFFF"/>
          <w:lang w:val="es-PR"/>
        </w:rPr>
        <w:t>(c</w:t>
      </w:r>
      <w:r w:rsidR="00A21A55" w:rsidRPr="00682F00">
        <w:rPr>
          <w:rFonts w:ascii="Book Antiqua" w:hAnsi="Book Antiqua"/>
          <w:color w:val="000000"/>
          <w:shd w:val="clear" w:color="auto" w:fill="FFFFFF"/>
          <w:lang w:val="es-PR"/>
        </w:rPr>
        <w:t xml:space="preserve">) </w:t>
      </w:r>
      <w:r w:rsidR="00605BF7" w:rsidRPr="00682F00">
        <w:rPr>
          <w:rFonts w:ascii="Book Antiqua" w:hAnsi="Book Antiqua"/>
          <w:color w:val="000000"/>
          <w:shd w:val="clear" w:color="auto" w:fill="FFFFFF"/>
          <w:lang w:val="es-PR"/>
        </w:rPr>
        <w:tab/>
      </w:r>
      <w:r w:rsidR="00A21A55" w:rsidRPr="00682F00">
        <w:rPr>
          <w:rFonts w:ascii="Book Antiqua" w:hAnsi="Book Antiqua"/>
          <w:color w:val="000000"/>
          <w:shd w:val="clear" w:color="auto" w:fill="FFFFFF"/>
          <w:lang w:val="es-PR"/>
        </w:rPr>
        <w:t xml:space="preserve">el interés público implicado, y </w:t>
      </w:r>
    </w:p>
    <w:p w14:paraId="7F8ABCCE" w14:textId="77777777" w:rsidR="006E5D00" w:rsidRPr="00682F00" w:rsidRDefault="006E5D00" w:rsidP="006E5D00">
      <w:pPr>
        <w:ind w:left="1440" w:firstLine="567"/>
        <w:jc w:val="both"/>
        <w:rPr>
          <w:rFonts w:ascii="Book Antiqua" w:hAnsi="Book Antiqua"/>
          <w:color w:val="000000"/>
          <w:shd w:val="clear" w:color="auto" w:fill="FFFFFF"/>
          <w:lang w:val="es-PR"/>
        </w:rPr>
      </w:pPr>
    </w:p>
    <w:p w14:paraId="1995D631" w14:textId="77777777" w:rsidR="001417A5" w:rsidRDefault="00AC5977" w:rsidP="006E5D00">
      <w:pPr>
        <w:ind w:left="1440" w:firstLine="567"/>
        <w:jc w:val="both"/>
        <w:rPr>
          <w:rFonts w:ascii="Book Antiqua" w:hAnsi="Book Antiqua"/>
          <w:lang w:val="es-PR"/>
        </w:rPr>
      </w:pPr>
      <w:r w:rsidRPr="00682F00">
        <w:rPr>
          <w:rFonts w:ascii="Book Antiqua" w:hAnsi="Book Antiqua"/>
          <w:color w:val="000000"/>
          <w:shd w:val="clear" w:color="auto" w:fill="FFFFFF"/>
          <w:lang w:val="es-PR"/>
        </w:rPr>
        <w:t>(d</w:t>
      </w:r>
      <w:r w:rsidR="00A21A55" w:rsidRPr="00682F00">
        <w:rPr>
          <w:rFonts w:ascii="Book Antiqua" w:hAnsi="Book Antiqua"/>
          <w:color w:val="000000"/>
          <w:shd w:val="clear" w:color="auto" w:fill="FFFFFF"/>
          <w:lang w:val="es-PR"/>
        </w:rPr>
        <w:t xml:space="preserve">) </w:t>
      </w:r>
      <w:r w:rsidR="00605BF7" w:rsidRPr="00682F00">
        <w:rPr>
          <w:rFonts w:ascii="Book Antiqua" w:hAnsi="Book Antiqua"/>
          <w:color w:val="000000"/>
          <w:shd w:val="clear" w:color="auto" w:fill="FFFFFF"/>
          <w:lang w:val="es-PR"/>
        </w:rPr>
        <w:tab/>
      </w:r>
      <w:r w:rsidR="00A21A55" w:rsidRPr="00682F00">
        <w:rPr>
          <w:rFonts w:ascii="Book Antiqua" w:hAnsi="Book Antiqua"/>
          <w:color w:val="000000"/>
          <w:shd w:val="clear" w:color="auto" w:fill="FFFFFF"/>
          <w:lang w:val="es-PR"/>
        </w:rPr>
        <w:t>el balance de equidades</w:t>
      </w:r>
      <w:r w:rsidR="00792D0C" w:rsidRPr="00682F00">
        <w:rPr>
          <w:rFonts w:ascii="Book Antiqua" w:hAnsi="Book Antiqua"/>
          <w:color w:val="000000"/>
          <w:shd w:val="clear" w:color="auto" w:fill="FFFFFF"/>
          <w:lang w:val="es-PR"/>
        </w:rPr>
        <w:t>.</w:t>
      </w:r>
      <w:r w:rsidR="001417A5" w:rsidRPr="00682F00">
        <w:rPr>
          <w:rFonts w:ascii="Book Antiqua" w:hAnsi="Book Antiqua"/>
          <w:lang w:val="es-PR"/>
        </w:rPr>
        <w:t>”</w:t>
      </w:r>
    </w:p>
    <w:p w14:paraId="506200EF" w14:textId="77777777" w:rsidR="006E5D00" w:rsidRPr="00682F00" w:rsidRDefault="006E5D00" w:rsidP="006E5D00">
      <w:pPr>
        <w:ind w:left="1440" w:firstLine="567"/>
        <w:jc w:val="both"/>
        <w:rPr>
          <w:rFonts w:ascii="Book Antiqua" w:hAnsi="Book Antiqua"/>
          <w:lang w:val="es-PR"/>
        </w:rPr>
      </w:pPr>
    </w:p>
    <w:p w14:paraId="2446C887" w14:textId="2B9CE9F8" w:rsidR="004D1F96" w:rsidRDefault="00ED0A48" w:rsidP="006E5D00">
      <w:pPr>
        <w:ind w:firstLine="567"/>
        <w:jc w:val="both"/>
        <w:rPr>
          <w:rFonts w:ascii="Book Antiqua" w:hAnsi="Book Antiqua"/>
          <w:lang w:val="es-ES_tradnl"/>
        </w:rPr>
      </w:pPr>
      <w:r w:rsidRPr="00682F00">
        <w:rPr>
          <w:rFonts w:ascii="Book Antiqua" w:hAnsi="Book Antiqua"/>
          <w:lang w:val="es-ES_tradnl"/>
        </w:rPr>
        <w:t>Sección</w:t>
      </w:r>
      <w:r w:rsidR="00CE1B39" w:rsidRPr="00682F00">
        <w:rPr>
          <w:rFonts w:ascii="Book Antiqua" w:hAnsi="Book Antiqua"/>
          <w:bCs/>
          <w:lang w:val="es-ES_tradnl"/>
        </w:rPr>
        <w:t xml:space="preserve"> 2.-</w:t>
      </w:r>
      <w:r w:rsidR="00475B95" w:rsidRPr="00682F00">
        <w:rPr>
          <w:rFonts w:ascii="Book Antiqua" w:hAnsi="Book Antiqua"/>
          <w:lang w:val="es-ES_tradnl"/>
        </w:rPr>
        <w:t xml:space="preserve">Se renumeran las actuales Reglas </w:t>
      </w:r>
      <w:r w:rsidR="00234C82" w:rsidRPr="00682F00">
        <w:rPr>
          <w:rFonts w:ascii="Book Antiqua" w:hAnsi="Book Antiqua"/>
          <w:lang w:val="es-ES_tradnl"/>
        </w:rPr>
        <w:t>57.5, 57.6 y 57.7 como</w:t>
      </w:r>
      <w:r w:rsidR="00C9046A" w:rsidRPr="00682F00">
        <w:rPr>
          <w:rFonts w:ascii="Book Antiqua" w:hAnsi="Book Antiqua"/>
          <w:lang w:val="es-ES_tradnl"/>
        </w:rPr>
        <w:t xml:space="preserve"> las nuevas</w:t>
      </w:r>
      <w:r w:rsidR="00234C82" w:rsidRPr="00682F00">
        <w:rPr>
          <w:rFonts w:ascii="Book Antiqua" w:hAnsi="Book Antiqua"/>
          <w:lang w:val="es-ES_tradnl"/>
        </w:rPr>
        <w:t xml:space="preserve"> Reglas 57.6, 57.7 y 57.8</w:t>
      </w:r>
      <w:r w:rsidR="00C9046A" w:rsidRPr="00682F00">
        <w:rPr>
          <w:rFonts w:ascii="Book Antiqua" w:hAnsi="Book Antiqua"/>
          <w:lang w:val="es-ES_tradnl"/>
        </w:rPr>
        <w:t>, respectivamente,</w:t>
      </w:r>
      <w:r w:rsidR="00475B95" w:rsidRPr="00682F00">
        <w:rPr>
          <w:rFonts w:ascii="Book Antiqua" w:hAnsi="Book Antiqua"/>
          <w:lang w:val="es-ES_tradnl"/>
        </w:rPr>
        <w:t xml:space="preserve"> de las</w:t>
      </w:r>
      <w:r w:rsidR="00C9046A" w:rsidRPr="00682F00">
        <w:rPr>
          <w:rFonts w:ascii="Book Antiqua" w:hAnsi="Book Antiqua"/>
          <w:lang w:val="es-ES_tradnl"/>
        </w:rPr>
        <w:t xml:space="preserve"> Reglas</w:t>
      </w:r>
      <w:r w:rsidR="00475B95" w:rsidRPr="00682F00">
        <w:rPr>
          <w:rFonts w:ascii="Book Antiqua" w:hAnsi="Book Antiqua"/>
          <w:lang w:val="es-ES_tradnl"/>
        </w:rPr>
        <w:t xml:space="preserve"> de Procedimiento Civil de Puerto Rico, según enmendadas.</w:t>
      </w:r>
    </w:p>
    <w:p w14:paraId="2B8C32BC" w14:textId="77777777" w:rsidR="006E5D00" w:rsidRPr="00682F00" w:rsidRDefault="006E5D00" w:rsidP="006E5D00">
      <w:pPr>
        <w:ind w:firstLine="567"/>
        <w:jc w:val="both"/>
        <w:rPr>
          <w:rFonts w:ascii="Book Antiqua" w:hAnsi="Book Antiqua"/>
          <w:lang w:val="es-ES_tradnl"/>
        </w:rPr>
      </w:pPr>
    </w:p>
    <w:p w14:paraId="6A14B597" w14:textId="04B3AD87" w:rsidR="00C9046A" w:rsidRDefault="00C9046A" w:rsidP="006E5D00">
      <w:pPr>
        <w:ind w:firstLine="567"/>
        <w:jc w:val="both"/>
        <w:rPr>
          <w:rFonts w:ascii="Book Antiqua" w:hAnsi="Book Antiqua"/>
          <w:lang w:val="es-ES_tradnl"/>
        </w:rPr>
      </w:pPr>
      <w:r w:rsidRPr="00682F00">
        <w:rPr>
          <w:rFonts w:ascii="Book Antiqua" w:hAnsi="Book Antiqua"/>
          <w:lang w:val="es-ES_tradnl"/>
        </w:rPr>
        <w:t xml:space="preserve">Sección 3.- Se </w:t>
      </w:r>
      <w:r w:rsidR="00361D35" w:rsidRPr="006E5D00">
        <w:rPr>
          <w:rFonts w:ascii="Book Antiqua" w:hAnsi="Book Antiqua"/>
          <w:lang w:val="es-ES_tradnl"/>
        </w:rPr>
        <w:t>añade un nuevo inciso (8) al</w:t>
      </w:r>
      <w:r w:rsidR="00361D35">
        <w:rPr>
          <w:rFonts w:ascii="Book Antiqua" w:hAnsi="Book Antiqua"/>
          <w:lang w:val="es-ES_tradnl"/>
        </w:rPr>
        <w:t xml:space="preserve"> </w:t>
      </w:r>
      <w:r w:rsidRPr="00682F00">
        <w:rPr>
          <w:rFonts w:ascii="Book Antiqua" w:hAnsi="Book Antiqua"/>
          <w:lang w:val="es-ES_tradnl"/>
        </w:rPr>
        <w:t xml:space="preserve">Artículo 677 del Código de Enjuiciamiento Civil de Puerto Rico de 1933, según enmendado, para que se lea como sigue: </w:t>
      </w:r>
    </w:p>
    <w:p w14:paraId="0C5C889C" w14:textId="77777777" w:rsidR="006E5D00" w:rsidRPr="00682F00" w:rsidRDefault="006E5D00" w:rsidP="006E5D00">
      <w:pPr>
        <w:ind w:firstLine="567"/>
        <w:jc w:val="both"/>
        <w:rPr>
          <w:rFonts w:ascii="Book Antiqua" w:hAnsi="Book Antiqua"/>
          <w:lang w:val="es-ES_tradnl"/>
        </w:rPr>
      </w:pPr>
    </w:p>
    <w:p w14:paraId="13D6C987" w14:textId="0E55CE60" w:rsidR="00C9046A" w:rsidRDefault="00C9046A" w:rsidP="006E5D00">
      <w:pPr>
        <w:ind w:firstLine="567"/>
        <w:jc w:val="both"/>
        <w:rPr>
          <w:rFonts w:ascii="Book Antiqua" w:hAnsi="Book Antiqua"/>
          <w:lang w:val="es-ES_tradnl"/>
        </w:rPr>
      </w:pPr>
      <w:r w:rsidRPr="00682F00">
        <w:rPr>
          <w:rFonts w:ascii="Book Antiqua" w:hAnsi="Book Antiqua"/>
          <w:lang w:val="es-ES_tradnl"/>
        </w:rPr>
        <w:t xml:space="preserve">“Artículo 677.- Cuándo podrá concederse. </w:t>
      </w:r>
    </w:p>
    <w:p w14:paraId="517C1539" w14:textId="77777777" w:rsidR="006E5D00" w:rsidRPr="00682F00" w:rsidRDefault="006E5D00" w:rsidP="006E5D00">
      <w:pPr>
        <w:ind w:firstLine="567"/>
        <w:jc w:val="both"/>
        <w:rPr>
          <w:rFonts w:ascii="Book Antiqua" w:hAnsi="Book Antiqua"/>
          <w:lang w:val="es-ES_tradnl"/>
        </w:rPr>
      </w:pPr>
    </w:p>
    <w:p w14:paraId="55CC9014" w14:textId="16998A99" w:rsidR="00C9046A" w:rsidRDefault="00C9046A" w:rsidP="006E5D00">
      <w:pPr>
        <w:ind w:firstLine="567"/>
        <w:jc w:val="both"/>
        <w:rPr>
          <w:rFonts w:ascii="Book Antiqua" w:hAnsi="Book Antiqua"/>
          <w:lang w:val="es-ES_tradnl"/>
        </w:rPr>
      </w:pPr>
      <w:r w:rsidRPr="00682F00">
        <w:rPr>
          <w:rFonts w:ascii="Book Antiqua" w:hAnsi="Book Antiqua"/>
          <w:lang w:val="es-ES_tradnl"/>
        </w:rPr>
        <w:t>Puede concederse un injunction en los siguientes casos:</w:t>
      </w:r>
    </w:p>
    <w:p w14:paraId="60B7F181" w14:textId="77777777" w:rsidR="006E5D00" w:rsidRPr="00682F00" w:rsidRDefault="006E5D00" w:rsidP="006E5D00">
      <w:pPr>
        <w:ind w:firstLine="567"/>
        <w:jc w:val="both"/>
        <w:rPr>
          <w:rFonts w:ascii="Book Antiqua" w:hAnsi="Book Antiqua"/>
          <w:lang w:val="es-ES_tradnl"/>
        </w:rPr>
      </w:pPr>
    </w:p>
    <w:p w14:paraId="3C8651A6" w14:textId="1B20CC8C" w:rsidR="00C9046A" w:rsidRDefault="00C9046A" w:rsidP="006E5D00">
      <w:pPr>
        <w:pStyle w:val="ListParagraph"/>
        <w:numPr>
          <w:ilvl w:val="0"/>
          <w:numId w:val="1"/>
        </w:numPr>
        <w:jc w:val="both"/>
        <w:rPr>
          <w:rFonts w:ascii="Book Antiqua" w:hAnsi="Book Antiqua"/>
          <w:lang w:val="es-ES_tradnl"/>
        </w:rPr>
      </w:pPr>
      <w:r w:rsidRPr="00682F00">
        <w:rPr>
          <w:rFonts w:ascii="Book Antiqua" w:hAnsi="Book Antiqua"/>
          <w:lang w:val="es-ES_tradnl"/>
        </w:rPr>
        <w:t>Cuando resultare de la petición…</w:t>
      </w:r>
    </w:p>
    <w:p w14:paraId="4902DA31" w14:textId="77777777" w:rsidR="006E5D00" w:rsidRPr="00682F00" w:rsidRDefault="006E5D00" w:rsidP="006E5D00">
      <w:pPr>
        <w:pStyle w:val="ListParagraph"/>
        <w:ind w:left="927"/>
        <w:jc w:val="both"/>
        <w:rPr>
          <w:rFonts w:ascii="Book Antiqua" w:hAnsi="Book Antiqua"/>
          <w:lang w:val="es-ES_tradnl"/>
        </w:rPr>
      </w:pPr>
    </w:p>
    <w:p w14:paraId="54C81117" w14:textId="7885DFDE" w:rsidR="00C9046A" w:rsidRDefault="00C9046A" w:rsidP="006E5D00">
      <w:pPr>
        <w:ind w:firstLine="567"/>
        <w:jc w:val="both"/>
        <w:rPr>
          <w:rFonts w:ascii="Book Antiqua" w:hAnsi="Book Antiqua"/>
          <w:lang w:val="es-ES_tradnl"/>
        </w:rPr>
      </w:pPr>
      <w:r w:rsidRPr="00682F00">
        <w:rPr>
          <w:rFonts w:ascii="Book Antiqua" w:hAnsi="Book Antiqua"/>
          <w:lang w:val="es-ES_tradnl"/>
        </w:rPr>
        <w:t>…</w:t>
      </w:r>
    </w:p>
    <w:p w14:paraId="057D35EB" w14:textId="77777777" w:rsidR="006E5D00" w:rsidRPr="00682F00" w:rsidRDefault="006E5D00" w:rsidP="006E5D00">
      <w:pPr>
        <w:ind w:firstLine="567"/>
        <w:jc w:val="both"/>
        <w:rPr>
          <w:rFonts w:ascii="Book Antiqua" w:hAnsi="Book Antiqua"/>
          <w:lang w:val="es-ES_tradnl"/>
        </w:rPr>
      </w:pPr>
    </w:p>
    <w:p w14:paraId="2570981C" w14:textId="006558BC" w:rsidR="00C9046A" w:rsidRDefault="00C9046A" w:rsidP="006E5D00">
      <w:pPr>
        <w:ind w:firstLine="567"/>
        <w:jc w:val="both"/>
        <w:rPr>
          <w:rFonts w:ascii="Book Antiqua" w:hAnsi="Book Antiqua"/>
          <w:lang w:val="es-ES_tradnl"/>
        </w:rPr>
      </w:pPr>
      <w:r w:rsidRPr="00682F00">
        <w:rPr>
          <w:rFonts w:ascii="Book Antiqua" w:hAnsi="Book Antiqua"/>
          <w:lang w:val="es-ES_tradnl"/>
        </w:rPr>
        <w:t>(8) Cuando se cumplan los requisitos establecidos en la Regla 57.5 de las Reglas de Procedimiento Civil, según enmendadas.”</w:t>
      </w:r>
    </w:p>
    <w:p w14:paraId="612BA7BD" w14:textId="77777777" w:rsidR="006E5D00" w:rsidRPr="00682F00" w:rsidRDefault="006E5D00" w:rsidP="006E5D00">
      <w:pPr>
        <w:ind w:firstLine="567"/>
        <w:jc w:val="both"/>
        <w:rPr>
          <w:rFonts w:ascii="Book Antiqua" w:hAnsi="Book Antiqua"/>
          <w:lang w:val="es-ES_tradnl"/>
        </w:rPr>
      </w:pPr>
    </w:p>
    <w:p w14:paraId="4A87BBC2" w14:textId="179CC4C8" w:rsidR="00CE1B39" w:rsidRDefault="00682F00" w:rsidP="006E5D00">
      <w:pPr>
        <w:ind w:firstLine="567"/>
        <w:jc w:val="both"/>
        <w:rPr>
          <w:rFonts w:ascii="Book Antiqua" w:hAnsi="Book Antiqua"/>
          <w:bCs/>
          <w:lang w:val="es-ES_tradnl"/>
        </w:rPr>
      </w:pPr>
      <w:r w:rsidRPr="00682F00">
        <w:rPr>
          <w:rFonts w:ascii="Book Antiqua" w:hAnsi="Book Antiqua"/>
          <w:lang w:val="es-ES_tradnl"/>
        </w:rPr>
        <w:t>Sección</w:t>
      </w:r>
      <w:r w:rsidRPr="00682F00">
        <w:rPr>
          <w:rFonts w:ascii="Book Antiqua" w:hAnsi="Book Antiqua"/>
          <w:bCs/>
          <w:lang w:val="es-ES_tradnl"/>
        </w:rPr>
        <w:t xml:space="preserve"> 4</w:t>
      </w:r>
      <w:r w:rsidR="004D1F96" w:rsidRPr="00682F00">
        <w:rPr>
          <w:rFonts w:ascii="Book Antiqua" w:hAnsi="Book Antiqua"/>
          <w:bCs/>
          <w:lang w:val="es-ES_tradnl"/>
        </w:rPr>
        <w:t>.-</w:t>
      </w:r>
      <w:r w:rsidR="00CE1B39" w:rsidRPr="00682F00">
        <w:rPr>
          <w:rFonts w:ascii="Book Antiqua" w:hAnsi="Book Antiqua"/>
          <w:bCs/>
          <w:lang w:val="es-ES_tradnl"/>
        </w:rPr>
        <w:t>Separabilidad</w:t>
      </w:r>
      <w:r w:rsidR="004E533A" w:rsidRPr="00682F00">
        <w:rPr>
          <w:rFonts w:ascii="Book Antiqua" w:hAnsi="Book Antiqua"/>
          <w:bCs/>
          <w:lang w:val="es-ES_tradnl"/>
        </w:rPr>
        <w:t>.</w:t>
      </w:r>
    </w:p>
    <w:p w14:paraId="34F47240" w14:textId="77777777" w:rsidR="006E5D00" w:rsidRPr="00682F00" w:rsidRDefault="006E5D00" w:rsidP="006E5D00">
      <w:pPr>
        <w:ind w:firstLine="567"/>
        <w:jc w:val="both"/>
        <w:rPr>
          <w:rFonts w:ascii="Book Antiqua" w:hAnsi="Book Antiqua"/>
          <w:bCs/>
          <w:lang w:val="es-ES_tradnl"/>
        </w:rPr>
      </w:pPr>
    </w:p>
    <w:p w14:paraId="543ADDB6" w14:textId="77777777" w:rsidR="00CE1B39" w:rsidRDefault="00CE1B39" w:rsidP="006E5D00">
      <w:pPr>
        <w:ind w:firstLine="567"/>
        <w:jc w:val="both"/>
        <w:outlineLvl w:val="0"/>
        <w:rPr>
          <w:rFonts w:ascii="Book Antiqua" w:hAnsi="Book Antiqua"/>
          <w:color w:val="000000"/>
          <w:shd w:val="clear" w:color="auto" w:fill="FFFFFF"/>
          <w:lang w:val="es-ES_tradnl"/>
        </w:rPr>
      </w:pPr>
      <w:bookmarkStart w:id="1" w:name="_Hlk487472645"/>
      <w:r w:rsidRPr="00682F00">
        <w:rPr>
          <w:rFonts w:ascii="Book Antiqua" w:hAnsi="Book Antiqua"/>
          <w:color w:val="000000"/>
          <w:shd w:val="clear" w:color="auto" w:fill="FFFFFF"/>
          <w:lang w:val="es-ES_tradnl"/>
        </w:rPr>
        <w:t>Si cualquier cláusula, párrafo, oración, palabra, artículo, disposición, sección, o inciso de esta Ley es declarada nula o inconstitucional</w:t>
      </w:r>
      <w:r w:rsidRPr="00682F00">
        <w:rPr>
          <w:rFonts w:ascii="Book Antiqua" w:hAnsi="Book Antiqua"/>
          <w:color w:val="000000"/>
          <w:lang w:val="es-PR" w:eastAsia="es-PR"/>
        </w:rPr>
        <w:t xml:space="preserve"> por un Tribunal con jurisdicción</w:t>
      </w:r>
      <w:r w:rsidRPr="00682F00">
        <w:rPr>
          <w:rFonts w:ascii="Book Antiqua" w:hAnsi="Book Antiqua"/>
          <w:color w:val="000000"/>
          <w:shd w:val="clear" w:color="auto" w:fill="FFFFFF"/>
          <w:lang w:val="es-ES_tradnl"/>
        </w:rPr>
        <w:t xml:space="preserve">, la resolución, dictamen o sentencia a tal efecto dictada no afectará, perjudicará ni invalidará el remanente de esta Ley. El efecto de dicha resolución, dictamen o sentencia quedará limitado a la cláusula, párrafo, oración, palabra, artículo, disposición, sección, o inciso </w:t>
      </w:r>
      <w:r w:rsidRPr="00682F00">
        <w:rPr>
          <w:rFonts w:ascii="Book Antiqua" w:hAnsi="Book Antiqua"/>
          <w:color w:val="000000"/>
          <w:lang w:val="es-PR" w:eastAsia="es-PR"/>
        </w:rPr>
        <w:t xml:space="preserve">cuya nulidad o </w:t>
      </w:r>
      <w:r w:rsidRPr="00682F00">
        <w:rPr>
          <w:rFonts w:ascii="Book Antiqua" w:hAnsi="Book Antiqua"/>
          <w:color w:val="000000"/>
          <w:shd w:val="clear" w:color="auto" w:fill="FFFFFF"/>
          <w:lang w:val="es-ES_tradnl"/>
        </w:rPr>
        <w:t xml:space="preserve">inconstitucionalidad </w:t>
      </w:r>
      <w:r w:rsidRPr="00682F00">
        <w:rPr>
          <w:rFonts w:ascii="Book Antiqua" w:hAnsi="Book Antiqua"/>
          <w:color w:val="000000"/>
          <w:lang w:val="es-PR" w:eastAsia="es-PR"/>
        </w:rPr>
        <w:t>haya sido declarada</w:t>
      </w:r>
      <w:r w:rsidRPr="00682F00">
        <w:rPr>
          <w:rFonts w:ascii="Book Antiqua" w:hAnsi="Book Antiqua"/>
          <w:color w:val="000000"/>
          <w:shd w:val="clear" w:color="auto" w:fill="FFFFFF"/>
          <w:lang w:val="es-ES_tradnl"/>
        </w:rPr>
        <w:t xml:space="preserve">.  </w:t>
      </w:r>
    </w:p>
    <w:p w14:paraId="5EA50F17" w14:textId="77777777" w:rsidR="006E5D00" w:rsidRPr="00682F00" w:rsidRDefault="006E5D00" w:rsidP="006E5D00">
      <w:pPr>
        <w:ind w:firstLine="567"/>
        <w:jc w:val="both"/>
        <w:outlineLvl w:val="0"/>
        <w:rPr>
          <w:rFonts w:ascii="Book Antiqua" w:eastAsia="Book Antiqua" w:hAnsi="Book Antiqua" w:cs="Book Antiqua"/>
          <w:color w:val="000000"/>
          <w:lang w:val="es-ES"/>
        </w:rPr>
      </w:pPr>
    </w:p>
    <w:bookmarkEnd w:id="1"/>
    <w:p w14:paraId="1CD10DFE" w14:textId="77777777" w:rsidR="003C1EA7" w:rsidRDefault="003C1EA7" w:rsidP="006E5D00">
      <w:pPr>
        <w:ind w:firstLine="567"/>
        <w:jc w:val="both"/>
        <w:rPr>
          <w:rFonts w:ascii="Book Antiqua" w:hAnsi="Book Antiqua"/>
          <w:lang w:val="es-ES_tradnl"/>
        </w:rPr>
      </w:pPr>
    </w:p>
    <w:p w14:paraId="2FBB9E40" w14:textId="77777777" w:rsidR="003C1EA7" w:rsidRDefault="003C1EA7" w:rsidP="006E5D00">
      <w:pPr>
        <w:ind w:firstLine="567"/>
        <w:jc w:val="both"/>
        <w:rPr>
          <w:rFonts w:ascii="Book Antiqua" w:hAnsi="Book Antiqua"/>
          <w:lang w:val="es-ES_tradnl"/>
        </w:rPr>
      </w:pPr>
    </w:p>
    <w:p w14:paraId="252C3376" w14:textId="77777777" w:rsidR="003C1EA7" w:rsidRDefault="003C1EA7" w:rsidP="006E5D00">
      <w:pPr>
        <w:ind w:firstLine="567"/>
        <w:jc w:val="both"/>
        <w:rPr>
          <w:rFonts w:ascii="Book Antiqua" w:hAnsi="Book Antiqua"/>
          <w:lang w:val="es-ES_tradnl"/>
        </w:rPr>
      </w:pPr>
    </w:p>
    <w:p w14:paraId="5B90E703" w14:textId="77777777" w:rsidR="003C1EA7" w:rsidRDefault="003C1EA7" w:rsidP="006E5D00">
      <w:pPr>
        <w:ind w:firstLine="567"/>
        <w:jc w:val="both"/>
        <w:rPr>
          <w:rFonts w:ascii="Book Antiqua" w:hAnsi="Book Antiqua"/>
          <w:lang w:val="es-ES_tradnl"/>
        </w:rPr>
      </w:pPr>
    </w:p>
    <w:p w14:paraId="71587FF5" w14:textId="2BBF0E36" w:rsidR="005B2D44" w:rsidRDefault="00682F00" w:rsidP="006E5D00">
      <w:pPr>
        <w:ind w:firstLine="567"/>
        <w:jc w:val="both"/>
        <w:rPr>
          <w:rFonts w:ascii="Book Antiqua" w:hAnsi="Book Antiqua"/>
          <w:bCs/>
          <w:lang w:val="es-ES_tradnl"/>
        </w:rPr>
      </w:pPr>
      <w:r w:rsidRPr="00682F00">
        <w:rPr>
          <w:rFonts w:ascii="Book Antiqua" w:hAnsi="Book Antiqua"/>
          <w:lang w:val="es-ES_tradnl"/>
        </w:rPr>
        <w:lastRenderedPageBreak/>
        <w:t>Sección</w:t>
      </w:r>
      <w:r w:rsidRPr="00682F00">
        <w:rPr>
          <w:rFonts w:ascii="Book Antiqua" w:hAnsi="Book Antiqua"/>
          <w:bCs/>
          <w:lang w:val="es-ES_tradnl"/>
        </w:rPr>
        <w:t xml:space="preserve"> 5</w:t>
      </w:r>
      <w:r w:rsidR="00CE1B39" w:rsidRPr="00682F00">
        <w:rPr>
          <w:rFonts w:ascii="Book Antiqua" w:hAnsi="Book Antiqua"/>
          <w:bCs/>
          <w:lang w:val="es-ES_tradnl"/>
        </w:rPr>
        <w:t>.-</w:t>
      </w:r>
      <w:r w:rsidR="005B2D44" w:rsidRPr="00682F00">
        <w:rPr>
          <w:rFonts w:ascii="Book Antiqua" w:hAnsi="Book Antiqua"/>
          <w:bCs/>
          <w:lang w:val="es-ES_tradnl"/>
        </w:rPr>
        <w:t>Vigencia.</w:t>
      </w:r>
    </w:p>
    <w:p w14:paraId="1975FA17" w14:textId="77777777" w:rsidR="006E5D00" w:rsidRPr="00682F00" w:rsidRDefault="006E5D00" w:rsidP="006E5D00">
      <w:pPr>
        <w:ind w:firstLine="567"/>
        <w:jc w:val="both"/>
        <w:rPr>
          <w:rFonts w:ascii="Book Antiqua" w:hAnsi="Book Antiqua"/>
          <w:bCs/>
          <w:lang w:val="es-ES_tradnl"/>
        </w:rPr>
      </w:pPr>
    </w:p>
    <w:p w14:paraId="6B31C8F8" w14:textId="77777777" w:rsidR="00970692" w:rsidRDefault="00CE1B39" w:rsidP="006E5D00">
      <w:pPr>
        <w:ind w:firstLine="567"/>
        <w:jc w:val="both"/>
        <w:rPr>
          <w:rFonts w:ascii="Book Antiqua" w:hAnsi="Book Antiqua"/>
          <w:bCs/>
          <w:lang w:val="es-ES_tradnl"/>
        </w:rPr>
      </w:pPr>
      <w:r w:rsidRPr="00682F00">
        <w:rPr>
          <w:rFonts w:ascii="Book Antiqua" w:hAnsi="Book Antiqua"/>
          <w:bCs/>
          <w:lang w:val="es-ES_tradnl"/>
        </w:rPr>
        <w:t>Esta Ley entrará en vigor inmediatamente después de su aprobación.</w:t>
      </w:r>
    </w:p>
    <w:p w14:paraId="6E551B7F" w14:textId="77777777" w:rsidR="006E5D00" w:rsidRPr="00682F00" w:rsidRDefault="006E5D00" w:rsidP="006E5D00">
      <w:pPr>
        <w:ind w:firstLine="567"/>
        <w:jc w:val="both"/>
        <w:rPr>
          <w:rFonts w:ascii="Book Antiqua" w:hAnsi="Book Antiqua"/>
          <w:bCs/>
          <w:lang w:val="es-ES_tradnl"/>
        </w:rPr>
      </w:pPr>
    </w:p>
    <w:sectPr w:rsidR="006E5D00" w:rsidRPr="00682F00" w:rsidSect="006E5D00">
      <w:type w:val="continuous"/>
      <w:pgSz w:w="12240" w:h="15840" w:code="1"/>
      <w:pgMar w:top="1440" w:right="1440" w:bottom="1440" w:left="144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298CD5" w14:textId="77777777" w:rsidR="00E818F2" w:rsidRDefault="00E818F2">
      <w:r>
        <w:separator/>
      </w:r>
    </w:p>
  </w:endnote>
  <w:endnote w:type="continuationSeparator" w:id="0">
    <w:p w14:paraId="23509B0E" w14:textId="77777777" w:rsidR="00E818F2" w:rsidRDefault="00E818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233D84" w14:textId="77777777" w:rsidR="00E818F2" w:rsidRDefault="00E818F2">
      <w:r>
        <w:separator/>
      </w:r>
    </w:p>
  </w:footnote>
  <w:footnote w:type="continuationSeparator" w:id="0">
    <w:p w14:paraId="7CB0B321" w14:textId="77777777" w:rsidR="00E818F2" w:rsidRDefault="00E818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063269" w14:textId="77777777" w:rsidR="00962739" w:rsidRDefault="00F75C42" w:rsidP="00254A1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5150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8C8D14B" w14:textId="77777777" w:rsidR="00962739" w:rsidRDefault="0096273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BDE27A" w14:textId="1970154C" w:rsidR="00962739" w:rsidRDefault="00F75C42" w:rsidP="00254A1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51505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B5411">
      <w:rPr>
        <w:rStyle w:val="PageNumber"/>
        <w:noProof/>
      </w:rPr>
      <w:t>3</w:t>
    </w:r>
    <w:r>
      <w:rPr>
        <w:rStyle w:val="PageNumber"/>
      </w:rPr>
      <w:fldChar w:fldCharType="end"/>
    </w:r>
  </w:p>
  <w:p w14:paraId="2EA63A5D" w14:textId="77777777" w:rsidR="00962739" w:rsidRDefault="0096273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F7406"/>
    <w:multiLevelType w:val="hybridMultilevel"/>
    <w:tmpl w:val="14209784"/>
    <w:lvl w:ilvl="0" w:tplc="4F2A94F6">
      <w:start w:val="1"/>
      <w:numFmt w:val="decimal"/>
      <w:lvlText w:val="(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A8D29CB"/>
    <w:multiLevelType w:val="hybridMultilevel"/>
    <w:tmpl w:val="631247AE"/>
    <w:lvl w:ilvl="0" w:tplc="CC0C6DBC">
      <w:start w:val="1"/>
      <w:numFmt w:val="lowerLetter"/>
      <w:lvlText w:val="(%1)"/>
      <w:lvlJc w:val="left"/>
      <w:pPr>
        <w:ind w:left="2877" w:hanging="87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3087" w:hanging="360"/>
      </w:pPr>
    </w:lvl>
    <w:lvl w:ilvl="2" w:tplc="500A001B" w:tentative="1">
      <w:start w:val="1"/>
      <w:numFmt w:val="lowerRoman"/>
      <w:lvlText w:val="%3."/>
      <w:lvlJc w:val="right"/>
      <w:pPr>
        <w:ind w:left="3807" w:hanging="180"/>
      </w:pPr>
    </w:lvl>
    <w:lvl w:ilvl="3" w:tplc="500A000F" w:tentative="1">
      <w:start w:val="1"/>
      <w:numFmt w:val="decimal"/>
      <w:lvlText w:val="%4."/>
      <w:lvlJc w:val="left"/>
      <w:pPr>
        <w:ind w:left="4527" w:hanging="360"/>
      </w:pPr>
    </w:lvl>
    <w:lvl w:ilvl="4" w:tplc="500A0019" w:tentative="1">
      <w:start w:val="1"/>
      <w:numFmt w:val="lowerLetter"/>
      <w:lvlText w:val="%5."/>
      <w:lvlJc w:val="left"/>
      <w:pPr>
        <w:ind w:left="5247" w:hanging="360"/>
      </w:pPr>
    </w:lvl>
    <w:lvl w:ilvl="5" w:tplc="500A001B" w:tentative="1">
      <w:start w:val="1"/>
      <w:numFmt w:val="lowerRoman"/>
      <w:lvlText w:val="%6."/>
      <w:lvlJc w:val="right"/>
      <w:pPr>
        <w:ind w:left="5967" w:hanging="180"/>
      </w:pPr>
    </w:lvl>
    <w:lvl w:ilvl="6" w:tplc="500A000F" w:tentative="1">
      <w:start w:val="1"/>
      <w:numFmt w:val="decimal"/>
      <w:lvlText w:val="%7."/>
      <w:lvlJc w:val="left"/>
      <w:pPr>
        <w:ind w:left="6687" w:hanging="360"/>
      </w:pPr>
    </w:lvl>
    <w:lvl w:ilvl="7" w:tplc="500A0019" w:tentative="1">
      <w:start w:val="1"/>
      <w:numFmt w:val="lowerLetter"/>
      <w:lvlText w:val="%8."/>
      <w:lvlJc w:val="left"/>
      <w:pPr>
        <w:ind w:left="7407" w:hanging="360"/>
      </w:pPr>
    </w:lvl>
    <w:lvl w:ilvl="8" w:tplc="500A001B" w:tentative="1">
      <w:start w:val="1"/>
      <w:numFmt w:val="lowerRoman"/>
      <w:lvlText w:val="%9."/>
      <w:lvlJc w:val="right"/>
      <w:pPr>
        <w:ind w:left="8127" w:hanging="180"/>
      </w:pPr>
    </w:lvl>
  </w:abstractNum>
  <w:num w:numId="1" w16cid:durableId="946736245">
    <w:abstractNumId w:val="0"/>
  </w:num>
  <w:num w:numId="2" w16cid:durableId="6891373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17A5"/>
    <w:rsid w:val="00003B8F"/>
    <w:rsid w:val="00026D38"/>
    <w:rsid w:val="00050B3B"/>
    <w:rsid w:val="0006573C"/>
    <w:rsid w:val="00077275"/>
    <w:rsid w:val="000955EA"/>
    <w:rsid w:val="000B4CF1"/>
    <w:rsid w:val="00100391"/>
    <w:rsid w:val="00106407"/>
    <w:rsid w:val="00110398"/>
    <w:rsid w:val="00123140"/>
    <w:rsid w:val="0014038D"/>
    <w:rsid w:val="001417A5"/>
    <w:rsid w:val="00181B60"/>
    <w:rsid w:val="001F3A33"/>
    <w:rsid w:val="00234C82"/>
    <w:rsid w:val="00270B00"/>
    <w:rsid w:val="00270BE8"/>
    <w:rsid w:val="002716C0"/>
    <w:rsid w:val="002745CD"/>
    <w:rsid w:val="002971DC"/>
    <w:rsid w:val="002A4359"/>
    <w:rsid w:val="002D1CC7"/>
    <w:rsid w:val="002E2B97"/>
    <w:rsid w:val="00305A25"/>
    <w:rsid w:val="0031335D"/>
    <w:rsid w:val="003231C9"/>
    <w:rsid w:val="0034798A"/>
    <w:rsid w:val="00361D35"/>
    <w:rsid w:val="00383712"/>
    <w:rsid w:val="003B20F4"/>
    <w:rsid w:val="003C1EA7"/>
    <w:rsid w:val="003C4684"/>
    <w:rsid w:val="00415C6B"/>
    <w:rsid w:val="00422434"/>
    <w:rsid w:val="004446A0"/>
    <w:rsid w:val="00475522"/>
    <w:rsid w:val="00475B95"/>
    <w:rsid w:val="00477192"/>
    <w:rsid w:val="00495698"/>
    <w:rsid w:val="004971DC"/>
    <w:rsid w:val="004D1F96"/>
    <w:rsid w:val="004D63C9"/>
    <w:rsid w:val="004E533A"/>
    <w:rsid w:val="004F7EF6"/>
    <w:rsid w:val="00533286"/>
    <w:rsid w:val="00570BE7"/>
    <w:rsid w:val="0057785C"/>
    <w:rsid w:val="00583BC3"/>
    <w:rsid w:val="005923D2"/>
    <w:rsid w:val="005B2D44"/>
    <w:rsid w:val="005B35EB"/>
    <w:rsid w:val="005C126D"/>
    <w:rsid w:val="005D4116"/>
    <w:rsid w:val="00605BF7"/>
    <w:rsid w:val="00613EFF"/>
    <w:rsid w:val="00620538"/>
    <w:rsid w:val="00624632"/>
    <w:rsid w:val="006544FA"/>
    <w:rsid w:val="006763CF"/>
    <w:rsid w:val="00682F00"/>
    <w:rsid w:val="00696106"/>
    <w:rsid w:val="006D09C3"/>
    <w:rsid w:val="006D1BFB"/>
    <w:rsid w:val="006E5D00"/>
    <w:rsid w:val="00700C5D"/>
    <w:rsid w:val="007307DD"/>
    <w:rsid w:val="0073484D"/>
    <w:rsid w:val="00763B19"/>
    <w:rsid w:val="00776D14"/>
    <w:rsid w:val="0077761F"/>
    <w:rsid w:val="00792D0C"/>
    <w:rsid w:val="007A18A2"/>
    <w:rsid w:val="007A1A77"/>
    <w:rsid w:val="007A1DEB"/>
    <w:rsid w:val="007A763D"/>
    <w:rsid w:val="007B4F82"/>
    <w:rsid w:val="007B5411"/>
    <w:rsid w:val="007C4A3B"/>
    <w:rsid w:val="007C77DC"/>
    <w:rsid w:val="007C77EE"/>
    <w:rsid w:val="00807893"/>
    <w:rsid w:val="00815F5F"/>
    <w:rsid w:val="00826ED3"/>
    <w:rsid w:val="00832D2E"/>
    <w:rsid w:val="00865353"/>
    <w:rsid w:val="008721C1"/>
    <w:rsid w:val="00883D57"/>
    <w:rsid w:val="0089120A"/>
    <w:rsid w:val="008A42BE"/>
    <w:rsid w:val="008D3679"/>
    <w:rsid w:val="008F4B8F"/>
    <w:rsid w:val="008F6E73"/>
    <w:rsid w:val="009137D2"/>
    <w:rsid w:val="00944E1A"/>
    <w:rsid w:val="00962739"/>
    <w:rsid w:val="00967CCA"/>
    <w:rsid w:val="00970692"/>
    <w:rsid w:val="0097444D"/>
    <w:rsid w:val="009C4907"/>
    <w:rsid w:val="009E3B47"/>
    <w:rsid w:val="009E787F"/>
    <w:rsid w:val="00A21A55"/>
    <w:rsid w:val="00A71419"/>
    <w:rsid w:val="00A85E4B"/>
    <w:rsid w:val="00A87BAA"/>
    <w:rsid w:val="00AB3183"/>
    <w:rsid w:val="00AC5977"/>
    <w:rsid w:val="00AE2FB1"/>
    <w:rsid w:val="00AF1D19"/>
    <w:rsid w:val="00B1401C"/>
    <w:rsid w:val="00B167DB"/>
    <w:rsid w:val="00B2619D"/>
    <w:rsid w:val="00B30ECA"/>
    <w:rsid w:val="00B43584"/>
    <w:rsid w:val="00B51505"/>
    <w:rsid w:val="00B94E0E"/>
    <w:rsid w:val="00BA2682"/>
    <w:rsid w:val="00BC0B1F"/>
    <w:rsid w:val="00BC3AEA"/>
    <w:rsid w:val="00BD1B29"/>
    <w:rsid w:val="00BF0522"/>
    <w:rsid w:val="00BF7CB1"/>
    <w:rsid w:val="00C0331E"/>
    <w:rsid w:val="00C12DD1"/>
    <w:rsid w:val="00C26BD6"/>
    <w:rsid w:val="00C9046A"/>
    <w:rsid w:val="00CA394A"/>
    <w:rsid w:val="00CC0102"/>
    <w:rsid w:val="00CC3C25"/>
    <w:rsid w:val="00CE1B39"/>
    <w:rsid w:val="00D314F4"/>
    <w:rsid w:val="00D61807"/>
    <w:rsid w:val="00D71E2C"/>
    <w:rsid w:val="00D81397"/>
    <w:rsid w:val="00DE58F3"/>
    <w:rsid w:val="00E10C38"/>
    <w:rsid w:val="00E14F72"/>
    <w:rsid w:val="00E427A8"/>
    <w:rsid w:val="00E428AE"/>
    <w:rsid w:val="00E460A9"/>
    <w:rsid w:val="00E7397D"/>
    <w:rsid w:val="00E818F2"/>
    <w:rsid w:val="00EB1D7C"/>
    <w:rsid w:val="00EC7090"/>
    <w:rsid w:val="00ED0A48"/>
    <w:rsid w:val="00EF448B"/>
    <w:rsid w:val="00F04B07"/>
    <w:rsid w:val="00F1561A"/>
    <w:rsid w:val="00F337CA"/>
    <w:rsid w:val="00F5405A"/>
    <w:rsid w:val="00F621AB"/>
    <w:rsid w:val="00F75C42"/>
    <w:rsid w:val="00FA332F"/>
    <w:rsid w:val="00FC453D"/>
    <w:rsid w:val="00FC7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CBBA50"/>
  <w15:docId w15:val="{DD918891-6B52-4CA3-8706-5051E692F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17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1417A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1417A5"/>
    <w:rPr>
      <w:rFonts w:ascii="Arial" w:eastAsia="Times New Roman" w:hAnsi="Arial" w:cs="Arial"/>
      <w:b/>
      <w:bCs/>
      <w:sz w:val="26"/>
      <w:szCs w:val="26"/>
    </w:rPr>
  </w:style>
  <w:style w:type="paragraph" w:styleId="BodyTextIndent3">
    <w:name w:val="Body Text Indent 3"/>
    <w:basedOn w:val="Normal"/>
    <w:link w:val="BodyTextIndent3Char"/>
    <w:rsid w:val="001417A5"/>
    <w:pPr>
      <w:spacing w:after="120"/>
      <w:ind w:left="283"/>
    </w:pPr>
    <w:rPr>
      <w:rFonts w:eastAsia="MS Mincho"/>
      <w:sz w:val="16"/>
      <w:szCs w:val="16"/>
      <w:lang w:val="es-PR"/>
    </w:rPr>
  </w:style>
  <w:style w:type="character" w:customStyle="1" w:styleId="BodyTextIndent3Char">
    <w:name w:val="Body Text Indent 3 Char"/>
    <w:basedOn w:val="DefaultParagraphFont"/>
    <w:link w:val="BodyTextIndent3"/>
    <w:rsid w:val="001417A5"/>
    <w:rPr>
      <w:rFonts w:ascii="Times New Roman" w:eastAsia="MS Mincho" w:hAnsi="Times New Roman" w:cs="Times New Roman"/>
      <w:sz w:val="16"/>
      <w:szCs w:val="16"/>
      <w:lang w:val="es-PR"/>
    </w:rPr>
  </w:style>
  <w:style w:type="paragraph" w:styleId="Header">
    <w:name w:val="header"/>
    <w:basedOn w:val="Normal"/>
    <w:link w:val="HeaderChar"/>
    <w:rsid w:val="001417A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1417A5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1417A5"/>
  </w:style>
  <w:style w:type="paragraph" w:styleId="NoSpacing">
    <w:name w:val="No Spacing"/>
    <w:uiPriority w:val="99"/>
    <w:qFormat/>
    <w:rsid w:val="001417A5"/>
    <w:pPr>
      <w:spacing w:after="0" w:line="240" w:lineRule="auto"/>
    </w:pPr>
    <w:rPr>
      <w:rFonts w:ascii="Calibri" w:eastAsia="Times New Roman" w:hAnsi="Calibri" w:cs="Times New Roman"/>
      <w:lang w:val="es-PR"/>
    </w:rPr>
  </w:style>
  <w:style w:type="character" w:styleId="LineNumber">
    <w:name w:val="line number"/>
    <w:basedOn w:val="DefaultParagraphFont"/>
    <w:uiPriority w:val="99"/>
    <w:semiHidden/>
    <w:unhideWhenUsed/>
    <w:rsid w:val="001417A5"/>
  </w:style>
  <w:style w:type="character" w:customStyle="1" w:styleId="apple-converted-space">
    <w:name w:val="apple-converted-space"/>
    <w:rsid w:val="001417A5"/>
  </w:style>
  <w:style w:type="character" w:customStyle="1" w:styleId="subterms">
    <w:name w:val="subterms"/>
    <w:rsid w:val="001417A5"/>
  </w:style>
  <w:style w:type="paragraph" w:styleId="Footer">
    <w:name w:val="footer"/>
    <w:basedOn w:val="Normal"/>
    <w:link w:val="FooterChar"/>
    <w:uiPriority w:val="99"/>
    <w:unhideWhenUsed/>
    <w:rsid w:val="0038371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83712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7727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7275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904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48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 xsi:nil="true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  <_dlc_DocId xmlns="c890fddd-4e87-4e08-8b51-545f2a3f7b06">4SQX5P7U7WPY-958212181-818383</_dlc_DocId>
    <_dlc_DocIdUrl xmlns="c890fddd-4e87-4e08-8b51-545f2a3f7b06">
      <Url>https://senpr.sharepoint.com/sites/obralegislativa/_layouts/15/DocIdRedir.aspx?ID=4SQX5P7U7WPY-958212181-818383</Url>
      <Description>4SQX5P7U7WPY-958212181-818383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f5ead3b7e71658e7c82e44210ff32b9d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b92269fa1bfb9d955155aea81b0a3ad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500BB10-90F5-4449-BB1B-A287FD50C2F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E414916-94C0-4BD7-B806-A4C683E47997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890fddd-4e87-4e08-8b51-545f2a3f7b06"/>
    <ds:schemaRef ds:uri="f29de0d1-023e-4363-82d3-bb472b30be6a"/>
  </ds:schemaRefs>
</ds:datastoreItem>
</file>

<file path=customXml/itemProps3.xml><?xml version="1.0" encoding="utf-8"?>
<ds:datastoreItem xmlns:ds="http://schemas.openxmlformats.org/officeDocument/2006/customXml" ds:itemID="{DFCADA01-9A46-4120-98E0-7BFC5E0B95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A7F9B4F-5C13-4CDC-8140-CE2F80ED3F4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B92E23A7-4AC2-4D05-A33C-A7B53A40E26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548</Words>
  <Characters>3129</Characters>
  <Application>Microsoft Office Word</Application>
  <DocSecurity>4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Law Affairs PSC</Company>
  <LinksUpToDate>false</LinksUpToDate>
  <CharactersWithSpaces>3670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Torres Zamora</dc:creator>
  <cp:lastModifiedBy>Jan E. Febo Cabrera</cp:lastModifiedBy>
  <cp:revision>2</cp:revision>
  <cp:lastPrinted>2025-10-10T14:12:00Z</cp:lastPrinted>
  <dcterms:created xsi:type="dcterms:W3CDTF">2025-10-23T21:34:00Z</dcterms:created>
  <dcterms:modified xsi:type="dcterms:W3CDTF">2025-10-23T21:34:00Z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0x0101008C58FC75B682744FB4A53C756BEDC3A3</vt:lpwstr>
  </property>
  <property fmtid="{D5CDD505-2E9C-101B-9397-08002B2CF9AE}" pid="3" name="_dlc_DocIdItemGuid">
    <vt:lpwstr>4af67558-4add-4632-8b5c-6782f10334ad</vt:lpwstr>
  </property>
  <property fmtid="{D5CDD505-2E9C-101B-9397-08002B2CF9AE}" pid="4" name="MediaServiceImageTags">
    <vt:lpwstr/>
  </property>
</Properties>
</file>