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ADAAD" w14:textId="38B8D1D6" w:rsidR="3B6C38EF" w:rsidRDefault="3B6C38EF" w:rsidP="5AAF98C2">
      <w:pPr>
        <w:jc w:val="center"/>
        <w:rPr>
          <w:rFonts w:ascii="Book Antiqua" w:hAnsi="Book Antiqua"/>
          <w:sz w:val="28"/>
          <w:szCs w:val="28"/>
          <w:lang w:val="es-ES"/>
        </w:rPr>
      </w:pPr>
      <w:r w:rsidRPr="5AAF98C2">
        <w:rPr>
          <w:rFonts w:ascii="Book Antiqua" w:hAnsi="Book Antiqua"/>
          <w:sz w:val="28"/>
          <w:szCs w:val="28"/>
          <w:lang w:val="es-ES"/>
        </w:rPr>
        <w:t>ENTIR</w:t>
      </w:r>
      <w:r w:rsidR="5CD3B9BC" w:rsidRPr="5AAF98C2">
        <w:rPr>
          <w:rFonts w:ascii="Book Antiqua" w:hAnsi="Book Antiqua"/>
          <w:sz w:val="28"/>
          <w:szCs w:val="28"/>
          <w:lang w:val="es-ES"/>
        </w:rPr>
        <w:t>R</w:t>
      </w:r>
      <w:r w:rsidRPr="5AAF98C2">
        <w:rPr>
          <w:rFonts w:ascii="Book Antiqua" w:hAnsi="Book Antiqua"/>
          <w:sz w:val="28"/>
          <w:szCs w:val="28"/>
          <w:lang w:val="es-ES"/>
        </w:rPr>
        <w:t xml:space="preserve">ILLADO ELECTRONICO </w:t>
      </w:r>
    </w:p>
    <w:p w14:paraId="69DB6C36" w14:textId="2B91344A" w:rsidR="003D2CC9" w:rsidRPr="0015773C" w:rsidRDefault="00967609" w:rsidP="003D2CC9">
      <w:pPr>
        <w:jc w:val="center"/>
        <w:rPr>
          <w:rFonts w:ascii="Book Antiqua" w:hAnsi="Book Antiqua"/>
          <w:sz w:val="28"/>
          <w:szCs w:val="28"/>
          <w:lang w:val="es-ES_tradnl"/>
        </w:rPr>
      </w:pPr>
      <w:r>
        <w:rPr>
          <w:rFonts w:ascii="Book Antiqua" w:hAnsi="Book Antiqua"/>
          <w:sz w:val="28"/>
          <w:szCs w:val="28"/>
          <w:lang w:val="es-ES_tradnl"/>
        </w:rPr>
        <w:t xml:space="preserve">GOBIERNO </w:t>
      </w:r>
      <w:r w:rsidR="005A27B9" w:rsidRPr="0015773C">
        <w:rPr>
          <w:rFonts w:ascii="Book Antiqua" w:hAnsi="Book Antiqua"/>
          <w:sz w:val="28"/>
          <w:szCs w:val="28"/>
          <w:lang w:val="es-ES_tradnl"/>
        </w:rPr>
        <w:t>DE PUERTO RICO</w:t>
      </w:r>
    </w:p>
    <w:p w14:paraId="21D3304E" w14:textId="77777777" w:rsidR="005D6428" w:rsidRPr="0015773C" w:rsidRDefault="005D6428" w:rsidP="005D6428">
      <w:pPr>
        <w:jc w:val="center"/>
        <w:rPr>
          <w:rFonts w:ascii="Book Antiqua" w:hAnsi="Book Antiqua"/>
          <w:sz w:val="28"/>
          <w:lang w:val="es-ES_tradnl"/>
        </w:rPr>
      </w:pPr>
    </w:p>
    <w:p w14:paraId="5EF15695" w14:textId="3DFD4E78" w:rsidR="005D6428" w:rsidRPr="0015773C" w:rsidRDefault="008E31DE" w:rsidP="00DC03F7">
      <w:pPr>
        <w:tabs>
          <w:tab w:val="left" w:pos="648"/>
          <w:tab w:val="left" w:pos="7560"/>
        </w:tabs>
        <w:ind w:left="648" w:hanging="648"/>
        <w:rPr>
          <w:rFonts w:ascii="Book Antiqua" w:hAnsi="Book Antiqua"/>
          <w:lang w:val="es-ES"/>
        </w:rPr>
      </w:pPr>
      <w:r w:rsidRPr="5AAF98C2">
        <w:rPr>
          <w:rFonts w:ascii="Book Antiqua" w:hAnsi="Book Antiqua"/>
          <w:lang w:val="es-ES"/>
        </w:rPr>
        <w:t>20ma.</w:t>
      </w:r>
      <w:r w:rsidR="007F2EE3" w:rsidRPr="5AAF98C2">
        <w:rPr>
          <w:rFonts w:ascii="Book Antiqua" w:hAnsi="Book Antiqua"/>
          <w:lang w:val="es-ES"/>
        </w:rPr>
        <w:t xml:space="preserve"> </w:t>
      </w:r>
      <w:r w:rsidR="00E82373" w:rsidRPr="5AAF98C2">
        <w:rPr>
          <w:rFonts w:ascii="Book Antiqua" w:hAnsi="Book Antiqua"/>
          <w:lang w:val="es-ES"/>
        </w:rPr>
        <w:t>Asamblea</w:t>
      </w:r>
      <w:r w:rsidR="005D6428">
        <w:tab/>
      </w:r>
      <w:r w:rsidR="007F2EE3" w:rsidRPr="5AAF98C2">
        <w:rPr>
          <w:rFonts w:ascii="Book Antiqua" w:hAnsi="Book Antiqua"/>
          <w:lang w:val="es-ES"/>
        </w:rPr>
        <w:t xml:space="preserve"> </w:t>
      </w:r>
      <w:r w:rsidR="00E82373" w:rsidRPr="5AAF98C2">
        <w:rPr>
          <w:rFonts w:ascii="Book Antiqua" w:hAnsi="Book Antiqua"/>
          <w:lang w:val="es-ES"/>
        </w:rPr>
        <w:t xml:space="preserve"> </w:t>
      </w:r>
      <w:r w:rsidRPr="5AAF98C2">
        <w:rPr>
          <w:rFonts w:ascii="Book Antiqua" w:hAnsi="Book Antiqua"/>
          <w:lang w:val="es-ES"/>
        </w:rPr>
        <w:t>1ra.</w:t>
      </w:r>
      <w:r w:rsidR="005D6428" w:rsidRPr="5AAF98C2">
        <w:rPr>
          <w:rFonts w:ascii="Book Antiqua" w:hAnsi="Book Antiqua"/>
          <w:lang w:val="es-ES"/>
        </w:rPr>
        <w:t xml:space="preserve"> Sesión</w:t>
      </w:r>
      <w:r w:rsidR="2EE3A557" w:rsidRPr="5AAF98C2">
        <w:rPr>
          <w:rFonts w:ascii="Book Antiqua" w:hAnsi="Book Antiqua"/>
          <w:lang w:val="es-ES"/>
        </w:rPr>
        <w:t xml:space="preserve"> </w:t>
      </w:r>
      <w:r w:rsidR="00DC03F7">
        <w:rPr>
          <w:rFonts w:ascii="Book Antiqua" w:hAnsi="Book Antiqua"/>
          <w:lang w:val="es-ES"/>
        </w:rPr>
        <w:t xml:space="preserve">         </w:t>
      </w:r>
      <w:r w:rsidR="005D6428" w:rsidRPr="5AAF98C2">
        <w:rPr>
          <w:rFonts w:ascii="Book Antiqua" w:hAnsi="Book Antiqua"/>
          <w:lang w:val="es-ES"/>
        </w:rPr>
        <w:t>Legislativa</w:t>
      </w:r>
      <w:r w:rsidR="005D6428" w:rsidRPr="0015773C">
        <w:rPr>
          <w:rFonts w:ascii="Book Antiqua" w:hAnsi="Book Antiqua"/>
          <w:lang w:val="es-ES_tradnl"/>
        </w:rPr>
        <w:tab/>
      </w:r>
      <w:r w:rsidR="005D6428" w:rsidRPr="5AAF98C2">
        <w:rPr>
          <w:rFonts w:ascii="Book Antiqua" w:hAnsi="Book Antiqua"/>
          <w:lang w:val="es-ES"/>
        </w:rPr>
        <w:t xml:space="preserve">   </w:t>
      </w:r>
      <w:r w:rsidR="00DC03F7">
        <w:rPr>
          <w:rFonts w:ascii="Book Antiqua" w:hAnsi="Book Antiqua"/>
          <w:lang w:val="es-ES"/>
        </w:rPr>
        <w:t xml:space="preserve">       </w:t>
      </w:r>
      <w:r w:rsidR="004C5B6F" w:rsidRPr="5AAF98C2">
        <w:rPr>
          <w:rFonts w:ascii="Book Antiqua" w:hAnsi="Book Antiqua"/>
          <w:lang w:val="es-ES"/>
        </w:rPr>
        <w:t>O</w:t>
      </w:r>
      <w:r w:rsidR="005D6428" w:rsidRPr="5AAF98C2">
        <w:rPr>
          <w:rFonts w:ascii="Book Antiqua" w:hAnsi="Book Antiqua"/>
          <w:lang w:val="es-ES"/>
        </w:rPr>
        <w:t>rdinaria</w:t>
      </w:r>
    </w:p>
    <w:p w14:paraId="6B936E97" w14:textId="77777777" w:rsidR="005D6428" w:rsidRPr="0015773C" w:rsidRDefault="005D6428" w:rsidP="005D6428">
      <w:pPr>
        <w:rPr>
          <w:lang w:val="es-ES_tradnl"/>
        </w:rPr>
      </w:pPr>
    </w:p>
    <w:p w14:paraId="1206763E" w14:textId="77777777" w:rsidR="005D6428" w:rsidRPr="0015773C" w:rsidRDefault="005D6428" w:rsidP="005D6428">
      <w:pPr>
        <w:jc w:val="center"/>
        <w:rPr>
          <w:rFonts w:ascii="Book Antiqua" w:hAnsi="Book Antiqua"/>
          <w:b/>
          <w:sz w:val="36"/>
          <w:lang w:val="es-ES_tradnl"/>
        </w:rPr>
      </w:pPr>
      <w:r w:rsidRPr="0015773C">
        <w:rPr>
          <w:rFonts w:ascii="Book Antiqua" w:hAnsi="Book Antiqua"/>
          <w:b/>
          <w:sz w:val="36"/>
          <w:lang w:val="es-ES_tradnl"/>
        </w:rPr>
        <w:t>CÁMARA DE REPRESENTANTES</w:t>
      </w:r>
    </w:p>
    <w:p w14:paraId="1CF2E4D8" w14:textId="77777777" w:rsidR="005D6428" w:rsidRPr="0015773C" w:rsidRDefault="005D6428" w:rsidP="005D6428">
      <w:pPr>
        <w:jc w:val="center"/>
        <w:rPr>
          <w:rFonts w:ascii="Book Antiqua" w:hAnsi="Book Antiqua"/>
          <w:b/>
          <w:szCs w:val="24"/>
          <w:lang w:val="es-ES_tradnl"/>
        </w:rPr>
      </w:pPr>
    </w:p>
    <w:p w14:paraId="2D41EE6A" w14:textId="3769C043" w:rsidR="005D6428" w:rsidRPr="0015773C" w:rsidRDefault="00E82373" w:rsidP="005D6428">
      <w:pPr>
        <w:jc w:val="center"/>
        <w:rPr>
          <w:rFonts w:ascii="Book Antiqua" w:hAnsi="Book Antiqua"/>
          <w:b/>
          <w:sz w:val="52"/>
          <w:szCs w:val="52"/>
          <w:lang w:val="es-ES_tradnl"/>
        </w:rPr>
      </w:pPr>
      <w:r w:rsidRPr="0015773C">
        <w:rPr>
          <w:rFonts w:ascii="Book Antiqua" w:hAnsi="Book Antiqua"/>
          <w:b/>
          <w:sz w:val="52"/>
          <w:szCs w:val="52"/>
          <w:lang w:val="es-ES_tradnl"/>
        </w:rPr>
        <w:t>P. de la C.</w:t>
      </w:r>
      <w:r w:rsidR="00B87568">
        <w:rPr>
          <w:rFonts w:ascii="Book Antiqua" w:hAnsi="Book Antiqua"/>
          <w:b/>
          <w:sz w:val="52"/>
          <w:szCs w:val="52"/>
          <w:lang w:val="es-ES_tradnl"/>
        </w:rPr>
        <w:t xml:space="preserve"> </w:t>
      </w:r>
      <w:r w:rsidR="00FD5B55">
        <w:rPr>
          <w:rFonts w:ascii="Book Antiqua" w:hAnsi="Book Antiqua"/>
          <w:b/>
          <w:sz w:val="52"/>
          <w:szCs w:val="52"/>
          <w:lang w:val="es-ES_tradnl"/>
        </w:rPr>
        <w:t>176</w:t>
      </w:r>
    </w:p>
    <w:p w14:paraId="0741303E" w14:textId="77777777" w:rsidR="005D6428" w:rsidRDefault="005D6428" w:rsidP="005D6428">
      <w:pPr>
        <w:jc w:val="center"/>
        <w:rPr>
          <w:rFonts w:ascii="Book Antiqua" w:hAnsi="Book Antiqua"/>
          <w:szCs w:val="24"/>
          <w:lang w:val="es-ES_tradnl"/>
        </w:rPr>
      </w:pPr>
    </w:p>
    <w:p w14:paraId="38B1C0C4" w14:textId="09EF3F9E" w:rsidR="00967609" w:rsidRDefault="00FD5B55" w:rsidP="005D6428">
      <w:pPr>
        <w:jc w:val="center"/>
        <w:rPr>
          <w:rFonts w:ascii="Book Antiqua" w:hAnsi="Book Antiqua"/>
          <w:szCs w:val="24"/>
          <w:lang w:val="es-ES_tradnl"/>
        </w:rPr>
      </w:pPr>
      <w:r>
        <w:rPr>
          <w:rFonts w:ascii="Book Antiqua" w:hAnsi="Book Antiqua"/>
          <w:szCs w:val="24"/>
          <w:lang w:val="es-ES_tradnl"/>
        </w:rPr>
        <w:t xml:space="preserve">9 </w:t>
      </w:r>
      <w:r w:rsidR="00967609">
        <w:rPr>
          <w:rFonts w:ascii="Book Antiqua" w:hAnsi="Book Antiqua"/>
          <w:szCs w:val="24"/>
          <w:lang w:val="es-ES_tradnl"/>
        </w:rPr>
        <w:t>DE ENERO DE 2025</w:t>
      </w:r>
    </w:p>
    <w:p w14:paraId="798F04FE" w14:textId="77777777" w:rsidR="00967609" w:rsidRPr="0015773C" w:rsidRDefault="00967609" w:rsidP="005D6428">
      <w:pPr>
        <w:jc w:val="center"/>
        <w:rPr>
          <w:rFonts w:ascii="Book Antiqua" w:hAnsi="Book Antiqua"/>
          <w:szCs w:val="24"/>
          <w:lang w:val="es-ES_tradnl"/>
        </w:rPr>
      </w:pPr>
    </w:p>
    <w:p w14:paraId="6AE4780A" w14:textId="77777777" w:rsidR="005D6428" w:rsidRPr="0015773C" w:rsidRDefault="005D6428" w:rsidP="005D6428">
      <w:pPr>
        <w:jc w:val="center"/>
        <w:rPr>
          <w:rFonts w:ascii="Book Antiqua" w:hAnsi="Book Antiqua"/>
          <w:i/>
          <w:szCs w:val="24"/>
          <w:lang w:val="es-ES_tradnl"/>
        </w:rPr>
      </w:pPr>
      <w:r w:rsidRPr="0015773C">
        <w:rPr>
          <w:rFonts w:ascii="Book Antiqua" w:hAnsi="Book Antiqua"/>
          <w:szCs w:val="24"/>
          <w:lang w:val="es-ES_tradnl"/>
        </w:rPr>
        <w:t xml:space="preserve">Presentado por </w:t>
      </w:r>
      <w:r w:rsidR="002E4E7A" w:rsidRPr="0015773C">
        <w:rPr>
          <w:rFonts w:ascii="Book Antiqua" w:hAnsi="Book Antiqua"/>
          <w:szCs w:val="24"/>
          <w:lang w:val="es-ES_tradnl"/>
        </w:rPr>
        <w:t>el</w:t>
      </w:r>
      <w:r w:rsidRPr="0015773C">
        <w:rPr>
          <w:rFonts w:ascii="Book Antiqua" w:hAnsi="Book Antiqua"/>
          <w:szCs w:val="24"/>
          <w:lang w:val="es-ES_tradnl"/>
        </w:rPr>
        <w:t xml:space="preserve"> representante</w:t>
      </w:r>
      <w:r w:rsidR="002E4E7A" w:rsidRPr="0015773C">
        <w:rPr>
          <w:rFonts w:ascii="Book Antiqua" w:hAnsi="Book Antiqua"/>
          <w:i/>
          <w:szCs w:val="24"/>
          <w:lang w:val="es-ES_tradnl"/>
        </w:rPr>
        <w:t xml:space="preserve"> </w:t>
      </w:r>
      <w:r w:rsidR="009F0373" w:rsidRPr="0015773C">
        <w:rPr>
          <w:rFonts w:ascii="Book Antiqua" w:hAnsi="Book Antiqua"/>
          <w:i/>
          <w:szCs w:val="24"/>
          <w:lang w:val="es-ES_tradnl"/>
        </w:rPr>
        <w:t>Torres Zamora</w:t>
      </w:r>
    </w:p>
    <w:p w14:paraId="59DDF657" w14:textId="77777777" w:rsidR="005D6428" w:rsidRPr="0015773C" w:rsidRDefault="005D6428" w:rsidP="005D6428">
      <w:pPr>
        <w:jc w:val="center"/>
        <w:rPr>
          <w:rFonts w:ascii="Book Antiqua" w:hAnsi="Book Antiqua"/>
          <w:lang w:val="es-ES_tradnl"/>
        </w:rPr>
      </w:pPr>
    </w:p>
    <w:p w14:paraId="33405839" w14:textId="235725C3" w:rsidR="005D6428" w:rsidRPr="0015773C" w:rsidRDefault="005D6428" w:rsidP="00D370B6">
      <w:pPr>
        <w:jc w:val="center"/>
        <w:rPr>
          <w:rFonts w:ascii="Book Antiqua" w:hAnsi="Book Antiqua"/>
          <w:lang w:val="es-ES_tradnl"/>
        </w:rPr>
      </w:pPr>
      <w:r w:rsidRPr="0015773C">
        <w:rPr>
          <w:rFonts w:ascii="Book Antiqua" w:hAnsi="Book Antiqua"/>
          <w:lang w:val="es-ES_tradnl"/>
        </w:rPr>
        <w:t xml:space="preserve">Referido a </w:t>
      </w:r>
      <w:r w:rsidR="0034574D" w:rsidRPr="0015773C">
        <w:rPr>
          <w:rFonts w:ascii="Book Antiqua" w:hAnsi="Book Antiqua"/>
          <w:lang w:val="es-ES_tradnl"/>
        </w:rPr>
        <w:t xml:space="preserve">la Comisión </w:t>
      </w:r>
      <w:r w:rsidR="008E31DE">
        <w:rPr>
          <w:rFonts w:ascii="Book Antiqua" w:hAnsi="Book Antiqua"/>
          <w:lang w:val="es-ES_tradnl"/>
        </w:rPr>
        <w:t>de</w:t>
      </w:r>
      <w:r w:rsidR="005863E3">
        <w:rPr>
          <w:rFonts w:ascii="Book Antiqua" w:hAnsi="Book Antiqua"/>
          <w:lang w:val="es-ES_tradnl"/>
        </w:rPr>
        <w:t xml:space="preserve"> lo Jurídico</w:t>
      </w:r>
    </w:p>
    <w:p w14:paraId="46855CC5" w14:textId="77777777" w:rsidR="005D6428" w:rsidRPr="0015773C" w:rsidRDefault="005D6428" w:rsidP="005D6428">
      <w:pPr>
        <w:jc w:val="both"/>
        <w:rPr>
          <w:rFonts w:ascii="Book Antiqua" w:hAnsi="Book Antiqua"/>
          <w:lang w:val="es-ES_tradnl"/>
        </w:rPr>
      </w:pPr>
    </w:p>
    <w:p w14:paraId="3D24D078" w14:textId="5AA098EC" w:rsidR="005D6428" w:rsidRPr="0015773C" w:rsidRDefault="005D6428" w:rsidP="008E31DE">
      <w:pPr>
        <w:suppressLineNumbers/>
        <w:ind w:right="-450"/>
        <w:jc w:val="center"/>
        <w:rPr>
          <w:rFonts w:ascii="Book Antiqua" w:hAnsi="Book Antiqua"/>
          <w:szCs w:val="24"/>
          <w:lang w:val="es-ES_tradnl"/>
        </w:rPr>
      </w:pPr>
      <w:r w:rsidRPr="0015773C">
        <w:rPr>
          <w:rFonts w:ascii="Book Antiqua" w:hAnsi="Book Antiqua"/>
          <w:b/>
          <w:sz w:val="28"/>
          <w:lang w:val="es-ES_tradnl"/>
        </w:rPr>
        <w:t>LEY</w:t>
      </w:r>
    </w:p>
    <w:p w14:paraId="3E681C35" w14:textId="77777777" w:rsidR="00953AF5" w:rsidRPr="0015773C" w:rsidRDefault="00953AF5" w:rsidP="00953AF5">
      <w:pPr>
        <w:suppressLineNumbers/>
        <w:ind w:left="720" w:right="-450" w:hanging="720"/>
        <w:jc w:val="both"/>
        <w:rPr>
          <w:rFonts w:ascii="Book Antiqua" w:hAnsi="Book Antiqua"/>
          <w:szCs w:val="24"/>
          <w:lang w:val="es-ES_tradnl"/>
        </w:rPr>
      </w:pPr>
    </w:p>
    <w:p w14:paraId="3B0EEA6C" w14:textId="5A31543D" w:rsidR="00953AF5" w:rsidRPr="0015773C" w:rsidRDefault="00953AF5" w:rsidP="5AAF98C2">
      <w:pPr>
        <w:suppressLineNumbers/>
        <w:ind w:left="567" w:hanging="567"/>
        <w:jc w:val="both"/>
        <w:rPr>
          <w:rFonts w:ascii="Book Antiqua" w:hAnsi="Book Antiqua"/>
          <w:lang w:val="es-ES"/>
        </w:rPr>
      </w:pPr>
      <w:r w:rsidRPr="5AAF98C2">
        <w:rPr>
          <w:rFonts w:ascii="Book Antiqua" w:hAnsi="Book Antiqua"/>
          <w:lang w:val="es-ES"/>
        </w:rPr>
        <w:t>Para</w:t>
      </w:r>
      <w:r w:rsidRPr="5AAF98C2">
        <w:rPr>
          <w:rFonts w:ascii="Book Antiqua" w:hAnsi="Book Antiqua"/>
          <w:strike/>
          <w:lang w:val="es-ES"/>
        </w:rPr>
        <w:t xml:space="preserve"> enmendar </w:t>
      </w:r>
      <w:r w:rsidR="004C5B6F" w:rsidRPr="5AAF98C2">
        <w:rPr>
          <w:rFonts w:ascii="Book Antiqua" w:hAnsi="Book Antiqua"/>
          <w:lang w:val="es-ES"/>
        </w:rPr>
        <w:t xml:space="preserve">añadir una nueva Regla 6.2 a </w:t>
      </w:r>
      <w:r w:rsidRPr="5AAF98C2">
        <w:rPr>
          <w:rFonts w:ascii="Book Antiqua" w:hAnsi="Book Antiqua"/>
          <w:lang w:val="es-ES"/>
        </w:rPr>
        <w:t>las Reglas de Procedimiento Criminal de 1963, según enmendadas</w:t>
      </w:r>
      <w:r w:rsidR="004C5B6F" w:rsidRPr="5AAF98C2">
        <w:rPr>
          <w:rFonts w:ascii="Book Antiqua" w:hAnsi="Book Antiqua"/>
          <w:lang w:val="es-ES"/>
        </w:rPr>
        <w:t>,</w:t>
      </w:r>
      <w:r w:rsidRPr="5AAF98C2">
        <w:rPr>
          <w:rFonts w:ascii="Book Antiqua" w:hAnsi="Book Antiqua"/>
          <w:lang w:val="es-ES"/>
        </w:rPr>
        <w:t xml:space="preserve"> a los fines </w:t>
      </w:r>
      <w:r w:rsidRPr="5AAF98C2">
        <w:rPr>
          <w:rFonts w:ascii="Book Antiqua" w:hAnsi="Book Antiqua"/>
          <w:strike/>
          <w:lang w:val="es-ES"/>
        </w:rPr>
        <w:t>de requerir una evaluación psicológica</w:t>
      </w:r>
      <w:r w:rsidRPr="5AAF98C2">
        <w:rPr>
          <w:rFonts w:ascii="Book Antiqua" w:hAnsi="Book Antiqua"/>
          <w:lang w:val="es-ES"/>
        </w:rPr>
        <w:t xml:space="preserve"> </w:t>
      </w:r>
      <w:r w:rsidR="006269FD" w:rsidRPr="5AAF98C2">
        <w:rPr>
          <w:rFonts w:ascii="Book Antiqua" w:hAnsi="Book Antiqua"/>
        </w:rPr>
        <w:t xml:space="preserve"> </w:t>
      </w:r>
      <w:r w:rsidR="006269FD" w:rsidRPr="5AAF98C2">
        <w:rPr>
          <w:rFonts w:ascii="Book Antiqua" w:hAnsi="Book Antiqua"/>
          <w:i/>
          <w:iCs/>
          <w:u w:val="single"/>
        </w:rPr>
        <w:t>establecer un proceso de evaluación de riesgo de violencia doméstica</w:t>
      </w:r>
      <w:r w:rsidR="006269FD" w:rsidRPr="5AAF98C2">
        <w:rPr>
          <w:rFonts w:ascii="Book Antiqua" w:hAnsi="Book Antiqua"/>
        </w:rPr>
        <w:t xml:space="preserve"> </w:t>
      </w:r>
      <w:r w:rsidRPr="5AAF98C2">
        <w:rPr>
          <w:rFonts w:ascii="Book Antiqua" w:hAnsi="Book Antiqua"/>
        </w:rPr>
        <w:t xml:space="preserve">en los casos en que se </w:t>
      </w:r>
      <w:r w:rsidRPr="5AAF98C2">
        <w:rPr>
          <w:rFonts w:ascii="Book Antiqua" w:hAnsi="Book Antiqua"/>
          <w:strike/>
        </w:rPr>
        <w:t>encuentre</w:t>
      </w:r>
      <w:r w:rsidRPr="5AAF98C2">
        <w:rPr>
          <w:rFonts w:ascii="Book Antiqua" w:hAnsi="Book Antiqua"/>
        </w:rPr>
        <w:t xml:space="preserve"> </w:t>
      </w:r>
      <w:r w:rsidR="58445C02" w:rsidRPr="5AAF98C2">
        <w:rPr>
          <w:rFonts w:ascii="Book Antiqua" w:hAnsi="Book Antiqua"/>
          <w:i/>
          <w:iCs/>
          <w:u w:val="single"/>
        </w:rPr>
        <w:t xml:space="preserve">determine </w:t>
      </w:r>
      <w:r w:rsidRPr="5AAF98C2">
        <w:rPr>
          <w:rFonts w:ascii="Book Antiqua" w:hAnsi="Book Antiqua"/>
        </w:rPr>
        <w:t>causa probable de un delito al amparo</w:t>
      </w:r>
      <w:r w:rsidRPr="5AAF98C2">
        <w:rPr>
          <w:rFonts w:ascii="Book Antiqua" w:hAnsi="Book Antiqua"/>
          <w:lang w:val="es-ES"/>
        </w:rPr>
        <w:t xml:space="preserve"> de la Ley Núm. 54 de 15 de agosto de 1989, según enmendada, conocida como</w:t>
      </w:r>
      <w:r w:rsidR="004C5B6F" w:rsidRPr="5AAF98C2">
        <w:rPr>
          <w:rFonts w:ascii="Book Antiqua" w:hAnsi="Book Antiqua"/>
          <w:lang w:val="es-ES"/>
        </w:rPr>
        <w:t xml:space="preserve"> “</w:t>
      </w:r>
      <w:r w:rsidRPr="5AAF98C2">
        <w:rPr>
          <w:rFonts w:ascii="Book Antiqua" w:hAnsi="Book Antiqua"/>
          <w:lang w:val="es-ES"/>
        </w:rPr>
        <w:t xml:space="preserve">Ley para la Prevención e Intervención con la Violencia </w:t>
      </w:r>
      <w:r w:rsidR="1002A6FD" w:rsidRPr="5AAF98C2">
        <w:rPr>
          <w:rFonts w:ascii="Book Antiqua" w:hAnsi="Book Antiqua"/>
          <w:lang w:val="es-ES"/>
        </w:rPr>
        <w:t>Doméstica"</w:t>
      </w:r>
      <w:r w:rsidR="2768CB0F" w:rsidRPr="5AAF98C2">
        <w:rPr>
          <w:rFonts w:ascii="Book Antiqua" w:hAnsi="Book Antiqua"/>
          <w:lang w:val="es-ES"/>
        </w:rPr>
        <w:t xml:space="preserve"> </w:t>
      </w:r>
      <w:r w:rsidR="1002A6FD" w:rsidRPr="5AAF98C2">
        <w:rPr>
          <w:rFonts w:ascii="Book Antiqua" w:hAnsi="Book Antiqua"/>
          <w:i/>
          <w:iCs/>
          <w:u w:val="single"/>
          <w:lang w:val="es-ES"/>
        </w:rPr>
        <w:t xml:space="preserve">para </w:t>
      </w:r>
      <w:r w:rsidR="1002A6FD" w:rsidRPr="5AAF98C2">
        <w:rPr>
          <w:rFonts w:ascii="Book Antiqua" w:eastAsia="Book Antiqua" w:hAnsi="Book Antiqua" w:cs="Book Antiqua"/>
          <w:i/>
          <w:iCs/>
          <w:szCs w:val="24"/>
          <w:u w:val="single"/>
          <w:lang w:val="es-ES"/>
        </w:rPr>
        <w:t>apoyar la determinación judicial de condiciones de libertad, supervisión y protección</w:t>
      </w:r>
      <w:r w:rsidR="1002A6FD" w:rsidRPr="5AAF98C2">
        <w:rPr>
          <w:rFonts w:ascii="Book Antiqua" w:eastAsia="Book Antiqua" w:hAnsi="Book Antiqua" w:cs="Book Antiqua"/>
          <w:szCs w:val="24"/>
          <w:lang w:val="es-ES"/>
        </w:rPr>
        <w:t>;</w:t>
      </w:r>
      <w:r w:rsidRPr="5AAF98C2">
        <w:rPr>
          <w:rFonts w:ascii="Book Antiqua" w:hAnsi="Book Antiqua"/>
          <w:lang w:val="es-ES"/>
        </w:rPr>
        <w:t xml:space="preserve"> y para otros fines relacionados.</w:t>
      </w:r>
    </w:p>
    <w:p w14:paraId="66D3B71A" w14:textId="77777777" w:rsidR="00A143CF" w:rsidRPr="0015773C" w:rsidRDefault="00A143CF" w:rsidP="007F2EE3">
      <w:pPr>
        <w:suppressLineNumbers/>
        <w:jc w:val="both"/>
        <w:rPr>
          <w:rFonts w:ascii="Book Antiqua" w:hAnsi="Book Antiqua"/>
          <w:szCs w:val="24"/>
          <w:lang w:val="es-ES_tradnl"/>
        </w:rPr>
      </w:pPr>
    </w:p>
    <w:p w14:paraId="63243B55" w14:textId="77777777" w:rsidR="00A143CF" w:rsidRPr="0015773C" w:rsidRDefault="00A143CF" w:rsidP="007F2EE3">
      <w:pPr>
        <w:suppressLineNumbers/>
        <w:jc w:val="center"/>
        <w:outlineLvl w:val="0"/>
        <w:rPr>
          <w:rFonts w:ascii="Book Antiqua" w:hAnsi="Book Antiqua"/>
          <w:szCs w:val="24"/>
          <w:lang w:val="es-ES_tradnl"/>
        </w:rPr>
      </w:pPr>
      <w:r w:rsidRPr="0015773C">
        <w:rPr>
          <w:rFonts w:ascii="Book Antiqua" w:hAnsi="Book Antiqua"/>
          <w:szCs w:val="24"/>
          <w:lang w:val="es-ES_tradnl"/>
        </w:rPr>
        <w:t>EXPOSICIÓN DE MOTIVOS</w:t>
      </w:r>
    </w:p>
    <w:p w14:paraId="00051263" w14:textId="77777777" w:rsidR="00D358A4" w:rsidRPr="0015773C" w:rsidRDefault="00D358A4" w:rsidP="007F2EE3">
      <w:pPr>
        <w:suppressLineNumbers/>
        <w:jc w:val="center"/>
        <w:outlineLvl w:val="0"/>
        <w:rPr>
          <w:rFonts w:ascii="Book Antiqua" w:hAnsi="Book Antiqua"/>
          <w:szCs w:val="24"/>
          <w:lang w:val="es-ES_tradnl"/>
        </w:rPr>
      </w:pPr>
    </w:p>
    <w:p w14:paraId="5D9EFFA8" w14:textId="65632D6F" w:rsidR="00D358A4" w:rsidRPr="0015773C" w:rsidRDefault="00D358A4" w:rsidP="5AAF98C2">
      <w:pPr>
        <w:pStyle w:val="BodyText"/>
        <w:suppressLineNumbers/>
        <w:spacing w:after="0"/>
        <w:ind w:firstLine="567"/>
        <w:jc w:val="both"/>
        <w:rPr>
          <w:rFonts w:ascii="Book Antiqua" w:hAnsi="Book Antiqua"/>
          <w:lang w:val="es-ES"/>
        </w:rPr>
      </w:pPr>
      <w:r w:rsidRPr="5AAF98C2">
        <w:rPr>
          <w:rFonts w:ascii="Book Antiqua" w:hAnsi="Book Antiqua"/>
          <w:lang w:val="es-ES"/>
        </w:rPr>
        <w:t xml:space="preserve">La Ley Núm. </w:t>
      </w:r>
      <w:r w:rsidR="00E706DA" w:rsidRPr="5AAF98C2">
        <w:rPr>
          <w:rFonts w:ascii="Book Antiqua" w:hAnsi="Book Antiqua"/>
          <w:lang w:val="es-ES"/>
        </w:rPr>
        <w:t xml:space="preserve">54 de 15 de agosto de 1989, según enmendada, </w:t>
      </w:r>
      <w:r w:rsidR="00E706DA" w:rsidRPr="00CB032D">
        <w:rPr>
          <w:rFonts w:ascii="Book Antiqua" w:hAnsi="Book Antiqua"/>
          <w:strike/>
          <w:lang w:val="es-ES"/>
        </w:rPr>
        <w:t>conocida como Ley para la Prevención e Intervención con la Violencia Doméstica</w:t>
      </w:r>
      <w:r w:rsidR="00E706DA" w:rsidRPr="5AAF98C2">
        <w:rPr>
          <w:rFonts w:ascii="Book Antiqua" w:hAnsi="Book Antiqua"/>
          <w:lang w:val="es-ES"/>
        </w:rPr>
        <w:t xml:space="preserve"> (Ley</w:t>
      </w:r>
      <w:r w:rsidR="00CB032D">
        <w:rPr>
          <w:rFonts w:ascii="Book Antiqua" w:hAnsi="Book Antiqua"/>
          <w:lang w:val="es-ES"/>
        </w:rPr>
        <w:t xml:space="preserve"> </w:t>
      </w:r>
      <w:r w:rsidR="00CB032D">
        <w:rPr>
          <w:rFonts w:ascii="Book Antiqua" w:hAnsi="Book Antiqua"/>
          <w:i/>
          <w:iCs/>
          <w:u w:val="single"/>
          <w:lang w:val="es-ES"/>
        </w:rPr>
        <w:t>Núm.</w:t>
      </w:r>
      <w:r w:rsidR="00E706DA" w:rsidRPr="5AAF98C2">
        <w:rPr>
          <w:rFonts w:ascii="Book Antiqua" w:hAnsi="Book Antiqua"/>
          <w:lang w:val="es-ES"/>
        </w:rPr>
        <w:t xml:space="preserve"> 54),</w:t>
      </w:r>
      <w:r w:rsidR="0015773C" w:rsidRPr="5AAF98C2">
        <w:rPr>
          <w:rFonts w:ascii="Book Antiqua" w:hAnsi="Book Antiqua"/>
          <w:lang w:val="es-ES"/>
        </w:rPr>
        <w:t xml:space="preserve"> según surge de su Exposición de Motivos,</w:t>
      </w:r>
      <w:r w:rsidR="00E706DA" w:rsidRPr="5AAF98C2">
        <w:rPr>
          <w:rFonts w:ascii="Book Antiqua" w:hAnsi="Book Antiqua"/>
          <w:lang w:val="es-ES"/>
        </w:rPr>
        <w:t xml:space="preserve"> fue aprobada con el propósito principal de prevenir y combatir la violencia doméstica</w:t>
      </w:r>
      <w:r w:rsidR="004C5B6F" w:rsidRPr="5AAF98C2">
        <w:rPr>
          <w:rFonts w:ascii="Book Antiqua" w:hAnsi="Book Antiqua"/>
          <w:lang w:val="es-ES"/>
        </w:rPr>
        <w:t xml:space="preserve"> en Puerto Rico</w:t>
      </w:r>
      <w:r w:rsidR="00E706DA" w:rsidRPr="5AAF98C2">
        <w:rPr>
          <w:rFonts w:ascii="Book Antiqua" w:hAnsi="Book Antiqua"/>
          <w:lang w:val="es-ES"/>
        </w:rPr>
        <w:t xml:space="preserve">. </w:t>
      </w:r>
      <w:r w:rsidR="0015773C" w:rsidRPr="5AAF98C2">
        <w:rPr>
          <w:rFonts w:ascii="Book Antiqua" w:hAnsi="Book Antiqua"/>
          <w:lang w:val="es-ES"/>
        </w:rPr>
        <w:t>Establece la misma que</w:t>
      </w:r>
      <w:r w:rsidR="00E706DA" w:rsidRPr="5AAF98C2">
        <w:rPr>
          <w:rFonts w:ascii="Book Antiqua" w:hAnsi="Book Antiqua"/>
          <w:lang w:val="es-ES"/>
        </w:rPr>
        <w:t xml:space="preserve"> “[l]a violencia doméstica es un </w:t>
      </w:r>
      <w:r w:rsidR="00C55FC9" w:rsidRPr="5AAF98C2">
        <w:rPr>
          <w:rFonts w:ascii="Book Antiqua" w:hAnsi="Book Antiqua"/>
          <w:lang w:val="es-ES"/>
        </w:rPr>
        <w:t>comportamiento</w:t>
      </w:r>
      <w:r w:rsidR="00E706DA" w:rsidRPr="5AAF98C2">
        <w:rPr>
          <w:rFonts w:ascii="Book Antiqua" w:hAnsi="Book Antiqua"/>
          <w:lang w:val="es-ES"/>
        </w:rPr>
        <w:t xml:space="preserve"> antisocial que constituye un serio problema para la familia </w:t>
      </w:r>
      <w:r w:rsidR="00C55FC9" w:rsidRPr="5AAF98C2">
        <w:rPr>
          <w:rFonts w:ascii="Book Antiqua" w:hAnsi="Book Antiqua"/>
          <w:lang w:val="es-ES"/>
        </w:rPr>
        <w:t>puertorriqueña</w:t>
      </w:r>
      <w:r w:rsidR="0015773C" w:rsidRPr="5AAF98C2">
        <w:rPr>
          <w:rFonts w:ascii="Book Antiqua" w:hAnsi="Book Antiqua"/>
          <w:lang w:val="es-ES"/>
        </w:rPr>
        <w:t>”</w:t>
      </w:r>
      <w:r w:rsidR="00E706DA" w:rsidRPr="5AAF98C2">
        <w:rPr>
          <w:rFonts w:ascii="Book Antiqua" w:hAnsi="Book Antiqua"/>
          <w:lang w:val="es-ES"/>
        </w:rPr>
        <w:t xml:space="preserve">.  </w:t>
      </w:r>
      <w:r w:rsidR="0015773C" w:rsidRPr="5AAF98C2">
        <w:rPr>
          <w:rFonts w:ascii="Book Antiqua" w:hAnsi="Book Antiqua"/>
          <w:strike/>
          <w:lang w:val="es-ES"/>
        </w:rPr>
        <w:t>Entonces,</w:t>
      </w:r>
      <w:r w:rsidR="00E706DA" w:rsidRPr="5AAF98C2">
        <w:rPr>
          <w:rFonts w:ascii="Book Antiqua" w:hAnsi="Book Antiqua"/>
          <w:strike/>
          <w:lang w:val="es-ES"/>
        </w:rPr>
        <w:t xml:space="preserve"> se estimaba que el 60% de las mujeres casadas eran víctimas del maltrato conyugal en Puerto Rico.  En</w:t>
      </w:r>
      <w:r w:rsidR="0015773C" w:rsidRPr="5AAF98C2">
        <w:rPr>
          <w:rFonts w:ascii="Book Antiqua" w:hAnsi="Book Antiqua"/>
          <w:strike/>
          <w:lang w:val="es-ES"/>
        </w:rPr>
        <w:t xml:space="preserve"> el año</w:t>
      </w:r>
      <w:r w:rsidR="00E706DA" w:rsidRPr="5AAF98C2">
        <w:rPr>
          <w:rFonts w:ascii="Book Antiqua" w:hAnsi="Book Antiqua"/>
          <w:strike/>
          <w:lang w:val="es-ES"/>
        </w:rPr>
        <w:t xml:space="preserve"> 1983</w:t>
      </w:r>
      <w:r w:rsidR="0015773C" w:rsidRPr="5AAF98C2">
        <w:rPr>
          <w:rFonts w:ascii="Book Antiqua" w:hAnsi="Book Antiqua"/>
          <w:strike/>
          <w:lang w:val="es-ES"/>
        </w:rPr>
        <w:t>,</w:t>
      </w:r>
      <w:r w:rsidR="00E706DA" w:rsidRPr="5AAF98C2">
        <w:rPr>
          <w:rFonts w:ascii="Book Antiqua" w:hAnsi="Book Antiqua"/>
          <w:strike/>
          <w:lang w:val="es-ES"/>
        </w:rPr>
        <w:t xml:space="preserve"> el 81% de los asesinatos de mujeres comprendían una relación familiar o de amistad.</w:t>
      </w:r>
      <w:r w:rsidR="00E706DA" w:rsidRPr="5AAF98C2">
        <w:rPr>
          <w:rFonts w:ascii="Book Antiqua" w:hAnsi="Book Antiqua"/>
          <w:lang w:val="es-ES"/>
        </w:rPr>
        <w:t xml:space="preserve"> </w:t>
      </w:r>
    </w:p>
    <w:p w14:paraId="37C2C9DE" w14:textId="77777777" w:rsidR="00E706DA" w:rsidRPr="0015773C" w:rsidRDefault="00E706DA" w:rsidP="008E31DE">
      <w:pPr>
        <w:pStyle w:val="BodyText"/>
        <w:suppressLineNumbers/>
        <w:spacing w:after="0"/>
        <w:ind w:firstLine="567"/>
        <w:jc w:val="both"/>
        <w:rPr>
          <w:rFonts w:ascii="Book Antiqua" w:hAnsi="Book Antiqua"/>
          <w:szCs w:val="24"/>
          <w:lang w:val="es-ES_tradnl"/>
        </w:rPr>
      </w:pPr>
    </w:p>
    <w:p w14:paraId="46C71853" w14:textId="28D2EEB7" w:rsidR="005F2759" w:rsidRDefault="00C55FC9" w:rsidP="008E31DE">
      <w:pPr>
        <w:pStyle w:val="BodyText"/>
        <w:suppressLineNumbers/>
        <w:spacing w:after="0"/>
        <w:ind w:firstLine="567"/>
        <w:jc w:val="both"/>
        <w:rPr>
          <w:rFonts w:ascii="Book Antiqua" w:hAnsi="Book Antiqua"/>
          <w:szCs w:val="24"/>
          <w:lang w:val="es-ES_tradnl"/>
        </w:rPr>
      </w:pPr>
      <w:r>
        <w:rPr>
          <w:rFonts w:ascii="Book Antiqua" w:hAnsi="Book Antiqua"/>
          <w:szCs w:val="24"/>
          <w:lang w:val="es-ES_tradnl"/>
        </w:rPr>
        <w:t>E</w:t>
      </w:r>
      <w:r w:rsidR="005F2759" w:rsidRPr="0015773C">
        <w:rPr>
          <w:rFonts w:ascii="Book Antiqua" w:hAnsi="Book Antiqua"/>
          <w:szCs w:val="24"/>
          <w:lang w:val="es-ES_tradnl"/>
        </w:rPr>
        <w:t xml:space="preserve">n el año 2010, los incidentes de violencia doméstica ascendieron a 17,701 registrándose 18 muertes como consecuencia de esta. En el 2011, a pesar de que el número total de casos de violencia doméstica se redujo a 16,173, las muertes aumentaron a 29.  Surge de las estadísticas que de manera consistente los incidentes de violencia doméstica, </w:t>
      </w:r>
      <w:r w:rsidR="005F2759" w:rsidRPr="0015773C">
        <w:rPr>
          <w:rFonts w:ascii="Book Antiqua" w:hAnsi="Book Antiqua"/>
          <w:szCs w:val="24"/>
          <w:lang w:val="es-ES_tradnl"/>
        </w:rPr>
        <w:lastRenderedPageBreak/>
        <w:t>así como las muertes consecuencia de estos fueron reduciendo hasta 8,812 casos y 9 muertes como consecuencia de éstos en el 2016.  En cambio, en el 2017, a pesar de que se redujo el número de casos de violencia doméstica a 8,217, el número de muertes aumentó a 14.  En el 2018, el número de casos de violencia doméstica se mantuvo en 8,227, sin embargo, el número de muertes aumentó sustancialmente al registrarse 26 muertes.  Del total de las 26 víctimas, tres de eran hombres y 23 eran mujeres.  Según la información provista por la Oficina de la Procuradora de las Mujeres, durante el año 2019 en Puerto Rico fueron reportados un total de 6,725 casos.</w:t>
      </w:r>
      <w:r w:rsidR="00922640" w:rsidRPr="0015773C">
        <w:rPr>
          <w:rFonts w:ascii="Book Antiqua" w:hAnsi="Book Antiqua"/>
          <w:szCs w:val="24"/>
          <w:lang w:val="es-ES_tradnl"/>
        </w:rPr>
        <w:t xml:space="preserve"> En los años 2022 y 2023 fueron </w:t>
      </w:r>
      <w:r w:rsidR="009F0373" w:rsidRPr="0015773C">
        <w:rPr>
          <w:rFonts w:ascii="Book Antiqua" w:hAnsi="Book Antiqua"/>
          <w:szCs w:val="24"/>
          <w:lang w:val="es-ES_tradnl"/>
        </w:rPr>
        <w:t>registrados 5,573</w:t>
      </w:r>
      <w:r w:rsidR="00922640" w:rsidRPr="0015773C">
        <w:rPr>
          <w:rFonts w:ascii="Book Antiqua" w:hAnsi="Book Antiqua"/>
          <w:szCs w:val="24"/>
          <w:lang w:val="es-ES_tradnl"/>
        </w:rPr>
        <w:t xml:space="preserve"> y </w:t>
      </w:r>
      <w:r w:rsidR="00922640" w:rsidRPr="00795782">
        <w:rPr>
          <w:rFonts w:ascii="Book Antiqua" w:hAnsi="Book Antiqua"/>
          <w:strike/>
          <w:szCs w:val="24"/>
          <w:lang w:val="es-ES_tradnl"/>
        </w:rPr>
        <w:t>22 6379</w:t>
      </w:r>
      <w:r w:rsidR="00922640" w:rsidRPr="0015773C">
        <w:rPr>
          <w:rFonts w:ascii="Book Antiqua" w:hAnsi="Book Antiqua"/>
          <w:szCs w:val="24"/>
          <w:lang w:val="es-ES_tradnl"/>
        </w:rPr>
        <w:t xml:space="preserve"> </w:t>
      </w:r>
      <w:r w:rsidR="00795782">
        <w:rPr>
          <w:rFonts w:ascii="Book Antiqua" w:hAnsi="Book Antiqua"/>
          <w:i/>
          <w:iCs/>
          <w:szCs w:val="24"/>
          <w:u w:val="single"/>
          <w:lang w:val="es-ES_tradnl"/>
        </w:rPr>
        <w:t>6,379</w:t>
      </w:r>
      <w:r w:rsidR="00795782" w:rsidRPr="00795782">
        <w:rPr>
          <w:rFonts w:ascii="Book Antiqua" w:hAnsi="Book Antiqua"/>
          <w:szCs w:val="24"/>
          <w:lang w:val="es-ES_tradnl"/>
        </w:rPr>
        <w:t xml:space="preserve"> </w:t>
      </w:r>
      <w:r w:rsidR="00922640" w:rsidRPr="0015773C">
        <w:rPr>
          <w:rFonts w:ascii="Book Antiqua" w:hAnsi="Book Antiqua"/>
          <w:szCs w:val="24"/>
          <w:lang w:val="es-ES_tradnl"/>
        </w:rPr>
        <w:t>casos</w:t>
      </w:r>
      <w:r w:rsidR="00F614B1">
        <w:rPr>
          <w:rFonts w:ascii="Book Antiqua" w:hAnsi="Book Antiqua"/>
          <w:i/>
          <w:iCs/>
          <w:szCs w:val="24"/>
          <w:u w:val="single"/>
          <w:lang w:val="es-ES_tradnl"/>
        </w:rPr>
        <w:t>,</w:t>
      </w:r>
      <w:r w:rsidR="00922640" w:rsidRPr="0015773C">
        <w:rPr>
          <w:rFonts w:ascii="Book Antiqua" w:hAnsi="Book Antiqua"/>
          <w:szCs w:val="24"/>
          <w:lang w:val="es-ES_tradnl"/>
        </w:rPr>
        <w:t xml:space="preserve"> en los cuales fallecieron 22 y 18 víctimas.</w:t>
      </w:r>
    </w:p>
    <w:p w14:paraId="73CF95BF" w14:textId="77777777" w:rsidR="008E31DE" w:rsidRPr="0015773C" w:rsidRDefault="008E31DE" w:rsidP="008E31DE">
      <w:pPr>
        <w:pStyle w:val="BodyText"/>
        <w:suppressLineNumbers/>
        <w:spacing w:after="0"/>
        <w:ind w:firstLine="567"/>
        <w:jc w:val="both"/>
        <w:rPr>
          <w:rFonts w:ascii="Book Antiqua" w:hAnsi="Book Antiqua"/>
          <w:szCs w:val="24"/>
          <w:lang w:val="es-ES_tradnl"/>
        </w:rPr>
      </w:pPr>
    </w:p>
    <w:p w14:paraId="5EFCF75A" w14:textId="77777777" w:rsidR="005F2759" w:rsidRDefault="005F2759" w:rsidP="5AAF98C2">
      <w:pPr>
        <w:pStyle w:val="BodyText"/>
        <w:suppressLineNumbers/>
        <w:spacing w:after="0"/>
        <w:ind w:firstLine="567"/>
        <w:jc w:val="both"/>
        <w:rPr>
          <w:rFonts w:ascii="Book Antiqua" w:hAnsi="Book Antiqua"/>
          <w:strike/>
          <w:lang w:val="es-ES"/>
        </w:rPr>
      </w:pPr>
      <w:r w:rsidRPr="5AAF98C2">
        <w:rPr>
          <w:rFonts w:ascii="Book Antiqua" w:hAnsi="Book Antiqua"/>
          <w:strike/>
          <w:lang w:val="es-ES"/>
        </w:rPr>
        <w:t>Nos</w:t>
      </w:r>
      <w:r w:rsidR="001B1D60" w:rsidRPr="5AAF98C2">
        <w:rPr>
          <w:rFonts w:ascii="Book Antiqua" w:hAnsi="Book Antiqua"/>
          <w:strike/>
          <w:lang w:val="es-ES"/>
        </w:rPr>
        <w:t xml:space="preserve"> resulta alarmante el aumento </w:t>
      </w:r>
      <w:r w:rsidRPr="5AAF98C2">
        <w:rPr>
          <w:rFonts w:ascii="Book Antiqua" w:hAnsi="Book Antiqua"/>
          <w:strike/>
          <w:lang w:val="es-ES"/>
        </w:rPr>
        <w:t xml:space="preserve">el </w:t>
      </w:r>
      <w:r w:rsidR="001B1D60" w:rsidRPr="5AAF98C2">
        <w:rPr>
          <w:rFonts w:ascii="Book Antiqua" w:hAnsi="Book Antiqua"/>
          <w:strike/>
          <w:lang w:val="es-ES"/>
        </w:rPr>
        <w:t>dramático aumento</w:t>
      </w:r>
      <w:r w:rsidR="0015773C" w:rsidRPr="5AAF98C2">
        <w:rPr>
          <w:rFonts w:ascii="Book Antiqua" w:hAnsi="Book Antiqua"/>
          <w:strike/>
          <w:lang w:val="es-ES"/>
        </w:rPr>
        <w:t xml:space="preserve"> en el</w:t>
      </w:r>
      <w:r w:rsidR="001B1D60" w:rsidRPr="5AAF98C2">
        <w:rPr>
          <w:rFonts w:ascii="Book Antiqua" w:hAnsi="Book Antiqua"/>
          <w:strike/>
          <w:lang w:val="es-ES"/>
        </w:rPr>
        <w:t xml:space="preserve"> </w:t>
      </w:r>
      <w:r w:rsidRPr="5AAF98C2">
        <w:rPr>
          <w:rFonts w:ascii="Book Antiqua" w:hAnsi="Book Antiqua"/>
          <w:strike/>
          <w:lang w:val="es-ES"/>
        </w:rPr>
        <w:t xml:space="preserve">número de </w:t>
      </w:r>
      <w:r w:rsidR="001B1D60" w:rsidRPr="5AAF98C2">
        <w:rPr>
          <w:rFonts w:ascii="Book Antiqua" w:hAnsi="Book Antiqua"/>
          <w:strike/>
          <w:lang w:val="es-ES"/>
        </w:rPr>
        <w:t xml:space="preserve">víctimas de violencia doméstica que pierden la vida.  Durante </w:t>
      </w:r>
      <w:r w:rsidR="009F0373" w:rsidRPr="5AAF98C2">
        <w:rPr>
          <w:rFonts w:ascii="Book Antiqua" w:hAnsi="Book Antiqua"/>
          <w:strike/>
          <w:lang w:val="es-ES"/>
        </w:rPr>
        <w:t>los</w:t>
      </w:r>
      <w:r w:rsidR="001B1D60" w:rsidRPr="5AAF98C2">
        <w:rPr>
          <w:rFonts w:ascii="Book Antiqua" w:hAnsi="Book Antiqua"/>
          <w:strike/>
          <w:lang w:val="es-ES"/>
        </w:rPr>
        <w:t xml:space="preserve"> pasado</w:t>
      </w:r>
      <w:r w:rsidR="009F0373" w:rsidRPr="5AAF98C2">
        <w:rPr>
          <w:rFonts w:ascii="Book Antiqua" w:hAnsi="Book Antiqua"/>
          <w:strike/>
          <w:lang w:val="es-ES"/>
        </w:rPr>
        <w:t>s</w:t>
      </w:r>
      <w:r w:rsidR="001B1D60" w:rsidRPr="5AAF98C2">
        <w:rPr>
          <w:rFonts w:ascii="Book Antiqua" w:hAnsi="Book Antiqua"/>
          <w:strike/>
          <w:lang w:val="es-ES"/>
        </w:rPr>
        <w:t xml:space="preserve"> mes</w:t>
      </w:r>
      <w:r w:rsidR="009F0373" w:rsidRPr="5AAF98C2">
        <w:rPr>
          <w:rFonts w:ascii="Book Antiqua" w:hAnsi="Book Antiqua"/>
          <w:strike/>
          <w:lang w:val="es-ES"/>
        </w:rPr>
        <w:t>es</w:t>
      </w:r>
      <w:r w:rsidR="001B1D60" w:rsidRPr="5AAF98C2">
        <w:rPr>
          <w:rFonts w:ascii="Book Antiqua" w:hAnsi="Book Antiqua"/>
          <w:strike/>
          <w:lang w:val="es-ES"/>
        </w:rPr>
        <w:t xml:space="preserve"> se han reportado </w:t>
      </w:r>
      <w:r w:rsidR="009F0373" w:rsidRPr="5AAF98C2">
        <w:rPr>
          <w:rFonts w:ascii="Book Antiqua" w:hAnsi="Book Antiqua"/>
          <w:strike/>
          <w:lang w:val="es-ES"/>
        </w:rPr>
        <w:t>múltiples</w:t>
      </w:r>
      <w:r w:rsidR="001B1D60" w:rsidRPr="5AAF98C2">
        <w:rPr>
          <w:rFonts w:ascii="Book Antiqua" w:hAnsi="Book Antiqua"/>
          <w:strike/>
          <w:lang w:val="es-ES"/>
        </w:rPr>
        <w:t xml:space="preserve"> </w:t>
      </w:r>
      <w:r w:rsidR="009F0373" w:rsidRPr="5AAF98C2">
        <w:rPr>
          <w:rFonts w:ascii="Book Antiqua" w:hAnsi="Book Antiqua"/>
          <w:strike/>
          <w:lang w:val="es-ES"/>
        </w:rPr>
        <w:t>víctimas fatales</w:t>
      </w:r>
      <w:r w:rsidR="001B1D60" w:rsidRPr="5AAF98C2">
        <w:rPr>
          <w:rFonts w:ascii="Book Antiqua" w:hAnsi="Book Antiqua"/>
          <w:strike/>
          <w:lang w:val="es-ES"/>
        </w:rPr>
        <w:t xml:space="preserve"> asociadas</w:t>
      </w:r>
      <w:r w:rsidR="0015773C" w:rsidRPr="5AAF98C2">
        <w:rPr>
          <w:rFonts w:ascii="Book Antiqua" w:hAnsi="Book Antiqua"/>
          <w:strike/>
          <w:lang w:val="es-ES"/>
        </w:rPr>
        <w:t xml:space="preserve"> </w:t>
      </w:r>
      <w:r w:rsidR="009F0373" w:rsidRPr="5AAF98C2">
        <w:rPr>
          <w:rFonts w:ascii="Book Antiqua" w:hAnsi="Book Antiqua"/>
          <w:strike/>
          <w:lang w:val="es-ES"/>
        </w:rPr>
        <w:t>con casos de</w:t>
      </w:r>
      <w:r w:rsidR="001B1D60" w:rsidRPr="5AAF98C2">
        <w:rPr>
          <w:rFonts w:ascii="Book Antiqua" w:hAnsi="Book Antiqua"/>
          <w:strike/>
          <w:lang w:val="es-ES"/>
        </w:rPr>
        <w:t xml:space="preserve"> violencia doméstica.  En vista de lo anterior, entendemos que debemos considerar nuevos cambios a la política pública que nos permitan enfrentar este mal social.  Debemos procurar erradicar la violencia doméstica y aspirar a que ninguna persona pierda la vida como consecuencia de la violencia doméstica.</w:t>
      </w:r>
      <w:r w:rsidRPr="5AAF98C2">
        <w:rPr>
          <w:rFonts w:ascii="Book Antiqua" w:hAnsi="Book Antiqua"/>
          <w:strike/>
          <w:lang w:val="es-ES"/>
        </w:rPr>
        <w:t xml:space="preserve">  </w:t>
      </w:r>
      <w:r w:rsidR="001B1D60" w:rsidRPr="5AAF98C2">
        <w:rPr>
          <w:rFonts w:ascii="Book Antiqua" w:hAnsi="Book Antiqua"/>
          <w:strike/>
          <w:lang w:val="es-ES"/>
        </w:rPr>
        <w:t>No</w:t>
      </w:r>
      <w:r w:rsidRPr="5AAF98C2">
        <w:rPr>
          <w:rFonts w:ascii="Book Antiqua" w:hAnsi="Book Antiqua"/>
          <w:strike/>
          <w:lang w:val="es-ES"/>
        </w:rPr>
        <w:t xml:space="preserve"> podemos bajar la guardia ante la lucha de este mal social</w:t>
      </w:r>
      <w:r w:rsidR="0015773C" w:rsidRPr="5AAF98C2">
        <w:rPr>
          <w:rFonts w:ascii="Book Antiqua" w:hAnsi="Book Antiqua"/>
          <w:strike/>
          <w:lang w:val="es-ES"/>
        </w:rPr>
        <w:t xml:space="preserve">, por el </w:t>
      </w:r>
      <w:r w:rsidR="00C55FC9" w:rsidRPr="5AAF98C2">
        <w:rPr>
          <w:rFonts w:ascii="Book Antiqua" w:hAnsi="Book Antiqua"/>
          <w:strike/>
          <w:lang w:val="es-ES"/>
        </w:rPr>
        <w:t>contrario,</w:t>
      </w:r>
      <w:r w:rsidR="0015773C" w:rsidRPr="5AAF98C2">
        <w:rPr>
          <w:rFonts w:ascii="Book Antiqua" w:hAnsi="Book Antiqua"/>
          <w:strike/>
          <w:lang w:val="es-ES"/>
        </w:rPr>
        <w:t xml:space="preserve"> debemos ser sensibles a cualquier modificación de política pública que se deba adoptar.</w:t>
      </w:r>
    </w:p>
    <w:p w14:paraId="11A002CF" w14:textId="26E03D1C" w:rsidR="3F8332FA" w:rsidRDefault="3F8332FA" w:rsidP="5AAF98C2">
      <w:pPr>
        <w:ind w:firstLine="567"/>
        <w:jc w:val="both"/>
        <w:rPr>
          <w:rFonts w:ascii="Book Antiqua" w:eastAsia="Book Antiqua" w:hAnsi="Book Antiqua" w:cs="Book Antiqua"/>
          <w:i/>
          <w:iCs/>
          <w:u w:val="single"/>
          <w:lang w:val="es-ES"/>
        </w:rPr>
      </w:pPr>
      <w:r w:rsidRPr="5AAF98C2">
        <w:rPr>
          <w:rFonts w:ascii="Book Antiqua" w:eastAsia="Book Antiqua" w:hAnsi="Book Antiqua" w:cs="Book Antiqua"/>
          <w:i/>
          <w:iCs/>
          <w:u w:val="single"/>
          <w:lang w:val="es-ES"/>
        </w:rPr>
        <w:t>La violencia doméstica continúa siendo uno de los principales problemas sociales y de salud pública en Puerto Rico. Aunque las estadísticas varían a través de los años, la constante es el número significativo de víctimas, en su mayoría mujeres, que pierden la vida a manos de sus agresores. Este patrón requiere respuestas integrales y especializadas del Estado, que atiendan tanto los factores de riesgo individuales como las causas estructurales de la violencia.</w:t>
      </w:r>
    </w:p>
    <w:p w14:paraId="1D998D1B" w14:textId="77777777" w:rsidR="008E31DE" w:rsidRPr="0015773C" w:rsidRDefault="008E31DE" w:rsidP="5AAF98C2">
      <w:pPr>
        <w:pStyle w:val="BodyText"/>
        <w:suppressLineNumbers/>
        <w:spacing w:after="0"/>
        <w:ind w:firstLine="567"/>
        <w:jc w:val="both"/>
        <w:rPr>
          <w:rFonts w:ascii="Book Antiqua" w:hAnsi="Book Antiqua"/>
          <w:lang w:val="es-ES"/>
        </w:rPr>
      </w:pPr>
    </w:p>
    <w:p w14:paraId="49F5E6F0" w14:textId="51399D91" w:rsidR="79913C99" w:rsidRDefault="79913C99" w:rsidP="5AAF98C2">
      <w:pPr>
        <w:ind w:firstLine="567"/>
        <w:jc w:val="both"/>
        <w:rPr>
          <w:rFonts w:ascii="Book Antiqua" w:eastAsia="Book Antiqua" w:hAnsi="Book Antiqua" w:cs="Book Antiqua"/>
          <w:i/>
          <w:iCs/>
          <w:u w:val="single"/>
          <w:lang w:val="es-ES"/>
        </w:rPr>
      </w:pPr>
      <w:r w:rsidRPr="5AAF98C2">
        <w:rPr>
          <w:rFonts w:ascii="Book Antiqua" w:eastAsia="Book Antiqua" w:hAnsi="Book Antiqua" w:cs="Book Antiqua"/>
          <w:i/>
          <w:iCs/>
          <w:u w:val="single"/>
          <w:lang w:val="es-ES"/>
        </w:rPr>
        <w:t>A tales efectos, es necesario que la evaluación de riesgo sea realizada por un profesional de la salud con adiestramiento especializado, particularmente por un psicólogo o psicóloga, cuya preparación académica y peritaje les permite identificar patrones conductuales, factores de peligrosidad, dinámicas de control y probabilidad de escalamiento, dentro del contexto de la relación de pareja y la situación particular de la víctima. La intervención de estos profesionales no tiene como propósito la emisión de un diagnóstico clínico ni la anticipación de una adjudicación de culpabilidad, sino la identificación objetiva de indicadores de riesgo mediante instrumentos validados y criterios técnicos reconocidos. Esta información especializada permite que el Tribunal pueda tomar decisiones cautelares informadas, proporcionales y orientadas a la protección de la vida y la integridad de la persona sobreviviente, particularmente en la etapa procesal en la que el riesgo es más elevado.</w:t>
      </w:r>
    </w:p>
    <w:p w14:paraId="7B577A6D" w14:textId="77777777" w:rsidR="000C2C45" w:rsidRDefault="000C2C45" w:rsidP="5AAF98C2">
      <w:pPr>
        <w:pStyle w:val="BodyText"/>
        <w:suppressLineNumbers/>
        <w:spacing w:after="0"/>
        <w:ind w:firstLine="567"/>
        <w:jc w:val="both"/>
        <w:rPr>
          <w:rFonts w:ascii="Book Antiqua" w:hAnsi="Book Antiqua"/>
          <w:strike/>
          <w:color w:val="000000"/>
        </w:rPr>
      </w:pPr>
      <w:r w:rsidRPr="5AAF98C2">
        <w:rPr>
          <w:rFonts w:ascii="Book Antiqua" w:hAnsi="Book Antiqua"/>
          <w:strike/>
          <w:color w:val="000000" w:themeColor="text1"/>
        </w:rPr>
        <w:t>Gran parte del problema de la violencia doméstica reside en aspectos psicológicos profundos que requieren atención especializada. Esta forma de violencia, arraigada en dinámicas complejas de poder, control y desequilibrio emocional, a menudo es difícil de abordar sin la intervención de profesionales de la salud mental. Es crucial reconocer que abordar la violencia doméstica desde una perspectiva psicológica no solo beneficia a los individuos involucrados, sino que también contribuye a la creación de comunidades más seguras y saludables.</w:t>
      </w:r>
    </w:p>
    <w:p w14:paraId="55AC964D" w14:textId="77777777" w:rsidR="008E31DE" w:rsidRDefault="008E31DE" w:rsidP="5AAF98C2">
      <w:pPr>
        <w:pStyle w:val="BodyText"/>
        <w:suppressLineNumbers/>
        <w:spacing w:after="0"/>
        <w:ind w:firstLine="567"/>
        <w:jc w:val="both"/>
        <w:rPr>
          <w:rFonts w:ascii="Book Antiqua" w:hAnsi="Book Antiqua"/>
          <w:strike/>
          <w:color w:val="000000"/>
        </w:rPr>
      </w:pPr>
    </w:p>
    <w:p w14:paraId="7C66E6D3" w14:textId="66809ADD" w:rsidR="009F0373" w:rsidRDefault="009F0373" w:rsidP="5AAF98C2">
      <w:pPr>
        <w:pStyle w:val="BodyText"/>
        <w:suppressLineNumbers/>
        <w:spacing w:after="0"/>
        <w:ind w:firstLine="567"/>
        <w:jc w:val="both"/>
        <w:rPr>
          <w:rFonts w:ascii="Book Antiqua" w:hAnsi="Book Antiqua"/>
          <w:strike/>
          <w:color w:val="000000"/>
          <w:lang w:val="es-ES"/>
        </w:rPr>
      </w:pPr>
      <w:r w:rsidRPr="5AAF98C2">
        <w:rPr>
          <w:rFonts w:ascii="Book Antiqua" w:hAnsi="Book Antiqua"/>
          <w:strike/>
          <w:color w:val="000000" w:themeColor="text1"/>
          <w:lang w:val="es-ES"/>
        </w:rPr>
        <w:t xml:space="preserve">Mediante la </w:t>
      </w:r>
      <w:r w:rsidR="004C5B6F" w:rsidRPr="5AAF98C2">
        <w:rPr>
          <w:rFonts w:ascii="Book Antiqua" w:hAnsi="Book Antiqua"/>
          <w:strike/>
          <w:color w:val="000000" w:themeColor="text1"/>
          <w:lang w:val="es-ES"/>
        </w:rPr>
        <w:t xml:space="preserve">enmienda establecemos que, de ahora en adelante, </w:t>
      </w:r>
      <w:r w:rsidRPr="5AAF98C2">
        <w:rPr>
          <w:rFonts w:ascii="Book Antiqua" w:hAnsi="Book Antiqua"/>
          <w:strike/>
          <w:color w:val="000000" w:themeColor="text1"/>
          <w:lang w:val="es-ES"/>
        </w:rPr>
        <w:t>en los casos en que se esté imputando un delito al amparo de la Ley 54, se presente una evaluación psicológica del imputado</w:t>
      </w:r>
      <w:r w:rsidR="00CE5197" w:rsidRPr="5AAF98C2">
        <w:rPr>
          <w:rFonts w:ascii="Book Antiqua" w:hAnsi="Book Antiqua"/>
          <w:strike/>
          <w:color w:val="000000" w:themeColor="text1"/>
          <w:lang w:val="es-ES"/>
        </w:rPr>
        <w:t>, luego que se le imponga las condiciones de la fianza para evaluar la peligrosidad de las personas imputadas y por ende llegar a una conclusión razonable</w:t>
      </w:r>
      <w:r w:rsidR="00B404B2" w:rsidRPr="5AAF98C2">
        <w:rPr>
          <w:rFonts w:ascii="Book Antiqua" w:hAnsi="Book Antiqua"/>
          <w:strike/>
          <w:color w:val="000000" w:themeColor="text1"/>
          <w:lang w:val="es-ES"/>
        </w:rPr>
        <w:t xml:space="preserve"> </w:t>
      </w:r>
      <w:r w:rsidR="00953AF5" w:rsidRPr="5AAF98C2">
        <w:rPr>
          <w:rFonts w:ascii="Book Antiqua" w:hAnsi="Book Antiqua"/>
          <w:strike/>
          <w:color w:val="000000" w:themeColor="text1"/>
          <w:lang w:val="es-ES"/>
        </w:rPr>
        <w:t>y con</w:t>
      </w:r>
      <w:r w:rsidR="00B404B2" w:rsidRPr="5AAF98C2">
        <w:rPr>
          <w:rFonts w:ascii="Book Antiqua" w:hAnsi="Book Antiqua"/>
          <w:strike/>
          <w:color w:val="000000" w:themeColor="text1"/>
          <w:lang w:val="es-ES"/>
        </w:rPr>
        <w:t xml:space="preserve"> una determinación de un profesional de la salud</w:t>
      </w:r>
      <w:r w:rsidR="00CE5197" w:rsidRPr="5AAF98C2">
        <w:rPr>
          <w:rFonts w:ascii="Book Antiqua" w:hAnsi="Book Antiqua"/>
          <w:strike/>
          <w:color w:val="000000" w:themeColor="text1"/>
          <w:lang w:val="es-ES"/>
        </w:rPr>
        <w:t xml:space="preserve"> sobre las condiciones para su libertad. </w:t>
      </w:r>
    </w:p>
    <w:p w14:paraId="05B45F90" w14:textId="1D73CB16" w:rsidR="005F2759" w:rsidRPr="0015773C" w:rsidRDefault="3328663C" w:rsidP="5AAF98C2">
      <w:pPr>
        <w:pStyle w:val="BodyText"/>
        <w:suppressLineNumbers/>
        <w:spacing w:after="0"/>
        <w:ind w:firstLine="720"/>
        <w:jc w:val="both"/>
        <w:rPr>
          <w:rFonts w:ascii="Book Antiqua" w:eastAsia="Book Antiqua" w:hAnsi="Book Antiqua" w:cs="Book Antiqua"/>
          <w:i/>
          <w:iCs/>
          <w:u w:val="single"/>
          <w:lang w:val="es-ES"/>
        </w:rPr>
      </w:pPr>
      <w:r w:rsidRPr="5AAF98C2">
        <w:rPr>
          <w:rFonts w:ascii="Book Antiqua" w:eastAsia="Book Antiqua" w:hAnsi="Book Antiqua" w:cs="Book Antiqua"/>
          <w:i/>
          <w:iCs/>
          <w:u w:val="single"/>
          <w:lang w:val="es-ES"/>
        </w:rPr>
        <w:t>Por ello, esta Asamblea Legislativa entiende necesario establecer un mecanismo formal que permita evaluar de manera inmediata y objetiva la peligrosidad de las personas imputadas por delitos al amparo de la Ley</w:t>
      </w:r>
      <w:r w:rsidR="005A69CE">
        <w:rPr>
          <w:rFonts w:ascii="Book Antiqua" w:eastAsia="Book Antiqua" w:hAnsi="Book Antiqua" w:cs="Book Antiqua"/>
          <w:i/>
          <w:iCs/>
          <w:u w:val="single"/>
          <w:lang w:val="es-ES"/>
        </w:rPr>
        <w:t xml:space="preserve"> Núm.</w:t>
      </w:r>
      <w:r w:rsidRPr="5AAF98C2">
        <w:rPr>
          <w:rFonts w:ascii="Book Antiqua" w:eastAsia="Book Antiqua" w:hAnsi="Book Antiqua" w:cs="Book Antiqua"/>
          <w:i/>
          <w:iCs/>
          <w:u w:val="single"/>
          <w:lang w:val="es-ES"/>
        </w:rPr>
        <w:t xml:space="preserve"> 54, con el propósito de apoyar las determinaciones judiciales sobre condiciones de fianza, supervisión y protección de las víctimas.</w:t>
      </w:r>
    </w:p>
    <w:p w14:paraId="12B238C5" w14:textId="25E56B4D" w:rsidR="005F2759" w:rsidRPr="0015773C" w:rsidRDefault="005F2759" w:rsidP="5AAF98C2">
      <w:pPr>
        <w:pStyle w:val="BodyText"/>
        <w:suppressLineNumbers/>
        <w:spacing w:after="0"/>
        <w:ind w:firstLine="720"/>
        <w:jc w:val="both"/>
        <w:rPr>
          <w:rFonts w:ascii="Book Antiqua" w:hAnsi="Book Antiqua"/>
          <w:lang w:val="es-ES"/>
        </w:rPr>
      </w:pPr>
    </w:p>
    <w:p w14:paraId="5A38AAD1" w14:textId="77777777" w:rsidR="00E7033E" w:rsidRPr="0015773C" w:rsidRDefault="00E7033E" w:rsidP="007F2EE3">
      <w:pPr>
        <w:pStyle w:val="BodyText"/>
        <w:suppressLineNumbers/>
        <w:spacing w:after="0" w:line="480" w:lineRule="auto"/>
        <w:rPr>
          <w:rFonts w:ascii="Book Antiqua" w:hAnsi="Book Antiqua"/>
          <w:i/>
          <w:szCs w:val="24"/>
          <w:lang w:val="es-ES_tradnl"/>
        </w:rPr>
      </w:pPr>
      <w:r w:rsidRPr="0015773C">
        <w:rPr>
          <w:rFonts w:ascii="Book Antiqua" w:hAnsi="Book Antiqua"/>
          <w:i/>
          <w:szCs w:val="24"/>
          <w:lang w:val="es-ES_tradnl"/>
        </w:rPr>
        <w:t>DECRÉTASE POR LA ASAMBLEA LEGISLATIVA DE PUERTO RICO:</w:t>
      </w:r>
    </w:p>
    <w:p w14:paraId="4AFDF82E" w14:textId="77777777" w:rsidR="00D370B6" w:rsidRPr="0015773C" w:rsidRDefault="00D370B6" w:rsidP="005D6428">
      <w:pPr>
        <w:spacing w:line="480" w:lineRule="auto"/>
        <w:ind w:firstLine="720"/>
        <w:jc w:val="both"/>
        <w:rPr>
          <w:rFonts w:ascii="Book Antiqua" w:hAnsi="Book Antiqua"/>
          <w:szCs w:val="24"/>
          <w:lang w:val="es-ES_tradnl"/>
        </w:rPr>
        <w:sectPr w:rsidR="00D370B6" w:rsidRPr="0015773C" w:rsidSect="00637CC3">
          <w:headerReference w:type="default" r:id="rId11"/>
          <w:headerReference w:type="first" r:id="rId12"/>
          <w:pgSz w:w="12240" w:h="15840"/>
          <w:pgMar w:top="1440" w:right="1440" w:bottom="1440" w:left="1440" w:header="720" w:footer="720" w:gutter="0"/>
          <w:pgNumType w:start="1"/>
          <w:cols w:space="720"/>
          <w:titlePg/>
          <w:docGrid w:linePitch="360"/>
        </w:sectPr>
      </w:pPr>
    </w:p>
    <w:p w14:paraId="0C26D7E7" w14:textId="700865EB" w:rsidR="008039DD" w:rsidRPr="0015773C" w:rsidRDefault="009F0373" w:rsidP="2E2425FE">
      <w:pPr>
        <w:widowControl w:val="0"/>
        <w:spacing w:line="480" w:lineRule="auto"/>
        <w:ind w:firstLine="567"/>
        <w:jc w:val="both"/>
        <w:rPr>
          <w:rFonts w:ascii="Book Antiqua" w:hAnsi="Book Antiqua"/>
          <w:lang w:val="es-ES"/>
        </w:rPr>
      </w:pPr>
      <w:r w:rsidRPr="2E2425FE">
        <w:rPr>
          <w:rFonts w:ascii="Book Antiqua" w:hAnsi="Book Antiqua"/>
          <w:lang w:val="es-ES"/>
        </w:rPr>
        <w:t>Artículo</w:t>
      </w:r>
      <w:r w:rsidR="0043599E" w:rsidRPr="2E2425FE">
        <w:rPr>
          <w:rFonts w:ascii="Book Antiqua" w:hAnsi="Book Antiqua"/>
          <w:lang w:val="es-ES"/>
        </w:rPr>
        <w:t xml:space="preserve"> 1.-</w:t>
      </w:r>
      <w:r w:rsidR="00864CC3" w:rsidRPr="2E2425FE">
        <w:rPr>
          <w:rFonts w:ascii="Book Antiqua" w:hAnsi="Book Antiqua"/>
          <w:lang w:val="es-ES"/>
        </w:rPr>
        <w:t xml:space="preserve">Se </w:t>
      </w:r>
      <w:r w:rsidR="004C5B6F" w:rsidRPr="2E2425FE">
        <w:rPr>
          <w:rFonts w:ascii="Book Antiqua" w:hAnsi="Book Antiqua"/>
          <w:lang w:val="es-ES"/>
        </w:rPr>
        <w:t xml:space="preserve">añade una nueva </w:t>
      </w:r>
      <w:r w:rsidR="004C5B6F" w:rsidRPr="006E3E83">
        <w:rPr>
          <w:rFonts w:ascii="Book Antiqua" w:hAnsi="Book Antiqua"/>
          <w:strike/>
          <w:lang w:val="es-ES"/>
        </w:rPr>
        <w:t>Regal</w:t>
      </w:r>
      <w:r w:rsidR="004C5B6F" w:rsidRPr="2E2425FE">
        <w:rPr>
          <w:rFonts w:ascii="Book Antiqua" w:hAnsi="Book Antiqua"/>
          <w:lang w:val="es-ES"/>
        </w:rPr>
        <w:t xml:space="preserve"> </w:t>
      </w:r>
      <w:r w:rsidR="006E3E83">
        <w:rPr>
          <w:rFonts w:ascii="Book Antiqua" w:hAnsi="Book Antiqua"/>
          <w:i/>
          <w:iCs/>
          <w:u w:val="single"/>
          <w:lang w:val="es-ES"/>
        </w:rPr>
        <w:t>Regla</w:t>
      </w:r>
      <w:r w:rsidR="006E3E83" w:rsidRPr="006E3E83">
        <w:rPr>
          <w:rFonts w:ascii="Book Antiqua" w:hAnsi="Book Antiqua"/>
          <w:lang w:val="es-ES"/>
        </w:rPr>
        <w:t xml:space="preserve"> </w:t>
      </w:r>
      <w:r w:rsidR="004C5B6F" w:rsidRPr="2E2425FE">
        <w:rPr>
          <w:rFonts w:ascii="Book Antiqua" w:hAnsi="Book Antiqua"/>
          <w:lang w:val="es-ES"/>
        </w:rPr>
        <w:t xml:space="preserve">6.2 a </w:t>
      </w:r>
      <w:r w:rsidRPr="2E2425FE">
        <w:rPr>
          <w:rFonts w:ascii="Book Antiqua" w:hAnsi="Book Antiqua"/>
          <w:lang w:val="es-ES"/>
        </w:rPr>
        <w:t>las Reglas de Procedimiento Criminal de 1963, según enmendada</w:t>
      </w:r>
      <w:r w:rsidRPr="2E2425FE">
        <w:rPr>
          <w:rFonts w:ascii="Book Antiqua" w:hAnsi="Book Antiqua"/>
          <w:strike/>
          <w:lang w:val="es-ES"/>
        </w:rPr>
        <w:t>s</w:t>
      </w:r>
      <w:r w:rsidR="0015773C" w:rsidRPr="2E2425FE">
        <w:rPr>
          <w:rFonts w:ascii="Book Antiqua" w:hAnsi="Book Antiqua"/>
          <w:lang w:val="es-ES"/>
        </w:rPr>
        <w:t>,</w:t>
      </w:r>
      <w:r w:rsidRPr="2E2425FE">
        <w:rPr>
          <w:rFonts w:ascii="Book Antiqua" w:hAnsi="Book Antiqua"/>
          <w:lang w:val="es-ES"/>
        </w:rPr>
        <w:t xml:space="preserve"> </w:t>
      </w:r>
      <w:r w:rsidR="00953AF5" w:rsidRPr="2E2425FE">
        <w:rPr>
          <w:rFonts w:ascii="Book Antiqua" w:hAnsi="Book Antiqua"/>
        </w:rPr>
        <w:t>que se leerá de la siguiente manera:</w:t>
      </w:r>
    </w:p>
    <w:p w14:paraId="68D229B2" w14:textId="2C5B4F7F" w:rsidR="000C2C45" w:rsidRPr="004C5B6F" w:rsidRDefault="004C5B6F" w:rsidP="008E31DE">
      <w:pPr>
        <w:widowControl w:val="0"/>
        <w:spacing w:line="480" w:lineRule="auto"/>
        <w:ind w:firstLine="567"/>
        <w:jc w:val="both"/>
        <w:rPr>
          <w:rFonts w:ascii="Book Antiqua" w:hAnsi="Book Antiqua"/>
          <w:i/>
          <w:iCs/>
          <w:szCs w:val="24"/>
        </w:rPr>
      </w:pPr>
      <w:r>
        <w:rPr>
          <w:rFonts w:ascii="Book Antiqua" w:hAnsi="Book Antiqua"/>
          <w:i/>
          <w:iCs/>
          <w:szCs w:val="24"/>
        </w:rPr>
        <w:t>“</w:t>
      </w:r>
      <w:r w:rsidR="000C2C45" w:rsidRPr="004C5B6F">
        <w:rPr>
          <w:rFonts w:ascii="Book Antiqua" w:hAnsi="Book Antiqua"/>
          <w:i/>
          <w:iCs/>
          <w:szCs w:val="24"/>
        </w:rPr>
        <w:t xml:space="preserve">Regla 6.2 Determinación de causa bajo las disposiciones de la Ley </w:t>
      </w:r>
      <w:r w:rsidR="00CE1C72">
        <w:rPr>
          <w:rFonts w:ascii="Book Antiqua" w:hAnsi="Book Antiqua"/>
          <w:i/>
          <w:iCs/>
          <w:szCs w:val="24"/>
          <w:u w:val="single"/>
        </w:rPr>
        <w:t>Núm.</w:t>
      </w:r>
      <w:r w:rsidR="00CE1C72" w:rsidRPr="00CE1C72">
        <w:rPr>
          <w:rFonts w:ascii="Book Antiqua" w:hAnsi="Book Antiqua"/>
          <w:szCs w:val="24"/>
        </w:rPr>
        <w:t xml:space="preserve"> </w:t>
      </w:r>
      <w:r w:rsidR="000C2C45" w:rsidRPr="004C5B6F">
        <w:rPr>
          <w:rFonts w:ascii="Book Antiqua" w:hAnsi="Book Antiqua"/>
          <w:i/>
          <w:iCs/>
          <w:szCs w:val="24"/>
        </w:rPr>
        <w:t>54.</w:t>
      </w:r>
    </w:p>
    <w:p w14:paraId="619674B8" w14:textId="2AADEF17" w:rsidR="000C2C45" w:rsidRPr="004C5B6F" w:rsidRDefault="000C2C45" w:rsidP="2E2425FE">
      <w:pPr>
        <w:widowControl w:val="0"/>
        <w:spacing w:line="480" w:lineRule="auto"/>
        <w:ind w:firstLine="567"/>
        <w:jc w:val="both"/>
        <w:rPr>
          <w:rFonts w:ascii="Book Antiqua" w:hAnsi="Book Antiqua"/>
          <w:i/>
          <w:iCs/>
        </w:rPr>
      </w:pPr>
      <w:r w:rsidRPr="2E2425FE">
        <w:rPr>
          <w:rFonts w:ascii="Book Antiqua" w:hAnsi="Book Antiqua"/>
          <w:i/>
          <w:iCs/>
        </w:rPr>
        <w:t xml:space="preserve">En los casos </w:t>
      </w:r>
      <w:r w:rsidR="5025A44B" w:rsidRPr="2E2425FE">
        <w:rPr>
          <w:rFonts w:ascii="Book Antiqua" w:hAnsi="Book Antiqua"/>
          <w:i/>
          <w:iCs/>
          <w:u w:val="single"/>
        </w:rPr>
        <w:t xml:space="preserve">en </w:t>
      </w:r>
      <w:r w:rsidR="72A4B854" w:rsidRPr="2E2425FE">
        <w:rPr>
          <w:rFonts w:ascii="Book Antiqua" w:hAnsi="Book Antiqua"/>
          <w:i/>
          <w:iCs/>
          <w:u w:val="single"/>
        </w:rPr>
        <w:t xml:space="preserve">que se determine causa probable por </w:t>
      </w:r>
      <w:r w:rsidRPr="2E2425FE">
        <w:rPr>
          <w:rFonts w:ascii="Book Antiqua" w:hAnsi="Book Antiqua"/>
          <w:i/>
          <w:iCs/>
          <w:strike/>
        </w:rPr>
        <w:t>relacionados con presuntas</w:t>
      </w:r>
      <w:r w:rsidRPr="2E2425FE">
        <w:rPr>
          <w:rFonts w:ascii="Book Antiqua" w:hAnsi="Book Antiqua"/>
          <w:i/>
          <w:iCs/>
        </w:rPr>
        <w:t xml:space="preserve"> violaciones de las disposiciones establecidas en la Ley Núm. 54 de</w:t>
      </w:r>
      <w:r w:rsidRPr="00927AFF">
        <w:rPr>
          <w:rFonts w:ascii="Book Antiqua" w:hAnsi="Book Antiqua"/>
          <w:i/>
          <w:iCs/>
        </w:rPr>
        <w:t>l</w:t>
      </w:r>
      <w:r w:rsidRPr="2E2425FE">
        <w:rPr>
          <w:rFonts w:ascii="Book Antiqua" w:hAnsi="Book Antiqua"/>
          <w:i/>
          <w:iCs/>
        </w:rPr>
        <w:t xml:space="preserve"> 15 de agosto de </w:t>
      </w:r>
      <w:r w:rsidR="0A9C63E6" w:rsidRPr="2E2425FE">
        <w:rPr>
          <w:rFonts w:ascii="Book Antiqua" w:hAnsi="Book Antiqua"/>
          <w:i/>
          <w:iCs/>
        </w:rPr>
        <w:t xml:space="preserve">1989, </w:t>
      </w:r>
      <w:r w:rsidR="0A9C63E6" w:rsidRPr="2E2425FE">
        <w:rPr>
          <w:rFonts w:ascii="Book Antiqua" w:hAnsi="Book Antiqua"/>
          <w:i/>
          <w:iCs/>
          <w:u w:val="single"/>
        </w:rPr>
        <w:t xml:space="preserve">según enmendada </w:t>
      </w:r>
      <w:r w:rsidRPr="2E2425FE">
        <w:rPr>
          <w:rFonts w:ascii="Book Antiqua" w:hAnsi="Book Antiqua"/>
          <w:i/>
          <w:iCs/>
        </w:rPr>
        <w:t xml:space="preserve"> </w:t>
      </w:r>
      <w:r w:rsidRPr="2E2425FE">
        <w:rPr>
          <w:rFonts w:ascii="Book Antiqua" w:hAnsi="Book Antiqua"/>
          <w:i/>
          <w:iCs/>
          <w:strike/>
        </w:rPr>
        <w:t>en caso de encontrarse causa probable, se requerirá que el imputado se someta a una evaluación psicológica. Dicha evaluación será presentada ante el tribunal con el propósito de contribuir a la determinación de la imposición de condiciones, conforme a lo dispuesto en la Regla 218(c) de Procedimiento Criminal.</w:t>
      </w:r>
      <w:r w:rsidR="11B5F2A7" w:rsidRPr="2E2425FE">
        <w:rPr>
          <w:rFonts w:ascii="Book Antiqua" w:hAnsi="Book Antiqua"/>
          <w:i/>
          <w:iCs/>
        </w:rPr>
        <w:t xml:space="preserve">  </w:t>
      </w:r>
      <w:r w:rsidR="27AA2105" w:rsidRPr="2E2425FE">
        <w:rPr>
          <w:rFonts w:ascii="Book Antiqua" w:hAnsi="Book Antiqua"/>
          <w:i/>
          <w:iCs/>
          <w:u w:val="single"/>
        </w:rPr>
        <w:t xml:space="preserve">el </w:t>
      </w:r>
      <w:r w:rsidR="46BA3ED4" w:rsidRPr="2E2425FE">
        <w:rPr>
          <w:rFonts w:ascii="Book Antiqua" w:hAnsi="Book Antiqua"/>
          <w:i/>
          <w:iCs/>
          <w:u w:val="single"/>
        </w:rPr>
        <w:t>T</w:t>
      </w:r>
      <w:r w:rsidR="27AA2105" w:rsidRPr="2E2425FE">
        <w:rPr>
          <w:rFonts w:ascii="Book Antiqua" w:eastAsia="Book Antiqua" w:hAnsi="Book Antiqua" w:cs="Book Antiqua"/>
          <w:i/>
          <w:iCs/>
          <w:szCs w:val="24"/>
          <w:u w:val="single"/>
        </w:rPr>
        <w:t>ribunal podrá ordenar que la persona imputada sea referida a una evaluación de riesgo de violencia doméstica. Dicha evaluación tendrá como propósito aportar información objetiva y técnica</w:t>
      </w:r>
      <w:r w:rsidR="2ED17981" w:rsidRPr="2E2425FE">
        <w:rPr>
          <w:rFonts w:ascii="Book Antiqua" w:eastAsia="Book Antiqua" w:hAnsi="Book Antiqua" w:cs="Book Antiqua"/>
          <w:i/>
          <w:iCs/>
          <w:szCs w:val="24"/>
          <w:u w:val="single"/>
        </w:rPr>
        <w:t xml:space="preserve"> de un psicólogo</w:t>
      </w:r>
      <w:r w:rsidR="282B9CB5" w:rsidRPr="2E2425FE">
        <w:rPr>
          <w:rFonts w:ascii="Book Antiqua" w:eastAsia="Book Antiqua" w:hAnsi="Book Antiqua" w:cs="Book Antiqua"/>
          <w:i/>
          <w:iCs/>
          <w:szCs w:val="24"/>
          <w:u w:val="single"/>
        </w:rPr>
        <w:t xml:space="preserve"> o una </w:t>
      </w:r>
      <w:r w:rsidR="5E811642" w:rsidRPr="2E2425FE">
        <w:rPr>
          <w:rFonts w:ascii="Book Antiqua" w:eastAsia="Book Antiqua" w:hAnsi="Book Antiqua" w:cs="Book Antiqua"/>
          <w:i/>
          <w:iCs/>
          <w:szCs w:val="24"/>
          <w:u w:val="single"/>
        </w:rPr>
        <w:t>psicóloga</w:t>
      </w:r>
      <w:r w:rsidR="5860793F" w:rsidRPr="2E2425FE">
        <w:rPr>
          <w:rFonts w:ascii="Book Antiqua" w:eastAsia="Book Antiqua" w:hAnsi="Book Antiqua" w:cs="Book Antiqua"/>
          <w:i/>
          <w:iCs/>
          <w:szCs w:val="24"/>
          <w:u w:val="single"/>
        </w:rPr>
        <w:t xml:space="preserve"> para</w:t>
      </w:r>
      <w:r w:rsidR="27AA2105" w:rsidRPr="2E2425FE">
        <w:rPr>
          <w:rFonts w:ascii="Book Antiqua" w:eastAsia="Book Antiqua" w:hAnsi="Book Antiqua" w:cs="Book Antiqua"/>
          <w:i/>
          <w:iCs/>
          <w:szCs w:val="24"/>
          <w:u w:val="single"/>
        </w:rPr>
        <w:t xml:space="preserve"> la determinación de condiciones de libertad bajo fianza, supervisión o medidas de protección, conforme a lo dispuesto en la Regla 218(c) de Procedimiento Criminal</w:t>
      </w:r>
      <w:r w:rsidR="27AA2105" w:rsidRPr="2E2425FE">
        <w:rPr>
          <w:rFonts w:ascii="Book Antiqua" w:eastAsia="Book Antiqua" w:hAnsi="Book Antiqua" w:cs="Book Antiqua"/>
          <w:szCs w:val="24"/>
        </w:rPr>
        <w:t>.</w:t>
      </w:r>
    </w:p>
    <w:p w14:paraId="640895A0" w14:textId="40836872" w:rsidR="000C2C45" w:rsidRPr="004C5B6F" w:rsidRDefault="000C2C45" w:rsidP="5AAF98C2">
      <w:pPr>
        <w:widowControl w:val="0"/>
        <w:spacing w:line="480" w:lineRule="auto"/>
        <w:ind w:firstLine="567"/>
        <w:jc w:val="both"/>
        <w:rPr>
          <w:rFonts w:ascii="Book Antiqua" w:hAnsi="Book Antiqua"/>
          <w:i/>
          <w:iCs/>
        </w:rPr>
      </w:pPr>
      <w:r w:rsidRPr="5AAF98C2">
        <w:rPr>
          <w:rFonts w:ascii="Book Antiqua" w:hAnsi="Book Antiqua"/>
          <w:i/>
          <w:iCs/>
          <w:strike/>
        </w:rPr>
        <w:t>Este informe permitirá al Programa de Servicios con Antelación al Juicio</w:t>
      </w:r>
      <w:r w:rsidR="004C5B6F" w:rsidRPr="5AAF98C2">
        <w:rPr>
          <w:rFonts w:ascii="Book Antiqua" w:hAnsi="Book Antiqua"/>
          <w:i/>
          <w:iCs/>
          <w:strike/>
        </w:rPr>
        <w:t xml:space="preserve">, adscrito al Departamento de Corrección, </w:t>
      </w:r>
      <w:r w:rsidRPr="5AAF98C2">
        <w:rPr>
          <w:rFonts w:ascii="Book Antiqua" w:hAnsi="Book Antiqua"/>
          <w:i/>
          <w:iCs/>
          <w:strike/>
        </w:rPr>
        <w:t xml:space="preserve">comunicar al Tribunal sobre la posible modificación de las </w:t>
      </w:r>
      <w:r w:rsidRPr="5AAF98C2">
        <w:rPr>
          <w:rFonts w:ascii="Book Antiqua" w:hAnsi="Book Antiqua"/>
          <w:i/>
          <w:iCs/>
          <w:strike/>
        </w:rPr>
        <w:lastRenderedPageBreak/>
        <w:t>condiciones impuestas anteriormente.</w:t>
      </w:r>
      <w:r w:rsidRPr="5AAF98C2">
        <w:rPr>
          <w:rFonts w:ascii="Book Antiqua" w:hAnsi="Book Antiqua"/>
          <w:i/>
          <w:iCs/>
        </w:rPr>
        <w:t xml:space="preserve"> </w:t>
      </w:r>
      <w:r w:rsidR="5CFE3C05" w:rsidRPr="5AAF98C2">
        <w:rPr>
          <w:rFonts w:ascii="Book Antiqua" w:hAnsi="Book Antiqua"/>
          <w:i/>
          <w:iCs/>
        </w:rPr>
        <w:t xml:space="preserve"> </w:t>
      </w:r>
      <w:r w:rsidR="5CFE3C05" w:rsidRPr="5AAF98C2">
        <w:rPr>
          <w:rFonts w:ascii="Book Antiqua" w:eastAsia="Book Antiqua" w:hAnsi="Book Antiqua" w:cs="Book Antiqua"/>
          <w:i/>
          <w:iCs/>
          <w:szCs w:val="24"/>
          <w:u w:val="single"/>
        </w:rPr>
        <w:t>El informe servirá de guía orientadora para el Programa de Servicios con Antelación al Juicio (PSAJ), adscrito al Departamento de Corrección y Rehabilitación, a los fines de recomendar al tribunal la modificación o revisión de las condiciones previamente impuestas.</w:t>
      </w:r>
      <w:r w:rsidR="5CFE3C05" w:rsidRPr="5AAF98C2">
        <w:rPr>
          <w:rFonts w:ascii="Book Antiqua" w:eastAsia="Book Antiqua" w:hAnsi="Book Antiqua" w:cs="Book Antiqua"/>
          <w:szCs w:val="24"/>
        </w:rPr>
        <w:t xml:space="preserve"> </w:t>
      </w:r>
      <w:r w:rsidRPr="5AAF98C2">
        <w:rPr>
          <w:rFonts w:ascii="Book Antiqua" w:hAnsi="Book Antiqua"/>
          <w:i/>
          <w:iCs/>
          <w:strike/>
        </w:rPr>
        <w:t>Asimismo, el informe proporcionado por el</w:t>
      </w:r>
      <w:r w:rsidR="004C5B6F" w:rsidRPr="5AAF98C2">
        <w:rPr>
          <w:rFonts w:ascii="Book Antiqua" w:hAnsi="Book Antiqua"/>
          <w:i/>
          <w:iCs/>
          <w:strike/>
        </w:rPr>
        <w:t>/la</w:t>
      </w:r>
      <w:r w:rsidRPr="5AAF98C2">
        <w:rPr>
          <w:rFonts w:ascii="Book Antiqua" w:hAnsi="Book Antiqua"/>
          <w:i/>
          <w:iCs/>
          <w:strike/>
        </w:rPr>
        <w:t xml:space="preserve"> psicólogo</w:t>
      </w:r>
      <w:r w:rsidR="004C5B6F" w:rsidRPr="5AAF98C2">
        <w:rPr>
          <w:rFonts w:ascii="Book Antiqua" w:hAnsi="Book Antiqua"/>
          <w:i/>
          <w:iCs/>
          <w:strike/>
        </w:rPr>
        <w:t>(a)</w:t>
      </w:r>
      <w:r w:rsidRPr="5AAF98C2">
        <w:rPr>
          <w:rFonts w:ascii="Book Antiqua" w:hAnsi="Book Antiqua"/>
          <w:i/>
          <w:iCs/>
          <w:strike/>
        </w:rPr>
        <w:t xml:space="preserve"> permitirá al Tribunal obtener una visión más completa del comportamiento y conducta del imputado, lo que a su vez facilitará la revisión y, en su caso, la modificación de las condiciones establecidas.</w:t>
      </w:r>
      <w:r w:rsidRPr="5AAF98C2">
        <w:rPr>
          <w:rFonts w:ascii="Book Antiqua" w:hAnsi="Book Antiqua"/>
          <w:i/>
          <w:iCs/>
        </w:rPr>
        <w:t xml:space="preserve"> </w:t>
      </w:r>
      <w:r w:rsidR="59D94D69" w:rsidRPr="5AAF98C2">
        <w:rPr>
          <w:rFonts w:ascii="Book Antiqua" w:hAnsi="Book Antiqua"/>
          <w:i/>
          <w:iCs/>
        </w:rPr>
        <w:t xml:space="preserve"> </w:t>
      </w:r>
      <w:r w:rsidR="59D94D69" w:rsidRPr="5AAF98C2">
        <w:rPr>
          <w:rFonts w:ascii="Book Antiqua" w:eastAsia="Book Antiqua" w:hAnsi="Book Antiqua" w:cs="Book Antiqua"/>
          <w:i/>
          <w:iCs/>
          <w:szCs w:val="24"/>
          <w:u w:val="single"/>
        </w:rPr>
        <w:t>El informe del profesional designado ofrecerá al tribunal una visión integral sobre la conducta, contexto y nivel de riesgo del imputado, sin que ello implique diagnóstico clínico o determinación de responsabilidad penal.</w:t>
      </w:r>
      <w:r w:rsidR="59D94D69" w:rsidRPr="5AAF98C2">
        <w:rPr>
          <w:rFonts w:ascii="Book Antiqua" w:eastAsia="Book Antiqua" w:hAnsi="Book Antiqua" w:cs="Book Antiqua"/>
          <w:szCs w:val="24"/>
        </w:rPr>
        <w:t xml:space="preserve"> </w:t>
      </w:r>
      <w:r w:rsidRPr="5AAF98C2">
        <w:rPr>
          <w:rFonts w:ascii="Book Antiqua" w:hAnsi="Book Antiqua"/>
          <w:i/>
          <w:iCs/>
        </w:rPr>
        <w:t>El</w:t>
      </w:r>
      <w:r w:rsidR="004C5B6F" w:rsidRPr="5AAF98C2">
        <w:rPr>
          <w:rFonts w:ascii="Book Antiqua" w:hAnsi="Book Antiqua"/>
          <w:i/>
          <w:iCs/>
        </w:rPr>
        <w:t>/la</w:t>
      </w:r>
      <w:r w:rsidRPr="5AAF98C2">
        <w:rPr>
          <w:rFonts w:ascii="Book Antiqua" w:hAnsi="Book Antiqua"/>
          <w:i/>
          <w:iCs/>
        </w:rPr>
        <w:t xml:space="preserve"> psicólogo</w:t>
      </w:r>
      <w:r w:rsidR="004C5B6F" w:rsidRPr="5AAF98C2">
        <w:rPr>
          <w:rFonts w:ascii="Book Antiqua" w:hAnsi="Book Antiqua"/>
          <w:i/>
          <w:iCs/>
        </w:rPr>
        <w:t>(a)</w:t>
      </w:r>
      <w:r w:rsidRPr="5AAF98C2">
        <w:rPr>
          <w:rFonts w:ascii="Book Antiqua" w:hAnsi="Book Antiqua"/>
          <w:i/>
          <w:iCs/>
        </w:rPr>
        <w:t xml:space="preserve"> dispondrá de un plazo de </w:t>
      </w:r>
      <w:r w:rsidRPr="000C7052">
        <w:rPr>
          <w:rFonts w:ascii="Book Antiqua" w:hAnsi="Book Antiqua"/>
          <w:i/>
          <w:iCs/>
          <w:strike/>
        </w:rPr>
        <w:t xml:space="preserve">veinticuatro (24) a </w:t>
      </w:r>
      <w:r w:rsidRPr="5AAF98C2">
        <w:rPr>
          <w:rFonts w:ascii="Book Antiqua" w:hAnsi="Book Antiqua"/>
          <w:i/>
          <w:iCs/>
        </w:rPr>
        <w:t>setenta y dos (72) horas para llevar a cabo la evaluación del imputado y presentar su informe al Tribunal. Dicho informe deberá ser remitido al Tribunal, al Ministerio Público, al Programa de Servicios con Antelación al Juicio y a la representación legal del imputado para su consideración oportuna.</w:t>
      </w:r>
    </w:p>
    <w:p w14:paraId="386112B6" w14:textId="50FBF137" w:rsidR="000C2C45" w:rsidRPr="004C5B6F" w:rsidRDefault="000C2C45" w:rsidP="5AAF98C2">
      <w:pPr>
        <w:widowControl w:val="0"/>
        <w:spacing w:line="480" w:lineRule="auto"/>
        <w:ind w:firstLine="567"/>
        <w:jc w:val="both"/>
        <w:rPr>
          <w:rFonts w:ascii="Book Antiqua" w:hAnsi="Book Antiqua"/>
          <w:i/>
          <w:iCs/>
        </w:rPr>
      </w:pPr>
      <w:r w:rsidRPr="5AAF98C2">
        <w:rPr>
          <w:rFonts w:ascii="Book Antiqua" w:hAnsi="Book Antiqua"/>
          <w:b/>
          <w:bCs/>
          <w:i/>
          <w:iCs/>
        </w:rPr>
        <w:t>(a)</w:t>
      </w:r>
      <w:r w:rsidRPr="5AAF98C2">
        <w:rPr>
          <w:rFonts w:ascii="Book Antiqua" w:hAnsi="Book Antiqua"/>
          <w:i/>
          <w:iCs/>
        </w:rPr>
        <w:t xml:space="preserve"> </w:t>
      </w:r>
      <w:r w:rsidRPr="5AAF98C2">
        <w:rPr>
          <w:rFonts w:ascii="Book Antiqua" w:hAnsi="Book Antiqua"/>
          <w:b/>
          <w:bCs/>
          <w:i/>
          <w:iCs/>
        </w:rPr>
        <w:t>Imputado bajo fianza.</w:t>
      </w:r>
      <w:r w:rsidRPr="5AAF98C2">
        <w:rPr>
          <w:rFonts w:ascii="Book Antiqua" w:hAnsi="Book Antiqua"/>
          <w:i/>
          <w:iCs/>
        </w:rPr>
        <w:t xml:space="preserve"> El imputado bajo fianza y sujeto a supervisión electrónica a través del Programa de Servicios con Antelación al Juicio permanecerá en restricción domiciliaria, </w:t>
      </w:r>
      <w:r w:rsidR="621DB3D8" w:rsidRPr="5AAF98C2">
        <w:rPr>
          <w:rFonts w:ascii="Book Antiqua" w:hAnsi="Book Antiqua"/>
          <w:i/>
          <w:iCs/>
          <w:u w:val="single"/>
        </w:rPr>
        <w:t xml:space="preserve">si el Tribunal lo estima necesario para la protección de la víctima </w:t>
      </w:r>
      <w:r w:rsidRPr="5AAF98C2">
        <w:rPr>
          <w:rFonts w:ascii="Book Antiqua" w:hAnsi="Book Antiqua"/>
          <w:i/>
          <w:iCs/>
        </w:rPr>
        <w:t xml:space="preserve">hasta que el psicólogo haya completado su evaluación y presentado su informe. </w:t>
      </w:r>
    </w:p>
    <w:p w14:paraId="7F17A60E" w14:textId="1D5CBC34" w:rsidR="000C2C45" w:rsidRPr="004C5B6F" w:rsidRDefault="000C2C45" w:rsidP="5AAF98C2">
      <w:pPr>
        <w:widowControl w:val="0"/>
        <w:spacing w:line="480" w:lineRule="auto"/>
        <w:ind w:firstLine="567"/>
        <w:jc w:val="both"/>
        <w:rPr>
          <w:rFonts w:ascii="Book Antiqua" w:hAnsi="Book Antiqua"/>
          <w:i/>
          <w:iCs/>
        </w:rPr>
      </w:pPr>
      <w:r w:rsidRPr="5AAF98C2">
        <w:rPr>
          <w:rFonts w:ascii="Book Antiqua" w:hAnsi="Book Antiqua"/>
          <w:b/>
          <w:bCs/>
          <w:i/>
          <w:iCs/>
        </w:rPr>
        <w:t xml:space="preserve">(b) Imputado Sumariado. </w:t>
      </w:r>
      <w:r w:rsidRPr="5AAF98C2">
        <w:rPr>
          <w:rFonts w:ascii="Book Antiqua" w:hAnsi="Book Antiqua"/>
          <w:i/>
          <w:iCs/>
        </w:rPr>
        <w:t>El imputado que se encuentre sumariado por no prestar la fianza impuesta, será evaluado por el</w:t>
      </w:r>
      <w:r w:rsidR="007857F7" w:rsidRPr="5AAF98C2">
        <w:rPr>
          <w:rFonts w:ascii="Book Antiqua" w:hAnsi="Book Antiqua"/>
          <w:i/>
          <w:iCs/>
        </w:rPr>
        <w:t>/la</w:t>
      </w:r>
      <w:r w:rsidRPr="5AAF98C2">
        <w:rPr>
          <w:rFonts w:ascii="Book Antiqua" w:hAnsi="Book Antiqua"/>
          <w:i/>
          <w:iCs/>
        </w:rPr>
        <w:t xml:space="preserve"> psicólogo</w:t>
      </w:r>
      <w:r w:rsidR="007857F7" w:rsidRPr="5AAF98C2">
        <w:rPr>
          <w:rFonts w:ascii="Book Antiqua" w:hAnsi="Book Antiqua"/>
          <w:i/>
          <w:iCs/>
        </w:rPr>
        <w:t>(a)</w:t>
      </w:r>
      <w:r w:rsidRPr="5AAF98C2">
        <w:rPr>
          <w:rFonts w:ascii="Book Antiqua" w:hAnsi="Book Antiqua"/>
          <w:i/>
          <w:iCs/>
        </w:rPr>
        <w:t xml:space="preserve"> </w:t>
      </w:r>
      <w:r w:rsidRPr="5AAF98C2">
        <w:rPr>
          <w:rFonts w:ascii="Book Antiqua" w:hAnsi="Book Antiqua"/>
          <w:i/>
          <w:iCs/>
          <w:strike/>
        </w:rPr>
        <w:t xml:space="preserve">del </w:t>
      </w:r>
      <w:r w:rsidR="007857F7" w:rsidRPr="5AAF98C2">
        <w:rPr>
          <w:rFonts w:ascii="Book Antiqua" w:hAnsi="Book Antiqua"/>
          <w:i/>
          <w:iCs/>
          <w:strike/>
        </w:rPr>
        <w:t>E</w:t>
      </w:r>
      <w:r w:rsidRPr="5AAF98C2">
        <w:rPr>
          <w:rFonts w:ascii="Book Antiqua" w:hAnsi="Book Antiqua"/>
          <w:i/>
          <w:iCs/>
          <w:strike/>
        </w:rPr>
        <w:t>stado</w:t>
      </w:r>
      <w:r w:rsidR="00EC85AE" w:rsidRPr="5AAF98C2">
        <w:rPr>
          <w:rFonts w:ascii="Book Antiqua" w:hAnsi="Book Antiqua"/>
          <w:i/>
          <w:iCs/>
        </w:rPr>
        <w:t xml:space="preserve"> </w:t>
      </w:r>
      <w:r w:rsidR="00EC85AE" w:rsidRPr="5AAF98C2">
        <w:rPr>
          <w:rFonts w:ascii="Book Antiqua" w:hAnsi="Book Antiqua"/>
          <w:i/>
          <w:iCs/>
          <w:u w:val="single"/>
        </w:rPr>
        <w:t xml:space="preserve">designado por la Oficina de </w:t>
      </w:r>
      <w:r w:rsidR="780372F1" w:rsidRPr="5AAF98C2">
        <w:rPr>
          <w:rFonts w:ascii="Book Antiqua" w:hAnsi="Book Antiqua"/>
          <w:i/>
          <w:iCs/>
          <w:u w:val="single"/>
        </w:rPr>
        <w:t>Administración</w:t>
      </w:r>
      <w:r w:rsidR="00EC85AE" w:rsidRPr="5AAF98C2">
        <w:rPr>
          <w:rFonts w:ascii="Book Antiqua" w:hAnsi="Book Antiqua"/>
          <w:i/>
          <w:iCs/>
          <w:u w:val="single"/>
        </w:rPr>
        <w:t xml:space="preserve"> de Tribunales, conforme a los recursos disponibles</w:t>
      </w:r>
      <w:r w:rsidRPr="5AAF98C2">
        <w:rPr>
          <w:rFonts w:ascii="Book Antiqua" w:hAnsi="Book Antiqua"/>
          <w:i/>
          <w:iCs/>
        </w:rPr>
        <w:t xml:space="preserve"> en la institución correccional correspondiente para la elaboración del informe. </w:t>
      </w:r>
    </w:p>
    <w:p w14:paraId="045EEBC5" w14:textId="3051C29C" w:rsidR="000C2C45" w:rsidRDefault="000C2C45" w:rsidP="5AAF98C2">
      <w:pPr>
        <w:widowControl w:val="0"/>
        <w:spacing w:line="480" w:lineRule="auto"/>
        <w:ind w:firstLine="567"/>
        <w:jc w:val="both"/>
        <w:rPr>
          <w:rFonts w:ascii="Book Antiqua" w:eastAsia="Book Antiqua" w:hAnsi="Book Antiqua" w:cs="Book Antiqua"/>
          <w:i/>
          <w:iCs/>
          <w:szCs w:val="24"/>
          <w:u w:val="single"/>
        </w:rPr>
      </w:pPr>
      <w:r w:rsidRPr="5AAF98C2">
        <w:rPr>
          <w:rFonts w:ascii="Book Antiqua" w:hAnsi="Book Antiqua"/>
          <w:i/>
          <w:iCs/>
        </w:rPr>
        <w:t xml:space="preserve">En el caso de no hallarse causa para arresto, </w:t>
      </w:r>
      <w:r w:rsidR="265DA424" w:rsidRPr="5AAF98C2">
        <w:rPr>
          <w:rFonts w:ascii="Book Antiqua" w:hAnsi="Book Antiqua"/>
          <w:i/>
          <w:iCs/>
          <w:u w:val="single"/>
        </w:rPr>
        <w:t xml:space="preserve">el Tribunal </w:t>
      </w:r>
      <w:r w:rsidR="438909BD" w:rsidRPr="5AAF98C2">
        <w:rPr>
          <w:rFonts w:ascii="Book Antiqua" w:hAnsi="Book Antiqua"/>
          <w:i/>
          <w:iCs/>
          <w:u w:val="single"/>
        </w:rPr>
        <w:t>podrá</w:t>
      </w:r>
      <w:r w:rsidR="265DA424" w:rsidRPr="5AAF98C2">
        <w:rPr>
          <w:rFonts w:ascii="Book Antiqua" w:hAnsi="Book Antiqua"/>
          <w:i/>
          <w:iCs/>
          <w:u w:val="single"/>
        </w:rPr>
        <w:t xml:space="preserve"> autorizar la </w:t>
      </w:r>
      <w:r w:rsidR="6CD1C8D9" w:rsidRPr="5AAF98C2">
        <w:rPr>
          <w:rFonts w:ascii="Book Antiqua" w:hAnsi="Book Antiqua"/>
          <w:i/>
          <w:iCs/>
          <w:u w:val="single"/>
        </w:rPr>
        <w:t>realización</w:t>
      </w:r>
      <w:r w:rsidR="265DA424" w:rsidRPr="5AAF98C2">
        <w:rPr>
          <w:rFonts w:ascii="Book Antiqua" w:hAnsi="Book Antiqua"/>
          <w:i/>
          <w:iCs/>
          <w:u w:val="single"/>
        </w:rPr>
        <w:t xml:space="preserve"> voluntaria de una </w:t>
      </w:r>
      <w:r w:rsidR="7D5A820B" w:rsidRPr="5AAF98C2">
        <w:rPr>
          <w:rFonts w:ascii="Book Antiqua" w:hAnsi="Book Antiqua"/>
          <w:i/>
          <w:iCs/>
          <w:u w:val="single"/>
        </w:rPr>
        <w:t>evaluación</w:t>
      </w:r>
      <w:r w:rsidR="265DA424" w:rsidRPr="5AAF98C2">
        <w:rPr>
          <w:rFonts w:ascii="Book Antiqua" w:hAnsi="Book Antiqua"/>
          <w:i/>
          <w:iCs/>
          <w:u w:val="single"/>
        </w:rPr>
        <w:t xml:space="preserve"> de riesgo, cuyos resultados </w:t>
      </w:r>
      <w:r w:rsidR="4FD9DECB" w:rsidRPr="5AAF98C2">
        <w:rPr>
          <w:rFonts w:ascii="Book Antiqua" w:hAnsi="Book Antiqua"/>
          <w:i/>
          <w:iCs/>
          <w:u w:val="single"/>
        </w:rPr>
        <w:t>serán</w:t>
      </w:r>
      <w:r w:rsidR="265DA424" w:rsidRPr="5AAF98C2">
        <w:rPr>
          <w:rFonts w:ascii="Book Antiqua" w:hAnsi="Book Antiqua"/>
          <w:i/>
          <w:iCs/>
          <w:u w:val="single"/>
        </w:rPr>
        <w:t xml:space="preserve"> confidenciales y no </w:t>
      </w:r>
      <w:r w:rsidR="298A63C2" w:rsidRPr="5AAF98C2">
        <w:rPr>
          <w:rFonts w:ascii="Book Antiqua" w:hAnsi="Book Antiqua"/>
          <w:i/>
          <w:iCs/>
          <w:u w:val="single"/>
        </w:rPr>
        <w:t>constituirán</w:t>
      </w:r>
      <w:r w:rsidR="265DA424" w:rsidRPr="5AAF98C2">
        <w:rPr>
          <w:rFonts w:ascii="Book Antiqua" w:hAnsi="Book Antiqua"/>
          <w:i/>
          <w:iCs/>
          <w:u w:val="single"/>
        </w:rPr>
        <w:t xml:space="preserve"> </w:t>
      </w:r>
      <w:r w:rsidR="265DA424" w:rsidRPr="5AAF98C2">
        <w:rPr>
          <w:rFonts w:ascii="Book Antiqua" w:hAnsi="Book Antiqua"/>
          <w:i/>
          <w:iCs/>
          <w:u w:val="single"/>
        </w:rPr>
        <w:lastRenderedPageBreak/>
        <w:t xml:space="preserve">evidencia en </w:t>
      </w:r>
      <w:r w:rsidR="33FF8B86" w:rsidRPr="5AAF98C2">
        <w:rPr>
          <w:rFonts w:ascii="Book Antiqua" w:hAnsi="Book Antiqua"/>
          <w:i/>
          <w:iCs/>
          <w:u w:val="single"/>
        </w:rPr>
        <w:t>procedimientos</w:t>
      </w:r>
      <w:r w:rsidR="265DA424" w:rsidRPr="5AAF98C2">
        <w:rPr>
          <w:rFonts w:ascii="Book Antiqua" w:hAnsi="Book Antiqua"/>
          <w:i/>
          <w:iCs/>
          <w:u w:val="single"/>
        </w:rPr>
        <w:t xml:space="preserve"> </w:t>
      </w:r>
      <w:r w:rsidR="29619F61" w:rsidRPr="5AAF98C2">
        <w:rPr>
          <w:rFonts w:ascii="Book Antiqua" w:hAnsi="Book Antiqua"/>
          <w:i/>
          <w:iCs/>
          <w:u w:val="single"/>
        </w:rPr>
        <w:t>posteriores</w:t>
      </w:r>
      <w:r w:rsidR="265DA424" w:rsidRPr="5AAF98C2">
        <w:rPr>
          <w:rFonts w:ascii="Book Antiqua" w:hAnsi="Book Antiqua"/>
          <w:i/>
          <w:iCs/>
          <w:u w:val="single"/>
        </w:rPr>
        <w:t xml:space="preserve">. </w:t>
      </w:r>
      <w:r w:rsidRPr="5AAF98C2">
        <w:rPr>
          <w:rFonts w:ascii="Book Antiqua" w:hAnsi="Book Antiqua"/>
          <w:i/>
          <w:iCs/>
          <w:strike/>
        </w:rPr>
        <w:t>la persona podrá optar voluntariamente por someterse a la evaluación psicológica realizada por el</w:t>
      </w:r>
      <w:r w:rsidR="007857F7" w:rsidRPr="5AAF98C2">
        <w:rPr>
          <w:rFonts w:ascii="Book Antiqua" w:hAnsi="Book Antiqua"/>
          <w:i/>
          <w:iCs/>
          <w:strike/>
        </w:rPr>
        <w:t>/</w:t>
      </w:r>
      <w:r w:rsidR="007F172D" w:rsidRPr="5AAF98C2">
        <w:rPr>
          <w:rFonts w:ascii="Book Antiqua" w:hAnsi="Book Antiqua"/>
          <w:i/>
          <w:iCs/>
          <w:strike/>
        </w:rPr>
        <w:t>la psicólogo</w:t>
      </w:r>
      <w:r w:rsidR="007857F7" w:rsidRPr="5AAF98C2">
        <w:rPr>
          <w:rFonts w:ascii="Book Antiqua" w:hAnsi="Book Antiqua"/>
          <w:i/>
          <w:iCs/>
          <w:strike/>
        </w:rPr>
        <w:t>(a)</w:t>
      </w:r>
      <w:r w:rsidRPr="5AAF98C2">
        <w:rPr>
          <w:rFonts w:ascii="Book Antiqua" w:hAnsi="Book Antiqua"/>
          <w:i/>
          <w:iCs/>
          <w:strike/>
        </w:rPr>
        <w:t xml:space="preserve"> del </w:t>
      </w:r>
      <w:r w:rsidR="007857F7" w:rsidRPr="5AAF98C2">
        <w:rPr>
          <w:rFonts w:ascii="Book Antiqua" w:hAnsi="Book Antiqua"/>
          <w:i/>
          <w:iCs/>
          <w:strike/>
        </w:rPr>
        <w:t>E</w:t>
      </w:r>
      <w:r w:rsidRPr="5AAF98C2">
        <w:rPr>
          <w:rFonts w:ascii="Book Antiqua" w:hAnsi="Book Antiqua"/>
          <w:i/>
          <w:iCs/>
          <w:strike/>
        </w:rPr>
        <w:t>stado o de su elección.</w:t>
      </w:r>
      <w:r w:rsidRPr="5AAF98C2">
        <w:rPr>
          <w:rFonts w:ascii="Book Antiqua" w:hAnsi="Book Antiqua"/>
          <w:i/>
          <w:iCs/>
        </w:rPr>
        <w:t xml:space="preserve"> Este profesional rendirá su informe, el cual será archivado en el expediente del Tribunal.</w:t>
      </w:r>
    </w:p>
    <w:p w14:paraId="318C86D7" w14:textId="59D927D3" w:rsidR="4D22F265" w:rsidRDefault="4D22F265" w:rsidP="5AAF98C2">
      <w:pPr>
        <w:widowControl w:val="0"/>
        <w:spacing w:line="480" w:lineRule="auto"/>
        <w:ind w:firstLine="567"/>
        <w:jc w:val="both"/>
        <w:rPr>
          <w:rFonts w:ascii="Book Antiqua" w:eastAsia="Book Antiqua" w:hAnsi="Book Antiqua" w:cs="Book Antiqua"/>
          <w:i/>
          <w:iCs/>
          <w:szCs w:val="24"/>
          <w:u w:val="single"/>
        </w:rPr>
      </w:pPr>
      <w:r w:rsidRPr="5AAF98C2">
        <w:rPr>
          <w:rFonts w:ascii="Book Antiqua" w:eastAsia="Book Antiqua" w:hAnsi="Book Antiqua" w:cs="Book Antiqua"/>
          <w:i/>
          <w:iCs/>
          <w:szCs w:val="24"/>
          <w:u w:val="single"/>
        </w:rPr>
        <w:t>(c) Salvaguardas de derechos. La evaluación de riesgo no constituirá una prueba pericial, no podrá usarse como evidencia de culpabilidad, y toda información recopilada será confidencial. Las declaraciones ofrecidas durante la evaluación no podrán ser utilizadas contra la persona imputada salvo para los fines limitados de determinar su nivel de riesgo y condiciones de supervisión. Se garantizará el derecho a no autoincriminarse y la participación de la defensa en todo el proceso.</w:t>
      </w:r>
      <w:r w:rsidR="0021362A">
        <w:rPr>
          <w:rFonts w:ascii="Book Antiqua" w:eastAsia="Book Antiqua" w:hAnsi="Book Antiqua" w:cs="Book Antiqua"/>
          <w:i/>
          <w:iCs/>
          <w:szCs w:val="24"/>
          <w:u w:val="single"/>
        </w:rPr>
        <w:t>”</w:t>
      </w:r>
    </w:p>
    <w:p w14:paraId="48605D13" w14:textId="2E04049C" w:rsidR="000C2C45" w:rsidRPr="000C2C45" w:rsidRDefault="000C2C45" w:rsidP="008E31DE">
      <w:pPr>
        <w:widowControl w:val="0"/>
        <w:spacing w:line="480" w:lineRule="auto"/>
        <w:ind w:firstLine="567"/>
        <w:rPr>
          <w:rFonts w:ascii="Book Antiqua" w:hAnsi="Book Antiqua"/>
          <w:szCs w:val="24"/>
          <w:lang w:val="es-ES_tradnl"/>
        </w:rPr>
      </w:pPr>
      <w:r w:rsidRPr="000C2C45">
        <w:rPr>
          <w:rFonts w:ascii="Book Antiqua" w:hAnsi="Book Antiqua"/>
          <w:szCs w:val="24"/>
          <w:lang w:val="es-ES_tradnl"/>
        </w:rPr>
        <w:t>Artículo 2.</w:t>
      </w:r>
      <w:r w:rsidR="008E31DE">
        <w:rPr>
          <w:rFonts w:ascii="Book Antiqua" w:hAnsi="Book Antiqua"/>
          <w:szCs w:val="24"/>
          <w:lang w:val="es-ES_tradnl"/>
        </w:rPr>
        <w:t>-</w:t>
      </w:r>
      <w:r w:rsidRPr="000C2C45">
        <w:rPr>
          <w:rFonts w:ascii="Book Antiqua" w:hAnsi="Book Antiqua"/>
          <w:szCs w:val="24"/>
          <w:lang w:val="es-ES_tradnl"/>
        </w:rPr>
        <w:t>Reglamentación.</w:t>
      </w:r>
    </w:p>
    <w:p w14:paraId="747D25BB" w14:textId="46E4C1C4" w:rsidR="000C2C45" w:rsidRPr="000C2C45" w:rsidRDefault="000C2C45" w:rsidP="5AAF98C2">
      <w:pPr>
        <w:widowControl w:val="0"/>
        <w:spacing w:line="480" w:lineRule="auto"/>
        <w:ind w:firstLine="567"/>
        <w:jc w:val="both"/>
        <w:rPr>
          <w:rFonts w:ascii="Book Antiqua" w:hAnsi="Book Antiqua"/>
          <w:strike/>
          <w:lang w:val="es-ES"/>
        </w:rPr>
      </w:pPr>
      <w:r w:rsidRPr="5AAF98C2">
        <w:rPr>
          <w:rFonts w:ascii="Book Antiqua" w:hAnsi="Book Antiqua"/>
          <w:strike/>
          <w:lang w:val="es-ES"/>
        </w:rPr>
        <w:t>Se ordena y faculta a la Oficina de Administración de los Tribunales</w:t>
      </w:r>
      <w:r w:rsidR="12C471BC" w:rsidRPr="5AAF98C2">
        <w:rPr>
          <w:rFonts w:ascii="Book Antiqua" w:eastAsia="Book Antiqua" w:hAnsi="Book Antiqua" w:cs="Book Antiqua"/>
          <w:strike/>
          <w:szCs w:val="24"/>
          <w:lang w:val="es-ES"/>
        </w:rPr>
        <w:t xml:space="preserve"> </w:t>
      </w:r>
      <w:r w:rsidRPr="5AAF98C2">
        <w:rPr>
          <w:rFonts w:ascii="Book Antiqua" w:hAnsi="Book Antiqua"/>
          <w:strike/>
          <w:lang w:val="es-ES"/>
        </w:rPr>
        <w:t xml:space="preserve">a redactar toda regla, reglamento, norma, carta circular o documento administrativo que permita cumplir con las disposiciones de esta Ley, sin sujeción a las disposiciones de la Ley 38-2017, según enmendada, conocida como "Ley de Procedimiento Administrativo Uniforme de Gobierno de Puerto Rico". </w:t>
      </w:r>
    </w:p>
    <w:p w14:paraId="6796A92A" w14:textId="13C4174E" w:rsidR="000C2C45" w:rsidRPr="000C2C45" w:rsidRDefault="1463FA1B" w:rsidP="5AAF98C2">
      <w:pPr>
        <w:widowControl w:val="0"/>
        <w:spacing w:line="480" w:lineRule="auto"/>
        <w:ind w:firstLine="567"/>
        <w:jc w:val="both"/>
        <w:rPr>
          <w:rFonts w:ascii="Book Antiqua" w:eastAsia="Book Antiqua" w:hAnsi="Book Antiqua" w:cs="Book Antiqua"/>
          <w:i/>
          <w:iCs/>
          <w:szCs w:val="24"/>
          <w:u w:val="single"/>
          <w:lang w:val="es-ES"/>
        </w:rPr>
      </w:pPr>
      <w:r w:rsidRPr="5AAF98C2">
        <w:rPr>
          <w:rFonts w:ascii="Book Antiqua" w:eastAsia="Book Antiqua" w:hAnsi="Book Antiqua" w:cs="Book Antiqua"/>
          <w:i/>
          <w:iCs/>
          <w:szCs w:val="24"/>
          <w:u w:val="single"/>
          <w:lang w:val="es-ES"/>
        </w:rPr>
        <w:t>Se ordena y faculta a la Oficina de Administración de los Tribunales, en coordinación con el Departamento de Corrección y Rehabilitación y el Programa de Servicios con Antelación al Juicio, a adoptar las reglas, protocolos y formularios necesarios para la implantación de esta Ley. Dichas disposiciones deberán garantizar la capacitación del personal, la integridad del proceso y el respeto a los derechos constitucionales de las partes. La implementación se realizará utilizando los recursos y partidas presupuestarias existentes, y las agencias coordinarán la identificación y asignación del personal profesional necesario dentro de su capacidad operacional.</w:t>
      </w:r>
    </w:p>
    <w:p w14:paraId="1D08B750" w14:textId="4FED57D1" w:rsidR="000C2C45" w:rsidRPr="000C2C45" w:rsidRDefault="000C2C45" w:rsidP="5AAF98C2">
      <w:pPr>
        <w:widowControl w:val="0"/>
        <w:spacing w:line="480" w:lineRule="auto"/>
        <w:ind w:firstLine="567"/>
        <w:jc w:val="both"/>
        <w:rPr>
          <w:rFonts w:ascii="Book Antiqua" w:hAnsi="Book Antiqua"/>
          <w:lang w:val="es-ES"/>
        </w:rPr>
      </w:pPr>
      <w:r w:rsidRPr="5AAF98C2">
        <w:rPr>
          <w:rFonts w:ascii="Book Antiqua" w:hAnsi="Book Antiqua"/>
          <w:lang w:val="es-ES"/>
        </w:rPr>
        <w:t>Artículo 3.-Vigencia.</w:t>
      </w:r>
    </w:p>
    <w:p w14:paraId="5918735A" w14:textId="551A7BBF" w:rsidR="003042EB" w:rsidRPr="00953AF5" w:rsidRDefault="000C2C45" w:rsidP="5AAF98C2">
      <w:pPr>
        <w:widowControl w:val="0"/>
        <w:spacing w:line="480" w:lineRule="auto"/>
        <w:ind w:firstLine="567"/>
        <w:jc w:val="both"/>
        <w:rPr>
          <w:rFonts w:ascii="Book Antiqua" w:hAnsi="Book Antiqua"/>
          <w:lang w:val="es-ES"/>
        </w:rPr>
      </w:pPr>
      <w:r w:rsidRPr="5AAF98C2">
        <w:rPr>
          <w:rFonts w:ascii="Book Antiqua" w:hAnsi="Book Antiqua"/>
          <w:strike/>
          <w:lang w:val="es-ES"/>
        </w:rPr>
        <w:lastRenderedPageBreak/>
        <w:t>Esta Ley comenzará a regir inmediatamente después de su aprobación. Sin embargo, con el propósito de poder cumplir con lo dispuesto en su Artículo 2, la enmienda propuesta en su Artículo 1, comenzará a regir a los ciento ochenta (180) días tras su aprobación</w:t>
      </w:r>
      <w:r w:rsidRPr="5AAF98C2">
        <w:rPr>
          <w:rFonts w:ascii="Book Antiqua" w:hAnsi="Book Antiqua"/>
          <w:lang w:val="es-ES"/>
        </w:rPr>
        <w:t>.</w:t>
      </w:r>
      <w:r w:rsidR="0ED37FB2" w:rsidRPr="5AAF98C2">
        <w:rPr>
          <w:rFonts w:ascii="Book Antiqua" w:hAnsi="Book Antiqua"/>
          <w:lang w:val="es-ES"/>
        </w:rPr>
        <w:t xml:space="preserve"> </w:t>
      </w:r>
      <w:r w:rsidR="0ED37FB2" w:rsidRPr="5AAF98C2">
        <w:rPr>
          <w:rFonts w:ascii="Book Antiqua" w:eastAsia="Book Antiqua" w:hAnsi="Book Antiqua" w:cs="Book Antiqua"/>
          <w:i/>
          <w:iCs/>
          <w:szCs w:val="24"/>
          <w:u w:val="single"/>
          <w:lang w:val="es-ES"/>
        </w:rPr>
        <w:t>Esta Ley comenzará a regir a los ciento ochenta (180) días de su aprobación, para permitir la preparación reglamentaria y técnica requerida para su implantación efectiva.</w:t>
      </w:r>
    </w:p>
    <w:sectPr w:rsidR="003042EB" w:rsidRPr="00953AF5" w:rsidSect="00637CC3">
      <w:type w:val="continuous"/>
      <w:pgSz w:w="12240" w:h="15840" w:code="1"/>
      <w:pgMar w:top="1440" w:right="1440" w:bottom="1440" w:left="1440" w:header="720" w:footer="720" w:gutter="0"/>
      <w:lnNumType w:countBy="1"/>
      <w:pgNumType w:chapStyle="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45E43" w14:textId="77777777" w:rsidR="006A3C8F" w:rsidRDefault="006A3C8F" w:rsidP="00A143CF">
      <w:r>
        <w:separator/>
      </w:r>
    </w:p>
  </w:endnote>
  <w:endnote w:type="continuationSeparator" w:id="0">
    <w:p w14:paraId="78473650" w14:textId="77777777" w:rsidR="006A3C8F" w:rsidRDefault="006A3C8F" w:rsidP="00A14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2F344" w14:textId="77777777" w:rsidR="006A3C8F" w:rsidRDefault="006A3C8F" w:rsidP="00A143CF">
      <w:r>
        <w:separator/>
      </w:r>
    </w:p>
  </w:footnote>
  <w:footnote w:type="continuationSeparator" w:id="0">
    <w:p w14:paraId="53DFC450" w14:textId="77777777" w:rsidR="006A3C8F" w:rsidRDefault="006A3C8F" w:rsidP="00A143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EA48A" w14:textId="77777777" w:rsidR="005E6BE5" w:rsidRDefault="005E6BE5">
    <w:pPr>
      <w:pStyle w:val="Header"/>
      <w:jc w:val="center"/>
    </w:pPr>
    <w:r>
      <w:fldChar w:fldCharType="begin"/>
    </w:r>
    <w:r>
      <w:instrText xml:space="preserve"> PAGE   \* MERGEFORMAT </w:instrText>
    </w:r>
    <w:r>
      <w:fldChar w:fldCharType="separate"/>
    </w:r>
    <w:r w:rsidR="00113002">
      <w:rPr>
        <w:noProof/>
      </w:rPr>
      <w:t>2</w:t>
    </w:r>
    <w:r>
      <w:rPr>
        <w:noProof/>
      </w:rPr>
      <w:fldChar w:fldCharType="end"/>
    </w:r>
  </w:p>
  <w:p w14:paraId="593B0D49" w14:textId="77777777" w:rsidR="005E0D47" w:rsidRDefault="005E0D47" w:rsidP="00A143C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245CF" w14:textId="77777777" w:rsidR="005E0D47" w:rsidRPr="00AC7BD3" w:rsidRDefault="005E0D47" w:rsidP="00A143CF">
    <w:pPr>
      <w:pStyle w:val="Header"/>
      <w:jc w:val="right"/>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C8AAD1A"/>
    <w:lvl w:ilvl="0">
      <w:start w:val="1"/>
      <w:numFmt w:val="decimal"/>
      <w:pStyle w:val="ListNumber"/>
      <w:lvlText w:val="%1."/>
      <w:lvlJc w:val="left"/>
      <w:pPr>
        <w:tabs>
          <w:tab w:val="num" w:pos="360"/>
        </w:tabs>
        <w:ind w:left="360" w:hanging="360"/>
      </w:pPr>
    </w:lvl>
  </w:abstractNum>
  <w:abstractNum w:abstractNumId="1" w15:restartNumberingAfterBreak="0">
    <w:nsid w:val="00CC4A45"/>
    <w:multiLevelType w:val="hybridMultilevel"/>
    <w:tmpl w:val="F83E0798"/>
    <w:lvl w:ilvl="0" w:tplc="F5E4E446">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E7D7A4C"/>
    <w:multiLevelType w:val="hybridMultilevel"/>
    <w:tmpl w:val="95F424C8"/>
    <w:lvl w:ilvl="0" w:tplc="4A70435C">
      <w:start w:val="1"/>
      <w:numFmt w:val="lowerLetter"/>
      <w:lvlText w:val="(%1)"/>
      <w:lvlJc w:val="left"/>
      <w:pPr>
        <w:ind w:left="2160" w:hanging="720"/>
      </w:pPr>
      <w:rPr>
        <w:rFonts w:cs="Times New Roman" w:hint="default"/>
      </w:rPr>
    </w:lvl>
    <w:lvl w:ilvl="1" w:tplc="850CAE3C" w:tentative="1">
      <w:start w:val="1"/>
      <w:numFmt w:val="lowerLetter"/>
      <w:lvlText w:val="%2."/>
      <w:lvlJc w:val="left"/>
      <w:pPr>
        <w:ind w:left="2520" w:hanging="360"/>
      </w:pPr>
      <w:rPr>
        <w:rFonts w:cs="Times New Roman"/>
      </w:rPr>
    </w:lvl>
    <w:lvl w:ilvl="2" w:tplc="D4D0BB70" w:tentative="1">
      <w:start w:val="1"/>
      <w:numFmt w:val="lowerRoman"/>
      <w:lvlText w:val="%3."/>
      <w:lvlJc w:val="right"/>
      <w:pPr>
        <w:ind w:left="3240" w:hanging="180"/>
      </w:pPr>
      <w:rPr>
        <w:rFonts w:cs="Times New Roman"/>
      </w:rPr>
    </w:lvl>
    <w:lvl w:ilvl="3" w:tplc="52782D36" w:tentative="1">
      <w:start w:val="1"/>
      <w:numFmt w:val="decimal"/>
      <w:lvlText w:val="%4."/>
      <w:lvlJc w:val="left"/>
      <w:pPr>
        <w:ind w:left="3960" w:hanging="360"/>
      </w:pPr>
      <w:rPr>
        <w:rFonts w:cs="Times New Roman"/>
      </w:rPr>
    </w:lvl>
    <w:lvl w:ilvl="4" w:tplc="B7C48CA8" w:tentative="1">
      <w:start w:val="1"/>
      <w:numFmt w:val="lowerLetter"/>
      <w:lvlText w:val="%5."/>
      <w:lvlJc w:val="left"/>
      <w:pPr>
        <w:ind w:left="4680" w:hanging="360"/>
      </w:pPr>
      <w:rPr>
        <w:rFonts w:cs="Times New Roman"/>
      </w:rPr>
    </w:lvl>
    <w:lvl w:ilvl="5" w:tplc="911E901C" w:tentative="1">
      <w:start w:val="1"/>
      <w:numFmt w:val="lowerRoman"/>
      <w:lvlText w:val="%6."/>
      <w:lvlJc w:val="right"/>
      <w:pPr>
        <w:ind w:left="5400" w:hanging="180"/>
      </w:pPr>
      <w:rPr>
        <w:rFonts w:cs="Times New Roman"/>
      </w:rPr>
    </w:lvl>
    <w:lvl w:ilvl="6" w:tplc="0D1ADE88" w:tentative="1">
      <w:start w:val="1"/>
      <w:numFmt w:val="decimal"/>
      <w:lvlText w:val="%7."/>
      <w:lvlJc w:val="left"/>
      <w:pPr>
        <w:ind w:left="6120" w:hanging="360"/>
      </w:pPr>
      <w:rPr>
        <w:rFonts w:cs="Times New Roman"/>
      </w:rPr>
    </w:lvl>
    <w:lvl w:ilvl="7" w:tplc="A95E19EC" w:tentative="1">
      <w:start w:val="1"/>
      <w:numFmt w:val="lowerLetter"/>
      <w:lvlText w:val="%8."/>
      <w:lvlJc w:val="left"/>
      <w:pPr>
        <w:ind w:left="6840" w:hanging="360"/>
      </w:pPr>
      <w:rPr>
        <w:rFonts w:cs="Times New Roman"/>
      </w:rPr>
    </w:lvl>
    <w:lvl w:ilvl="8" w:tplc="E59EA334" w:tentative="1">
      <w:start w:val="1"/>
      <w:numFmt w:val="lowerRoman"/>
      <w:lvlText w:val="%9."/>
      <w:lvlJc w:val="right"/>
      <w:pPr>
        <w:ind w:left="7560" w:hanging="180"/>
      </w:pPr>
      <w:rPr>
        <w:rFonts w:cs="Times New Roman"/>
      </w:rPr>
    </w:lvl>
  </w:abstractNum>
  <w:abstractNum w:abstractNumId="3" w15:restartNumberingAfterBreak="0">
    <w:nsid w:val="225F51C8"/>
    <w:multiLevelType w:val="hybridMultilevel"/>
    <w:tmpl w:val="DCB00970"/>
    <w:lvl w:ilvl="0" w:tplc="04090011">
      <w:start w:val="1"/>
      <w:numFmt w:val="decimal"/>
      <w:lvlText w:val="%1)"/>
      <w:lvlJc w:val="left"/>
      <w:pPr>
        <w:ind w:left="1088" w:hanging="360"/>
      </w:p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4" w15:restartNumberingAfterBreak="0">
    <w:nsid w:val="30527D07"/>
    <w:multiLevelType w:val="hybridMultilevel"/>
    <w:tmpl w:val="B58AFCA8"/>
    <w:lvl w:ilvl="0" w:tplc="05C260C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3B558BC"/>
    <w:multiLevelType w:val="multilevel"/>
    <w:tmpl w:val="8B26C708"/>
    <w:lvl w:ilvl="0">
      <w:start w:val="1"/>
      <w:numFmt w:val="upperLetter"/>
      <w:lvlText w:val="(%1)"/>
      <w:lvlJc w:val="left"/>
      <w:pPr>
        <w:tabs>
          <w:tab w:val="num" w:pos="2493"/>
        </w:tabs>
        <w:ind w:left="2493" w:hanging="1065"/>
      </w:pPr>
      <w:rPr>
        <w:rFonts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C327D79"/>
    <w:multiLevelType w:val="hybridMultilevel"/>
    <w:tmpl w:val="3D069F5E"/>
    <w:lvl w:ilvl="0" w:tplc="7F847E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E4C355E"/>
    <w:multiLevelType w:val="hybridMultilevel"/>
    <w:tmpl w:val="76CA9EA0"/>
    <w:lvl w:ilvl="0" w:tplc="304095C2">
      <w:start w:val="1"/>
      <w:numFmt w:val="lowerLetter"/>
      <w:lvlText w:val="(%1)"/>
      <w:lvlJc w:val="left"/>
      <w:pPr>
        <w:ind w:left="1800" w:hanging="360"/>
      </w:pPr>
      <w:rPr>
        <w:rFonts w:hint="default"/>
      </w:rPr>
    </w:lvl>
    <w:lvl w:ilvl="1" w:tplc="AF20C94C">
      <w:start w:val="1"/>
      <w:numFmt w:val="lowerLetter"/>
      <w:lvlText w:val="%2."/>
      <w:lvlJc w:val="left"/>
      <w:pPr>
        <w:ind w:left="2520" w:hanging="360"/>
      </w:pPr>
    </w:lvl>
    <w:lvl w:ilvl="2" w:tplc="FE34DFD0">
      <w:start w:val="1"/>
      <w:numFmt w:val="lowerRoman"/>
      <w:lvlText w:val="%3."/>
      <w:lvlJc w:val="right"/>
      <w:pPr>
        <w:ind w:left="3240" w:hanging="180"/>
      </w:pPr>
    </w:lvl>
    <w:lvl w:ilvl="3" w:tplc="E7CAB0D2" w:tentative="1">
      <w:start w:val="1"/>
      <w:numFmt w:val="decimal"/>
      <w:lvlText w:val="%4."/>
      <w:lvlJc w:val="left"/>
      <w:pPr>
        <w:ind w:left="3960" w:hanging="360"/>
      </w:pPr>
    </w:lvl>
    <w:lvl w:ilvl="4" w:tplc="DE7AB080" w:tentative="1">
      <w:start w:val="1"/>
      <w:numFmt w:val="lowerLetter"/>
      <w:lvlText w:val="%5."/>
      <w:lvlJc w:val="left"/>
      <w:pPr>
        <w:ind w:left="4680" w:hanging="360"/>
      </w:pPr>
    </w:lvl>
    <w:lvl w:ilvl="5" w:tplc="AAAE67D4" w:tentative="1">
      <w:start w:val="1"/>
      <w:numFmt w:val="lowerRoman"/>
      <w:lvlText w:val="%6."/>
      <w:lvlJc w:val="right"/>
      <w:pPr>
        <w:ind w:left="5400" w:hanging="180"/>
      </w:pPr>
    </w:lvl>
    <w:lvl w:ilvl="6" w:tplc="B400D394" w:tentative="1">
      <w:start w:val="1"/>
      <w:numFmt w:val="decimal"/>
      <w:lvlText w:val="%7."/>
      <w:lvlJc w:val="left"/>
      <w:pPr>
        <w:ind w:left="6120" w:hanging="360"/>
      </w:pPr>
    </w:lvl>
    <w:lvl w:ilvl="7" w:tplc="60FCF890" w:tentative="1">
      <w:start w:val="1"/>
      <w:numFmt w:val="lowerLetter"/>
      <w:lvlText w:val="%8."/>
      <w:lvlJc w:val="left"/>
      <w:pPr>
        <w:ind w:left="6840" w:hanging="360"/>
      </w:pPr>
    </w:lvl>
    <w:lvl w:ilvl="8" w:tplc="43EC0062" w:tentative="1">
      <w:start w:val="1"/>
      <w:numFmt w:val="lowerRoman"/>
      <w:lvlText w:val="%9."/>
      <w:lvlJc w:val="right"/>
      <w:pPr>
        <w:ind w:left="7560" w:hanging="180"/>
      </w:pPr>
    </w:lvl>
  </w:abstractNum>
  <w:abstractNum w:abstractNumId="8" w15:restartNumberingAfterBreak="0">
    <w:nsid w:val="420D390F"/>
    <w:multiLevelType w:val="hybridMultilevel"/>
    <w:tmpl w:val="F6861510"/>
    <w:lvl w:ilvl="0" w:tplc="EE66615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4216754F"/>
    <w:multiLevelType w:val="hybridMultilevel"/>
    <w:tmpl w:val="C7268474"/>
    <w:lvl w:ilvl="0" w:tplc="05109B7E">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4FD02241"/>
    <w:multiLevelType w:val="hybridMultilevel"/>
    <w:tmpl w:val="3D069F5E"/>
    <w:lvl w:ilvl="0" w:tplc="7F847E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0FD472A"/>
    <w:multiLevelType w:val="hybridMultilevel"/>
    <w:tmpl w:val="23A494C4"/>
    <w:lvl w:ilvl="0" w:tplc="04090017">
      <w:start w:val="1"/>
      <w:numFmt w:val="lowerLetter"/>
      <w:lvlText w:val="%1)"/>
      <w:lvlJc w:val="left"/>
      <w:pPr>
        <w:tabs>
          <w:tab w:val="num" w:pos="720"/>
        </w:tabs>
        <w:ind w:left="720" w:hanging="360"/>
      </w:pPr>
    </w:lvl>
    <w:lvl w:ilvl="1" w:tplc="562C352E">
      <w:start w:val="1"/>
      <w:numFmt w:val="decimal"/>
      <w:lvlText w:val="%2)"/>
      <w:lvlJc w:val="left"/>
      <w:pPr>
        <w:tabs>
          <w:tab w:val="num" w:pos="1800"/>
        </w:tabs>
        <w:ind w:left="1800" w:hanging="720"/>
      </w:pPr>
      <w:rPr>
        <w:rFonts w:hint="default"/>
      </w:rPr>
    </w:lvl>
    <w:lvl w:ilvl="2" w:tplc="0409000F">
      <w:start w:val="1"/>
      <w:numFmt w:val="decimal"/>
      <w:lvlText w:val="%3."/>
      <w:lvlJc w:val="left"/>
      <w:pPr>
        <w:tabs>
          <w:tab w:val="num" w:pos="2340"/>
        </w:tabs>
        <w:ind w:left="2340" w:hanging="360"/>
      </w:pPr>
    </w:lvl>
    <w:lvl w:ilvl="3" w:tplc="04090017">
      <w:start w:val="1"/>
      <w:numFmt w:val="lowerLetter"/>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16A2637"/>
    <w:multiLevelType w:val="hybridMultilevel"/>
    <w:tmpl w:val="3D02D0C0"/>
    <w:lvl w:ilvl="0" w:tplc="37FC3AA6">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21F2E6E"/>
    <w:multiLevelType w:val="hybridMultilevel"/>
    <w:tmpl w:val="091CC4E2"/>
    <w:lvl w:ilvl="0" w:tplc="24786D0E">
      <w:start w:val="32"/>
      <w:numFmt w:val="lowerLetter"/>
      <w:lvlText w:val="(%1)"/>
      <w:lvlJc w:val="left"/>
      <w:pPr>
        <w:tabs>
          <w:tab w:val="num" w:pos="2790"/>
        </w:tabs>
        <w:ind w:left="2790" w:hanging="99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4" w15:restartNumberingAfterBreak="0">
    <w:nsid w:val="57884E58"/>
    <w:multiLevelType w:val="hybridMultilevel"/>
    <w:tmpl w:val="A7DAFE64"/>
    <w:lvl w:ilvl="0" w:tplc="0409000F">
      <w:start w:val="1"/>
      <w:numFmt w:val="decimal"/>
      <w:lvlText w:val="%1."/>
      <w:lvlJc w:val="left"/>
      <w:pPr>
        <w:tabs>
          <w:tab w:val="num" w:pos="3780"/>
        </w:tabs>
        <w:ind w:left="3780" w:hanging="360"/>
      </w:p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5" w15:restartNumberingAfterBreak="0">
    <w:nsid w:val="589A59E5"/>
    <w:multiLevelType w:val="hybridMultilevel"/>
    <w:tmpl w:val="5BFC2F80"/>
    <w:lvl w:ilvl="0" w:tplc="AC4095E8">
      <w:start w:val="1"/>
      <w:numFmt w:val="decimal"/>
      <w:lvlText w:val="%1."/>
      <w:lvlJc w:val="left"/>
      <w:pPr>
        <w:ind w:left="1080" w:hanging="360"/>
      </w:pPr>
      <w:rPr>
        <w:rFonts w:hint="default"/>
      </w:r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6" w15:restartNumberingAfterBreak="0">
    <w:nsid w:val="68846C28"/>
    <w:multiLevelType w:val="hybridMultilevel"/>
    <w:tmpl w:val="960830CC"/>
    <w:lvl w:ilvl="0" w:tplc="FD52BDAA">
      <w:start w:val="1"/>
      <w:numFmt w:val="lowerLetter"/>
      <w:lvlText w:val="(%1)"/>
      <w:lvlJc w:val="left"/>
      <w:pPr>
        <w:ind w:left="1100" w:hanging="38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A68557B"/>
    <w:multiLevelType w:val="hybridMultilevel"/>
    <w:tmpl w:val="015442FA"/>
    <w:lvl w:ilvl="0" w:tplc="7F847E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2F609F6"/>
    <w:multiLevelType w:val="hybridMultilevel"/>
    <w:tmpl w:val="0AE68764"/>
    <w:lvl w:ilvl="0" w:tplc="FF96AC7C">
      <w:start w:val="1"/>
      <w:numFmt w:val="lowerLetter"/>
      <w:lvlText w:val="(%1)"/>
      <w:lvlJc w:val="left"/>
      <w:pPr>
        <w:tabs>
          <w:tab w:val="num" w:pos="1080"/>
        </w:tabs>
        <w:ind w:left="1080" w:hanging="630"/>
      </w:pPr>
      <w:rPr>
        <w:rFonts w:hint="default"/>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19" w15:restartNumberingAfterBreak="0">
    <w:nsid w:val="72FD263A"/>
    <w:multiLevelType w:val="hybridMultilevel"/>
    <w:tmpl w:val="384C08E0"/>
    <w:lvl w:ilvl="0" w:tplc="686086E4">
      <w:start w:val="1"/>
      <w:numFmt w:val="lowerLetter"/>
      <w:lvlText w:val="%1)"/>
      <w:lvlJc w:val="left"/>
      <w:pPr>
        <w:ind w:left="2880" w:hanging="144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D074925"/>
    <w:multiLevelType w:val="hybridMultilevel"/>
    <w:tmpl w:val="D9BCB624"/>
    <w:lvl w:ilvl="0" w:tplc="7F847E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51684667">
    <w:abstractNumId w:val="2"/>
  </w:num>
  <w:num w:numId="2" w16cid:durableId="653992078">
    <w:abstractNumId w:val="5"/>
  </w:num>
  <w:num w:numId="3" w16cid:durableId="816843029">
    <w:abstractNumId w:val="7"/>
  </w:num>
  <w:num w:numId="4" w16cid:durableId="175779523">
    <w:abstractNumId w:val="6"/>
  </w:num>
  <w:num w:numId="5" w16cid:durableId="554238369">
    <w:abstractNumId w:val="9"/>
  </w:num>
  <w:num w:numId="6" w16cid:durableId="721756226">
    <w:abstractNumId w:val="10"/>
  </w:num>
  <w:num w:numId="7" w16cid:durableId="1213494551">
    <w:abstractNumId w:val="17"/>
  </w:num>
  <w:num w:numId="8" w16cid:durableId="1119178756">
    <w:abstractNumId w:val="20"/>
  </w:num>
  <w:num w:numId="9" w16cid:durableId="1575823566">
    <w:abstractNumId w:val="18"/>
  </w:num>
  <w:num w:numId="10" w16cid:durableId="708258144">
    <w:abstractNumId w:val="3"/>
  </w:num>
  <w:num w:numId="11" w16cid:durableId="2088768309">
    <w:abstractNumId w:val="13"/>
  </w:num>
  <w:num w:numId="12" w16cid:durableId="26760876">
    <w:abstractNumId w:val="1"/>
  </w:num>
  <w:num w:numId="13" w16cid:durableId="1249194104">
    <w:abstractNumId w:val="8"/>
  </w:num>
  <w:num w:numId="14" w16cid:durableId="427041966">
    <w:abstractNumId w:val="4"/>
  </w:num>
  <w:num w:numId="15" w16cid:durableId="1908687931">
    <w:abstractNumId w:val="11"/>
  </w:num>
  <w:num w:numId="16" w16cid:durableId="1234704150">
    <w:abstractNumId w:val="14"/>
  </w:num>
  <w:num w:numId="17" w16cid:durableId="1568496797">
    <w:abstractNumId w:val="15"/>
  </w:num>
  <w:num w:numId="18" w16cid:durableId="1052578820">
    <w:abstractNumId w:val="19"/>
  </w:num>
  <w:num w:numId="19" w16cid:durableId="445542509">
    <w:abstractNumId w:val="12"/>
  </w:num>
  <w:num w:numId="20" w16cid:durableId="1584683987">
    <w:abstractNumId w:val="0"/>
  </w:num>
  <w:num w:numId="21" w16cid:durableId="17777957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ABE"/>
    <w:rsid w:val="00007A1C"/>
    <w:rsid w:val="000103DB"/>
    <w:rsid w:val="000146C9"/>
    <w:rsid w:val="000149B1"/>
    <w:rsid w:val="000153C5"/>
    <w:rsid w:val="0001605E"/>
    <w:rsid w:val="00017680"/>
    <w:rsid w:val="00022539"/>
    <w:rsid w:val="00023A8F"/>
    <w:rsid w:val="0003040C"/>
    <w:rsid w:val="00033405"/>
    <w:rsid w:val="00034997"/>
    <w:rsid w:val="00035255"/>
    <w:rsid w:val="00036C63"/>
    <w:rsid w:val="00036ED1"/>
    <w:rsid w:val="00042901"/>
    <w:rsid w:val="00044210"/>
    <w:rsid w:val="00044A74"/>
    <w:rsid w:val="0004557F"/>
    <w:rsid w:val="00047981"/>
    <w:rsid w:val="00057E65"/>
    <w:rsid w:val="000619E3"/>
    <w:rsid w:val="0006791C"/>
    <w:rsid w:val="00070C94"/>
    <w:rsid w:val="00075DD5"/>
    <w:rsid w:val="000760FB"/>
    <w:rsid w:val="000775EA"/>
    <w:rsid w:val="00087BE3"/>
    <w:rsid w:val="00093006"/>
    <w:rsid w:val="00096785"/>
    <w:rsid w:val="000976E4"/>
    <w:rsid w:val="000A2904"/>
    <w:rsid w:val="000A46A4"/>
    <w:rsid w:val="000A698A"/>
    <w:rsid w:val="000A7040"/>
    <w:rsid w:val="000A7AF3"/>
    <w:rsid w:val="000B5898"/>
    <w:rsid w:val="000B7140"/>
    <w:rsid w:val="000C06DF"/>
    <w:rsid w:val="000C0D59"/>
    <w:rsid w:val="000C1A94"/>
    <w:rsid w:val="000C20D6"/>
    <w:rsid w:val="000C2C45"/>
    <w:rsid w:val="000C583B"/>
    <w:rsid w:val="000C7052"/>
    <w:rsid w:val="000D0070"/>
    <w:rsid w:val="000D279E"/>
    <w:rsid w:val="000D7EC8"/>
    <w:rsid w:val="000E220B"/>
    <w:rsid w:val="000E4CF8"/>
    <w:rsid w:val="000E529B"/>
    <w:rsid w:val="000E5CE1"/>
    <w:rsid w:val="000E7C44"/>
    <w:rsid w:val="000F116E"/>
    <w:rsid w:val="000F3885"/>
    <w:rsid w:val="000F5351"/>
    <w:rsid w:val="000F7849"/>
    <w:rsid w:val="00102E56"/>
    <w:rsid w:val="001033C0"/>
    <w:rsid w:val="00104E9A"/>
    <w:rsid w:val="00106606"/>
    <w:rsid w:val="00113002"/>
    <w:rsid w:val="001130B9"/>
    <w:rsid w:val="00117316"/>
    <w:rsid w:val="0011786F"/>
    <w:rsid w:val="00122110"/>
    <w:rsid w:val="00123166"/>
    <w:rsid w:val="00123FF2"/>
    <w:rsid w:val="00126760"/>
    <w:rsid w:val="00127795"/>
    <w:rsid w:val="0013017B"/>
    <w:rsid w:val="00130D58"/>
    <w:rsid w:val="00131A7F"/>
    <w:rsid w:val="00136D44"/>
    <w:rsid w:val="0013729F"/>
    <w:rsid w:val="00141B40"/>
    <w:rsid w:val="00142F90"/>
    <w:rsid w:val="0014311E"/>
    <w:rsid w:val="001437C2"/>
    <w:rsid w:val="00145E3B"/>
    <w:rsid w:val="0015186C"/>
    <w:rsid w:val="0015773C"/>
    <w:rsid w:val="00157C56"/>
    <w:rsid w:val="0016765D"/>
    <w:rsid w:val="00170104"/>
    <w:rsid w:val="0017047C"/>
    <w:rsid w:val="00170CC8"/>
    <w:rsid w:val="001744A7"/>
    <w:rsid w:val="00175F3A"/>
    <w:rsid w:val="00177D54"/>
    <w:rsid w:val="00186601"/>
    <w:rsid w:val="00190BDE"/>
    <w:rsid w:val="00196ABE"/>
    <w:rsid w:val="00197CE2"/>
    <w:rsid w:val="001A39B4"/>
    <w:rsid w:val="001A4464"/>
    <w:rsid w:val="001A7619"/>
    <w:rsid w:val="001B1D60"/>
    <w:rsid w:val="001B28D1"/>
    <w:rsid w:val="001C1088"/>
    <w:rsid w:val="001C21F0"/>
    <w:rsid w:val="001C5916"/>
    <w:rsid w:val="001C5FE7"/>
    <w:rsid w:val="001D3DF0"/>
    <w:rsid w:val="001D4E0D"/>
    <w:rsid w:val="001D5B54"/>
    <w:rsid w:val="001D6505"/>
    <w:rsid w:val="001E4587"/>
    <w:rsid w:val="001F1C5F"/>
    <w:rsid w:val="001F2777"/>
    <w:rsid w:val="001F2C0C"/>
    <w:rsid w:val="001F7B59"/>
    <w:rsid w:val="002026C0"/>
    <w:rsid w:val="00203684"/>
    <w:rsid w:val="002059FF"/>
    <w:rsid w:val="00205AD6"/>
    <w:rsid w:val="00205F94"/>
    <w:rsid w:val="00206503"/>
    <w:rsid w:val="00206C8D"/>
    <w:rsid w:val="00212AF8"/>
    <w:rsid w:val="00213292"/>
    <w:rsid w:val="0021362A"/>
    <w:rsid w:val="00213DCC"/>
    <w:rsid w:val="0021581C"/>
    <w:rsid w:val="002163EF"/>
    <w:rsid w:val="0022452A"/>
    <w:rsid w:val="00226068"/>
    <w:rsid w:val="00237C3E"/>
    <w:rsid w:val="00240FF4"/>
    <w:rsid w:val="002470CD"/>
    <w:rsid w:val="0024750C"/>
    <w:rsid w:val="002556F0"/>
    <w:rsid w:val="00257E43"/>
    <w:rsid w:val="00262C83"/>
    <w:rsid w:val="00264985"/>
    <w:rsid w:val="00264F70"/>
    <w:rsid w:val="00267CD0"/>
    <w:rsid w:val="002727B5"/>
    <w:rsid w:val="0027649E"/>
    <w:rsid w:val="002814D1"/>
    <w:rsid w:val="00284354"/>
    <w:rsid w:val="00285160"/>
    <w:rsid w:val="00285476"/>
    <w:rsid w:val="00287529"/>
    <w:rsid w:val="002A149E"/>
    <w:rsid w:val="002A5AFB"/>
    <w:rsid w:val="002B6295"/>
    <w:rsid w:val="002B797C"/>
    <w:rsid w:val="002C7568"/>
    <w:rsid w:val="002C7B4D"/>
    <w:rsid w:val="002D0727"/>
    <w:rsid w:val="002D4468"/>
    <w:rsid w:val="002E0BF5"/>
    <w:rsid w:val="002E16A0"/>
    <w:rsid w:val="002E2B97"/>
    <w:rsid w:val="002E4E7A"/>
    <w:rsid w:val="002E682A"/>
    <w:rsid w:val="002E7672"/>
    <w:rsid w:val="002F2F28"/>
    <w:rsid w:val="002F37F9"/>
    <w:rsid w:val="002F4B5F"/>
    <w:rsid w:val="002F6F2F"/>
    <w:rsid w:val="00300855"/>
    <w:rsid w:val="003042EB"/>
    <w:rsid w:val="00306C48"/>
    <w:rsid w:val="00307D75"/>
    <w:rsid w:val="00315377"/>
    <w:rsid w:val="00317018"/>
    <w:rsid w:val="003176BC"/>
    <w:rsid w:val="00327F2E"/>
    <w:rsid w:val="00331477"/>
    <w:rsid w:val="00332630"/>
    <w:rsid w:val="003340E2"/>
    <w:rsid w:val="00334E8D"/>
    <w:rsid w:val="00335EBD"/>
    <w:rsid w:val="00336F23"/>
    <w:rsid w:val="00343208"/>
    <w:rsid w:val="0034574D"/>
    <w:rsid w:val="0035040F"/>
    <w:rsid w:val="0035071E"/>
    <w:rsid w:val="00350D49"/>
    <w:rsid w:val="00352F3D"/>
    <w:rsid w:val="00353DA7"/>
    <w:rsid w:val="00355746"/>
    <w:rsid w:val="0036409A"/>
    <w:rsid w:val="00366CE3"/>
    <w:rsid w:val="00371562"/>
    <w:rsid w:val="00372A0A"/>
    <w:rsid w:val="003769EE"/>
    <w:rsid w:val="00380AA8"/>
    <w:rsid w:val="00382AA2"/>
    <w:rsid w:val="003852F0"/>
    <w:rsid w:val="00385C31"/>
    <w:rsid w:val="0038644A"/>
    <w:rsid w:val="0039447D"/>
    <w:rsid w:val="003A6C56"/>
    <w:rsid w:val="003B3740"/>
    <w:rsid w:val="003B5977"/>
    <w:rsid w:val="003C0437"/>
    <w:rsid w:val="003C0FE2"/>
    <w:rsid w:val="003C1925"/>
    <w:rsid w:val="003C773E"/>
    <w:rsid w:val="003D077D"/>
    <w:rsid w:val="003D24A8"/>
    <w:rsid w:val="003D2CC9"/>
    <w:rsid w:val="003D3F83"/>
    <w:rsid w:val="003D5862"/>
    <w:rsid w:val="003E4EC4"/>
    <w:rsid w:val="003F1BAE"/>
    <w:rsid w:val="003F4114"/>
    <w:rsid w:val="003F41B3"/>
    <w:rsid w:val="003F7BA9"/>
    <w:rsid w:val="00405E76"/>
    <w:rsid w:val="00410101"/>
    <w:rsid w:val="00410D86"/>
    <w:rsid w:val="0041127B"/>
    <w:rsid w:val="00411BB9"/>
    <w:rsid w:val="00412044"/>
    <w:rsid w:val="00412BDF"/>
    <w:rsid w:val="004224E5"/>
    <w:rsid w:val="00423067"/>
    <w:rsid w:val="0042424C"/>
    <w:rsid w:val="0042431E"/>
    <w:rsid w:val="004258A1"/>
    <w:rsid w:val="00426BCA"/>
    <w:rsid w:val="00430FED"/>
    <w:rsid w:val="004349EF"/>
    <w:rsid w:val="0043599E"/>
    <w:rsid w:val="00435E9B"/>
    <w:rsid w:val="00436F39"/>
    <w:rsid w:val="00440431"/>
    <w:rsid w:val="0044316A"/>
    <w:rsid w:val="00444C4D"/>
    <w:rsid w:val="00445B64"/>
    <w:rsid w:val="00451555"/>
    <w:rsid w:val="004520D9"/>
    <w:rsid w:val="00456BB8"/>
    <w:rsid w:val="0045773D"/>
    <w:rsid w:val="00460871"/>
    <w:rsid w:val="00466475"/>
    <w:rsid w:val="00466FDF"/>
    <w:rsid w:val="004714A8"/>
    <w:rsid w:val="00472A0F"/>
    <w:rsid w:val="00472A2E"/>
    <w:rsid w:val="00476D55"/>
    <w:rsid w:val="00477BAB"/>
    <w:rsid w:val="00480329"/>
    <w:rsid w:val="00483EBB"/>
    <w:rsid w:val="0049457A"/>
    <w:rsid w:val="004945D6"/>
    <w:rsid w:val="004975E0"/>
    <w:rsid w:val="004A09B2"/>
    <w:rsid w:val="004A1A4E"/>
    <w:rsid w:val="004A3284"/>
    <w:rsid w:val="004A4BBC"/>
    <w:rsid w:val="004A570A"/>
    <w:rsid w:val="004A715F"/>
    <w:rsid w:val="004B33EF"/>
    <w:rsid w:val="004B3C0C"/>
    <w:rsid w:val="004B78E2"/>
    <w:rsid w:val="004C0A4B"/>
    <w:rsid w:val="004C2A7F"/>
    <w:rsid w:val="004C30D6"/>
    <w:rsid w:val="004C3AE2"/>
    <w:rsid w:val="004C5B6F"/>
    <w:rsid w:val="004E04DB"/>
    <w:rsid w:val="004E5D5A"/>
    <w:rsid w:val="004E5DE2"/>
    <w:rsid w:val="004E68A7"/>
    <w:rsid w:val="004E7ED1"/>
    <w:rsid w:val="004F2D59"/>
    <w:rsid w:val="004F2E09"/>
    <w:rsid w:val="004F4E49"/>
    <w:rsid w:val="005001A9"/>
    <w:rsid w:val="00501C44"/>
    <w:rsid w:val="0050234E"/>
    <w:rsid w:val="00503564"/>
    <w:rsid w:val="0050395B"/>
    <w:rsid w:val="00504A00"/>
    <w:rsid w:val="00505A77"/>
    <w:rsid w:val="00510B39"/>
    <w:rsid w:val="00522F99"/>
    <w:rsid w:val="00524970"/>
    <w:rsid w:val="00524DAC"/>
    <w:rsid w:val="00530FA2"/>
    <w:rsid w:val="00531EEC"/>
    <w:rsid w:val="005345B9"/>
    <w:rsid w:val="00534BD5"/>
    <w:rsid w:val="00535578"/>
    <w:rsid w:val="005367CA"/>
    <w:rsid w:val="0053702D"/>
    <w:rsid w:val="0054132C"/>
    <w:rsid w:val="005415E6"/>
    <w:rsid w:val="00541E2D"/>
    <w:rsid w:val="00542353"/>
    <w:rsid w:val="005469A5"/>
    <w:rsid w:val="00550EA0"/>
    <w:rsid w:val="0055753F"/>
    <w:rsid w:val="0056580C"/>
    <w:rsid w:val="00565E20"/>
    <w:rsid w:val="00567209"/>
    <w:rsid w:val="00570BE7"/>
    <w:rsid w:val="0057111D"/>
    <w:rsid w:val="00574596"/>
    <w:rsid w:val="00574C3B"/>
    <w:rsid w:val="00575F98"/>
    <w:rsid w:val="005800E7"/>
    <w:rsid w:val="00581A52"/>
    <w:rsid w:val="00581EE4"/>
    <w:rsid w:val="005863E3"/>
    <w:rsid w:val="005866B2"/>
    <w:rsid w:val="00590097"/>
    <w:rsid w:val="005918AC"/>
    <w:rsid w:val="005940D3"/>
    <w:rsid w:val="0059432C"/>
    <w:rsid w:val="0059615D"/>
    <w:rsid w:val="00597852"/>
    <w:rsid w:val="005A1145"/>
    <w:rsid w:val="005A2033"/>
    <w:rsid w:val="005A27B9"/>
    <w:rsid w:val="005A50D7"/>
    <w:rsid w:val="005A69CE"/>
    <w:rsid w:val="005A6C48"/>
    <w:rsid w:val="005B13C0"/>
    <w:rsid w:val="005B1712"/>
    <w:rsid w:val="005B180D"/>
    <w:rsid w:val="005B1CAD"/>
    <w:rsid w:val="005B27CA"/>
    <w:rsid w:val="005B4FBD"/>
    <w:rsid w:val="005B52CA"/>
    <w:rsid w:val="005C088F"/>
    <w:rsid w:val="005C4350"/>
    <w:rsid w:val="005C50A5"/>
    <w:rsid w:val="005C72E6"/>
    <w:rsid w:val="005D6428"/>
    <w:rsid w:val="005D6493"/>
    <w:rsid w:val="005E09F9"/>
    <w:rsid w:val="005E0D47"/>
    <w:rsid w:val="005E218F"/>
    <w:rsid w:val="005E4472"/>
    <w:rsid w:val="005E6BE5"/>
    <w:rsid w:val="005F1080"/>
    <w:rsid w:val="005F13F8"/>
    <w:rsid w:val="005F2759"/>
    <w:rsid w:val="005F4036"/>
    <w:rsid w:val="005F4C4E"/>
    <w:rsid w:val="005F510E"/>
    <w:rsid w:val="0060183E"/>
    <w:rsid w:val="00601ADC"/>
    <w:rsid w:val="00603333"/>
    <w:rsid w:val="00603F57"/>
    <w:rsid w:val="006049BB"/>
    <w:rsid w:val="0060626F"/>
    <w:rsid w:val="00606DC6"/>
    <w:rsid w:val="006079B9"/>
    <w:rsid w:val="00616011"/>
    <w:rsid w:val="006269FD"/>
    <w:rsid w:val="0063005D"/>
    <w:rsid w:val="006304CC"/>
    <w:rsid w:val="00631079"/>
    <w:rsid w:val="00633272"/>
    <w:rsid w:val="00635D48"/>
    <w:rsid w:val="00636417"/>
    <w:rsid w:val="00636651"/>
    <w:rsid w:val="00637199"/>
    <w:rsid w:val="00637CC3"/>
    <w:rsid w:val="006411FC"/>
    <w:rsid w:val="006444D0"/>
    <w:rsid w:val="00647CF9"/>
    <w:rsid w:val="0065598C"/>
    <w:rsid w:val="00656F8F"/>
    <w:rsid w:val="00657E0D"/>
    <w:rsid w:val="006606EC"/>
    <w:rsid w:val="00661F15"/>
    <w:rsid w:val="00662D2B"/>
    <w:rsid w:val="00663418"/>
    <w:rsid w:val="006700B3"/>
    <w:rsid w:val="00672FCE"/>
    <w:rsid w:val="00676FDA"/>
    <w:rsid w:val="00680135"/>
    <w:rsid w:val="00680EB0"/>
    <w:rsid w:val="006810E9"/>
    <w:rsid w:val="006811B3"/>
    <w:rsid w:val="00681894"/>
    <w:rsid w:val="006818BE"/>
    <w:rsid w:val="006832F6"/>
    <w:rsid w:val="0068505B"/>
    <w:rsid w:val="00692896"/>
    <w:rsid w:val="006949FB"/>
    <w:rsid w:val="00697604"/>
    <w:rsid w:val="006976D5"/>
    <w:rsid w:val="006A3C8F"/>
    <w:rsid w:val="006A3FF5"/>
    <w:rsid w:val="006B599E"/>
    <w:rsid w:val="006B7106"/>
    <w:rsid w:val="006B7F24"/>
    <w:rsid w:val="006C3644"/>
    <w:rsid w:val="006C3B0F"/>
    <w:rsid w:val="006C5FFA"/>
    <w:rsid w:val="006D31D3"/>
    <w:rsid w:val="006D57DC"/>
    <w:rsid w:val="006D5834"/>
    <w:rsid w:val="006D6B67"/>
    <w:rsid w:val="006D72FA"/>
    <w:rsid w:val="006E1150"/>
    <w:rsid w:val="006E182B"/>
    <w:rsid w:val="006E2AAB"/>
    <w:rsid w:val="006E3E83"/>
    <w:rsid w:val="006E47A3"/>
    <w:rsid w:val="006E57DE"/>
    <w:rsid w:val="006E70CC"/>
    <w:rsid w:val="006F094C"/>
    <w:rsid w:val="006F5C3B"/>
    <w:rsid w:val="00701006"/>
    <w:rsid w:val="00701446"/>
    <w:rsid w:val="007020EE"/>
    <w:rsid w:val="00710E1C"/>
    <w:rsid w:val="00710FEB"/>
    <w:rsid w:val="00731261"/>
    <w:rsid w:val="007359CC"/>
    <w:rsid w:val="00742177"/>
    <w:rsid w:val="007459E7"/>
    <w:rsid w:val="00767F2D"/>
    <w:rsid w:val="00773966"/>
    <w:rsid w:val="007765AC"/>
    <w:rsid w:val="00780759"/>
    <w:rsid w:val="00782C3E"/>
    <w:rsid w:val="00783975"/>
    <w:rsid w:val="007854C5"/>
    <w:rsid w:val="007857F7"/>
    <w:rsid w:val="007917C5"/>
    <w:rsid w:val="00791CB3"/>
    <w:rsid w:val="00791E44"/>
    <w:rsid w:val="0079379E"/>
    <w:rsid w:val="00795782"/>
    <w:rsid w:val="00797965"/>
    <w:rsid w:val="007A04C3"/>
    <w:rsid w:val="007A06FC"/>
    <w:rsid w:val="007A15F6"/>
    <w:rsid w:val="007A28E0"/>
    <w:rsid w:val="007A55BB"/>
    <w:rsid w:val="007B12E2"/>
    <w:rsid w:val="007B14F8"/>
    <w:rsid w:val="007B1E1E"/>
    <w:rsid w:val="007B51DB"/>
    <w:rsid w:val="007C2064"/>
    <w:rsid w:val="007C3AE7"/>
    <w:rsid w:val="007C71BA"/>
    <w:rsid w:val="007D09A8"/>
    <w:rsid w:val="007D0B32"/>
    <w:rsid w:val="007D0D73"/>
    <w:rsid w:val="007D2125"/>
    <w:rsid w:val="007D270B"/>
    <w:rsid w:val="007D2FCA"/>
    <w:rsid w:val="007D58B2"/>
    <w:rsid w:val="007D5A4C"/>
    <w:rsid w:val="007D75F3"/>
    <w:rsid w:val="007D78DA"/>
    <w:rsid w:val="007E20F8"/>
    <w:rsid w:val="007E29E5"/>
    <w:rsid w:val="007E4E70"/>
    <w:rsid w:val="007F0853"/>
    <w:rsid w:val="007F0FA4"/>
    <w:rsid w:val="007F16C3"/>
    <w:rsid w:val="007F172D"/>
    <w:rsid w:val="007F1C41"/>
    <w:rsid w:val="007F2EE3"/>
    <w:rsid w:val="007F3A00"/>
    <w:rsid w:val="007F57ED"/>
    <w:rsid w:val="007F7FAD"/>
    <w:rsid w:val="0080144D"/>
    <w:rsid w:val="00801ED6"/>
    <w:rsid w:val="008039DD"/>
    <w:rsid w:val="008041AA"/>
    <w:rsid w:val="00814C6B"/>
    <w:rsid w:val="008162BD"/>
    <w:rsid w:val="00816E6D"/>
    <w:rsid w:val="0082551D"/>
    <w:rsid w:val="008319F5"/>
    <w:rsid w:val="00832B1D"/>
    <w:rsid w:val="008332FA"/>
    <w:rsid w:val="00835E72"/>
    <w:rsid w:val="008367AC"/>
    <w:rsid w:val="008404FB"/>
    <w:rsid w:val="00841029"/>
    <w:rsid w:val="00841BC8"/>
    <w:rsid w:val="008442CE"/>
    <w:rsid w:val="0084482F"/>
    <w:rsid w:val="00846760"/>
    <w:rsid w:val="00847416"/>
    <w:rsid w:val="008526EE"/>
    <w:rsid w:val="00854BAA"/>
    <w:rsid w:val="00855AE5"/>
    <w:rsid w:val="008578D0"/>
    <w:rsid w:val="008601B0"/>
    <w:rsid w:val="0086251A"/>
    <w:rsid w:val="00864CC3"/>
    <w:rsid w:val="00865105"/>
    <w:rsid w:val="00867ACF"/>
    <w:rsid w:val="008727E0"/>
    <w:rsid w:val="00875D2A"/>
    <w:rsid w:val="00880617"/>
    <w:rsid w:val="00880621"/>
    <w:rsid w:val="008877F1"/>
    <w:rsid w:val="0089099D"/>
    <w:rsid w:val="00892252"/>
    <w:rsid w:val="00894282"/>
    <w:rsid w:val="00896370"/>
    <w:rsid w:val="008A09FC"/>
    <w:rsid w:val="008A25A8"/>
    <w:rsid w:val="008A6282"/>
    <w:rsid w:val="008A7E6F"/>
    <w:rsid w:val="008B07A6"/>
    <w:rsid w:val="008B2315"/>
    <w:rsid w:val="008B32B2"/>
    <w:rsid w:val="008B360D"/>
    <w:rsid w:val="008C4431"/>
    <w:rsid w:val="008C4793"/>
    <w:rsid w:val="008C638A"/>
    <w:rsid w:val="008C6625"/>
    <w:rsid w:val="008C7EFB"/>
    <w:rsid w:val="008D6DCD"/>
    <w:rsid w:val="008D74D9"/>
    <w:rsid w:val="008E31DE"/>
    <w:rsid w:val="008E5F81"/>
    <w:rsid w:val="008E7B89"/>
    <w:rsid w:val="008F21D7"/>
    <w:rsid w:val="008F2D6C"/>
    <w:rsid w:val="008F38CF"/>
    <w:rsid w:val="008F3EF1"/>
    <w:rsid w:val="008F5C60"/>
    <w:rsid w:val="008F61B9"/>
    <w:rsid w:val="008F69AE"/>
    <w:rsid w:val="008F7E06"/>
    <w:rsid w:val="00900035"/>
    <w:rsid w:val="00902C58"/>
    <w:rsid w:val="0090353F"/>
    <w:rsid w:val="00907C5C"/>
    <w:rsid w:val="009207E6"/>
    <w:rsid w:val="00922640"/>
    <w:rsid w:val="00927AFF"/>
    <w:rsid w:val="009316FE"/>
    <w:rsid w:val="009318FF"/>
    <w:rsid w:val="0093380F"/>
    <w:rsid w:val="00942E63"/>
    <w:rsid w:val="0094544F"/>
    <w:rsid w:val="00945F3D"/>
    <w:rsid w:val="009467D8"/>
    <w:rsid w:val="00946B2E"/>
    <w:rsid w:val="00950416"/>
    <w:rsid w:val="00950E69"/>
    <w:rsid w:val="00951790"/>
    <w:rsid w:val="00953AF5"/>
    <w:rsid w:val="0095591A"/>
    <w:rsid w:val="009564A3"/>
    <w:rsid w:val="00956B60"/>
    <w:rsid w:val="00956C38"/>
    <w:rsid w:val="00957AC5"/>
    <w:rsid w:val="0096139E"/>
    <w:rsid w:val="009625A6"/>
    <w:rsid w:val="00963176"/>
    <w:rsid w:val="00964B08"/>
    <w:rsid w:val="00967609"/>
    <w:rsid w:val="0097008C"/>
    <w:rsid w:val="009718C6"/>
    <w:rsid w:val="009734EB"/>
    <w:rsid w:val="00973A0E"/>
    <w:rsid w:val="0097489F"/>
    <w:rsid w:val="00975CB3"/>
    <w:rsid w:val="00982B66"/>
    <w:rsid w:val="009831BC"/>
    <w:rsid w:val="00993C8B"/>
    <w:rsid w:val="009A1181"/>
    <w:rsid w:val="009A61DD"/>
    <w:rsid w:val="009A68DB"/>
    <w:rsid w:val="009A6969"/>
    <w:rsid w:val="009A6F53"/>
    <w:rsid w:val="009B0506"/>
    <w:rsid w:val="009B0797"/>
    <w:rsid w:val="009B2052"/>
    <w:rsid w:val="009B22A2"/>
    <w:rsid w:val="009B5B73"/>
    <w:rsid w:val="009C01F4"/>
    <w:rsid w:val="009C2FFB"/>
    <w:rsid w:val="009C5F3D"/>
    <w:rsid w:val="009D1798"/>
    <w:rsid w:val="009D2C00"/>
    <w:rsid w:val="009D3ED5"/>
    <w:rsid w:val="009D797E"/>
    <w:rsid w:val="009D7991"/>
    <w:rsid w:val="009E5FF0"/>
    <w:rsid w:val="009E77D6"/>
    <w:rsid w:val="009F0373"/>
    <w:rsid w:val="009F4208"/>
    <w:rsid w:val="00A020FB"/>
    <w:rsid w:val="00A022E1"/>
    <w:rsid w:val="00A05D90"/>
    <w:rsid w:val="00A05DCB"/>
    <w:rsid w:val="00A10079"/>
    <w:rsid w:val="00A143CF"/>
    <w:rsid w:val="00A259F7"/>
    <w:rsid w:val="00A31DBB"/>
    <w:rsid w:val="00A33E5B"/>
    <w:rsid w:val="00A34774"/>
    <w:rsid w:val="00A4104D"/>
    <w:rsid w:val="00A44FA3"/>
    <w:rsid w:val="00A47E80"/>
    <w:rsid w:val="00A5190E"/>
    <w:rsid w:val="00A53C90"/>
    <w:rsid w:val="00A55544"/>
    <w:rsid w:val="00A5576D"/>
    <w:rsid w:val="00A60272"/>
    <w:rsid w:val="00A604D9"/>
    <w:rsid w:val="00A61B4D"/>
    <w:rsid w:val="00A63815"/>
    <w:rsid w:val="00A6589D"/>
    <w:rsid w:val="00A66FDC"/>
    <w:rsid w:val="00A67593"/>
    <w:rsid w:val="00A70196"/>
    <w:rsid w:val="00A74F85"/>
    <w:rsid w:val="00A81D66"/>
    <w:rsid w:val="00A9488A"/>
    <w:rsid w:val="00A95AB7"/>
    <w:rsid w:val="00A95C2D"/>
    <w:rsid w:val="00A97BEC"/>
    <w:rsid w:val="00AA1BD7"/>
    <w:rsid w:val="00AA213F"/>
    <w:rsid w:val="00AA6775"/>
    <w:rsid w:val="00AA7AD1"/>
    <w:rsid w:val="00AB0B6C"/>
    <w:rsid w:val="00AB643A"/>
    <w:rsid w:val="00AB75E2"/>
    <w:rsid w:val="00AC2697"/>
    <w:rsid w:val="00AC2D8D"/>
    <w:rsid w:val="00AC448C"/>
    <w:rsid w:val="00AC46F7"/>
    <w:rsid w:val="00AC4909"/>
    <w:rsid w:val="00AC5939"/>
    <w:rsid w:val="00AC5DE5"/>
    <w:rsid w:val="00AC5E8D"/>
    <w:rsid w:val="00AC7EA1"/>
    <w:rsid w:val="00AD1B0C"/>
    <w:rsid w:val="00AD3F3B"/>
    <w:rsid w:val="00AD4740"/>
    <w:rsid w:val="00AD7345"/>
    <w:rsid w:val="00AD753B"/>
    <w:rsid w:val="00AE39E3"/>
    <w:rsid w:val="00AE6C9B"/>
    <w:rsid w:val="00AE7093"/>
    <w:rsid w:val="00AF5336"/>
    <w:rsid w:val="00AF682F"/>
    <w:rsid w:val="00AF6B72"/>
    <w:rsid w:val="00AF7C20"/>
    <w:rsid w:val="00B0030B"/>
    <w:rsid w:val="00B01CA0"/>
    <w:rsid w:val="00B01FCC"/>
    <w:rsid w:val="00B0412D"/>
    <w:rsid w:val="00B060E0"/>
    <w:rsid w:val="00B07BBF"/>
    <w:rsid w:val="00B10679"/>
    <w:rsid w:val="00B11314"/>
    <w:rsid w:val="00B22FA7"/>
    <w:rsid w:val="00B26FD6"/>
    <w:rsid w:val="00B2763F"/>
    <w:rsid w:val="00B326ED"/>
    <w:rsid w:val="00B35215"/>
    <w:rsid w:val="00B3748B"/>
    <w:rsid w:val="00B404B2"/>
    <w:rsid w:val="00B45AB3"/>
    <w:rsid w:val="00B47474"/>
    <w:rsid w:val="00B4747E"/>
    <w:rsid w:val="00B53EA0"/>
    <w:rsid w:val="00B63EF0"/>
    <w:rsid w:val="00B66EA3"/>
    <w:rsid w:val="00B71A4B"/>
    <w:rsid w:val="00B74808"/>
    <w:rsid w:val="00B803C6"/>
    <w:rsid w:val="00B87568"/>
    <w:rsid w:val="00B905FB"/>
    <w:rsid w:val="00B912A8"/>
    <w:rsid w:val="00BA27B4"/>
    <w:rsid w:val="00BB6027"/>
    <w:rsid w:val="00BB6463"/>
    <w:rsid w:val="00BD5D1C"/>
    <w:rsid w:val="00BD6228"/>
    <w:rsid w:val="00BD69B7"/>
    <w:rsid w:val="00BE07AA"/>
    <w:rsid w:val="00BE0CF0"/>
    <w:rsid w:val="00BE445F"/>
    <w:rsid w:val="00BE5019"/>
    <w:rsid w:val="00BE720D"/>
    <w:rsid w:val="00BE7FA0"/>
    <w:rsid w:val="00BF0962"/>
    <w:rsid w:val="00BF2958"/>
    <w:rsid w:val="00C034B5"/>
    <w:rsid w:val="00C03521"/>
    <w:rsid w:val="00C03B77"/>
    <w:rsid w:val="00C0513F"/>
    <w:rsid w:val="00C067F4"/>
    <w:rsid w:val="00C07341"/>
    <w:rsid w:val="00C13685"/>
    <w:rsid w:val="00C1431A"/>
    <w:rsid w:val="00C16519"/>
    <w:rsid w:val="00C1774E"/>
    <w:rsid w:val="00C2114D"/>
    <w:rsid w:val="00C21A6E"/>
    <w:rsid w:val="00C22434"/>
    <w:rsid w:val="00C23652"/>
    <w:rsid w:val="00C2385C"/>
    <w:rsid w:val="00C242D6"/>
    <w:rsid w:val="00C25D24"/>
    <w:rsid w:val="00C30A51"/>
    <w:rsid w:val="00C319FA"/>
    <w:rsid w:val="00C3436C"/>
    <w:rsid w:val="00C41893"/>
    <w:rsid w:val="00C475F6"/>
    <w:rsid w:val="00C5206C"/>
    <w:rsid w:val="00C538B7"/>
    <w:rsid w:val="00C54242"/>
    <w:rsid w:val="00C54B7A"/>
    <w:rsid w:val="00C55FC9"/>
    <w:rsid w:val="00C56C63"/>
    <w:rsid w:val="00C61004"/>
    <w:rsid w:val="00C6188A"/>
    <w:rsid w:val="00C63C03"/>
    <w:rsid w:val="00C642EF"/>
    <w:rsid w:val="00C64FFE"/>
    <w:rsid w:val="00C7122A"/>
    <w:rsid w:val="00C755FA"/>
    <w:rsid w:val="00C758FB"/>
    <w:rsid w:val="00C768F0"/>
    <w:rsid w:val="00C816C4"/>
    <w:rsid w:val="00C817EE"/>
    <w:rsid w:val="00C81EAF"/>
    <w:rsid w:val="00C83992"/>
    <w:rsid w:val="00C8650D"/>
    <w:rsid w:val="00C90459"/>
    <w:rsid w:val="00C91965"/>
    <w:rsid w:val="00C95EB3"/>
    <w:rsid w:val="00C979E9"/>
    <w:rsid w:val="00CA3C5E"/>
    <w:rsid w:val="00CA7504"/>
    <w:rsid w:val="00CB032D"/>
    <w:rsid w:val="00CB1404"/>
    <w:rsid w:val="00CB359C"/>
    <w:rsid w:val="00CB47F1"/>
    <w:rsid w:val="00CC12B1"/>
    <w:rsid w:val="00CC69D5"/>
    <w:rsid w:val="00CD0518"/>
    <w:rsid w:val="00CD0749"/>
    <w:rsid w:val="00CD3130"/>
    <w:rsid w:val="00CD32DF"/>
    <w:rsid w:val="00CD3C00"/>
    <w:rsid w:val="00CE0138"/>
    <w:rsid w:val="00CE1C72"/>
    <w:rsid w:val="00CE5197"/>
    <w:rsid w:val="00CF575C"/>
    <w:rsid w:val="00CF5A79"/>
    <w:rsid w:val="00D03B32"/>
    <w:rsid w:val="00D12045"/>
    <w:rsid w:val="00D125D4"/>
    <w:rsid w:val="00D14C3A"/>
    <w:rsid w:val="00D2294A"/>
    <w:rsid w:val="00D22F88"/>
    <w:rsid w:val="00D230BB"/>
    <w:rsid w:val="00D23310"/>
    <w:rsid w:val="00D2349D"/>
    <w:rsid w:val="00D26555"/>
    <w:rsid w:val="00D27599"/>
    <w:rsid w:val="00D30704"/>
    <w:rsid w:val="00D358A4"/>
    <w:rsid w:val="00D370B6"/>
    <w:rsid w:val="00D420F2"/>
    <w:rsid w:val="00D44D5E"/>
    <w:rsid w:val="00D44EB8"/>
    <w:rsid w:val="00D471BA"/>
    <w:rsid w:val="00D477C4"/>
    <w:rsid w:val="00D50D1A"/>
    <w:rsid w:val="00D53E7B"/>
    <w:rsid w:val="00D540E1"/>
    <w:rsid w:val="00D56D8E"/>
    <w:rsid w:val="00D73FA9"/>
    <w:rsid w:val="00D75A67"/>
    <w:rsid w:val="00D826DE"/>
    <w:rsid w:val="00D83A1E"/>
    <w:rsid w:val="00D83BBE"/>
    <w:rsid w:val="00D84797"/>
    <w:rsid w:val="00D85286"/>
    <w:rsid w:val="00D85CFD"/>
    <w:rsid w:val="00D865BB"/>
    <w:rsid w:val="00D87CE4"/>
    <w:rsid w:val="00D902C0"/>
    <w:rsid w:val="00D908FA"/>
    <w:rsid w:val="00D93472"/>
    <w:rsid w:val="00D93570"/>
    <w:rsid w:val="00D967AB"/>
    <w:rsid w:val="00DA45E2"/>
    <w:rsid w:val="00DA6089"/>
    <w:rsid w:val="00DA61BC"/>
    <w:rsid w:val="00DA67E7"/>
    <w:rsid w:val="00DA7A8E"/>
    <w:rsid w:val="00DB2CC3"/>
    <w:rsid w:val="00DB6D3C"/>
    <w:rsid w:val="00DC03F7"/>
    <w:rsid w:val="00DC286A"/>
    <w:rsid w:val="00DC459C"/>
    <w:rsid w:val="00DC54AC"/>
    <w:rsid w:val="00DC5753"/>
    <w:rsid w:val="00DD34D0"/>
    <w:rsid w:val="00DD4ED3"/>
    <w:rsid w:val="00DD6C86"/>
    <w:rsid w:val="00DE1EDF"/>
    <w:rsid w:val="00DE1F35"/>
    <w:rsid w:val="00DE51A6"/>
    <w:rsid w:val="00DE5A22"/>
    <w:rsid w:val="00DE5AF5"/>
    <w:rsid w:val="00DE6598"/>
    <w:rsid w:val="00DF19E8"/>
    <w:rsid w:val="00DF1A0E"/>
    <w:rsid w:val="00DF3949"/>
    <w:rsid w:val="00DF413C"/>
    <w:rsid w:val="00DF61D7"/>
    <w:rsid w:val="00DF7D80"/>
    <w:rsid w:val="00E029BD"/>
    <w:rsid w:val="00E073F3"/>
    <w:rsid w:val="00E07605"/>
    <w:rsid w:val="00E10A02"/>
    <w:rsid w:val="00E13FF0"/>
    <w:rsid w:val="00E20066"/>
    <w:rsid w:val="00E25033"/>
    <w:rsid w:val="00E2572C"/>
    <w:rsid w:val="00E26C8E"/>
    <w:rsid w:val="00E31570"/>
    <w:rsid w:val="00E34E19"/>
    <w:rsid w:val="00E41704"/>
    <w:rsid w:val="00E42C01"/>
    <w:rsid w:val="00E43FC2"/>
    <w:rsid w:val="00E45854"/>
    <w:rsid w:val="00E45C55"/>
    <w:rsid w:val="00E51E3E"/>
    <w:rsid w:val="00E52802"/>
    <w:rsid w:val="00E54863"/>
    <w:rsid w:val="00E57573"/>
    <w:rsid w:val="00E576AA"/>
    <w:rsid w:val="00E660E4"/>
    <w:rsid w:val="00E7033E"/>
    <w:rsid w:val="00E706DA"/>
    <w:rsid w:val="00E70CA3"/>
    <w:rsid w:val="00E7149C"/>
    <w:rsid w:val="00E72330"/>
    <w:rsid w:val="00E72BBA"/>
    <w:rsid w:val="00E82373"/>
    <w:rsid w:val="00E825A1"/>
    <w:rsid w:val="00E8303D"/>
    <w:rsid w:val="00E83220"/>
    <w:rsid w:val="00E851EE"/>
    <w:rsid w:val="00E87905"/>
    <w:rsid w:val="00E90AE0"/>
    <w:rsid w:val="00E94857"/>
    <w:rsid w:val="00E949F8"/>
    <w:rsid w:val="00EA22C4"/>
    <w:rsid w:val="00EA4B53"/>
    <w:rsid w:val="00EA667C"/>
    <w:rsid w:val="00EB0AF9"/>
    <w:rsid w:val="00EB2207"/>
    <w:rsid w:val="00EB2F65"/>
    <w:rsid w:val="00EB6422"/>
    <w:rsid w:val="00EB7034"/>
    <w:rsid w:val="00EC0810"/>
    <w:rsid w:val="00EC85AE"/>
    <w:rsid w:val="00ED226E"/>
    <w:rsid w:val="00ED30D1"/>
    <w:rsid w:val="00ED4B7E"/>
    <w:rsid w:val="00ED7254"/>
    <w:rsid w:val="00EE1DAF"/>
    <w:rsid w:val="00EE5615"/>
    <w:rsid w:val="00EE6D0F"/>
    <w:rsid w:val="00EE766C"/>
    <w:rsid w:val="00EF021A"/>
    <w:rsid w:val="00EF102C"/>
    <w:rsid w:val="00EF284E"/>
    <w:rsid w:val="00EF7C9D"/>
    <w:rsid w:val="00F00127"/>
    <w:rsid w:val="00F003CA"/>
    <w:rsid w:val="00F02682"/>
    <w:rsid w:val="00F02EA7"/>
    <w:rsid w:val="00F0634B"/>
    <w:rsid w:val="00F121D4"/>
    <w:rsid w:val="00F12D07"/>
    <w:rsid w:val="00F145E2"/>
    <w:rsid w:val="00F158CB"/>
    <w:rsid w:val="00F160B1"/>
    <w:rsid w:val="00F170D0"/>
    <w:rsid w:val="00F1722A"/>
    <w:rsid w:val="00F21211"/>
    <w:rsid w:val="00F26BD0"/>
    <w:rsid w:val="00F40CF0"/>
    <w:rsid w:val="00F41977"/>
    <w:rsid w:val="00F479E6"/>
    <w:rsid w:val="00F50160"/>
    <w:rsid w:val="00F5610F"/>
    <w:rsid w:val="00F57B34"/>
    <w:rsid w:val="00F614B1"/>
    <w:rsid w:val="00F623B3"/>
    <w:rsid w:val="00F6350B"/>
    <w:rsid w:val="00F63D35"/>
    <w:rsid w:val="00F64B4E"/>
    <w:rsid w:val="00F67AE6"/>
    <w:rsid w:val="00F714D9"/>
    <w:rsid w:val="00F74A03"/>
    <w:rsid w:val="00F80258"/>
    <w:rsid w:val="00F808AA"/>
    <w:rsid w:val="00F80954"/>
    <w:rsid w:val="00F81A52"/>
    <w:rsid w:val="00F82045"/>
    <w:rsid w:val="00F84C75"/>
    <w:rsid w:val="00F87432"/>
    <w:rsid w:val="00F87B07"/>
    <w:rsid w:val="00F90458"/>
    <w:rsid w:val="00F97888"/>
    <w:rsid w:val="00FA1B3D"/>
    <w:rsid w:val="00FB0D75"/>
    <w:rsid w:val="00FB2347"/>
    <w:rsid w:val="00FB2B46"/>
    <w:rsid w:val="00FB35D5"/>
    <w:rsid w:val="00FB3D93"/>
    <w:rsid w:val="00FB7D14"/>
    <w:rsid w:val="00FC0B34"/>
    <w:rsid w:val="00FC3D70"/>
    <w:rsid w:val="00FC684D"/>
    <w:rsid w:val="00FC7DE2"/>
    <w:rsid w:val="00FC7E24"/>
    <w:rsid w:val="00FD1E01"/>
    <w:rsid w:val="00FD2482"/>
    <w:rsid w:val="00FD43BD"/>
    <w:rsid w:val="00FD5B55"/>
    <w:rsid w:val="00FD641B"/>
    <w:rsid w:val="00FE0299"/>
    <w:rsid w:val="00FE35F4"/>
    <w:rsid w:val="00FE4944"/>
    <w:rsid w:val="00FE5488"/>
    <w:rsid w:val="00FE709E"/>
    <w:rsid w:val="00FF095F"/>
    <w:rsid w:val="00FF20D6"/>
    <w:rsid w:val="00FF5F3A"/>
    <w:rsid w:val="0905BD54"/>
    <w:rsid w:val="0A9C63E6"/>
    <w:rsid w:val="0C43E90F"/>
    <w:rsid w:val="0D6598FD"/>
    <w:rsid w:val="0ED37FB2"/>
    <w:rsid w:val="1002A6FD"/>
    <w:rsid w:val="11B5F2A7"/>
    <w:rsid w:val="12C471BC"/>
    <w:rsid w:val="134775B4"/>
    <w:rsid w:val="1463FA1B"/>
    <w:rsid w:val="175BD831"/>
    <w:rsid w:val="181F7797"/>
    <w:rsid w:val="1908ACEF"/>
    <w:rsid w:val="1A04AC77"/>
    <w:rsid w:val="1BDE658D"/>
    <w:rsid w:val="1C07FD15"/>
    <w:rsid w:val="1DDDA9E7"/>
    <w:rsid w:val="1EA5BC9E"/>
    <w:rsid w:val="205CDC5B"/>
    <w:rsid w:val="22DB44A8"/>
    <w:rsid w:val="24A97852"/>
    <w:rsid w:val="255C0DE1"/>
    <w:rsid w:val="265DA424"/>
    <w:rsid w:val="2768CB0F"/>
    <w:rsid w:val="27AA2105"/>
    <w:rsid w:val="282B9CB5"/>
    <w:rsid w:val="29619F61"/>
    <w:rsid w:val="298A63C2"/>
    <w:rsid w:val="2E2425FE"/>
    <w:rsid w:val="2ED17981"/>
    <w:rsid w:val="2ED3F3E7"/>
    <w:rsid w:val="2EE3A557"/>
    <w:rsid w:val="2FC4CA31"/>
    <w:rsid w:val="3146D2C7"/>
    <w:rsid w:val="31AE0FC9"/>
    <w:rsid w:val="32AB5889"/>
    <w:rsid w:val="3303E795"/>
    <w:rsid w:val="3328663C"/>
    <w:rsid w:val="33FF8B86"/>
    <w:rsid w:val="3407D4DD"/>
    <w:rsid w:val="37FECE5F"/>
    <w:rsid w:val="3B6C38EF"/>
    <w:rsid w:val="3E4469A9"/>
    <w:rsid w:val="3F8332FA"/>
    <w:rsid w:val="403071E8"/>
    <w:rsid w:val="427FE29F"/>
    <w:rsid w:val="438909BD"/>
    <w:rsid w:val="46BA3ED4"/>
    <w:rsid w:val="47DF574A"/>
    <w:rsid w:val="4C183183"/>
    <w:rsid w:val="4D22F265"/>
    <w:rsid w:val="4E3B1371"/>
    <w:rsid w:val="4EE43488"/>
    <w:rsid w:val="4FD9DECB"/>
    <w:rsid w:val="5025A44B"/>
    <w:rsid w:val="54BE92BE"/>
    <w:rsid w:val="5572B763"/>
    <w:rsid w:val="56594595"/>
    <w:rsid w:val="57D5FE8C"/>
    <w:rsid w:val="58445C02"/>
    <w:rsid w:val="5860793F"/>
    <w:rsid w:val="59D94D69"/>
    <w:rsid w:val="5A6E12C8"/>
    <w:rsid w:val="5AAF98C2"/>
    <w:rsid w:val="5CD3B9BC"/>
    <w:rsid w:val="5CFE3C05"/>
    <w:rsid w:val="5E811642"/>
    <w:rsid w:val="621DB3D8"/>
    <w:rsid w:val="62A9B6CA"/>
    <w:rsid w:val="63C1E243"/>
    <w:rsid w:val="63F98153"/>
    <w:rsid w:val="648B414D"/>
    <w:rsid w:val="66EC3514"/>
    <w:rsid w:val="6A29E1AB"/>
    <w:rsid w:val="6CD1C8D9"/>
    <w:rsid w:val="6D12FF02"/>
    <w:rsid w:val="6D758AFE"/>
    <w:rsid w:val="6E58F4D9"/>
    <w:rsid w:val="6F954A61"/>
    <w:rsid w:val="6FBFA22F"/>
    <w:rsid w:val="6FFEC4AF"/>
    <w:rsid w:val="712F8062"/>
    <w:rsid w:val="71B5CF00"/>
    <w:rsid w:val="72A4B854"/>
    <w:rsid w:val="774F9392"/>
    <w:rsid w:val="779C3A53"/>
    <w:rsid w:val="780372F1"/>
    <w:rsid w:val="79913C99"/>
    <w:rsid w:val="7A23C282"/>
    <w:rsid w:val="7C9F1819"/>
    <w:rsid w:val="7D5A820B"/>
    <w:rsid w:val="7E0294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CFD52A"/>
  <w15:chartTrackingRefBased/>
  <w15:docId w15:val="{1FD9F8C1-398E-459B-B235-77FA71266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9F0373"/>
    <w:rPr>
      <w:rFonts w:ascii="Times New Roman" w:eastAsia="Times New Roman" w:hAnsi="Times New Roman"/>
      <w:sz w:val="24"/>
      <w:lang w:val="es-PR"/>
    </w:rPr>
  </w:style>
  <w:style w:type="paragraph" w:styleId="Heading4">
    <w:name w:val="heading 4"/>
    <w:basedOn w:val="Normal"/>
    <w:next w:val="Normal"/>
    <w:link w:val="Heading4Char"/>
    <w:qFormat/>
    <w:locked/>
    <w:rsid w:val="00476D55"/>
    <w:pPr>
      <w:keepNext/>
      <w:widowControl w:val="0"/>
      <w:tabs>
        <w:tab w:val="left" w:pos="-1800"/>
        <w:tab w:val="left" w:pos="-72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720" w:right="720" w:hanging="720"/>
      <w:outlineLvl w:val="3"/>
    </w:pPr>
    <w:rPr>
      <w:rFonts w:ascii="Century Gothic" w:eastAsia="MS Mincho" w:hAnsi="Century Gothic"/>
      <w:b/>
      <w:bCs/>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1673C"/>
    <w:pPr>
      <w:spacing w:before="100" w:beforeAutospacing="1" w:after="100" w:afterAutospacing="1"/>
      <w:jc w:val="both"/>
    </w:pPr>
    <w:rPr>
      <w:color w:val="000000"/>
      <w:szCs w:val="24"/>
    </w:rPr>
  </w:style>
  <w:style w:type="paragraph" w:customStyle="1" w:styleId="Artculo">
    <w:name w:val="Artículo"/>
    <w:basedOn w:val="BodyTextIndent2"/>
    <w:autoRedefine/>
    <w:uiPriority w:val="99"/>
    <w:rsid w:val="00C1673C"/>
    <w:pPr>
      <w:spacing w:after="0" w:line="240" w:lineRule="auto"/>
      <w:ind w:left="0" w:right="36" w:firstLine="165"/>
    </w:pPr>
    <w:rPr>
      <w:b/>
      <w:bCs/>
      <w:szCs w:val="24"/>
      <w:lang w:val="es-ES_tradnl"/>
    </w:rPr>
  </w:style>
  <w:style w:type="paragraph" w:styleId="BodyTextIndent2">
    <w:name w:val="Body Text Indent 2"/>
    <w:basedOn w:val="Normal"/>
    <w:link w:val="BodyTextIndent2Char"/>
    <w:uiPriority w:val="99"/>
    <w:semiHidden/>
    <w:rsid w:val="00C1673C"/>
    <w:pPr>
      <w:spacing w:after="120" w:line="480" w:lineRule="auto"/>
      <w:ind w:left="360"/>
    </w:pPr>
  </w:style>
  <w:style w:type="character" w:customStyle="1" w:styleId="BodyTextIndent2Char">
    <w:name w:val="Body Text Indent 2 Char"/>
    <w:link w:val="BodyTextIndent2"/>
    <w:uiPriority w:val="99"/>
    <w:semiHidden/>
    <w:locked/>
    <w:rsid w:val="00C1673C"/>
    <w:rPr>
      <w:rFonts w:ascii="Times New Roman" w:hAnsi="Times New Roman" w:cs="Times New Roman"/>
      <w:sz w:val="20"/>
      <w:szCs w:val="20"/>
    </w:rPr>
  </w:style>
  <w:style w:type="paragraph" w:customStyle="1" w:styleId="Title2">
    <w:name w:val="Title2"/>
    <w:basedOn w:val="Normal"/>
    <w:next w:val="Normal"/>
    <w:uiPriority w:val="99"/>
    <w:rsid w:val="00C10C2A"/>
    <w:pPr>
      <w:tabs>
        <w:tab w:val="left" w:pos="648"/>
        <w:tab w:val="right" w:pos="7776"/>
        <w:tab w:val="left" w:pos="7848"/>
      </w:tabs>
    </w:pPr>
    <w:rPr>
      <w:lang w:val="es-ES_tradnl"/>
    </w:rPr>
  </w:style>
  <w:style w:type="character" w:styleId="Strong">
    <w:name w:val="Strong"/>
    <w:uiPriority w:val="99"/>
    <w:qFormat/>
    <w:rsid w:val="00DE6862"/>
    <w:rPr>
      <w:rFonts w:cs="Times New Roman"/>
      <w:b/>
      <w:bCs/>
    </w:rPr>
  </w:style>
  <w:style w:type="paragraph" w:customStyle="1" w:styleId="ColorfulList-Accent11">
    <w:name w:val="Colorful List - Accent 11"/>
    <w:basedOn w:val="Normal"/>
    <w:uiPriority w:val="34"/>
    <w:qFormat/>
    <w:rsid w:val="00DE6862"/>
    <w:pPr>
      <w:widowControl w:val="0"/>
      <w:ind w:left="720"/>
    </w:pPr>
    <w:rPr>
      <w:rFonts w:ascii="Courier New" w:hAnsi="Courier New"/>
      <w:sz w:val="20"/>
    </w:rPr>
  </w:style>
  <w:style w:type="paragraph" w:styleId="BodyTextIndent">
    <w:name w:val="Body Text Indent"/>
    <w:basedOn w:val="Normal"/>
    <w:link w:val="BodyTextIndentChar"/>
    <w:uiPriority w:val="99"/>
    <w:rsid w:val="007A4850"/>
    <w:pPr>
      <w:spacing w:after="120"/>
      <w:ind w:left="360"/>
    </w:pPr>
  </w:style>
  <w:style w:type="character" w:customStyle="1" w:styleId="BodyTextIndentChar">
    <w:name w:val="Body Text Indent Char"/>
    <w:link w:val="BodyTextIndent"/>
    <w:uiPriority w:val="99"/>
    <w:locked/>
    <w:rsid w:val="007A4850"/>
    <w:rPr>
      <w:rFonts w:ascii="Times New Roman" w:hAnsi="Times New Roman" w:cs="Times New Roman"/>
      <w:sz w:val="20"/>
      <w:szCs w:val="20"/>
    </w:rPr>
  </w:style>
  <w:style w:type="paragraph" w:styleId="BodyText">
    <w:name w:val="Body Text"/>
    <w:basedOn w:val="Normal"/>
    <w:link w:val="BodyTextChar"/>
    <w:uiPriority w:val="99"/>
    <w:rsid w:val="007A4850"/>
    <w:pPr>
      <w:spacing w:after="120"/>
    </w:pPr>
  </w:style>
  <w:style w:type="character" w:customStyle="1" w:styleId="BodyTextChar">
    <w:name w:val="Body Text Char"/>
    <w:link w:val="BodyText"/>
    <w:uiPriority w:val="99"/>
    <w:locked/>
    <w:rsid w:val="007A4850"/>
    <w:rPr>
      <w:rFonts w:ascii="Times New Roman" w:hAnsi="Times New Roman" w:cs="Times New Roman"/>
      <w:sz w:val="20"/>
      <w:szCs w:val="20"/>
    </w:rPr>
  </w:style>
  <w:style w:type="paragraph" w:styleId="FootnoteText">
    <w:name w:val="footnote text"/>
    <w:basedOn w:val="Normal"/>
    <w:link w:val="FootnoteTextChar"/>
    <w:rsid w:val="007A4850"/>
    <w:rPr>
      <w:rFonts w:ascii="Courier" w:hAnsi="Courier"/>
      <w:sz w:val="20"/>
      <w:lang w:val="es-ES_tradnl"/>
    </w:rPr>
  </w:style>
  <w:style w:type="character" w:customStyle="1" w:styleId="FootnoteTextChar">
    <w:name w:val="Footnote Text Char"/>
    <w:link w:val="FootnoteText"/>
    <w:locked/>
    <w:rsid w:val="007A4850"/>
    <w:rPr>
      <w:rFonts w:ascii="Courier" w:hAnsi="Courier" w:cs="Times New Roman"/>
      <w:sz w:val="20"/>
      <w:szCs w:val="20"/>
      <w:lang w:val="es-ES_tradnl"/>
    </w:rPr>
  </w:style>
  <w:style w:type="character" w:styleId="FootnoteReference">
    <w:name w:val="footnote reference"/>
    <w:rsid w:val="007A4850"/>
    <w:rPr>
      <w:rFonts w:cs="Times New Roman"/>
      <w:vertAlign w:val="superscript"/>
    </w:rPr>
  </w:style>
  <w:style w:type="paragraph" w:styleId="BlockText">
    <w:name w:val="Block Text"/>
    <w:basedOn w:val="Normal"/>
    <w:uiPriority w:val="99"/>
    <w:rsid w:val="007A4850"/>
    <w:pPr>
      <w:ind w:left="720" w:right="720"/>
      <w:jc w:val="both"/>
    </w:pPr>
    <w:rPr>
      <w:lang w:val="es-ES_tradnl"/>
    </w:rPr>
  </w:style>
  <w:style w:type="paragraph" w:customStyle="1" w:styleId="std">
    <w:name w:val="std"/>
    <w:basedOn w:val="Normal"/>
    <w:uiPriority w:val="99"/>
    <w:rsid w:val="007A4850"/>
    <w:rPr>
      <w:szCs w:val="24"/>
    </w:rPr>
  </w:style>
  <w:style w:type="paragraph" w:styleId="List2">
    <w:name w:val="List 2"/>
    <w:basedOn w:val="Normal"/>
    <w:uiPriority w:val="99"/>
    <w:semiHidden/>
    <w:rsid w:val="007A4850"/>
    <w:pPr>
      <w:ind w:left="720" w:hanging="360"/>
    </w:pPr>
    <w:rPr>
      <w:rFonts w:ascii="Courier" w:hAnsi="Courier"/>
      <w:lang w:val="es-MX"/>
    </w:rPr>
  </w:style>
  <w:style w:type="character" w:styleId="EndnoteReference">
    <w:name w:val="endnote reference"/>
    <w:uiPriority w:val="99"/>
    <w:semiHidden/>
    <w:rsid w:val="007A4850"/>
    <w:rPr>
      <w:rFonts w:cs="Times New Roman"/>
      <w:position w:val="10"/>
    </w:rPr>
  </w:style>
  <w:style w:type="character" w:customStyle="1" w:styleId="DocRef">
    <w:name w:val="DocRef"/>
    <w:uiPriority w:val="99"/>
    <w:rsid w:val="007A4850"/>
    <w:rPr>
      <w:vanish/>
      <w:color w:val="000000"/>
      <w:sz w:val="20"/>
    </w:rPr>
  </w:style>
  <w:style w:type="character" w:styleId="LineNumber">
    <w:name w:val="line number"/>
    <w:uiPriority w:val="99"/>
    <w:semiHidden/>
    <w:rsid w:val="0024517C"/>
    <w:rPr>
      <w:rFonts w:cs="Times New Roman"/>
    </w:rPr>
  </w:style>
  <w:style w:type="character" w:styleId="CommentReference">
    <w:name w:val="annotation reference"/>
    <w:uiPriority w:val="99"/>
    <w:semiHidden/>
    <w:rsid w:val="005F20A9"/>
    <w:rPr>
      <w:rFonts w:cs="Times New Roman"/>
      <w:sz w:val="16"/>
      <w:szCs w:val="16"/>
    </w:rPr>
  </w:style>
  <w:style w:type="paragraph" w:styleId="CommentText">
    <w:name w:val="annotation text"/>
    <w:basedOn w:val="Normal"/>
    <w:link w:val="CommentTextChar"/>
    <w:uiPriority w:val="99"/>
    <w:semiHidden/>
    <w:rsid w:val="005F20A9"/>
    <w:rPr>
      <w:sz w:val="20"/>
    </w:rPr>
  </w:style>
  <w:style w:type="character" w:customStyle="1" w:styleId="CommentTextChar">
    <w:name w:val="Comment Text Char"/>
    <w:link w:val="CommentText"/>
    <w:uiPriority w:val="99"/>
    <w:semiHidden/>
    <w:locked/>
    <w:rsid w:val="005F20A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5F20A9"/>
    <w:rPr>
      <w:b/>
      <w:bCs/>
    </w:rPr>
  </w:style>
  <w:style w:type="character" w:customStyle="1" w:styleId="CommentSubjectChar">
    <w:name w:val="Comment Subject Char"/>
    <w:link w:val="CommentSubject"/>
    <w:uiPriority w:val="99"/>
    <w:semiHidden/>
    <w:locked/>
    <w:rsid w:val="005F20A9"/>
    <w:rPr>
      <w:rFonts w:ascii="Times New Roman" w:hAnsi="Times New Roman" w:cs="Times New Roman"/>
      <w:b/>
      <w:bCs/>
      <w:sz w:val="20"/>
      <w:szCs w:val="20"/>
    </w:rPr>
  </w:style>
  <w:style w:type="paragraph" w:styleId="BalloonText">
    <w:name w:val="Balloon Text"/>
    <w:basedOn w:val="Normal"/>
    <w:link w:val="BalloonTextChar"/>
    <w:uiPriority w:val="99"/>
    <w:semiHidden/>
    <w:rsid w:val="005F20A9"/>
    <w:rPr>
      <w:rFonts w:ascii="Tahoma" w:hAnsi="Tahoma" w:cs="Tahoma"/>
      <w:sz w:val="16"/>
      <w:szCs w:val="16"/>
    </w:rPr>
  </w:style>
  <w:style w:type="character" w:customStyle="1" w:styleId="BalloonTextChar">
    <w:name w:val="Balloon Text Char"/>
    <w:link w:val="BalloonText"/>
    <w:uiPriority w:val="99"/>
    <w:semiHidden/>
    <w:locked/>
    <w:rsid w:val="005F20A9"/>
    <w:rPr>
      <w:rFonts w:ascii="Tahoma" w:hAnsi="Tahoma" w:cs="Tahoma"/>
      <w:sz w:val="16"/>
      <w:szCs w:val="16"/>
    </w:rPr>
  </w:style>
  <w:style w:type="paragraph" w:styleId="Header">
    <w:name w:val="header"/>
    <w:basedOn w:val="Normal"/>
    <w:link w:val="HeaderChar"/>
    <w:uiPriority w:val="99"/>
    <w:unhideWhenUsed/>
    <w:rsid w:val="00104A8D"/>
    <w:pPr>
      <w:tabs>
        <w:tab w:val="center" w:pos="4680"/>
        <w:tab w:val="right" w:pos="9360"/>
      </w:tabs>
    </w:pPr>
  </w:style>
  <w:style w:type="character" w:customStyle="1" w:styleId="HeaderChar">
    <w:name w:val="Header Char"/>
    <w:link w:val="Header"/>
    <w:uiPriority w:val="99"/>
    <w:rsid w:val="00104A8D"/>
    <w:rPr>
      <w:rFonts w:ascii="Times New Roman" w:eastAsia="Times New Roman" w:hAnsi="Times New Roman"/>
      <w:sz w:val="24"/>
      <w:szCs w:val="20"/>
    </w:rPr>
  </w:style>
  <w:style w:type="paragraph" w:styleId="Footer">
    <w:name w:val="footer"/>
    <w:basedOn w:val="Normal"/>
    <w:link w:val="FooterChar"/>
    <w:unhideWhenUsed/>
    <w:rsid w:val="00104A8D"/>
    <w:pPr>
      <w:tabs>
        <w:tab w:val="center" w:pos="4680"/>
        <w:tab w:val="right" w:pos="9360"/>
      </w:tabs>
    </w:pPr>
  </w:style>
  <w:style w:type="character" w:customStyle="1" w:styleId="FooterChar">
    <w:name w:val="Footer Char"/>
    <w:link w:val="Footer"/>
    <w:uiPriority w:val="99"/>
    <w:semiHidden/>
    <w:rsid w:val="00104A8D"/>
    <w:rPr>
      <w:rFonts w:ascii="Times New Roman" w:eastAsia="Times New Roman" w:hAnsi="Times New Roman"/>
      <w:sz w:val="24"/>
      <w:szCs w:val="20"/>
    </w:rPr>
  </w:style>
  <w:style w:type="character" w:customStyle="1" w:styleId="apple-converted-space">
    <w:name w:val="apple-converted-space"/>
    <w:rsid w:val="000C4AF3"/>
  </w:style>
  <w:style w:type="character" w:customStyle="1" w:styleId="Heading4Char">
    <w:name w:val="Heading 4 Char"/>
    <w:link w:val="Heading4"/>
    <w:rsid w:val="00476D55"/>
    <w:rPr>
      <w:rFonts w:ascii="Century Gothic" w:eastAsia="MS Mincho" w:hAnsi="Century Gothic"/>
      <w:b/>
      <w:bCs/>
      <w:noProof/>
      <w:sz w:val="22"/>
      <w:szCs w:val="22"/>
      <w:lang w:val="es-PR"/>
    </w:rPr>
  </w:style>
  <w:style w:type="paragraph" w:customStyle="1" w:styleId="ColorfulShading-Accent11">
    <w:name w:val="Colorful Shading - Accent 11"/>
    <w:hidden/>
    <w:uiPriority w:val="99"/>
    <w:semiHidden/>
    <w:rsid w:val="00692896"/>
    <w:rPr>
      <w:rFonts w:ascii="Times New Roman" w:eastAsia="Times New Roman" w:hAnsi="Times New Roman"/>
      <w:sz w:val="24"/>
      <w:lang w:val="es-PR"/>
    </w:rPr>
  </w:style>
  <w:style w:type="paragraph" w:styleId="ListNumber">
    <w:name w:val="List Number"/>
    <w:basedOn w:val="Normal"/>
    <w:uiPriority w:val="99"/>
    <w:unhideWhenUsed/>
    <w:rsid w:val="00300855"/>
    <w:pPr>
      <w:numPr>
        <w:numId w:val="2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895005">
      <w:bodyDiv w:val="1"/>
      <w:marLeft w:val="0"/>
      <w:marRight w:val="0"/>
      <w:marTop w:val="0"/>
      <w:marBottom w:val="0"/>
      <w:divBdr>
        <w:top w:val="none" w:sz="0" w:space="0" w:color="auto"/>
        <w:left w:val="none" w:sz="0" w:space="0" w:color="auto"/>
        <w:bottom w:val="none" w:sz="0" w:space="0" w:color="auto"/>
        <w:right w:val="none" w:sz="0" w:space="0" w:color="auto"/>
      </w:divBdr>
      <w:divsChild>
        <w:div w:id="178542135">
          <w:marLeft w:val="0"/>
          <w:marRight w:val="0"/>
          <w:marTop w:val="0"/>
          <w:marBottom w:val="0"/>
          <w:divBdr>
            <w:top w:val="none" w:sz="0" w:space="0" w:color="auto"/>
            <w:left w:val="none" w:sz="0" w:space="0" w:color="auto"/>
            <w:bottom w:val="none" w:sz="0" w:space="0" w:color="auto"/>
            <w:right w:val="none" w:sz="0" w:space="0" w:color="auto"/>
          </w:divBdr>
          <w:divsChild>
            <w:div w:id="1767648616">
              <w:marLeft w:val="0"/>
              <w:marRight w:val="0"/>
              <w:marTop w:val="0"/>
              <w:marBottom w:val="0"/>
              <w:divBdr>
                <w:top w:val="none" w:sz="0" w:space="0" w:color="auto"/>
                <w:left w:val="none" w:sz="0" w:space="0" w:color="auto"/>
                <w:bottom w:val="none" w:sz="0" w:space="0" w:color="auto"/>
                <w:right w:val="none" w:sz="0" w:space="0" w:color="auto"/>
              </w:divBdr>
              <w:divsChild>
                <w:div w:id="27251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11273">
      <w:bodyDiv w:val="1"/>
      <w:marLeft w:val="0"/>
      <w:marRight w:val="0"/>
      <w:marTop w:val="0"/>
      <w:marBottom w:val="0"/>
      <w:divBdr>
        <w:top w:val="none" w:sz="0" w:space="0" w:color="auto"/>
        <w:left w:val="none" w:sz="0" w:space="0" w:color="auto"/>
        <w:bottom w:val="none" w:sz="0" w:space="0" w:color="auto"/>
        <w:right w:val="none" w:sz="0" w:space="0" w:color="auto"/>
      </w:divBdr>
      <w:divsChild>
        <w:div w:id="218325443">
          <w:marLeft w:val="0"/>
          <w:marRight w:val="0"/>
          <w:marTop w:val="0"/>
          <w:marBottom w:val="0"/>
          <w:divBdr>
            <w:top w:val="none" w:sz="0" w:space="0" w:color="auto"/>
            <w:left w:val="none" w:sz="0" w:space="0" w:color="auto"/>
            <w:bottom w:val="none" w:sz="0" w:space="0" w:color="auto"/>
            <w:right w:val="none" w:sz="0" w:space="0" w:color="auto"/>
          </w:divBdr>
          <w:divsChild>
            <w:div w:id="883903250">
              <w:marLeft w:val="0"/>
              <w:marRight w:val="0"/>
              <w:marTop w:val="0"/>
              <w:marBottom w:val="0"/>
              <w:divBdr>
                <w:top w:val="none" w:sz="0" w:space="0" w:color="auto"/>
                <w:left w:val="none" w:sz="0" w:space="0" w:color="auto"/>
                <w:bottom w:val="none" w:sz="0" w:space="0" w:color="auto"/>
                <w:right w:val="none" w:sz="0" w:space="0" w:color="auto"/>
              </w:divBdr>
              <w:divsChild>
                <w:div w:id="39612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403878">
      <w:bodyDiv w:val="1"/>
      <w:marLeft w:val="0"/>
      <w:marRight w:val="0"/>
      <w:marTop w:val="0"/>
      <w:marBottom w:val="0"/>
      <w:divBdr>
        <w:top w:val="none" w:sz="0" w:space="0" w:color="auto"/>
        <w:left w:val="none" w:sz="0" w:space="0" w:color="auto"/>
        <w:bottom w:val="none" w:sz="0" w:space="0" w:color="auto"/>
        <w:right w:val="none" w:sz="0" w:space="0" w:color="auto"/>
      </w:divBdr>
      <w:divsChild>
        <w:div w:id="1237782906">
          <w:marLeft w:val="0"/>
          <w:marRight w:val="0"/>
          <w:marTop w:val="0"/>
          <w:marBottom w:val="0"/>
          <w:divBdr>
            <w:top w:val="none" w:sz="0" w:space="0" w:color="auto"/>
            <w:left w:val="none" w:sz="0" w:space="0" w:color="auto"/>
            <w:bottom w:val="none" w:sz="0" w:space="0" w:color="auto"/>
            <w:right w:val="none" w:sz="0" w:space="0" w:color="auto"/>
          </w:divBdr>
          <w:divsChild>
            <w:div w:id="1132096418">
              <w:marLeft w:val="0"/>
              <w:marRight w:val="0"/>
              <w:marTop w:val="0"/>
              <w:marBottom w:val="0"/>
              <w:divBdr>
                <w:top w:val="none" w:sz="0" w:space="0" w:color="auto"/>
                <w:left w:val="none" w:sz="0" w:space="0" w:color="auto"/>
                <w:bottom w:val="none" w:sz="0" w:space="0" w:color="auto"/>
                <w:right w:val="none" w:sz="0" w:space="0" w:color="auto"/>
              </w:divBdr>
              <w:divsChild>
                <w:div w:id="29630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009663">
      <w:bodyDiv w:val="1"/>
      <w:marLeft w:val="0"/>
      <w:marRight w:val="0"/>
      <w:marTop w:val="0"/>
      <w:marBottom w:val="0"/>
      <w:divBdr>
        <w:top w:val="none" w:sz="0" w:space="0" w:color="auto"/>
        <w:left w:val="none" w:sz="0" w:space="0" w:color="auto"/>
        <w:bottom w:val="none" w:sz="0" w:space="0" w:color="auto"/>
        <w:right w:val="none" w:sz="0" w:space="0" w:color="auto"/>
      </w:divBdr>
      <w:divsChild>
        <w:div w:id="76293537">
          <w:marLeft w:val="0"/>
          <w:marRight w:val="0"/>
          <w:marTop w:val="0"/>
          <w:marBottom w:val="0"/>
          <w:divBdr>
            <w:top w:val="none" w:sz="0" w:space="0" w:color="auto"/>
            <w:left w:val="none" w:sz="0" w:space="0" w:color="auto"/>
            <w:bottom w:val="none" w:sz="0" w:space="0" w:color="auto"/>
            <w:right w:val="none" w:sz="0" w:space="0" w:color="auto"/>
          </w:divBdr>
          <w:divsChild>
            <w:div w:id="1957101588">
              <w:marLeft w:val="0"/>
              <w:marRight w:val="0"/>
              <w:marTop w:val="0"/>
              <w:marBottom w:val="0"/>
              <w:divBdr>
                <w:top w:val="none" w:sz="0" w:space="0" w:color="auto"/>
                <w:left w:val="none" w:sz="0" w:space="0" w:color="auto"/>
                <w:bottom w:val="none" w:sz="0" w:space="0" w:color="auto"/>
                <w:right w:val="none" w:sz="0" w:space="0" w:color="auto"/>
              </w:divBdr>
              <w:divsChild>
                <w:div w:id="48890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837058">
      <w:bodyDiv w:val="1"/>
      <w:marLeft w:val="0"/>
      <w:marRight w:val="0"/>
      <w:marTop w:val="0"/>
      <w:marBottom w:val="0"/>
      <w:divBdr>
        <w:top w:val="none" w:sz="0" w:space="0" w:color="auto"/>
        <w:left w:val="none" w:sz="0" w:space="0" w:color="auto"/>
        <w:bottom w:val="none" w:sz="0" w:space="0" w:color="auto"/>
        <w:right w:val="none" w:sz="0" w:space="0" w:color="auto"/>
      </w:divBdr>
      <w:divsChild>
        <w:div w:id="1104111127">
          <w:marLeft w:val="0"/>
          <w:marRight w:val="0"/>
          <w:marTop w:val="0"/>
          <w:marBottom w:val="0"/>
          <w:divBdr>
            <w:top w:val="none" w:sz="0" w:space="0" w:color="auto"/>
            <w:left w:val="none" w:sz="0" w:space="0" w:color="auto"/>
            <w:bottom w:val="none" w:sz="0" w:space="0" w:color="auto"/>
            <w:right w:val="none" w:sz="0" w:space="0" w:color="auto"/>
          </w:divBdr>
          <w:divsChild>
            <w:div w:id="211305418">
              <w:marLeft w:val="0"/>
              <w:marRight w:val="0"/>
              <w:marTop w:val="0"/>
              <w:marBottom w:val="0"/>
              <w:divBdr>
                <w:top w:val="none" w:sz="0" w:space="0" w:color="auto"/>
                <w:left w:val="none" w:sz="0" w:space="0" w:color="auto"/>
                <w:bottom w:val="none" w:sz="0" w:space="0" w:color="auto"/>
                <w:right w:val="none" w:sz="0" w:space="0" w:color="auto"/>
              </w:divBdr>
              <w:divsChild>
                <w:div w:id="96385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956483">
      <w:bodyDiv w:val="1"/>
      <w:marLeft w:val="0"/>
      <w:marRight w:val="0"/>
      <w:marTop w:val="0"/>
      <w:marBottom w:val="0"/>
      <w:divBdr>
        <w:top w:val="none" w:sz="0" w:space="0" w:color="auto"/>
        <w:left w:val="none" w:sz="0" w:space="0" w:color="auto"/>
        <w:bottom w:val="none" w:sz="0" w:space="0" w:color="auto"/>
        <w:right w:val="none" w:sz="0" w:space="0" w:color="auto"/>
      </w:divBdr>
    </w:div>
    <w:div w:id="495800547">
      <w:bodyDiv w:val="1"/>
      <w:marLeft w:val="0"/>
      <w:marRight w:val="0"/>
      <w:marTop w:val="0"/>
      <w:marBottom w:val="0"/>
      <w:divBdr>
        <w:top w:val="none" w:sz="0" w:space="0" w:color="auto"/>
        <w:left w:val="none" w:sz="0" w:space="0" w:color="auto"/>
        <w:bottom w:val="none" w:sz="0" w:space="0" w:color="auto"/>
        <w:right w:val="none" w:sz="0" w:space="0" w:color="auto"/>
      </w:divBdr>
      <w:divsChild>
        <w:div w:id="1649943268">
          <w:marLeft w:val="0"/>
          <w:marRight w:val="0"/>
          <w:marTop w:val="0"/>
          <w:marBottom w:val="0"/>
          <w:divBdr>
            <w:top w:val="none" w:sz="0" w:space="0" w:color="auto"/>
            <w:left w:val="none" w:sz="0" w:space="0" w:color="auto"/>
            <w:bottom w:val="none" w:sz="0" w:space="0" w:color="auto"/>
            <w:right w:val="none" w:sz="0" w:space="0" w:color="auto"/>
          </w:divBdr>
          <w:divsChild>
            <w:div w:id="954092518">
              <w:marLeft w:val="0"/>
              <w:marRight w:val="0"/>
              <w:marTop w:val="0"/>
              <w:marBottom w:val="0"/>
              <w:divBdr>
                <w:top w:val="none" w:sz="0" w:space="0" w:color="auto"/>
                <w:left w:val="none" w:sz="0" w:space="0" w:color="auto"/>
                <w:bottom w:val="none" w:sz="0" w:space="0" w:color="auto"/>
                <w:right w:val="none" w:sz="0" w:space="0" w:color="auto"/>
              </w:divBdr>
              <w:divsChild>
                <w:div w:id="832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540401">
      <w:bodyDiv w:val="1"/>
      <w:marLeft w:val="0"/>
      <w:marRight w:val="0"/>
      <w:marTop w:val="0"/>
      <w:marBottom w:val="0"/>
      <w:divBdr>
        <w:top w:val="none" w:sz="0" w:space="0" w:color="auto"/>
        <w:left w:val="none" w:sz="0" w:space="0" w:color="auto"/>
        <w:bottom w:val="none" w:sz="0" w:space="0" w:color="auto"/>
        <w:right w:val="none" w:sz="0" w:space="0" w:color="auto"/>
      </w:divBdr>
    </w:div>
    <w:div w:id="525214981">
      <w:bodyDiv w:val="1"/>
      <w:marLeft w:val="0"/>
      <w:marRight w:val="0"/>
      <w:marTop w:val="0"/>
      <w:marBottom w:val="0"/>
      <w:divBdr>
        <w:top w:val="none" w:sz="0" w:space="0" w:color="auto"/>
        <w:left w:val="none" w:sz="0" w:space="0" w:color="auto"/>
        <w:bottom w:val="none" w:sz="0" w:space="0" w:color="auto"/>
        <w:right w:val="none" w:sz="0" w:space="0" w:color="auto"/>
      </w:divBdr>
      <w:divsChild>
        <w:div w:id="1104303728">
          <w:marLeft w:val="0"/>
          <w:marRight w:val="0"/>
          <w:marTop w:val="0"/>
          <w:marBottom w:val="0"/>
          <w:divBdr>
            <w:top w:val="none" w:sz="0" w:space="0" w:color="auto"/>
            <w:left w:val="none" w:sz="0" w:space="0" w:color="auto"/>
            <w:bottom w:val="none" w:sz="0" w:space="0" w:color="auto"/>
            <w:right w:val="none" w:sz="0" w:space="0" w:color="auto"/>
          </w:divBdr>
          <w:divsChild>
            <w:div w:id="426003817">
              <w:marLeft w:val="0"/>
              <w:marRight w:val="0"/>
              <w:marTop w:val="0"/>
              <w:marBottom w:val="0"/>
              <w:divBdr>
                <w:top w:val="none" w:sz="0" w:space="0" w:color="auto"/>
                <w:left w:val="none" w:sz="0" w:space="0" w:color="auto"/>
                <w:bottom w:val="none" w:sz="0" w:space="0" w:color="auto"/>
                <w:right w:val="none" w:sz="0" w:space="0" w:color="auto"/>
              </w:divBdr>
              <w:divsChild>
                <w:div w:id="47056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340829">
      <w:bodyDiv w:val="1"/>
      <w:marLeft w:val="0"/>
      <w:marRight w:val="0"/>
      <w:marTop w:val="0"/>
      <w:marBottom w:val="0"/>
      <w:divBdr>
        <w:top w:val="none" w:sz="0" w:space="0" w:color="auto"/>
        <w:left w:val="none" w:sz="0" w:space="0" w:color="auto"/>
        <w:bottom w:val="none" w:sz="0" w:space="0" w:color="auto"/>
        <w:right w:val="none" w:sz="0" w:space="0" w:color="auto"/>
      </w:divBdr>
      <w:divsChild>
        <w:div w:id="884372235">
          <w:marLeft w:val="0"/>
          <w:marRight w:val="0"/>
          <w:marTop w:val="0"/>
          <w:marBottom w:val="0"/>
          <w:divBdr>
            <w:top w:val="none" w:sz="0" w:space="0" w:color="auto"/>
            <w:left w:val="none" w:sz="0" w:space="0" w:color="auto"/>
            <w:bottom w:val="none" w:sz="0" w:space="0" w:color="auto"/>
            <w:right w:val="none" w:sz="0" w:space="0" w:color="auto"/>
          </w:divBdr>
          <w:divsChild>
            <w:div w:id="2075394723">
              <w:marLeft w:val="0"/>
              <w:marRight w:val="0"/>
              <w:marTop w:val="0"/>
              <w:marBottom w:val="0"/>
              <w:divBdr>
                <w:top w:val="none" w:sz="0" w:space="0" w:color="auto"/>
                <w:left w:val="none" w:sz="0" w:space="0" w:color="auto"/>
                <w:bottom w:val="none" w:sz="0" w:space="0" w:color="auto"/>
                <w:right w:val="none" w:sz="0" w:space="0" w:color="auto"/>
              </w:divBdr>
              <w:divsChild>
                <w:div w:id="200404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440911">
      <w:bodyDiv w:val="1"/>
      <w:marLeft w:val="0"/>
      <w:marRight w:val="0"/>
      <w:marTop w:val="0"/>
      <w:marBottom w:val="0"/>
      <w:divBdr>
        <w:top w:val="none" w:sz="0" w:space="0" w:color="auto"/>
        <w:left w:val="none" w:sz="0" w:space="0" w:color="auto"/>
        <w:bottom w:val="none" w:sz="0" w:space="0" w:color="auto"/>
        <w:right w:val="none" w:sz="0" w:space="0" w:color="auto"/>
      </w:divBdr>
      <w:divsChild>
        <w:div w:id="444468920">
          <w:marLeft w:val="0"/>
          <w:marRight w:val="0"/>
          <w:marTop w:val="0"/>
          <w:marBottom w:val="0"/>
          <w:divBdr>
            <w:top w:val="none" w:sz="0" w:space="0" w:color="auto"/>
            <w:left w:val="none" w:sz="0" w:space="0" w:color="auto"/>
            <w:bottom w:val="none" w:sz="0" w:space="0" w:color="auto"/>
            <w:right w:val="none" w:sz="0" w:space="0" w:color="auto"/>
          </w:divBdr>
          <w:divsChild>
            <w:div w:id="1405371738">
              <w:marLeft w:val="0"/>
              <w:marRight w:val="0"/>
              <w:marTop w:val="0"/>
              <w:marBottom w:val="0"/>
              <w:divBdr>
                <w:top w:val="none" w:sz="0" w:space="0" w:color="auto"/>
                <w:left w:val="none" w:sz="0" w:space="0" w:color="auto"/>
                <w:bottom w:val="none" w:sz="0" w:space="0" w:color="auto"/>
                <w:right w:val="none" w:sz="0" w:space="0" w:color="auto"/>
              </w:divBdr>
              <w:divsChild>
                <w:div w:id="128576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668924">
      <w:bodyDiv w:val="1"/>
      <w:marLeft w:val="0"/>
      <w:marRight w:val="0"/>
      <w:marTop w:val="0"/>
      <w:marBottom w:val="0"/>
      <w:divBdr>
        <w:top w:val="none" w:sz="0" w:space="0" w:color="auto"/>
        <w:left w:val="none" w:sz="0" w:space="0" w:color="auto"/>
        <w:bottom w:val="none" w:sz="0" w:space="0" w:color="auto"/>
        <w:right w:val="none" w:sz="0" w:space="0" w:color="auto"/>
      </w:divBdr>
      <w:divsChild>
        <w:div w:id="1006395844">
          <w:marLeft w:val="0"/>
          <w:marRight w:val="0"/>
          <w:marTop w:val="0"/>
          <w:marBottom w:val="0"/>
          <w:divBdr>
            <w:top w:val="none" w:sz="0" w:space="0" w:color="auto"/>
            <w:left w:val="none" w:sz="0" w:space="0" w:color="auto"/>
            <w:bottom w:val="none" w:sz="0" w:space="0" w:color="auto"/>
            <w:right w:val="none" w:sz="0" w:space="0" w:color="auto"/>
          </w:divBdr>
          <w:divsChild>
            <w:div w:id="245649201">
              <w:marLeft w:val="0"/>
              <w:marRight w:val="0"/>
              <w:marTop w:val="0"/>
              <w:marBottom w:val="0"/>
              <w:divBdr>
                <w:top w:val="none" w:sz="0" w:space="0" w:color="auto"/>
                <w:left w:val="none" w:sz="0" w:space="0" w:color="auto"/>
                <w:bottom w:val="none" w:sz="0" w:space="0" w:color="auto"/>
                <w:right w:val="none" w:sz="0" w:space="0" w:color="auto"/>
              </w:divBdr>
              <w:divsChild>
                <w:div w:id="80985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748872">
      <w:bodyDiv w:val="1"/>
      <w:marLeft w:val="0"/>
      <w:marRight w:val="0"/>
      <w:marTop w:val="0"/>
      <w:marBottom w:val="0"/>
      <w:divBdr>
        <w:top w:val="none" w:sz="0" w:space="0" w:color="auto"/>
        <w:left w:val="none" w:sz="0" w:space="0" w:color="auto"/>
        <w:bottom w:val="none" w:sz="0" w:space="0" w:color="auto"/>
        <w:right w:val="none" w:sz="0" w:space="0" w:color="auto"/>
      </w:divBdr>
      <w:divsChild>
        <w:div w:id="850145174">
          <w:marLeft w:val="0"/>
          <w:marRight w:val="0"/>
          <w:marTop w:val="0"/>
          <w:marBottom w:val="0"/>
          <w:divBdr>
            <w:top w:val="none" w:sz="0" w:space="0" w:color="auto"/>
            <w:left w:val="none" w:sz="0" w:space="0" w:color="auto"/>
            <w:bottom w:val="none" w:sz="0" w:space="0" w:color="auto"/>
            <w:right w:val="none" w:sz="0" w:space="0" w:color="auto"/>
          </w:divBdr>
          <w:divsChild>
            <w:div w:id="1427311151">
              <w:marLeft w:val="0"/>
              <w:marRight w:val="0"/>
              <w:marTop w:val="0"/>
              <w:marBottom w:val="0"/>
              <w:divBdr>
                <w:top w:val="none" w:sz="0" w:space="0" w:color="auto"/>
                <w:left w:val="none" w:sz="0" w:space="0" w:color="auto"/>
                <w:bottom w:val="none" w:sz="0" w:space="0" w:color="auto"/>
                <w:right w:val="none" w:sz="0" w:space="0" w:color="auto"/>
              </w:divBdr>
              <w:divsChild>
                <w:div w:id="142811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503863">
      <w:bodyDiv w:val="1"/>
      <w:marLeft w:val="0"/>
      <w:marRight w:val="0"/>
      <w:marTop w:val="0"/>
      <w:marBottom w:val="0"/>
      <w:divBdr>
        <w:top w:val="none" w:sz="0" w:space="0" w:color="auto"/>
        <w:left w:val="none" w:sz="0" w:space="0" w:color="auto"/>
        <w:bottom w:val="none" w:sz="0" w:space="0" w:color="auto"/>
        <w:right w:val="none" w:sz="0" w:space="0" w:color="auto"/>
      </w:divBdr>
      <w:divsChild>
        <w:div w:id="1489592642">
          <w:marLeft w:val="0"/>
          <w:marRight w:val="0"/>
          <w:marTop w:val="0"/>
          <w:marBottom w:val="0"/>
          <w:divBdr>
            <w:top w:val="none" w:sz="0" w:space="0" w:color="auto"/>
            <w:left w:val="none" w:sz="0" w:space="0" w:color="auto"/>
            <w:bottom w:val="none" w:sz="0" w:space="0" w:color="auto"/>
            <w:right w:val="none" w:sz="0" w:space="0" w:color="auto"/>
          </w:divBdr>
          <w:divsChild>
            <w:div w:id="823201131">
              <w:marLeft w:val="0"/>
              <w:marRight w:val="0"/>
              <w:marTop w:val="0"/>
              <w:marBottom w:val="0"/>
              <w:divBdr>
                <w:top w:val="none" w:sz="0" w:space="0" w:color="auto"/>
                <w:left w:val="none" w:sz="0" w:space="0" w:color="auto"/>
                <w:bottom w:val="none" w:sz="0" w:space="0" w:color="auto"/>
                <w:right w:val="none" w:sz="0" w:space="0" w:color="auto"/>
              </w:divBdr>
              <w:divsChild>
                <w:div w:id="57744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700407">
      <w:bodyDiv w:val="1"/>
      <w:marLeft w:val="0"/>
      <w:marRight w:val="0"/>
      <w:marTop w:val="0"/>
      <w:marBottom w:val="0"/>
      <w:divBdr>
        <w:top w:val="none" w:sz="0" w:space="0" w:color="auto"/>
        <w:left w:val="none" w:sz="0" w:space="0" w:color="auto"/>
        <w:bottom w:val="none" w:sz="0" w:space="0" w:color="auto"/>
        <w:right w:val="none" w:sz="0" w:space="0" w:color="auto"/>
      </w:divBdr>
      <w:divsChild>
        <w:div w:id="1961061855">
          <w:marLeft w:val="0"/>
          <w:marRight w:val="0"/>
          <w:marTop w:val="0"/>
          <w:marBottom w:val="0"/>
          <w:divBdr>
            <w:top w:val="none" w:sz="0" w:space="0" w:color="auto"/>
            <w:left w:val="none" w:sz="0" w:space="0" w:color="auto"/>
            <w:bottom w:val="none" w:sz="0" w:space="0" w:color="auto"/>
            <w:right w:val="none" w:sz="0" w:space="0" w:color="auto"/>
          </w:divBdr>
          <w:divsChild>
            <w:div w:id="954797447">
              <w:marLeft w:val="0"/>
              <w:marRight w:val="0"/>
              <w:marTop w:val="0"/>
              <w:marBottom w:val="0"/>
              <w:divBdr>
                <w:top w:val="none" w:sz="0" w:space="0" w:color="auto"/>
                <w:left w:val="none" w:sz="0" w:space="0" w:color="auto"/>
                <w:bottom w:val="none" w:sz="0" w:space="0" w:color="auto"/>
                <w:right w:val="none" w:sz="0" w:space="0" w:color="auto"/>
              </w:divBdr>
              <w:divsChild>
                <w:div w:id="207022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565836">
      <w:bodyDiv w:val="1"/>
      <w:marLeft w:val="0"/>
      <w:marRight w:val="0"/>
      <w:marTop w:val="0"/>
      <w:marBottom w:val="0"/>
      <w:divBdr>
        <w:top w:val="none" w:sz="0" w:space="0" w:color="auto"/>
        <w:left w:val="none" w:sz="0" w:space="0" w:color="auto"/>
        <w:bottom w:val="none" w:sz="0" w:space="0" w:color="auto"/>
        <w:right w:val="none" w:sz="0" w:space="0" w:color="auto"/>
      </w:divBdr>
      <w:divsChild>
        <w:div w:id="853373691">
          <w:marLeft w:val="0"/>
          <w:marRight w:val="0"/>
          <w:marTop w:val="0"/>
          <w:marBottom w:val="0"/>
          <w:divBdr>
            <w:top w:val="none" w:sz="0" w:space="0" w:color="auto"/>
            <w:left w:val="none" w:sz="0" w:space="0" w:color="auto"/>
            <w:bottom w:val="none" w:sz="0" w:space="0" w:color="auto"/>
            <w:right w:val="none" w:sz="0" w:space="0" w:color="auto"/>
          </w:divBdr>
          <w:divsChild>
            <w:div w:id="463275253">
              <w:marLeft w:val="0"/>
              <w:marRight w:val="0"/>
              <w:marTop w:val="0"/>
              <w:marBottom w:val="0"/>
              <w:divBdr>
                <w:top w:val="none" w:sz="0" w:space="0" w:color="auto"/>
                <w:left w:val="none" w:sz="0" w:space="0" w:color="auto"/>
                <w:bottom w:val="none" w:sz="0" w:space="0" w:color="auto"/>
                <w:right w:val="none" w:sz="0" w:space="0" w:color="auto"/>
              </w:divBdr>
              <w:divsChild>
                <w:div w:id="677999251">
                  <w:marLeft w:val="0"/>
                  <w:marRight w:val="0"/>
                  <w:marTop w:val="0"/>
                  <w:marBottom w:val="0"/>
                  <w:divBdr>
                    <w:top w:val="none" w:sz="0" w:space="0" w:color="auto"/>
                    <w:left w:val="none" w:sz="0" w:space="0" w:color="auto"/>
                    <w:bottom w:val="none" w:sz="0" w:space="0" w:color="auto"/>
                    <w:right w:val="none" w:sz="0" w:space="0" w:color="auto"/>
                  </w:divBdr>
                </w:div>
              </w:divsChild>
            </w:div>
            <w:div w:id="980034333">
              <w:marLeft w:val="0"/>
              <w:marRight w:val="0"/>
              <w:marTop w:val="0"/>
              <w:marBottom w:val="0"/>
              <w:divBdr>
                <w:top w:val="none" w:sz="0" w:space="0" w:color="auto"/>
                <w:left w:val="none" w:sz="0" w:space="0" w:color="auto"/>
                <w:bottom w:val="none" w:sz="0" w:space="0" w:color="auto"/>
                <w:right w:val="none" w:sz="0" w:space="0" w:color="auto"/>
              </w:divBdr>
              <w:divsChild>
                <w:div w:id="117912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13589">
          <w:marLeft w:val="0"/>
          <w:marRight w:val="0"/>
          <w:marTop w:val="0"/>
          <w:marBottom w:val="0"/>
          <w:divBdr>
            <w:top w:val="none" w:sz="0" w:space="0" w:color="auto"/>
            <w:left w:val="none" w:sz="0" w:space="0" w:color="auto"/>
            <w:bottom w:val="none" w:sz="0" w:space="0" w:color="auto"/>
            <w:right w:val="none" w:sz="0" w:space="0" w:color="auto"/>
          </w:divBdr>
          <w:divsChild>
            <w:div w:id="712340621">
              <w:marLeft w:val="0"/>
              <w:marRight w:val="0"/>
              <w:marTop w:val="0"/>
              <w:marBottom w:val="0"/>
              <w:divBdr>
                <w:top w:val="none" w:sz="0" w:space="0" w:color="auto"/>
                <w:left w:val="none" w:sz="0" w:space="0" w:color="auto"/>
                <w:bottom w:val="none" w:sz="0" w:space="0" w:color="auto"/>
                <w:right w:val="none" w:sz="0" w:space="0" w:color="auto"/>
              </w:divBdr>
              <w:divsChild>
                <w:div w:id="381562771">
                  <w:marLeft w:val="0"/>
                  <w:marRight w:val="0"/>
                  <w:marTop w:val="0"/>
                  <w:marBottom w:val="0"/>
                  <w:divBdr>
                    <w:top w:val="none" w:sz="0" w:space="0" w:color="auto"/>
                    <w:left w:val="none" w:sz="0" w:space="0" w:color="auto"/>
                    <w:bottom w:val="none" w:sz="0" w:space="0" w:color="auto"/>
                    <w:right w:val="none" w:sz="0" w:space="0" w:color="auto"/>
                  </w:divBdr>
                </w:div>
              </w:divsChild>
            </w:div>
            <w:div w:id="1468470120">
              <w:marLeft w:val="0"/>
              <w:marRight w:val="0"/>
              <w:marTop w:val="0"/>
              <w:marBottom w:val="0"/>
              <w:divBdr>
                <w:top w:val="none" w:sz="0" w:space="0" w:color="auto"/>
                <w:left w:val="none" w:sz="0" w:space="0" w:color="auto"/>
                <w:bottom w:val="none" w:sz="0" w:space="0" w:color="auto"/>
                <w:right w:val="none" w:sz="0" w:space="0" w:color="auto"/>
              </w:divBdr>
              <w:divsChild>
                <w:div w:id="100690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536821">
      <w:bodyDiv w:val="1"/>
      <w:marLeft w:val="0"/>
      <w:marRight w:val="0"/>
      <w:marTop w:val="0"/>
      <w:marBottom w:val="0"/>
      <w:divBdr>
        <w:top w:val="none" w:sz="0" w:space="0" w:color="auto"/>
        <w:left w:val="none" w:sz="0" w:space="0" w:color="auto"/>
        <w:bottom w:val="none" w:sz="0" w:space="0" w:color="auto"/>
        <w:right w:val="none" w:sz="0" w:space="0" w:color="auto"/>
      </w:divBdr>
      <w:divsChild>
        <w:div w:id="982850173">
          <w:marLeft w:val="0"/>
          <w:marRight w:val="0"/>
          <w:marTop w:val="0"/>
          <w:marBottom w:val="0"/>
          <w:divBdr>
            <w:top w:val="none" w:sz="0" w:space="0" w:color="auto"/>
            <w:left w:val="none" w:sz="0" w:space="0" w:color="auto"/>
            <w:bottom w:val="none" w:sz="0" w:space="0" w:color="auto"/>
            <w:right w:val="none" w:sz="0" w:space="0" w:color="auto"/>
          </w:divBdr>
          <w:divsChild>
            <w:div w:id="282732969">
              <w:marLeft w:val="0"/>
              <w:marRight w:val="0"/>
              <w:marTop w:val="0"/>
              <w:marBottom w:val="0"/>
              <w:divBdr>
                <w:top w:val="none" w:sz="0" w:space="0" w:color="auto"/>
                <w:left w:val="none" w:sz="0" w:space="0" w:color="auto"/>
                <w:bottom w:val="none" w:sz="0" w:space="0" w:color="auto"/>
                <w:right w:val="none" w:sz="0" w:space="0" w:color="auto"/>
              </w:divBdr>
              <w:divsChild>
                <w:div w:id="145150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900621">
      <w:bodyDiv w:val="1"/>
      <w:marLeft w:val="0"/>
      <w:marRight w:val="0"/>
      <w:marTop w:val="0"/>
      <w:marBottom w:val="0"/>
      <w:divBdr>
        <w:top w:val="none" w:sz="0" w:space="0" w:color="auto"/>
        <w:left w:val="none" w:sz="0" w:space="0" w:color="auto"/>
        <w:bottom w:val="none" w:sz="0" w:space="0" w:color="auto"/>
        <w:right w:val="none" w:sz="0" w:space="0" w:color="auto"/>
      </w:divBdr>
      <w:divsChild>
        <w:div w:id="2119908658">
          <w:marLeft w:val="0"/>
          <w:marRight w:val="0"/>
          <w:marTop w:val="0"/>
          <w:marBottom w:val="0"/>
          <w:divBdr>
            <w:top w:val="none" w:sz="0" w:space="0" w:color="auto"/>
            <w:left w:val="none" w:sz="0" w:space="0" w:color="auto"/>
            <w:bottom w:val="none" w:sz="0" w:space="0" w:color="auto"/>
            <w:right w:val="none" w:sz="0" w:space="0" w:color="auto"/>
          </w:divBdr>
          <w:divsChild>
            <w:div w:id="682510134">
              <w:marLeft w:val="0"/>
              <w:marRight w:val="0"/>
              <w:marTop w:val="0"/>
              <w:marBottom w:val="0"/>
              <w:divBdr>
                <w:top w:val="none" w:sz="0" w:space="0" w:color="auto"/>
                <w:left w:val="none" w:sz="0" w:space="0" w:color="auto"/>
                <w:bottom w:val="none" w:sz="0" w:space="0" w:color="auto"/>
                <w:right w:val="none" w:sz="0" w:space="0" w:color="auto"/>
              </w:divBdr>
              <w:divsChild>
                <w:div w:id="87218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399647">
      <w:bodyDiv w:val="1"/>
      <w:marLeft w:val="0"/>
      <w:marRight w:val="0"/>
      <w:marTop w:val="0"/>
      <w:marBottom w:val="0"/>
      <w:divBdr>
        <w:top w:val="none" w:sz="0" w:space="0" w:color="auto"/>
        <w:left w:val="none" w:sz="0" w:space="0" w:color="auto"/>
        <w:bottom w:val="none" w:sz="0" w:space="0" w:color="auto"/>
        <w:right w:val="none" w:sz="0" w:space="0" w:color="auto"/>
      </w:divBdr>
      <w:divsChild>
        <w:div w:id="252860133">
          <w:marLeft w:val="0"/>
          <w:marRight w:val="0"/>
          <w:marTop w:val="0"/>
          <w:marBottom w:val="0"/>
          <w:divBdr>
            <w:top w:val="none" w:sz="0" w:space="0" w:color="auto"/>
            <w:left w:val="none" w:sz="0" w:space="0" w:color="auto"/>
            <w:bottom w:val="none" w:sz="0" w:space="0" w:color="auto"/>
            <w:right w:val="none" w:sz="0" w:space="0" w:color="auto"/>
          </w:divBdr>
        </w:div>
        <w:div w:id="269318419">
          <w:marLeft w:val="0"/>
          <w:marRight w:val="0"/>
          <w:marTop w:val="0"/>
          <w:marBottom w:val="0"/>
          <w:divBdr>
            <w:top w:val="none" w:sz="0" w:space="0" w:color="auto"/>
            <w:left w:val="none" w:sz="0" w:space="0" w:color="auto"/>
            <w:bottom w:val="none" w:sz="0" w:space="0" w:color="auto"/>
            <w:right w:val="none" w:sz="0" w:space="0" w:color="auto"/>
          </w:divBdr>
        </w:div>
        <w:div w:id="309867705">
          <w:marLeft w:val="0"/>
          <w:marRight w:val="0"/>
          <w:marTop w:val="0"/>
          <w:marBottom w:val="0"/>
          <w:divBdr>
            <w:top w:val="none" w:sz="0" w:space="0" w:color="auto"/>
            <w:left w:val="none" w:sz="0" w:space="0" w:color="auto"/>
            <w:bottom w:val="none" w:sz="0" w:space="0" w:color="auto"/>
            <w:right w:val="none" w:sz="0" w:space="0" w:color="auto"/>
          </w:divBdr>
        </w:div>
        <w:div w:id="326786108">
          <w:marLeft w:val="0"/>
          <w:marRight w:val="0"/>
          <w:marTop w:val="0"/>
          <w:marBottom w:val="0"/>
          <w:divBdr>
            <w:top w:val="none" w:sz="0" w:space="0" w:color="auto"/>
            <w:left w:val="none" w:sz="0" w:space="0" w:color="auto"/>
            <w:bottom w:val="none" w:sz="0" w:space="0" w:color="auto"/>
            <w:right w:val="none" w:sz="0" w:space="0" w:color="auto"/>
          </w:divBdr>
        </w:div>
        <w:div w:id="513618471">
          <w:marLeft w:val="0"/>
          <w:marRight w:val="0"/>
          <w:marTop w:val="0"/>
          <w:marBottom w:val="0"/>
          <w:divBdr>
            <w:top w:val="none" w:sz="0" w:space="0" w:color="auto"/>
            <w:left w:val="none" w:sz="0" w:space="0" w:color="auto"/>
            <w:bottom w:val="none" w:sz="0" w:space="0" w:color="auto"/>
            <w:right w:val="none" w:sz="0" w:space="0" w:color="auto"/>
          </w:divBdr>
        </w:div>
        <w:div w:id="904297692">
          <w:marLeft w:val="0"/>
          <w:marRight w:val="0"/>
          <w:marTop w:val="0"/>
          <w:marBottom w:val="0"/>
          <w:divBdr>
            <w:top w:val="none" w:sz="0" w:space="0" w:color="auto"/>
            <w:left w:val="none" w:sz="0" w:space="0" w:color="auto"/>
            <w:bottom w:val="none" w:sz="0" w:space="0" w:color="auto"/>
            <w:right w:val="none" w:sz="0" w:space="0" w:color="auto"/>
          </w:divBdr>
        </w:div>
        <w:div w:id="1041445532">
          <w:marLeft w:val="0"/>
          <w:marRight w:val="0"/>
          <w:marTop w:val="0"/>
          <w:marBottom w:val="0"/>
          <w:divBdr>
            <w:top w:val="none" w:sz="0" w:space="0" w:color="auto"/>
            <w:left w:val="none" w:sz="0" w:space="0" w:color="auto"/>
            <w:bottom w:val="none" w:sz="0" w:space="0" w:color="auto"/>
            <w:right w:val="none" w:sz="0" w:space="0" w:color="auto"/>
          </w:divBdr>
        </w:div>
        <w:div w:id="1129738753">
          <w:marLeft w:val="0"/>
          <w:marRight w:val="0"/>
          <w:marTop w:val="0"/>
          <w:marBottom w:val="0"/>
          <w:divBdr>
            <w:top w:val="none" w:sz="0" w:space="0" w:color="auto"/>
            <w:left w:val="none" w:sz="0" w:space="0" w:color="auto"/>
            <w:bottom w:val="none" w:sz="0" w:space="0" w:color="auto"/>
            <w:right w:val="none" w:sz="0" w:space="0" w:color="auto"/>
          </w:divBdr>
        </w:div>
        <w:div w:id="1620717111">
          <w:marLeft w:val="0"/>
          <w:marRight w:val="0"/>
          <w:marTop w:val="0"/>
          <w:marBottom w:val="0"/>
          <w:divBdr>
            <w:top w:val="none" w:sz="0" w:space="0" w:color="auto"/>
            <w:left w:val="none" w:sz="0" w:space="0" w:color="auto"/>
            <w:bottom w:val="none" w:sz="0" w:space="0" w:color="auto"/>
            <w:right w:val="none" w:sz="0" w:space="0" w:color="auto"/>
          </w:divBdr>
        </w:div>
        <w:div w:id="1818566454">
          <w:marLeft w:val="0"/>
          <w:marRight w:val="0"/>
          <w:marTop w:val="0"/>
          <w:marBottom w:val="0"/>
          <w:divBdr>
            <w:top w:val="none" w:sz="0" w:space="0" w:color="auto"/>
            <w:left w:val="none" w:sz="0" w:space="0" w:color="auto"/>
            <w:bottom w:val="none" w:sz="0" w:space="0" w:color="auto"/>
            <w:right w:val="none" w:sz="0" w:space="0" w:color="auto"/>
          </w:divBdr>
        </w:div>
      </w:divsChild>
    </w:div>
    <w:div w:id="1145322027">
      <w:bodyDiv w:val="1"/>
      <w:marLeft w:val="0"/>
      <w:marRight w:val="0"/>
      <w:marTop w:val="0"/>
      <w:marBottom w:val="0"/>
      <w:divBdr>
        <w:top w:val="none" w:sz="0" w:space="0" w:color="auto"/>
        <w:left w:val="none" w:sz="0" w:space="0" w:color="auto"/>
        <w:bottom w:val="none" w:sz="0" w:space="0" w:color="auto"/>
        <w:right w:val="none" w:sz="0" w:space="0" w:color="auto"/>
      </w:divBdr>
      <w:divsChild>
        <w:div w:id="2046171063">
          <w:marLeft w:val="0"/>
          <w:marRight w:val="0"/>
          <w:marTop w:val="0"/>
          <w:marBottom w:val="0"/>
          <w:divBdr>
            <w:top w:val="none" w:sz="0" w:space="0" w:color="auto"/>
            <w:left w:val="none" w:sz="0" w:space="0" w:color="auto"/>
            <w:bottom w:val="none" w:sz="0" w:space="0" w:color="auto"/>
            <w:right w:val="none" w:sz="0" w:space="0" w:color="auto"/>
          </w:divBdr>
          <w:divsChild>
            <w:div w:id="1852835493">
              <w:marLeft w:val="0"/>
              <w:marRight w:val="0"/>
              <w:marTop w:val="0"/>
              <w:marBottom w:val="0"/>
              <w:divBdr>
                <w:top w:val="none" w:sz="0" w:space="0" w:color="auto"/>
                <w:left w:val="none" w:sz="0" w:space="0" w:color="auto"/>
                <w:bottom w:val="none" w:sz="0" w:space="0" w:color="auto"/>
                <w:right w:val="none" w:sz="0" w:space="0" w:color="auto"/>
              </w:divBdr>
              <w:divsChild>
                <w:div w:id="168023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679285">
      <w:bodyDiv w:val="1"/>
      <w:marLeft w:val="0"/>
      <w:marRight w:val="0"/>
      <w:marTop w:val="0"/>
      <w:marBottom w:val="0"/>
      <w:divBdr>
        <w:top w:val="none" w:sz="0" w:space="0" w:color="auto"/>
        <w:left w:val="none" w:sz="0" w:space="0" w:color="auto"/>
        <w:bottom w:val="none" w:sz="0" w:space="0" w:color="auto"/>
        <w:right w:val="none" w:sz="0" w:space="0" w:color="auto"/>
      </w:divBdr>
      <w:divsChild>
        <w:div w:id="6300599">
          <w:marLeft w:val="0"/>
          <w:marRight w:val="0"/>
          <w:marTop w:val="0"/>
          <w:marBottom w:val="0"/>
          <w:divBdr>
            <w:top w:val="none" w:sz="0" w:space="0" w:color="auto"/>
            <w:left w:val="none" w:sz="0" w:space="0" w:color="auto"/>
            <w:bottom w:val="none" w:sz="0" w:space="0" w:color="auto"/>
            <w:right w:val="none" w:sz="0" w:space="0" w:color="auto"/>
          </w:divBdr>
          <w:divsChild>
            <w:div w:id="1747920835">
              <w:marLeft w:val="0"/>
              <w:marRight w:val="0"/>
              <w:marTop w:val="0"/>
              <w:marBottom w:val="0"/>
              <w:divBdr>
                <w:top w:val="none" w:sz="0" w:space="0" w:color="auto"/>
                <w:left w:val="none" w:sz="0" w:space="0" w:color="auto"/>
                <w:bottom w:val="none" w:sz="0" w:space="0" w:color="auto"/>
                <w:right w:val="none" w:sz="0" w:space="0" w:color="auto"/>
              </w:divBdr>
              <w:divsChild>
                <w:div w:id="39813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423634">
      <w:bodyDiv w:val="1"/>
      <w:marLeft w:val="0"/>
      <w:marRight w:val="0"/>
      <w:marTop w:val="0"/>
      <w:marBottom w:val="0"/>
      <w:divBdr>
        <w:top w:val="none" w:sz="0" w:space="0" w:color="auto"/>
        <w:left w:val="none" w:sz="0" w:space="0" w:color="auto"/>
        <w:bottom w:val="none" w:sz="0" w:space="0" w:color="auto"/>
        <w:right w:val="none" w:sz="0" w:space="0" w:color="auto"/>
      </w:divBdr>
    </w:div>
    <w:div w:id="1220098108">
      <w:bodyDiv w:val="1"/>
      <w:marLeft w:val="0"/>
      <w:marRight w:val="0"/>
      <w:marTop w:val="0"/>
      <w:marBottom w:val="0"/>
      <w:divBdr>
        <w:top w:val="none" w:sz="0" w:space="0" w:color="auto"/>
        <w:left w:val="none" w:sz="0" w:space="0" w:color="auto"/>
        <w:bottom w:val="none" w:sz="0" w:space="0" w:color="auto"/>
        <w:right w:val="none" w:sz="0" w:space="0" w:color="auto"/>
      </w:divBdr>
      <w:divsChild>
        <w:div w:id="789127536">
          <w:marLeft w:val="0"/>
          <w:marRight w:val="0"/>
          <w:marTop w:val="0"/>
          <w:marBottom w:val="0"/>
          <w:divBdr>
            <w:top w:val="none" w:sz="0" w:space="0" w:color="auto"/>
            <w:left w:val="none" w:sz="0" w:space="0" w:color="auto"/>
            <w:bottom w:val="none" w:sz="0" w:space="0" w:color="auto"/>
            <w:right w:val="none" w:sz="0" w:space="0" w:color="auto"/>
          </w:divBdr>
          <w:divsChild>
            <w:div w:id="405811028">
              <w:marLeft w:val="0"/>
              <w:marRight w:val="0"/>
              <w:marTop w:val="0"/>
              <w:marBottom w:val="0"/>
              <w:divBdr>
                <w:top w:val="none" w:sz="0" w:space="0" w:color="auto"/>
                <w:left w:val="none" w:sz="0" w:space="0" w:color="auto"/>
                <w:bottom w:val="none" w:sz="0" w:space="0" w:color="auto"/>
                <w:right w:val="none" w:sz="0" w:space="0" w:color="auto"/>
              </w:divBdr>
              <w:divsChild>
                <w:div w:id="8847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053783">
      <w:bodyDiv w:val="1"/>
      <w:marLeft w:val="0"/>
      <w:marRight w:val="0"/>
      <w:marTop w:val="0"/>
      <w:marBottom w:val="0"/>
      <w:divBdr>
        <w:top w:val="none" w:sz="0" w:space="0" w:color="auto"/>
        <w:left w:val="none" w:sz="0" w:space="0" w:color="auto"/>
        <w:bottom w:val="none" w:sz="0" w:space="0" w:color="auto"/>
        <w:right w:val="none" w:sz="0" w:space="0" w:color="auto"/>
      </w:divBdr>
      <w:divsChild>
        <w:div w:id="890574294">
          <w:marLeft w:val="0"/>
          <w:marRight w:val="0"/>
          <w:marTop w:val="0"/>
          <w:marBottom w:val="0"/>
          <w:divBdr>
            <w:top w:val="none" w:sz="0" w:space="0" w:color="auto"/>
            <w:left w:val="none" w:sz="0" w:space="0" w:color="auto"/>
            <w:bottom w:val="none" w:sz="0" w:space="0" w:color="auto"/>
            <w:right w:val="none" w:sz="0" w:space="0" w:color="auto"/>
          </w:divBdr>
          <w:divsChild>
            <w:div w:id="806433737">
              <w:marLeft w:val="0"/>
              <w:marRight w:val="0"/>
              <w:marTop w:val="0"/>
              <w:marBottom w:val="0"/>
              <w:divBdr>
                <w:top w:val="none" w:sz="0" w:space="0" w:color="auto"/>
                <w:left w:val="none" w:sz="0" w:space="0" w:color="auto"/>
                <w:bottom w:val="none" w:sz="0" w:space="0" w:color="auto"/>
                <w:right w:val="none" w:sz="0" w:space="0" w:color="auto"/>
              </w:divBdr>
              <w:divsChild>
                <w:div w:id="133530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295504">
      <w:bodyDiv w:val="1"/>
      <w:marLeft w:val="0"/>
      <w:marRight w:val="0"/>
      <w:marTop w:val="0"/>
      <w:marBottom w:val="0"/>
      <w:divBdr>
        <w:top w:val="none" w:sz="0" w:space="0" w:color="auto"/>
        <w:left w:val="none" w:sz="0" w:space="0" w:color="auto"/>
        <w:bottom w:val="none" w:sz="0" w:space="0" w:color="auto"/>
        <w:right w:val="none" w:sz="0" w:space="0" w:color="auto"/>
      </w:divBdr>
      <w:divsChild>
        <w:div w:id="1764572643">
          <w:marLeft w:val="0"/>
          <w:marRight w:val="0"/>
          <w:marTop w:val="0"/>
          <w:marBottom w:val="0"/>
          <w:divBdr>
            <w:top w:val="none" w:sz="0" w:space="0" w:color="auto"/>
            <w:left w:val="none" w:sz="0" w:space="0" w:color="auto"/>
            <w:bottom w:val="none" w:sz="0" w:space="0" w:color="auto"/>
            <w:right w:val="none" w:sz="0" w:space="0" w:color="auto"/>
          </w:divBdr>
          <w:divsChild>
            <w:div w:id="236940398">
              <w:marLeft w:val="0"/>
              <w:marRight w:val="0"/>
              <w:marTop w:val="0"/>
              <w:marBottom w:val="0"/>
              <w:divBdr>
                <w:top w:val="none" w:sz="0" w:space="0" w:color="auto"/>
                <w:left w:val="none" w:sz="0" w:space="0" w:color="auto"/>
                <w:bottom w:val="none" w:sz="0" w:space="0" w:color="auto"/>
                <w:right w:val="none" w:sz="0" w:space="0" w:color="auto"/>
              </w:divBdr>
              <w:divsChild>
                <w:div w:id="207172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798788">
      <w:bodyDiv w:val="1"/>
      <w:marLeft w:val="0"/>
      <w:marRight w:val="0"/>
      <w:marTop w:val="0"/>
      <w:marBottom w:val="0"/>
      <w:divBdr>
        <w:top w:val="none" w:sz="0" w:space="0" w:color="auto"/>
        <w:left w:val="none" w:sz="0" w:space="0" w:color="auto"/>
        <w:bottom w:val="none" w:sz="0" w:space="0" w:color="auto"/>
        <w:right w:val="none" w:sz="0" w:space="0" w:color="auto"/>
      </w:divBdr>
      <w:divsChild>
        <w:div w:id="601032583">
          <w:marLeft w:val="0"/>
          <w:marRight w:val="0"/>
          <w:marTop w:val="0"/>
          <w:marBottom w:val="0"/>
          <w:divBdr>
            <w:top w:val="none" w:sz="0" w:space="0" w:color="auto"/>
            <w:left w:val="none" w:sz="0" w:space="0" w:color="auto"/>
            <w:bottom w:val="none" w:sz="0" w:space="0" w:color="auto"/>
            <w:right w:val="none" w:sz="0" w:space="0" w:color="auto"/>
          </w:divBdr>
          <w:divsChild>
            <w:div w:id="1478453483">
              <w:marLeft w:val="0"/>
              <w:marRight w:val="0"/>
              <w:marTop w:val="0"/>
              <w:marBottom w:val="0"/>
              <w:divBdr>
                <w:top w:val="none" w:sz="0" w:space="0" w:color="auto"/>
                <w:left w:val="none" w:sz="0" w:space="0" w:color="auto"/>
                <w:bottom w:val="none" w:sz="0" w:space="0" w:color="auto"/>
                <w:right w:val="none" w:sz="0" w:space="0" w:color="auto"/>
              </w:divBdr>
              <w:divsChild>
                <w:div w:id="11141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581431">
      <w:bodyDiv w:val="1"/>
      <w:marLeft w:val="0"/>
      <w:marRight w:val="0"/>
      <w:marTop w:val="0"/>
      <w:marBottom w:val="0"/>
      <w:divBdr>
        <w:top w:val="none" w:sz="0" w:space="0" w:color="auto"/>
        <w:left w:val="none" w:sz="0" w:space="0" w:color="auto"/>
        <w:bottom w:val="none" w:sz="0" w:space="0" w:color="auto"/>
        <w:right w:val="none" w:sz="0" w:space="0" w:color="auto"/>
      </w:divBdr>
      <w:divsChild>
        <w:div w:id="1663925185">
          <w:marLeft w:val="0"/>
          <w:marRight w:val="0"/>
          <w:marTop w:val="0"/>
          <w:marBottom w:val="0"/>
          <w:divBdr>
            <w:top w:val="none" w:sz="0" w:space="0" w:color="auto"/>
            <w:left w:val="none" w:sz="0" w:space="0" w:color="auto"/>
            <w:bottom w:val="none" w:sz="0" w:space="0" w:color="auto"/>
            <w:right w:val="none" w:sz="0" w:space="0" w:color="auto"/>
          </w:divBdr>
          <w:divsChild>
            <w:div w:id="527721592">
              <w:marLeft w:val="0"/>
              <w:marRight w:val="0"/>
              <w:marTop w:val="0"/>
              <w:marBottom w:val="0"/>
              <w:divBdr>
                <w:top w:val="none" w:sz="0" w:space="0" w:color="auto"/>
                <w:left w:val="none" w:sz="0" w:space="0" w:color="auto"/>
                <w:bottom w:val="none" w:sz="0" w:space="0" w:color="auto"/>
                <w:right w:val="none" w:sz="0" w:space="0" w:color="auto"/>
              </w:divBdr>
              <w:divsChild>
                <w:div w:id="99349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848760">
      <w:bodyDiv w:val="1"/>
      <w:marLeft w:val="0"/>
      <w:marRight w:val="0"/>
      <w:marTop w:val="0"/>
      <w:marBottom w:val="0"/>
      <w:divBdr>
        <w:top w:val="none" w:sz="0" w:space="0" w:color="auto"/>
        <w:left w:val="none" w:sz="0" w:space="0" w:color="auto"/>
        <w:bottom w:val="none" w:sz="0" w:space="0" w:color="auto"/>
        <w:right w:val="none" w:sz="0" w:space="0" w:color="auto"/>
      </w:divBdr>
      <w:divsChild>
        <w:div w:id="945772592">
          <w:marLeft w:val="0"/>
          <w:marRight w:val="0"/>
          <w:marTop w:val="0"/>
          <w:marBottom w:val="0"/>
          <w:divBdr>
            <w:top w:val="none" w:sz="0" w:space="0" w:color="auto"/>
            <w:left w:val="none" w:sz="0" w:space="0" w:color="auto"/>
            <w:bottom w:val="none" w:sz="0" w:space="0" w:color="auto"/>
            <w:right w:val="none" w:sz="0" w:space="0" w:color="auto"/>
          </w:divBdr>
          <w:divsChild>
            <w:div w:id="777876202">
              <w:marLeft w:val="0"/>
              <w:marRight w:val="0"/>
              <w:marTop w:val="0"/>
              <w:marBottom w:val="0"/>
              <w:divBdr>
                <w:top w:val="none" w:sz="0" w:space="0" w:color="auto"/>
                <w:left w:val="none" w:sz="0" w:space="0" w:color="auto"/>
                <w:bottom w:val="none" w:sz="0" w:space="0" w:color="auto"/>
                <w:right w:val="none" w:sz="0" w:space="0" w:color="auto"/>
              </w:divBdr>
              <w:divsChild>
                <w:div w:id="176772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468283">
      <w:bodyDiv w:val="1"/>
      <w:marLeft w:val="0"/>
      <w:marRight w:val="0"/>
      <w:marTop w:val="0"/>
      <w:marBottom w:val="0"/>
      <w:divBdr>
        <w:top w:val="none" w:sz="0" w:space="0" w:color="auto"/>
        <w:left w:val="none" w:sz="0" w:space="0" w:color="auto"/>
        <w:bottom w:val="none" w:sz="0" w:space="0" w:color="auto"/>
        <w:right w:val="none" w:sz="0" w:space="0" w:color="auto"/>
      </w:divBdr>
      <w:divsChild>
        <w:div w:id="1448234725">
          <w:marLeft w:val="0"/>
          <w:marRight w:val="0"/>
          <w:marTop w:val="0"/>
          <w:marBottom w:val="0"/>
          <w:divBdr>
            <w:top w:val="none" w:sz="0" w:space="0" w:color="auto"/>
            <w:left w:val="none" w:sz="0" w:space="0" w:color="auto"/>
            <w:bottom w:val="none" w:sz="0" w:space="0" w:color="auto"/>
            <w:right w:val="none" w:sz="0" w:space="0" w:color="auto"/>
          </w:divBdr>
          <w:divsChild>
            <w:div w:id="1976371837">
              <w:marLeft w:val="0"/>
              <w:marRight w:val="0"/>
              <w:marTop w:val="0"/>
              <w:marBottom w:val="0"/>
              <w:divBdr>
                <w:top w:val="none" w:sz="0" w:space="0" w:color="auto"/>
                <w:left w:val="none" w:sz="0" w:space="0" w:color="auto"/>
                <w:bottom w:val="none" w:sz="0" w:space="0" w:color="auto"/>
                <w:right w:val="none" w:sz="0" w:space="0" w:color="auto"/>
              </w:divBdr>
              <w:divsChild>
                <w:div w:id="183968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74234">
      <w:bodyDiv w:val="1"/>
      <w:marLeft w:val="0"/>
      <w:marRight w:val="0"/>
      <w:marTop w:val="0"/>
      <w:marBottom w:val="0"/>
      <w:divBdr>
        <w:top w:val="none" w:sz="0" w:space="0" w:color="auto"/>
        <w:left w:val="none" w:sz="0" w:space="0" w:color="auto"/>
        <w:bottom w:val="none" w:sz="0" w:space="0" w:color="auto"/>
        <w:right w:val="none" w:sz="0" w:space="0" w:color="auto"/>
      </w:divBdr>
      <w:divsChild>
        <w:div w:id="687681805">
          <w:marLeft w:val="0"/>
          <w:marRight w:val="0"/>
          <w:marTop w:val="0"/>
          <w:marBottom w:val="0"/>
          <w:divBdr>
            <w:top w:val="none" w:sz="0" w:space="0" w:color="auto"/>
            <w:left w:val="none" w:sz="0" w:space="0" w:color="auto"/>
            <w:bottom w:val="none" w:sz="0" w:space="0" w:color="auto"/>
            <w:right w:val="none" w:sz="0" w:space="0" w:color="auto"/>
          </w:divBdr>
          <w:divsChild>
            <w:div w:id="666906635">
              <w:marLeft w:val="0"/>
              <w:marRight w:val="0"/>
              <w:marTop w:val="0"/>
              <w:marBottom w:val="0"/>
              <w:divBdr>
                <w:top w:val="none" w:sz="0" w:space="0" w:color="auto"/>
                <w:left w:val="none" w:sz="0" w:space="0" w:color="auto"/>
                <w:bottom w:val="none" w:sz="0" w:space="0" w:color="auto"/>
                <w:right w:val="none" w:sz="0" w:space="0" w:color="auto"/>
              </w:divBdr>
              <w:divsChild>
                <w:div w:id="102236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720654">
      <w:bodyDiv w:val="1"/>
      <w:marLeft w:val="0"/>
      <w:marRight w:val="0"/>
      <w:marTop w:val="0"/>
      <w:marBottom w:val="0"/>
      <w:divBdr>
        <w:top w:val="none" w:sz="0" w:space="0" w:color="auto"/>
        <w:left w:val="none" w:sz="0" w:space="0" w:color="auto"/>
        <w:bottom w:val="none" w:sz="0" w:space="0" w:color="auto"/>
        <w:right w:val="none" w:sz="0" w:space="0" w:color="auto"/>
      </w:divBdr>
      <w:divsChild>
        <w:div w:id="1357122020">
          <w:marLeft w:val="0"/>
          <w:marRight w:val="0"/>
          <w:marTop w:val="0"/>
          <w:marBottom w:val="0"/>
          <w:divBdr>
            <w:top w:val="none" w:sz="0" w:space="0" w:color="auto"/>
            <w:left w:val="none" w:sz="0" w:space="0" w:color="auto"/>
            <w:bottom w:val="none" w:sz="0" w:space="0" w:color="auto"/>
            <w:right w:val="none" w:sz="0" w:space="0" w:color="auto"/>
          </w:divBdr>
          <w:divsChild>
            <w:div w:id="1048652905">
              <w:marLeft w:val="0"/>
              <w:marRight w:val="0"/>
              <w:marTop w:val="0"/>
              <w:marBottom w:val="0"/>
              <w:divBdr>
                <w:top w:val="none" w:sz="0" w:space="0" w:color="auto"/>
                <w:left w:val="none" w:sz="0" w:space="0" w:color="auto"/>
                <w:bottom w:val="none" w:sz="0" w:space="0" w:color="auto"/>
                <w:right w:val="none" w:sz="0" w:space="0" w:color="auto"/>
              </w:divBdr>
              <w:divsChild>
                <w:div w:id="106957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357782">
      <w:bodyDiv w:val="1"/>
      <w:marLeft w:val="0"/>
      <w:marRight w:val="0"/>
      <w:marTop w:val="0"/>
      <w:marBottom w:val="0"/>
      <w:divBdr>
        <w:top w:val="none" w:sz="0" w:space="0" w:color="auto"/>
        <w:left w:val="none" w:sz="0" w:space="0" w:color="auto"/>
        <w:bottom w:val="none" w:sz="0" w:space="0" w:color="auto"/>
        <w:right w:val="none" w:sz="0" w:space="0" w:color="auto"/>
      </w:divBdr>
      <w:divsChild>
        <w:div w:id="164516946">
          <w:marLeft w:val="0"/>
          <w:marRight w:val="0"/>
          <w:marTop w:val="0"/>
          <w:marBottom w:val="0"/>
          <w:divBdr>
            <w:top w:val="none" w:sz="0" w:space="0" w:color="auto"/>
            <w:left w:val="none" w:sz="0" w:space="0" w:color="auto"/>
            <w:bottom w:val="none" w:sz="0" w:space="0" w:color="auto"/>
            <w:right w:val="none" w:sz="0" w:space="0" w:color="auto"/>
          </w:divBdr>
        </w:div>
        <w:div w:id="205724984">
          <w:marLeft w:val="0"/>
          <w:marRight w:val="0"/>
          <w:marTop w:val="0"/>
          <w:marBottom w:val="0"/>
          <w:divBdr>
            <w:top w:val="none" w:sz="0" w:space="0" w:color="auto"/>
            <w:left w:val="none" w:sz="0" w:space="0" w:color="auto"/>
            <w:bottom w:val="none" w:sz="0" w:space="0" w:color="auto"/>
            <w:right w:val="none" w:sz="0" w:space="0" w:color="auto"/>
          </w:divBdr>
        </w:div>
        <w:div w:id="629363730">
          <w:marLeft w:val="0"/>
          <w:marRight w:val="0"/>
          <w:marTop w:val="0"/>
          <w:marBottom w:val="0"/>
          <w:divBdr>
            <w:top w:val="none" w:sz="0" w:space="0" w:color="auto"/>
            <w:left w:val="none" w:sz="0" w:space="0" w:color="auto"/>
            <w:bottom w:val="none" w:sz="0" w:space="0" w:color="auto"/>
            <w:right w:val="none" w:sz="0" w:space="0" w:color="auto"/>
          </w:divBdr>
        </w:div>
        <w:div w:id="700713202">
          <w:marLeft w:val="0"/>
          <w:marRight w:val="0"/>
          <w:marTop w:val="0"/>
          <w:marBottom w:val="0"/>
          <w:divBdr>
            <w:top w:val="none" w:sz="0" w:space="0" w:color="auto"/>
            <w:left w:val="none" w:sz="0" w:space="0" w:color="auto"/>
            <w:bottom w:val="none" w:sz="0" w:space="0" w:color="auto"/>
            <w:right w:val="none" w:sz="0" w:space="0" w:color="auto"/>
          </w:divBdr>
        </w:div>
        <w:div w:id="862591891">
          <w:marLeft w:val="0"/>
          <w:marRight w:val="0"/>
          <w:marTop w:val="0"/>
          <w:marBottom w:val="0"/>
          <w:divBdr>
            <w:top w:val="none" w:sz="0" w:space="0" w:color="auto"/>
            <w:left w:val="none" w:sz="0" w:space="0" w:color="auto"/>
            <w:bottom w:val="none" w:sz="0" w:space="0" w:color="auto"/>
            <w:right w:val="none" w:sz="0" w:space="0" w:color="auto"/>
          </w:divBdr>
        </w:div>
        <w:div w:id="970137560">
          <w:marLeft w:val="0"/>
          <w:marRight w:val="0"/>
          <w:marTop w:val="0"/>
          <w:marBottom w:val="0"/>
          <w:divBdr>
            <w:top w:val="none" w:sz="0" w:space="0" w:color="auto"/>
            <w:left w:val="none" w:sz="0" w:space="0" w:color="auto"/>
            <w:bottom w:val="none" w:sz="0" w:space="0" w:color="auto"/>
            <w:right w:val="none" w:sz="0" w:space="0" w:color="auto"/>
          </w:divBdr>
        </w:div>
        <w:div w:id="1541819518">
          <w:marLeft w:val="0"/>
          <w:marRight w:val="0"/>
          <w:marTop w:val="0"/>
          <w:marBottom w:val="0"/>
          <w:divBdr>
            <w:top w:val="none" w:sz="0" w:space="0" w:color="auto"/>
            <w:left w:val="none" w:sz="0" w:space="0" w:color="auto"/>
            <w:bottom w:val="none" w:sz="0" w:space="0" w:color="auto"/>
            <w:right w:val="none" w:sz="0" w:space="0" w:color="auto"/>
          </w:divBdr>
        </w:div>
        <w:div w:id="1688174047">
          <w:marLeft w:val="0"/>
          <w:marRight w:val="0"/>
          <w:marTop w:val="0"/>
          <w:marBottom w:val="0"/>
          <w:divBdr>
            <w:top w:val="none" w:sz="0" w:space="0" w:color="auto"/>
            <w:left w:val="none" w:sz="0" w:space="0" w:color="auto"/>
            <w:bottom w:val="none" w:sz="0" w:space="0" w:color="auto"/>
            <w:right w:val="none" w:sz="0" w:space="0" w:color="auto"/>
          </w:divBdr>
        </w:div>
        <w:div w:id="1880628560">
          <w:marLeft w:val="0"/>
          <w:marRight w:val="0"/>
          <w:marTop w:val="0"/>
          <w:marBottom w:val="0"/>
          <w:divBdr>
            <w:top w:val="none" w:sz="0" w:space="0" w:color="auto"/>
            <w:left w:val="none" w:sz="0" w:space="0" w:color="auto"/>
            <w:bottom w:val="none" w:sz="0" w:space="0" w:color="auto"/>
            <w:right w:val="none" w:sz="0" w:space="0" w:color="auto"/>
          </w:divBdr>
        </w:div>
        <w:div w:id="1964001930">
          <w:marLeft w:val="0"/>
          <w:marRight w:val="0"/>
          <w:marTop w:val="0"/>
          <w:marBottom w:val="0"/>
          <w:divBdr>
            <w:top w:val="none" w:sz="0" w:space="0" w:color="auto"/>
            <w:left w:val="none" w:sz="0" w:space="0" w:color="auto"/>
            <w:bottom w:val="none" w:sz="0" w:space="0" w:color="auto"/>
            <w:right w:val="none" w:sz="0" w:space="0" w:color="auto"/>
          </w:divBdr>
        </w:div>
      </w:divsChild>
    </w:div>
    <w:div w:id="2001078819">
      <w:bodyDiv w:val="1"/>
      <w:marLeft w:val="0"/>
      <w:marRight w:val="0"/>
      <w:marTop w:val="0"/>
      <w:marBottom w:val="0"/>
      <w:divBdr>
        <w:top w:val="none" w:sz="0" w:space="0" w:color="auto"/>
        <w:left w:val="none" w:sz="0" w:space="0" w:color="auto"/>
        <w:bottom w:val="none" w:sz="0" w:space="0" w:color="auto"/>
        <w:right w:val="none" w:sz="0" w:space="0" w:color="auto"/>
      </w:divBdr>
      <w:divsChild>
        <w:div w:id="3628936">
          <w:marLeft w:val="0"/>
          <w:marRight w:val="0"/>
          <w:marTop w:val="0"/>
          <w:marBottom w:val="0"/>
          <w:divBdr>
            <w:top w:val="none" w:sz="0" w:space="0" w:color="auto"/>
            <w:left w:val="none" w:sz="0" w:space="0" w:color="auto"/>
            <w:bottom w:val="none" w:sz="0" w:space="0" w:color="auto"/>
            <w:right w:val="none" w:sz="0" w:space="0" w:color="auto"/>
          </w:divBdr>
          <w:divsChild>
            <w:div w:id="287204142">
              <w:marLeft w:val="0"/>
              <w:marRight w:val="0"/>
              <w:marTop w:val="0"/>
              <w:marBottom w:val="0"/>
              <w:divBdr>
                <w:top w:val="none" w:sz="0" w:space="0" w:color="auto"/>
                <w:left w:val="none" w:sz="0" w:space="0" w:color="auto"/>
                <w:bottom w:val="none" w:sz="0" w:space="0" w:color="auto"/>
                <w:right w:val="none" w:sz="0" w:space="0" w:color="auto"/>
              </w:divBdr>
              <w:divsChild>
                <w:div w:id="94550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c9192295ef3ea0faf8b5b4ecfdadc55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92adb26f3116079a71e2fc4556ef213e"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281CAB-2591-48F4-80F3-9AFD5FAE4F3A}">
  <ds:schemaRefs>
    <ds:schemaRef ds:uri="http://schemas.openxmlformats.org/officeDocument/2006/bibliography"/>
  </ds:schemaRefs>
</ds:datastoreItem>
</file>

<file path=customXml/itemProps2.xml><?xml version="1.0" encoding="utf-8"?>
<ds:datastoreItem xmlns:ds="http://schemas.openxmlformats.org/officeDocument/2006/customXml" ds:itemID="{3E2C454C-54FB-4421-924D-5B5A412D1EC4}">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3F55C5C4-13C5-4375-B807-85678953C0C3}">
  <ds:schemaRefs>
    <ds:schemaRef ds:uri="http://schemas.microsoft.com/sharepoint/v3/contenttype/forms"/>
  </ds:schemaRefs>
</ds:datastoreItem>
</file>

<file path=customXml/itemProps4.xml><?xml version="1.0" encoding="utf-8"?>
<ds:datastoreItem xmlns:ds="http://schemas.openxmlformats.org/officeDocument/2006/customXml" ds:itemID="{8A6ED614-4D2C-46E6-BB7D-9E46B199DA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1748</Words>
  <Characters>9969</Characters>
  <Application>Microsoft Office Word</Application>
  <DocSecurity>4</DocSecurity>
  <Lines>83</Lines>
  <Paragraphs>23</Paragraphs>
  <ScaleCrop>false</ScaleCrop>
  <Company>Estado Libre Asociado de PR</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Erick J. Vazquez Gonzalez</dc:creator>
  <cp:keywords/>
  <cp:lastModifiedBy>Camyl Moreno Pantojas</cp:lastModifiedBy>
  <cp:revision>2</cp:revision>
  <cp:lastPrinted>2025-01-08T12:44:00Z</cp:lastPrinted>
  <dcterms:created xsi:type="dcterms:W3CDTF">2025-11-13T22:18:00Z</dcterms:created>
  <dcterms:modified xsi:type="dcterms:W3CDTF">2025-11-13T22:18:00Z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