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A5479" w14:textId="77777777" w:rsidR="00E37410" w:rsidRPr="00E37410" w:rsidRDefault="00E37410" w:rsidP="00E37410">
      <w:pPr>
        <w:suppressLineNumbers/>
        <w:tabs>
          <w:tab w:val="center" w:pos="4680"/>
        </w:tabs>
        <w:jc w:val="center"/>
        <w:rPr>
          <w:rFonts w:ascii="Book Antiqua" w:hAnsi="Book Antiqua"/>
          <w:b/>
          <w:bCs/>
          <w:szCs w:val="24"/>
        </w:rPr>
      </w:pPr>
      <w:bookmarkStart w:id="0" w:name="_Hlk138253982"/>
      <w:r w:rsidRPr="00E37410">
        <w:rPr>
          <w:rFonts w:ascii="Book Antiqua" w:hAnsi="Book Antiqua"/>
          <w:b/>
          <w:bCs/>
          <w:szCs w:val="24"/>
        </w:rPr>
        <w:t>(TEXTO DE APROBACIÓN FINAL POR LA CÁMARA)</w:t>
      </w:r>
      <w:r w:rsidRPr="00E37410">
        <w:rPr>
          <w:rFonts w:ascii="Book Antiqua" w:hAnsi="Book Antiqua"/>
          <w:b/>
          <w:bCs/>
          <w:szCs w:val="24"/>
          <w:lang w:val="es-ES_tradnl"/>
        </w:rPr>
        <w:fldChar w:fldCharType="begin"/>
      </w:r>
      <w:r w:rsidRPr="00E37410">
        <w:rPr>
          <w:rFonts w:ascii="Book Antiqua" w:hAnsi="Book Antiqua"/>
          <w:b/>
          <w:bCs/>
          <w:szCs w:val="24"/>
        </w:rPr>
        <w:instrText xml:space="preserve">PRIVATE </w:instrText>
      </w:r>
      <w:r w:rsidRPr="00E37410">
        <w:rPr>
          <w:rFonts w:ascii="Book Antiqua" w:hAnsi="Book Antiqua"/>
          <w:b/>
          <w:bCs/>
          <w:szCs w:val="24"/>
          <w:lang w:val="es-ES_tradnl"/>
        </w:rPr>
        <w:fldChar w:fldCharType="end"/>
      </w:r>
    </w:p>
    <w:p w14:paraId="61875B61" w14:textId="61F3E004" w:rsidR="00E37410" w:rsidRPr="00E37410" w:rsidRDefault="00E37410" w:rsidP="00E37410">
      <w:pPr>
        <w:suppressLineNumbers/>
        <w:tabs>
          <w:tab w:val="center" w:pos="4680"/>
        </w:tabs>
        <w:jc w:val="center"/>
        <w:rPr>
          <w:rFonts w:ascii="Book Antiqua" w:hAnsi="Book Antiqua"/>
          <w:b/>
          <w:bCs/>
          <w:szCs w:val="24"/>
        </w:rPr>
      </w:pPr>
      <w:r w:rsidRPr="00E37410">
        <w:rPr>
          <w:rFonts w:ascii="Book Antiqua" w:hAnsi="Book Antiqua"/>
          <w:b/>
          <w:bCs/>
          <w:szCs w:val="24"/>
        </w:rPr>
        <w:t>(</w:t>
      </w:r>
      <w:r w:rsidR="00CF6DAB">
        <w:rPr>
          <w:rFonts w:ascii="Book Antiqua" w:hAnsi="Book Antiqua"/>
          <w:b/>
          <w:bCs/>
          <w:szCs w:val="24"/>
        </w:rPr>
        <w:t xml:space="preserve">13 </w:t>
      </w:r>
      <w:r w:rsidRPr="00E37410">
        <w:rPr>
          <w:rFonts w:ascii="Book Antiqua" w:hAnsi="Book Antiqua"/>
          <w:b/>
          <w:bCs/>
          <w:szCs w:val="24"/>
        </w:rPr>
        <w:t xml:space="preserve">DE </w:t>
      </w:r>
      <w:r w:rsidR="00CF6DAB">
        <w:rPr>
          <w:rFonts w:ascii="Book Antiqua" w:hAnsi="Book Antiqua"/>
          <w:b/>
          <w:bCs/>
          <w:szCs w:val="24"/>
        </w:rPr>
        <w:t>NOVIEMBRE</w:t>
      </w:r>
      <w:r w:rsidRPr="00E37410">
        <w:rPr>
          <w:rFonts w:ascii="Book Antiqua" w:hAnsi="Book Antiqua"/>
          <w:b/>
          <w:bCs/>
          <w:szCs w:val="24"/>
        </w:rPr>
        <w:t xml:space="preserve"> DE 2025)</w:t>
      </w:r>
    </w:p>
    <w:p w14:paraId="20C985A3" w14:textId="77777777" w:rsidR="00E37410" w:rsidRPr="008D2855" w:rsidRDefault="00E37410" w:rsidP="00E37410">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E18792E" wp14:editId="3BEDD80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2827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9DB6C36" w14:textId="2B91344A" w:rsidR="003D2CC9" w:rsidRPr="0015773C" w:rsidRDefault="00967609" w:rsidP="003D2CC9">
      <w:pPr>
        <w:jc w:val="center"/>
        <w:rPr>
          <w:rFonts w:ascii="Book Antiqua" w:hAnsi="Book Antiqua"/>
          <w:sz w:val="28"/>
          <w:szCs w:val="28"/>
          <w:lang w:val="es-ES_tradnl"/>
        </w:rPr>
      </w:pPr>
      <w:r>
        <w:rPr>
          <w:rFonts w:ascii="Book Antiqua" w:hAnsi="Book Antiqua"/>
          <w:sz w:val="28"/>
          <w:szCs w:val="28"/>
          <w:lang w:val="es-ES_tradnl"/>
        </w:rPr>
        <w:t xml:space="preserve">GOBIERNO </w:t>
      </w:r>
      <w:r w:rsidR="005A27B9" w:rsidRPr="0015773C">
        <w:rPr>
          <w:rFonts w:ascii="Book Antiqua" w:hAnsi="Book Antiqua"/>
          <w:sz w:val="28"/>
          <w:szCs w:val="28"/>
          <w:lang w:val="es-ES_tradnl"/>
        </w:rPr>
        <w:t>DE PUERTO RICO</w:t>
      </w:r>
    </w:p>
    <w:p w14:paraId="21D3304E" w14:textId="77777777" w:rsidR="005D6428" w:rsidRPr="00E37410" w:rsidRDefault="005D6428" w:rsidP="005D6428">
      <w:pPr>
        <w:jc w:val="center"/>
        <w:rPr>
          <w:rFonts w:ascii="Book Antiqua" w:hAnsi="Book Antiqua"/>
          <w:szCs w:val="24"/>
          <w:lang w:val="es-ES_tradnl"/>
        </w:rPr>
      </w:pPr>
    </w:p>
    <w:p w14:paraId="5EF15695" w14:textId="79400146" w:rsidR="005D6428" w:rsidRPr="00E37410" w:rsidRDefault="008E31DE" w:rsidP="00E37410">
      <w:pPr>
        <w:ind w:left="648" w:hanging="648"/>
        <w:rPr>
          <w:rFonts w:ascii="Book Antiqua" w:hAnsi="Book Antiqua"/>
          <w:lang w:val="it-IT"/>
        </w:rPr>
      </w:pPr>
      <w:r w:rsidRPr="00E37410">
        <w:rPr>
          <w:rFonts w:ascii="Book Antiqua" w:hAnsi="Book Antiqua"/>
          <w:lang w:val="it-IT"/>
        </w:rPr>
        <w:t>20ma.</w:t>
      </w:r>
      <w:r w:rsidR="007F2EE3" w:rsidRPr="00E37410">
        <w:rPr>
          <w:rFonts w:ascii="Book Antiqua" w:hAnsi="Book Antiqua"/>
          <w:lang w:val="it-IT"/>
        </w:rPr>
        <w:t xml:space="preserve"> </w:t>
      </w:r>
      <w:r w:rsidR="00E82373" w:rsidRPr="00E37410">
        <w:rPr>
          <w:rFonts w:ascii="Book Antiqua" w:hAnsi="Book Antiqua"/>
          <w:lang w:val="it-IT"/>
        </w:rPr>
        <w:t>Asamblea</w:t>
      </w:r>
      <w:r w:rsidR="005D6428" w:rsidRPr="00E37410">
        <w:rPr>
          <w:lang w:val="it-IT"/>
        </w:rPr>
        <w:tab/>
      </w:r>
      <w:r w:rsidR="007F2EE3" w:rsidRPr="00E37410">
        <w:rPr>
          <w:rFonts w:ascii="Book Antiqua" w:hAnsi="Book Antiqua"/>
          <w:lang w:val="it-IT"/>
        </w:rPr>
        <w:t xml:space="preserve"> </w:t>
      </w:r>
      <w:r w:rsidR="00E82373" w:rsidRPr="00E37410">
        <w:rPr>
          <w:rFonts w:ascii="Book Antiqua" w:hAnsi="Book Antiqua"/>
          <w:lang w:val="it-IT"/>
        </w:rPr>
        <w:t xml:space="preserve"> </w:t>
      </w:r>
      <w:r w:rsidR="00E37410">
        <w:rPr>
          <w:rFonts w:ascii="Book Antiqua" w:hAnsi="Book Antiqua"/>
          <w:lang w:val="it-IT"/>
        </w:rPr>
        <w:tab/>
      </w:r>
      <w:r w:rsidR="00E37410">
        <w:rPr>
          <w:rFonts w:ascii="Book Antiqua" w:hAnsi="Book Antiqua"/>
          <w:lang w:val="it-IT"/>
        </w:rPr>
        <w:tab/>
      </w:r>
      <w:r w:rsidR="00E37410">
        <w:rPr>
          <w:rFonts w:ascii="Book Antiqua" w:hAnsi="Book Antiqua"/>
          <w:lang w:val="it-IT"/>
        </w:rPr>
        <w:tab/>
      </w:r>
      <w:r w:rsidR="00E37410">
        <w:rPr>
          <w:rFonts w:ascii="Book Antiqua" w:hAnsi="Book Antiqua"/>
          <w:lang w:val="it-IT"/>
        </w:rPr>
        <w:tab/>
      </w:r>
      <w:r w:rsidR="00E37410">
        <w:rPr>
          <w:rFonts w:ascii="Book Antiqua" w:hAnsi="Book Antiqua"/>
          <w:lang w:val="it-IT"/>
        </w:rPr>
        <w:tab/>
      </w:r>
      <w:r w:rsidR="00E37410">
        <w:rPr>
          <w:rFonts w:ascii="Book Antiqua" w:hAnsi="Book Antiqua"/>
          <w:lang w:val="it-IT"/>
        </w:rPr>
        <w:tab/>
      </w:r>
      <w:r w:rsidR="00E37410">
        <w:rPr>
          <w:rFonts w:ascii="Book Antiqua" w:hAnsi="Book Antiqua"/>
          <w:lang w:val="it-IT"/>
        </w:rPr>
        <w:tab/>
        <w:t xml:space="preserve">             1ra. Sesi</w:t>
      </w:r>
      <w:proofErr w:type="spellStart"/>
      <w:r w:rsidR="00E37410" w:rsidRPr="00CF6DAB">
        <w:rPr>
          <w:rFonts w:ascii="Book Antiqua" w:hAnsi="Book Antiqua"/>
          <w:lang w:val="es-ES"/>
        </w:rPr>
        <w:t>ón</w:t>
      </w:r>
      <w:proofErr w:type="spellEnd"/>
      <w:r w:rsidR="005D6428" w:rsidRPr="00E37410">
        <w:rPr>
          <w:rFonts w:ascii="Book Antiqua" w:hAnsi="Book Antiqua"/>
          <w:lang w:val="it-IT"/>
        </w:rPr>
        <w:tab/>
        <w:t xml:space="preserve">   </w:t>
      </w:r>
      <w:r w:rsidR="00DC03F7" w:rsidRPr="00E37410">
        <w:rPr>
          <w:rFonts w:ascii="Book Antiqua" w:hAnsi="Book Antiqua"/>
          <w:lang w:val="it-IT"/>
        </w:rPr>
        <w:t xml:space="preserve">       </w:t>
      </w:r>
    </w:p>
    <w:p w14:paraId="6B936E97" w14:textId="399AF125" w:rsidR="005D6428" w:rsidRPr="00E37410" w:rsidRDefault="00E37410" w:rsidP="00E37410">
      <w:pPr>
        <w:rPr>
          <w:lang w:val="it-IT"/>
        </w:rPr>
      </w:pPr>
      <w:r w:rsidRPr="00E37410">
        <w:rPr>
          <w:lang w:val="it-IT"/>
        </w:rPr>
        <w:t xml:space="preserve">            Legislativa</w:t>
      </w:r>
      <w:r w:rsidRPr="00E37410">
        <w:rPr>
          <w:lang w:val="it-IT"/>
        </w:rPr>
        <w:tab/>
      </w:r>
      <w:r w:rsidRPr="00E37410">
        <w:rPr>
          <w:lang w:val="it-IT"/>
        </w:rPr>
        <w:tab/>
      </w:r>
      <w:r w:rsidRPr="00E37410">
        <w:rPr>
          <w:lang w:val="it-IT"/>
        </w:rPr>
        <w:tab/>
      </w:r>
      <w:r w:rsidRPr="00E37410">
        <w:rPr>
          <w:lang w:val="it-IT"/>
        </w:rPr>
        <w:tab/>
      </w:r>
      <w:r w:rsidRPr="00E37410">
        <w:rPr>
          <w:lang w:val="it-IT"/>
        </w:rPr>
        <w:tab/>
      </w:r>
      <w:r w:rsidRPr="00E37410">
        <w:rPr>
          <w:lang w:val="it-IT"/>
        </w:rPr>
        <w:tab/>
      </w:r>
      <w:r w:rsidRPr="00E37410">
        <w:rPr>
          <w:lang w:val="it-IT"/>
        </w:rPr>
        <w:tab/>
      </w:r>
      <w:r w:rsidRPr="00E37410">
        <w:rPr>
          <w:lang w:val="it-IT"/>
        </w:rPr>
        <w:tab/>
        <w:t xml:space="preserve">                    Ordinaria</w:t>
      </w:r>
    </w:p>
    <w:p w14:paraId="5DCB2E98" w14:textId="77777777" w:rsidR="00E37410" w:rsidRPr="00E37410" w:rsidRDefault="00E37410" w:rsidP="005D6428">
      <w:pPr>
        <w:jc w:val="center"/>
        <w:rPr>
          <w:rFonts w:ascii="Book Antiqua" w:hAnsi="Book Antiqua"/>
          <w:b/>
          <w:szCs w:val="24"/>
          <w:lang w:val="it-IT"/>
        </w:rPr>
      </w:pPr>
    </w:p>
    <w:p w14:paraId="1206763E" w14:textId="50C2D751" w:rsidR="005D6428" w:rsidRPr="0015773C" w:rsidRDefault="005D6428" w:rsidP="005D6428">
      <w:pPr>
        <w:jc w:val="center"/>
        <w:rPr>
          <w:rFonts w:ascii="Book Antiqua" w:hAnsi="Book Antiqua"/>
          <w:b/>
          <w:sz w:val="36"/>
          <w:lang w:val="es-ES_tradnl"/>
        </w:rPr>
      </w:pPr>
      <w:r w:rsidRPr="0015773C">
        <w:rPr>
          <w:rFonts w:ascii="Book Antiqua" w:hAnsi="Book Antiqua"/>
          <w:b/>
          <w:sz w:val="36"/>
          <w:lang w:val="es-ES_tradnl"/>
        </w:rPr>
        <w:t>CÁMARA DE REPRESENTANTES</w:t>
      </w:r>
    </w:p>
    <w:p w14:paraId="1CF2E4D8" w14:textId="77777777" w:rsidR="005D6428" w:rsidRPr="0015773C" w:rsidRDefault="005D6428" w:rsidP="005D6428">
      <w:pPr>
        <w:jc w:val="center"/>
        <w:rPr>
          <w:rFonts w:ascii="Book Antiqua" w:hAnsi="Book Antiqua"/>
          <w:b/>
          <w:szCs w:val="24"/>
          <w:lang w:val="es-ES_tradnl"/>
        </w:rPr>
      </w:pPr>
    </w:p>
    <w:p w14:paraId="2D41EE6A" w14:textId="3769C043" w:rsidR="005D6428" w:rsidRPr="0015773C" w:rsidRDefault="00E82373" w:rsidP="005D6428">
      <w:pPr>
        <w:jc w:val="center"/>
        <w:rPr>
          <w:rFonts w:ascii="Book Antiqua" w:hAnsi="Book Antiqua"/>
          <w:b/>
          <w:sz w:val="52"/>
          <w:szCs w:val="52"/>
          <w:lang w:val="es-ES_tradnl"/>
        </w:rPr>
      </w:pPr>
      <w:r w:rsidRPr="0015773C">
        <w:rPr>
          <w:rFonts w:ascii="Book Antiqua" w:hAnsi="Book Antiqua"/>
          <w:b/>
          <w:sz w:val="52"/>
          <w:szCs w:val="52"/>
          <w:lang w:val="es-ES_tradnl"/>
        </w:rPr>
        <w:t>P. de la C.</w:t>
      </w:r>
      <w:r w:rsidR="00B87568">
        <w:rPr>
          <w:rFonts w:ascii="Book Antiqua" w:hAnsi="Book Antiqua"/>
          <w:b/>
          <w:sz w:val="52"/>
          <w:szCs w:val="52"/>
          <w:lang w:val="es-ES_tradnl"/>
        </w:rPr>
        <w:t xml:space="preserve"> </w:t>
      </w:r>
      <w:r w:rsidR="00FD5B55">
        <w:rPr>
          <w:rFonts w:ascii="Book Antiqua" w:hAnsi="Book Antiqua"/>
          <w:b/>
          <w:sz w:val="52"/>
          <w:szCs w:val="52"/>
          <w:lang w:val="es-ES_tradnl"/>
        </w:rPr>
        <w:t>176</w:t>
      </w:r>
    </w:p>
    <w:p w14:paraId="0741303E" w14:textId="77777777" w:rsidR="005D6428" w:rsidRDefault="005D6428" w:rsidP="005D6428">
      <w:pPr>
        <w:jc w:val="center"/>
        <w:rPr>
          <w:rFonts w:ascii="Book Antiqua" w:hAnsi="Book Antiqua"/>
          <w:szCs w:val="24"/>
          <w:lang w:val="es-ES_tradnl"/>
        </w:rPr>
      </w:pPr>
    </w:p>
    <w:p w14:paraId="38B1C0C4" w14:textId="09EF3F9E" w:rsidR="00967609" w:rsidRDefault="00FD5B55" w:rsidP="005D6428">
      <w:pPr>
        <w:jc w:val="center"/>
        <w:rPr>
          <w:rFonts w:ascii="Book Antiqua" w:hAnsi="Book Antiqua"/>
          <w:szCs w:val="24"/>
          <w:lang w:val="es-ES_tradnl"/>
        </w:rPr>
      </w:pPr>
      <w:r>
        <w:rPr>
          <w:rFonts w:ascii="Book Antiqua" w:hAnsi="Book Antiqua"/>
          <w:szCs w:val="24"/>
          <w:lang w:val="es-ES_tradnl"/>
        </w:rPr>
        <w:t xml:space="preserve">9 </w:t>
      </w:r>
      <w:r w:rsidR="00967609">
        <w:rPr>
          <w:rFonts w:ascii="Book Antiqua" w:hAnsi="Book Antiqua"/>
          <w:szCs w:val="24"/>
          <w:lang w:val="es-ES_tradnl"/>
        </w:rPr>
        <w:t>DE ENERO DE 2025</w:t>
      </w:r>
    </w:p>
    <w:p w14:paraId="798F04FE" w14:textId="77777777" w:rsidR="00967609" w:rsidRPr="0015773C" w:rsidRDefault="00967609" w:rsidP="005D6428">
      <w:pPr>
        <w:jc w:val="center"/>
        <w:rPr>
          <w:rFonts w:ascii="Book Antiqua" w:hAnsi="Book Antiqua"/>
          <w:szCs w:val="24"/>
          <w:lang w:val="es-ES_tradnl"/>
        </w:rPr>
      </w:pPr>
    </w:p>
    <w:p w14:paraId="6AE4780A" w14:textId="77777777" w:rsidR="005D6428" w:rsidRPr="0015773C" w:rsidRDefault="005D6428" w:rsidP="005D6428">
      <w:pPr>
        <w:jc w:val="center"/>
        <w:rPr>
          <w:rFonts w:ascii="Book Antiqua" w:hAnsi="Book Antiqua"/>
          <w:i/>
          <w:szCs w:val="24"/>
          <w:lang w:val="es-ES_tradnl"/>
        </w:rPr>
      </w:pPr>
      <w:r w:rsidRPr="0015773C">
        <w:rPr>
          <w:rFonts w:ascii="Book Antiqua" w:hAnsi="Book Antiqua"/>
          <w:szCs w:val="24"/>
          <w:lang w:val="es-ES_tradnl"/>
        </w:rPr>
        <w:t xml:space="preserve">Presentado por </w:t>
      </w:r>
      <w:r w:rsidR="002E4E7A" w:rsidRPr="0015773C">
        <w:rPr>
          <w:rFonts w:ascii="Book Antiqua" w:hAnsi="Book Antiqua"/>
          <w:szCs w:val="24"/>
          <w:lang w:val="es-ES_tradnl"/>
        </w:rPr>
        <w:t>el</w:t>
      </w:r>
      <w:r w:rsidRPr="0015773C">
        <w:rPr>
          <w:rFonts w:ascii="Book Antiqua" w:hAnsi="Book Antiqua"/>
          <w:szCs w:val="24"/>
          <w:lang w:val="es-ES_tradnl"/>
        </w:rPr>
        <w:t xml:space="preserve"> representante</w:t>
      </w:r>
      <w:r w:rsidR="002E4E7A" w:rsidRPr="0015773C">
        <w:rPr>
          <w:rFonts w:ascii="Book Antiqua" w:hAnsi="Book Antiqua"/>
          <w:i/>
          <w:szCs w:val="24"/>
          <w:lang w:val="es-ES_tradnl"/>
        </w:rPr>
        <w:t xml:space="preserve"> </w:t>
      </w:r>
      <w:r w:rsidR="009F0373" w:rsidRPr="0015773C">
        <w:rPr>
          <w:rFonts w:ascii="Book Antiqua" w:hAnsi="Book Antiqua"/>
          <w:i/>
          <w:szCs w:val="24"/>
          <w:lang w:val="es-ES_tradnl"/>
        </w:rPr>
        <w:t>Torres Zamora</w:t>
      </w:r>
    </w:p>
    <w:p w14:paraId="59DDF657" w14:textId="77777777" w:rsidR="005D6428" w:rsidRPr="0015773C" w:rsidRDefault="005D6428" w:rsidP="005D6428">
      <w:pPr>
        <w:jc w:val="center"/>
        <w:rPr>
          <w:rFonts w:ascii="Book Antiqua" w:hAnsi="Book Antiqua"/>
          <w:lang w:val="es-ES_tradnl"/>
        </w:rPr>
      </w:pPr>
    </w:p>
    <w:p w14:paraId="33405839" w14:textId="235725C3" w:rsidR="005D6428" w:rsidRPr="0015773C" w:rsidRDefault="005D6428" w:rsidP="00D370B6">
      <w:pPr>
        <w:jc w:val="center"/>
        <w:rPr>
          <w:rFonts w:ascii="Book Antiqua" w:hAnsi="Book Antiqua"/>
          <w:lang w:val="es-ES_tradnl"/>
        </w:rPr>
      </w:pPr>
      <w:r w:rsidRPr="0015773C">
        <w:rPr>
          <w:rFonts w:ascii="Book Antiqua" w:hAnsi="Book Antiqua"/>
          <w:lang w:val="es-ES_tradnl"/>
        </w:rPr>
        <w:t xml:space="preserve">Referido a </w:t>
      </w:r>
      <w:r w:rsidR="0034574D" w:rsidRPr="0015773C">
        <w:rPr>
          <w:rFonts w:ascii="Book Antiqua" w:hAnsi="Book Antiqua"/>
          <w:lang w:val="es-ES_tradnl"/>
        </w:rPr>
        <w:t xml:space="preserve">la Comisión </w:t>
      </w:r>
      <w:r w:rsidR="008E31DE">
        <w:rPr>
          <w:rFonts w:ascii="Book Antiqua" w:hAnsi="Book Antiqua"/>
          <w:lang w:val="es-ES_tradnl"/>
        </w:rPr>
        <w:t>de</w:t>
      </w:r>
      <w:r w:rsidR="005863E3">
        <w:rPr>
          <w:rFonts w:ascii="Book Antiqua" w:hAnsi="Book Antiqua"/>
          <w:lang w:val="es-ES_tradnl"/>
        </w:rPr>
        <w:t xml:space="preserve"> lo Jurídico</w:t>
      </w:r>
    </w:p>
    <w:p w14:paraId="46855CC5" w14:textId="77777777" w:rsidR="005D6428" w:rsidRPr="0015773C" w:rsidRDefault="005D6428" w:rsidP="005D6428">
      <w:pPr>
        <w:jc w:val="both"/>
        <w:rPr>
          <w:rFonts w:ascii="Book Antiqua" w:hAnsi="Book Antiqua"/>
          <w:lang w:val="es-ES_tradnl"/>
        </w:rPr>
      </w:pPr>
    </w:p>
    <w:p w14:paraId="3D24D078" w14:textId="5AA098EC" w:rsidR="005D6428" w:rsidRPr="0015773C" w:rsidRDefault="005D6428" w:rsidP="008E31DE">
      <w:pPr>
        <w:suppressLineNumbers/>
        <w:ind w:right="-450"/>
        <w:jc w:val="center"/>
        <w:rPr>
          <w:rFonts w:ascii="Book Antiqua" w:hAnsi="Book Antiqua"/>
          <w:szCs w:val="24"/>
          <w:lang w:val="es-ES_tradnl"/>
        </w:rPr>
      </w:pPr>
      <w:r w:rsidRPr="0015773C">
        <w:rPr>
          <w:rFonts w:ascii="Book Antiqua" w:hAnsi="Book Antiqua"/>
          <w:b/>
          <w:sz w:val="28"/>
          <w:lang w:val="es-ES_tradnl"/>
        </w:rPr>
        <w:t>LEY</w:t>
      </w:r>
    </w:p>
    <w:p w14:paraId="3E681C35" w14:textId="77777777" w:rsidR="00953AF5" w:rsidRPr="0015773C" w:rsidRDefault="00953AF5" w:rsidP="00953AF5">
      <w:pPr>
        <w:suppressLineNumbers/>
        <w:ind w:left="720" w:right="-450" w:hanging="720"/>
        <w:jc w:val="both"/>
        <w:rPr>
          <w:rFonts w:ascii="Book Antiqua" w:hAnsi="Book Antiqua"/>
          <w:szCs w:val="24"/>
          <w:lang w:val="es-ES_tradnl"/>
        </w:rPr>
      </w:pPr>
    </w:p>
    <w:p w14:paraId="3B0EEA6C" w14:textId="1A1D2B53" w:rsidR="00953AF5" w:rsidRPr="00E37410" w:rsidRDefault="00953AF5" w:rsidP="00E37410">
      <w:pPr>
        <w:suppressLineNumbers/>
        <w:ind w:left="720" w:hanging="720"/>
        <w:jc w:val="both"/>
        <w:rPr>
          <w:rFonts w:ascii="Book Antiqua" w:hAnsi="Book Antiqua"/>
          <w:lang w:val="es-ES"/>
        </w:rPr>
      </w:pPr>
      <w:r w:rsidRPr="00E37410">
        <w:rPr>
          <w:rFonts w:ascii="Book Antiqua" w:hAnsi="Book Antiqua"/>
          <w:lang w:val="es-ES"/>
        </w:rPr>
        <w:t>Para</w:t>
      </w:r>
      <w:r w:rsidR="00E37410" w:rsidRPr="00E37410">
        <w:rPr>
          <w:rFonts w:ascii="Book Antiqua" w:hAnsi="Book Antiqua"/>
          <w:lang w:val="es-ES"/>
        </w:rPr>
        <w:t xml:space="preserve"> </w:t>
      </w:r>
      <w:r w:rsidR="004C5B6F" w:rsidRPr="00E37410">
        <w:rPr>
          <w:rFonts w:ascii="Book Antiqua" w:hAnsi="Book Antiqua"/>
          <w:lang w:val="es-ES"/>
        </w:rPr>
        <w:t xml:space="preserve">añadir una nueva Regla 6.2 a </w:t>
      </w:r>
      <w:r w:rsidRPr="00E37410">
        <w:rPr>
          <w:rFonts w:ascii="Book Antiqua" w:hAnsi="Book Antiqua"/>
          <w:lang w:val="es-ES"/>
        </w:rPr>
        <w:t>las Reglas de Procedimiento Criminal de 1963, según enmendadas</w:t>
      </w:r>
      <w:r w:rsidR="004C5B6F" w:rsidRPr="00E37410">
        <w:rPr>
          <w:rFonts w:ascii="Book Antiqua" w:hAnsi="Book Antiqua"/>
          <w:lang w:val="es-ES"/>
        </w:rPr>
        <w:t>,</w:t>
      </w:r>
      <w:r w:rsidRPr="00E37410">
        <w:rPr>
          <w:rFonts w:ascii="Book Antiqua" w:hAnsi="Book Antiqua"/>
          <w:lang w:val="es-ES"/>
        </w:rPr>
        <w:t xml:space="preserve"> a los fines </w:t>
      </w:r>
      <w:r w:rsidR="006269FD" w:rsidRPr="00E37410">
        <w:rPr>
          <w:rFonts w:ascii="Book Antiqua" w:hAnsi="Book Antiqua"/>
        </w:rPr>
        <w:t xml:space="preserve">establecer un proceso de evaluación de riesgo de violencia doméstica </w:t>
      </w:r>
      <w:r w:rsidRPr="00E37410">
        <w:rPr>
          <w:rFonts w:ascii="Book Antiqua" w:hAnsi="Book Antiqua"/>
        </w:rPr>
        <w:t xml:space="preserve">en los casos en que se </w:t>
      </w:r>
      <w:r w:rsidR="58445C02" w:rsidRPr="00E37410">
        <w:rPr>
          <w:rFonts w:ascii="Book Antiqua" w:hAnsi="Book Antiqua"/>
        </w:rPr>
        <w:t xml:space="preserve">determine </w:t>
      </w:r>
      <w:r w:rsidRPr="00E37410">
        <w:rPr>
          <w:rFonts w:ascii="Book Antiqua" w:hAnsi="Book Antiqua"/>
        </w:rPr>
        <w:t>causa probable de un delito al amparo</w:t>
      </w:r>
      <w:r w:rsidRPr="00E37410">
        <w:rPr>
          <w:rFonts w:ascii="Book Antiqua" w:hAnsi="Book Antiqua"/>
          <w:lang w:val="es-ES"/>
        </w:rPr>
        <w:t xml:space="preserve"> de la Ley Núm. 54 de 15 de agosto de 1989, según enmendada, conocida como</w:t>
      </w:r>
      <w:r w:rsidR="004C5B6F" w:rsidRPr="00E37410">
        <w:rPr>
          <w:rFonts w:ascii="Book Antiqua" w:hAnsi="Book Antiqua"/>
          <w:lang w:val="es-ES"/>
        </w:rPr>
        <w:t xml:space="preserve"> “</w:t>
      </w:r>
      <w:r w:rsidRPr="00E37410">
        <w:rPr>
          <w:rFonts w:ascii="Book Antiqua" w:hAnsi="Book Antiqua"/>
          <w:lang w:val="es-ES"/>
        </w:rPr>
        <w:t xml:space="preserve">Ley para la Prevención e Intervención con la Violencia </w:t>
      </w:r>
      <w:r w:rsidR="1002A6FD" w:rsidRPr="00E37410">
        <w:rPr>
          <w:rFonts w:ascii="Book Antiqua" w:hAnsi="Book Antiqua"/>
          <w:lang w:val="es-ES"/>
        </w:rPr>
        <w:t>Doméstica"</w:t>
      </w:r>
      <w:r w:rsidR="2768CB0F" w:rsidRPr="00E37410">
        <w:rPr>
          <w:rFonts w:ascii="Book Antiqua" w:hAnsi="Book Antiqua"/>
          <w:lang w:val="es-ES"/>
        </w:rPr>
        <w:t xml:space="preserve"> </w:t>
      </w:r>
      <w:r w:rsidR="1002A6FD" w:rsidRPr="00E37410">
        <w:rPr>
          <w:rFonts w:ascii="Book Antiqua" w:hAnsi="Book Antiqua"/>
          <w:lang w:val="es-ES"/>
        </w:rPr>
        <w:t xml:space="preserve">para </w:t>
      </w:r>
      <w:r w:rsidR="1002A6FD" w:rsidRPr="00E37410">
        <w:rPr>
          <w:rFonts w:ascii="Book Antiqua" w:eastAsia="Book Antiqua" w:hAnsi="Book Antiqua" w:cs="Book Antiqua"/>
          <w:szCs w:val="24"/>
          <w:lang w:val="es-ES"/>
        </w:rPr>
        <w:t>apoyar la determinación judicial de condiciones de libertad, supervisión y protección;</w:t>
      </w:r>
      <w:r w:rsidRPr="00E37410">
        <w:rPr>
          <w:rFonts w:ascii="Book Antiqua" w:hAnsi="Book Antiqua"/>
          <w:lang w:val="es-ES"/>
        </w:rPr>
        <w:t xml:space="preserve"> y para otros fines relacionados.</w:t>
      </w:r>
    </w:p>
    <w:p w14:paraId="66D3B71A" w14:textId="77777777" w:rsidR="00A143CF" w:rsidRPr="0015773C" w:rsidRDefault="00A143CF" w:rsidP="007F2EE3">
      <w:pPr>
        <w:suppressLineNumbers/>
        <w:jc w:val="both"/>
        <w:rPr>
          <w:rFonts w:ascii="Book Antiqua" w:hAnsi="Book Antiqua"/>
          <w:szCs w:val="24"/>
          <w:lang w:val="es-ES_tradnl"/>
        </w:rPr>
      </w:pPr>
    </w:p>
    <w:p w14:paraId="63243B55" w14:textId="77777777" w:rsidR="00A143CF" w:rsidRPr="0015773C" w:rsidRDefault="00A143CF" w:rsidP="007F2EE3">
      <w:pPr>
        <w:suppressLineNumbers/>
        <w:jc w:val="center"/>
        <w:outlineLvl w:val="0"/>
        <w:rPr>
          <w:rFonts w:ascii="Book Antiqua" w:hAnsi="Book Antiqua"/>
          <w:szCs w:val="24"/>
          <w:lang w:val="es-ES_tradnl"/>
        </w:rPr>
      </w:pPr>
      <w:r w:rsidRPr="0015773C">
        <w:rPr>
          <w:rFonts w:ascii="Book Antiqua" w:hAnsi="Book Antiqua"/>
          <w:szCs w:val="24"/>
          <w:lang w:val="es-ES_tradnl"/>
        </w:rPr>
        <w:t>EXPOSICIÓN DE MOTIVOS</w:t>
      </w:r>
    </w:p>
    <w:p w14:paraId="00051263" w14:textId="77777777" w:rsidR="00D358A4" w:rsidRPr="0015773C" w:rsidRDefault="00D358A4" w:rsidP="007F2EE3">
      <w:pPr>
        <w:suppressLineNumbers/>
        <w:jc w:val="center"/>
        <w:outlineLvl w:val="0"/>
        <w:rPr>
          <w:rFonts w:ascii="Book Antiqua" w:hAnsi="Book Antiqua"/>
          <w:szCs w:val="24"/>
          <w:lang w:val="es-ES_tradnl"/>
        </w:rPr>
      </w:pPr>
    </w:p>
    <w:p w14:paraId="5D9EFFA8" w14:textId="5461DAEC" w:rsidR="00D358A4" w:rsidRPr="00E37410" w:rsidRDefault="00D358A4" w:rsidP="5AAF98C2">
      <w:pPr>
        <w:pStyle w:val="BodyText"/>
        <w:suppressLineNumbers/>
        <w:spacing w:after="0"/>
        <w:ind w:firstLine="567"/>
        <w:jc w:val="both"/>
        <w:rPr>
          <w:rFonts w:ascii="Book Antiqua" w:hAnsi="Book Antiqua"/>
          <w:lang w:val="es-ES"/>
        </w:rPr>
      </w:pPr>
      <w:r w:rsidRPr="00E37410">
        <w:rPr>
          <w:rFonts w:ascii="Book Antiqua" w:hAnsi="Book Antiqua"/>
          <w:lang w:val="es-ES"/>
        </w:rPr>
        <w:t xml:space="preserve">La Ley Núm. </w:t>
      </w:r>
      <w:r w:rsidR="00E706DA" w:rsidRPr="00E37410">
        <w:rPr>
          <w:rFonts w:ascii="Book Antiqua" w:hAnsi="Book Antiqua"/>
          <w:lang w:val="es-ES"/>
        </w:rPr>
        <w:t>54 de 15 de agosto de 1989, según enmendada, (Ley</w:t>
      </w:r>
      <w:r w:rsidR="00CB032D" w:rsidRPr="00E37410">
        <w:rPr>
          <w:rFonts w:ascii="Book Antiqua" w:hAnsi="Book Antiqua"/>
          <w:lang w:val="es-ES"/>
        </w:rPr>
        <w:t xml:space="preserve"> Núm.</w:t>
      </w:r>
      <w:r w:rsidR="00E706DA" w:rsidRPr="00E37410">
        <w:rPr>
          <w:rFonts w:ascii="Book Antiqua" w:hAnsi="Book Antiqua"/>
          <w:lang w:val="es-ES"/>
        </w:rPr>
        <w:t xml:space="preserve"> 54),</w:t>
      </w:r>
      <w:r w:rsidR="0015773C" w:rsidRPr="00E37410">
        <w:rPr>
          <w:rFonts w:ascii="Book Antiqua" w:hAnsi="Book Antiqua"/>
          <w:lang w:val="es-ES"/>
        </w:rPr>
        <w:t xml:space="preserve"> según surge de su Exposición de Motivos,</w:t>
      </w:r>
      <w:r w:rsidR="00E706DA" w:rsidRPr="00E37410">
        <w:rPr>
          <w:rFonts w:ascii="Book Antiqua" w:hAnsi="Book Antiqua"/>
          <w:lang w:val="es-ES"/>
        </w:rPr>
        <w:t xml:space="preserve"> fue aprobada con el propósito principal de prevenir y combatir la violencia doméstica</w:t>
      </w:r>
      <w:r w:rsidR="004C5B6F" w:rsidRPr="00E37410">
        <w:rPr>
          <w:rFonts w:ascii="Book Antiqua" w:hAnsi="Book Antiqua"/>
          <w:lang w:val="es-ES"/>
        </w:rPr>
        <w:t xml:space="preserve"> en Puerto Rico</w:t>
      </w:r>
      <w:r w:rsidR="00E706DA" w:rsidRPr="00E37410">
        <w:rPr>
          <w:rFonts w:ascii="Book Antiqua" w:hAnsi="Book Antiqua"/>
          <w:lang w:val="es-ES"/>
        </w:rPr>
        <w:t xml:space="preserve">. </w:t>
      </w:r>
      <w:r w:rsidR="0015773C" w:rsidRPr="00E37410">
        <w:rPr>
          <w:rFonts w:ascii="Book Antiqua" w:hAnsi="Book Antiqua"/>
          <w:lang w:val="es-ES"/>
        </w:rPr>
        <w:t>Establece la misma que</w:t>
      </w:r>
      <w:r w:rsidR="00E706DA" w:rsidRPr="00E37410">
        <w:rPr>
          <w:rFonts w:ascii="Book Antiqua" w:hAnsi="Book Antiqua"/>
          <w:lang w:val="es-ES"/>
        </w:rPr>
        <w:t xml:space="preserve"> “[l]a violencia doméstica es un </w:t>
      </w:r>
      <w:r w:rsidR="00C55FC9" w:rsidRPr="00E37410">
        <w:rPr>
          <w:rFonts w:ascii="Book Antiqua" w:hAnsi="Book Antiqua"/>
          <w:lang w:val="es-ES"/>
        </w:rPr>
        <w:t>comportamiento</w:t>
      </w:r>
      <w:r w:rsidR="00E706DA" w:rsidRPr="00E37410">
        <w:rPr>
          <w:rFonts w:ascii="Book Antiqua" w:hAnsi="Book Antiqua"/>
          <w:lang w:val="es-ES"/>
        </w:rPr>
        <w:t xml:space="preserve"> antisocial que constituye un serio problema para la familia </w:t>
      </w:r>
      <w:r w:rsidR="00C55FC9" w:rsidRPr="00E37410">
        <w:rPr>
          <w:rFonts w:ascii="Book Antiqua" w:hAnsi="Book Antiqua"/>
          <w:lang w:val="es-ES"/>
        </w:rPr>
        <w:t>puertorriqueña</w:t>
      </w:r>
      <w:r w:rsidR="0015773C" w:rsidRPr="00E37410">
        <w:rPr>
          <w:rFonts w:ascii="Book Antiqua" w:hAnsi="Book Antiqua"/>
          <w:lang w:val="es-ES"/>
        </w:rPr>
        <w:t>”</w:t>
      </w:r>
      <w:r w:rsidR="00E706DA" w:rsidRPr="00E37410">
        <w:rPr>
          <w:rFonts w:ascii="Book Antiqua" w:hAnsi="Book Antiqua"/>
          <w:lang w:val="es-ES"/>
        </w:rPr>
        <w:t xml:space="preserve">.  </w:t>
      </w:r>
    </w:p>
    <w:p w14:paraId="37C2C9DE" w14:textId="77777777" w:rsidR="00E706DA" w:rsidRPr="00E37410" w:rsidRDefault="00E706DA" w:rsidP="008E31DE">
      <w:pPr>
        <w:pStyle w:val="BodyText"/>
        <w:suppressLineNumbers/>
        <w:spacing w:after="0"/>
        <w:ind w:firstLine="567"/>
        <w:jc w:val="both"/>
        <w:rPr>
          <w:rFonts w:ascii="Book Antiqua" w:hAnsi="Book Antiqua"/>
          <w:szCs w:val="24"/>
          <w:lang w:val="es-ES_tradnl"/>
        </w:rPr>
      </w:pPr>
    </w:p>
    <w:p w14:paraId="46C71853" w14:textId="725C4B8E" w:rsidR="005F2759" w:rsidRPr="0030534D" w:rsidRDefault="00C55FC9" w:rsidP="008E31DE">
      <w:pPr>
        <w:pStyle w:val="BodyText"/>
        <w:suppressLineNumbers/>
        <w:spacing w:after="0"/>
        <w:ind w:firstLine="567"/>
        <w:jc w:val="both"/>
        <w:rPr>
          <w:rFonts w:ascii="Book Antiqua" w:hAnsi="Book Antiqua"/>
          <w:szCs w:val="24"/>
          <w:lang w:val="es-ES_tradnl"/>
        </w:rPr>
      </w:pPr>
      <w:r w:rsidRPr="00E37410">
        <w:rPr>
          <w:rFonts w:ascii="Book Antiqua" w:hAnsi="Book Antiqua"/>
          <w:szCs w:val="24"/>
          <w:lang w:val="es-ES_tradnl"/>
        </w:rPr>
        <w:t>E</w:t>
      </w:r>
      <w:r w:rsidR="005F2759" w:rsidRPr="00E37410">
        <w:rPr>
          <w:rFonts w:ascii="Book Antiqua" w:hAnsi="Book Antiqua"/>
          <w:szCs w:val="24"/>
          <w:lang w:val="es-ES_tradnl"/>
        </w:rPr>
        <w:t>n el año 2010, los incidentes de violencia doméstica ascendieron a 17,701 registrándose 18 muertes como consecuencia de esta. En el 2011, a pesar de que el número total de casos de violencia doméstica se redujo a 16,173, las muertes aumentaron a 29.  Surge de las estadísticas que de manera consistente los incidentes de violencia doméstica, así como las muertes consecuencia de estos fueron reduciendo hasta 8,812 casos y 9</w:t>
      </w:r>
      <w:r w:rsidR="005F2759" w:rsidRPr="0015773C">
        <w:rPr>
          <w:rFonts w:ascii="Book Antiqua" w:hAnsi="Book Antiqua"/>
          <w:szCs w:val="24"/>
          <w:lang w:val="es-ES_tradnl"/>
        </w:rPr>
        <w:t xml:space="preserve"> </w:t>
      </w:r>
      <w:r w:rsidR="005F2759" w:rsidRPr="0030534D">
        <w:rPr>
          <w:rFonts w:ascii="Book Antiqua" w:hAnsi="Book Antiqua"/>
          <w:szCs w:val="24"/>
          <w:lang w:val="es-ES_tradnl"/>
        </w:rPr>
        <w:lastRenderedPageBreak/>
        <w:t>muertes como consecuencia de éstos en el 2016.  En cambio, en el 2017, a pesar de que se redujo el número de casos de violencia doméstica a 8,217, el número de muertes aumentó a 14.  En el 2018, el número de casos de violencia doméstica se mantuvo en 8,227, sin embargo, el número de muertes aumentó sustancialmente al registrarse 26 muertes.  Del total de las 26 víctimas, tres de eran hombres y 23 eran mujeres.  Según la información provista por la Oficina de la Procuradora de las Mujeres, durante el año 2019 en Puerto Rico fueron reportados un total de 6,725 casos.</w:t>
      </w:r>
      <w:r w:rsidR="00922640" w:rsidRPr="0030534D">
        <w:rPr>
          <w:rFonts w:ascii="Book Antiqua" w:hAnsi="Book Antiqua"/>
          <w:szCs w:val="24"/>
          <w:lang w:val="es-ES_tradnl"/>
        </w:rPr>
        <w:t xml:space="preserve"> En los años 2022 y 2023 fueron </w:t>
      </w:r>
      <w:r w:rsidR="009F0373" w:rsidRPr="0030534D">
        <w:rPr>
          <w:rFonts w:ascii="Book Antiqua" w:hAnsi="Book Antiqua"/>
          <w:szCs w:val="24"/>
          <w:lang w:val="es-ES_tradnl"/>
        </w:rPr>
        <w:t>registrados 5,573</w:t>
      </w:r>
      <w:r w:rsidR="00922640" w:rsidRPr="0030534D">
        <w:rPr>
          <w:rFonts w:ascii="Book Antiqua" w:hAnsi="Book Antiqua"/>
          <w:szCs w:val="24"/>
          <w:lang w:val="es-ES_tradnl"/>
        </w:rPr>
        <w:t xml:space="preserve"> y </w:t>
      </w:r>
      <w:r w:rsidR="00795782" w:rsidRPr="0030534D">
        <w:rPr>
          <w:rFonts w:ascii="Book Antiqua" w:hAnsi="Book Antiqua"/>
          <w:szCs w:val="24"/>
          <w:lang w:val="es-ES_tradnl"/>
        </w:rPr>
        <w:t xml:space="preserve">6,379 </w:t>
      </w:r>
      <w:r w:rsidR="00922640" w:rsidRPr="0030534D">
        <w:rPr>
          <w:rFonts w:ascii="Book Antiqua" w:hAnsi="Book Antiqua"/>
          <w:szCs w:val="24"/>
          <w:lang w:val="es-ES_tradnl"/>
        </w:rPr>
        <w:t>casos</w:t>
      </w:r>
      <w:r w:rsidR="00F614B1" w:rsidRPr="0030534D">
        <w:rPr>
          <w:rFonts w:ascii="Book Antiqua" w:hAnsi="Book Antiqua"/>
          <w:szCs w:val="24"/>
          <w:lang w:val="es-ES_tradnl"/>
        </w:rPr>
        <w:t>,</w:t>
      </w:r>
      <w:r w:rsidR="00922640" w:rsidRPr="0030534D">
        <w:rPr>
          <w:rFonts w:ascii="Book Antiqua" w:hAnsi="Book Antiqua"/>
          <w:szCs w:val="24"/>
          <w:lang w:val="es-ES_tradnl"/>
        </w:rPr>
        <w:t xml:space="preserve"> en los cuales fallecieron 22 y 18 víctimas.</w:t>
      </w:r>
    </w:p>
    <w:p w14:paraId="73CF95BF" w14:textId="77777777" w:rsidR="008E31DE" w:rsidRPr="0015773C" w:rsidRDefault="008E31DE" w:rsidP="008E31DE">
      <w:pPr>
        <w:pStyle w:val="BodyText"/>
        <w:suppressLineNumbers/>
        <w:spacing w:after="0"/>
        <w:ind w:firstLine="567"/>
        <w:jc w:val="both"/>
        <w:rPr>
          <w:rFonts w:ascii="Book Antiqua" w:hAnsi="Book Antiqua"/>
          <w:szCs w:val="24"/>
          <w:lang w:val="es-ES_tradnl"/>
        </w:rPr>
      </w:pPr>
    </w:p>
    <w:p w14:paraId="11A002CF" w14:textId="26E03D1C" w:rsidR="3F8332FA" w:rsidRPr="00E37410" w:rsidRDefault="3F8332FA" w:rsidP="5AAF98C2">
      <w:pPr>
        <w:ind w:firstLine="567"/>
        <w:jc w:val="both"/>
        <w:rPr>
          <w:rFonts w:ascii="Book Antiqua" w:eastAsia="Book Antiqua" w:hAnsi="Book Antiqua" w:cs="Book Antiqua"/>
          <w:lang w:val="es-ES"/>
        </w:rPr>
      </w:pPr>
      <w:r w:rsidRPr="00E37410">
        <w:rPr>
          <w:rFonts w:ascii="Book Antiqua" w:eastAsia="Book Antiqua" w:hAnsi="Book Antiqua" w:cs="Book Antiqua"/>
          <w:lang w:val="es-ES"/>
        </w:rPr>
        <w:t>La violencia doméstica continúa siendo uno de los principales problemas sociales y de salud pública en Puerto Rico. Aunque las estadísticas varían a través de los años, la constante es el número significativo de víctimas, en su mayoría mujeres, que pierden la vida a manos de sus agresores. Este patrón requiere respuestas integrales y especializadas del Estado, que atiendan tanto los factores de riesgo individuales como las causas estructurales de la violencia.</w:t>
      </w:r>
    </w:p>
    <w:p w14:paraId="1D998D1B" w14:textId="77777777" w:rsidR="008E31DE" w:rsidRPr="0015773C" w:rsidRDefault="008E31DE" w:rsidP="5AAF98C2">
      <w:pPr>
        <w:pStyle w:val="BodyText"/>
        <w:suppressLineNumbers/>
        <w:spacing w:after="0"/>
        <w:ind w:firstLine="567"/>
        <w:jc w:val="both"/>
        <w:rPr>
          <w:rFonts w:ascii="Book Antiqua" w:hAnsi="Book Antiqua"/>
          <w:lang w:val="es-ES"/>
        </w:rPr>
      </w:pPr>
    </w:p>
    <w:p w14:paraId="49F5E6F0" w14:textId="51399D91" w:rsidR="79913C99" w:rsidRDefault="79913C99" w:rsidP="5AAF98C2">
      <w:pPr>
        <w:ind w:firstLine="567"/>
        <w:jc w:val="both"/>
        <w:rPr>
          <w:rFonts w:ascii="Book Antiqua" w:eastAsia="Book Antiqua" w:hAnsi="Book Antiqua" w:cs="Book Antiqua"/>
          <w:lang w:val="es-ES"/>
        </w:rPr>
      </w:pPr>
      <w:r w:rsidRPr="00E37410">
        <w:rPr>
          <w:rFonts w:ascii="Book Antiqua" w:eastAsia="Book Antiqua" w:hAnsi="Book Antiqua" w:cs="Book Antiqua"/>
          <w:lang w:val="es-ES"/>
        </w:rPr>
        <w:t>A tales efectos, es necesario que la evaluación de riesgo sea realizada por un profesional de la salud con adiestramiento especializado, particularmente por un psicólogo o psicóloga, cuya preparación académica y peritaje les permite identificar patrones conductuales, factores de peligrosidad, dinámicas de control y probabilidad de escalamiento, dentro del contexto de la relación de pareja y la situación particular de la víctima. La intervención de estos profesionales no tiene como propósito la emisión de un diagnóstico clínico ni la anticipación de una adjudicación de culpabilidad, sino la identificación objetiva de indicadores de riesgo mediante instrumentos validados y criterios técnicos reconocidos. Esta información especializada permite que el Tribunal pueda tomar decisiones cautelares informadas, proporcionales y orientadas a la protección de la vida y la integridad de la persona sobreviviente, particularmente en la etapa procesal en la que el riesgo es más elevado.</w:t>
      </w:r>
    </w:p>
    <w:p w14:paraId="271738A5" w14:textId="77777777" w:rsidR="00E37410" w:rsidRPr="00E37410" w:rsidRDefault="00E37410" w:rsidP="5AAF98C2">
      <w:pPr>
        <w:ind w:firstLine="567"/>
        <w:jc w:val="both"/>
        <w:rPr>
          <w:rFonts w:ascii="Book Antiqua" w:eastAsia="Book Antiqua" w:hAnsi="Book Antiqua" w:cs="Book Antiqua"/>
          <w:lang w:val="es-ES"/>
        </w:rPr>
      </w:pPr>
    </w:p>
    <w:p w14:paraId="05B45F90" w14:textId="1D73CB16" w:rsidR="005F2759" w:rsidRPr="00E37410" w:rsidRDefault="3328663C" w:rsidP="5AAF98C2">
      <w:pPr>
        <w:pStyle w:val="BodyText"/>
        <w:suppressLineNumbers/>
        <w:spacing w:after="0"/>
        <w:ind w:firstLine="720"/>
        <w:jc w:val="both"/>
        <w:rPr>
          <w:rFonts w:ascii="Book Antiqua" w:eastAsia="Book Antiqua" w:hAnsi="Book Antiqua" w:cs="Book Antiqua"/>
          <w:lang w:val="es-ES"/>
        </w:rPr>
      </w:pPr>
      <w:r w:rsidRPr="00E37410">
        <w:rPr>
          <w:rFonts w:ascii="Book Antiqua" w:eastAsia="Book Antiqua" w:hAnsi="Book Antiqua" w:cs="Book Antiqua"/>
          <w:lang w:val="es-ES"/>
        </w:rPr>
        <w:t>Por ello, esta Asamblea Legislativa entiende necesario establecer un mecanismo formal que permita evaluar de manera inmediata y objetiva la peligrosidad de las personas imputadas por delitos al amparo de la Ley</w:t>
      </w:r>
      <w:r w:rsidR="005A69CE" w:rsidRPr="00E37410">
        <w:rPr>
          <w:rFonts w:ascii="Book Antiqua" w:eastAsia="Book Antiqua" w:hAnsi="Book Antiqua" w:cs="Book Antiqua"/>
          <w:lang w:val="es-ES"/>
        </w:rPr>
        <w:t xml:space="preserve"> Núm.</w:t>
      </w:r>
      <w:r w:rsidRPr="00E37410">
        <w:rPr>
          <w:rFonts w:ascii="Book Antiqua" w:eastAsia="Book Antiqua" w:hAnsi="Book Antiqua" w:cs="Book Antiqua"/>
          <w:lang w:val="es-ES"/>
        </w:rPr>
        <w:t xml:space="preserve"> 54, con el propósito de apoyar las determinaciones judiciales sobre condiciones de fianza, supervisión y protección de las víctimas.</w:t>
      </w:r>
    </w:p>
    <w:p w14:paraId="12B238C5" w14:textId="25E56B4D" w:rsidR="005F2759" w:rsidRPr="0015773C" w:rsidRDefault="005F2759" w:rsidP="5AAF98C2">
      <w:pPr>
        <w:pStyle w:val="BodyText"/>
        <w:suppressLineNumbers/>
        <w:spacing w:after="0"/>
        <w:ind w:firstLine="720"/>
        <w:jc w:val="both"/>
        <w:rPr>
          <w:rFonts w:ascii="Book Antiqua" w:hAnsi="Book Antiqua"/>
          <w:lang w:val="es-ES"/>
        </w:rPr>
      </w:pPr>
    </w:p>
    <w:p w14:paraId="5A38AAD1" w14:textId="77777777" w:rsidR="00E7033E" w:rsidRPr="0015773C" w:rsidRDefault="00E7033E" w:rsidP="007F2EE3">
      <w:pPr>
        <w:pStyle w:val="BodyText"/>
        <w:suppressLineNumbers/>
        <w:spacing w:after="0" w:line="480" w:lineRule="auto"/>
        <w:rPr>
          <w:rFonts w:ascii="Book Antiqua" w:hAnsi="Book Antiqua"/>
          <w:i/>
          <w:szCs w:val="24"/>
          <w:lang w:val="es-ES_tradnl"/>
        </w:rPr>
      </w:pPr>
      <w:r w:rsidRPr="0015773C">
        <w:rPr>
          <w:rFonts w:ascii="Book Antiqua" w:hAnsi="Book Antiqua"/>
          <w:i/>
          <w:szCs w:val="24"/>
          <w:lang w:val="es-ES_tradnl"/>
        </w:rPr>
        <w:t>DECRÉTASE POR LA ASAMBLEA LEGISLATIVA DE PUERTO RICO:</w:t>
      </w:r>
    </w:p>
    <w:p w14:paraId="4AFDF82E" w14:textId="77777777" w:rsidR="00D370B6" w:rsidRPr="0015773C" w:rsidRDefault="00D370B6" w:rsidP="005D6428">
      <w:pPr>
        <w:spacing w:line="480" w:lineRule="auto"/>
        <w:ind w:firstLine="720"/>
        <w:jc w:val="both"/>
        <w:rPr>
          <w:rFonts w:ascii="Book Antiqua" w:hAnsi="Book Antiqua"/>
          <w:szCs w:val="24"/>
          <w:lang w:val="es-ES_tradnl"/>
        </w:rPr>
        <w:sectPr w:rsidR="00D370B6" w:rsidRPr="0015773C" w:rsidSect="00637CC3">
          <w:headerReference w:type="default" r:id="rId11"/>
          <w:headerReference w:type="first" r:id="rId12"/>
          <w:pgSz w:w="12240" w:h="15840"/>
          <w:pgMar w:top="1440" w:right="1440" w:bottom="1440" w:left="1440" w:header="720" w:footer="720" w:gutter="0"/>
          <w:pgNumType w:start="1"/>
          <w:cols w:space="720"/>
          <w:titlePg/>
          <w:docGrid w:linePitch="360"/>
        </w:sectPr>
      </w:pPr>
    </w:p>
    <w:p w14:paraId="0C26D7E7" w14:textId="4A31F177" w:rsidR="008039DD" w:rsidRPr="0015773C" w:rsidRDefault="009F0373" w:rsidP="2E2425FE">
      <w:pPr>
        <w:widowControl w:val="0"/>
        <w:spacing w:line="480" w:lineRule="auto"/>
        <w:ind w:firstLine="567"/>
        <w:jc w:val="both"/>
        <w:rPr>
          <w:rFonts w:ascii="Book Antiqua" w:hAnsi="Book Antiqua"/>
          <w:lang w:val="es-ES"/>
        </w:rPr>
      </w:pPr>
      <w:r w:rsidRPr="2E2425FE">
        <w:rPr>
          <w:rFonts w:ascii="Book Antiqua" w:hAnsi="Book Antiqua"/>
          <w:lang w:val="es-ES"/>
        </w:rPr>
        <w:t>Artículo</w:t>
      </w:r>
      <w:r w:rsidR="0043599E" w:rsidRPr="2E2425FE">
        <w:rPr>
          <w:rFonts w:ascii="Book Antiqua" w:hAnsi="Book Antiqua"/>
          <w:lang w:val="es-ES"/>
        </w:rPr>
        <w:t xml:space="preserve"> 1.-</w:t>
      </w:r>
      <w:r w:rsidR="00864CC3" w:rsidRPr="2E2425FE">
        <w:rPr>
          <w:rFonts w:ascii="Book Antiqua" w:hAnsi="Book Antiqua"/>
          <w:lang w:val="es-ES"/>
        </w:rPr>
        <w:t xml:space="preserve">Se </w:t>
      </w:r>
      <w:r w:rsidR="004C5B6F" w:rsidRPr="2E2425FE">
        <w:rPr>
          <w:rFonts w:ascii="Book Antiqua" w:hAnsi="Book Antiqua"/>
          <w:lang w:val="es-ES"/>
        </w:rPr>
        <w:t xml:space="preserve">añade una nueva </w:t>
      </w:r>
      <w:r w:rsidR="006E3E83" w:rsidRPr="00E37410">
        <w:rPr>
          <w:rFonts w:ascii="Book Antiqua" w:hAnsi="Book Antiqua"/>
          <w:lang w:val="es-ES"/>
        </w:rPr>
        <w:t>Regla</w:t>
      </w:r>
      <w:r w:rsidR="006E3E83" w:rsidRPr="006E3E83">
        <w:rPr>
          <w:rFonts w:ascii="Book Antiqua" w:hAnsi="Book Antiqua"/>
          <w:lang w:val="es-ES"/>
        </w:rPr>
        <w:t xml:space="preserve"> </w:t>
      </w:r>
      <w:r w:rsidR="004C5B6F" w:rsidRPr="2E2425FE">
        <w:rPr>
          <w:rFonts w:ascii="Book Antiqua" w:hAnsi="Book Antiqua"/>
          <w:lang w:val="es-ES"/>
        </w:rPr>
        <w:t xml:space="preserve">6.2 a </w:t>
      </w:r>
      <w:r w:rsidRPr="2E2425FE">
        <w:rPr>
          <w:rFonts w:ascii="Book Antiqua" w:hAnsi="Book Antiqua"/>
          <w:lang w:val="es-ES"/>
        </w:rPr>
        <w:t>las Reglas de Procedimiento Criminal de 1963, según enmendada</w:t>
      </w:r>
      <w:r w:rsidRPr="2E2425FE">
        <w:rPr>
          <w:rFonts w:ascii="Book Antiqua" w:hAnsi="Book Antiqua"/>
          <w:strike/>
          <w:lang w:val="es-ES"/>
        </w:rPr>
        <w:t>s</w:t>
      </w:r>
      <w:r w:rsidR="0015773C" w:rsidRPr="2E2425FE">
        <w:rPr>
          <w:rFonts w:ascii="Book Antiqua" w:hAnsi="Book Antiqua"/>
          <w:lang w:val="es-ES"/>
        </w:rPr>
        <w:t>,</w:t>
      </w:r>
      <w:r w:rsidRPr="2E2425FE">
        <w:rPr>
          <w:rFonts w:ascii="Book Antiqua" w:hAnsi="Book Antiqua"/>
          <w:lang w:val="es-ES"/>
        </w:rPr>
        <w:t xml:space="preserve"> </w:t>
      </w:r>
      <w:r w:rsidR="00953AF5" w:rsidRPr="2E2425FE">
        <w:rPr>
          <w:rFonts w:ascii="Book Antiqua" w:hAnsi="Book Antiqua"/>
        </w:rPr>
        <w:t>que se leerá de la siguiente manera:</w:t>
      </w:r>
    </w:p>
    <w:p w14:paraId="68D229B2" w14:textId="2C5B4F7F" w:rsidR="000C2C45" w:rsidRPr="00E37410" w:rsidRDefault="004C5B6F" w:rsidP="008E31DE">
      <w:pPr>
        <w:widowControl w:val="0"/>
        <w:spacing w:line="480" w:lineRule="auto"/>
        <w:ind w:firstLine="567"/>
        <w:jc w:val="both"/>
        <w:rPr>
          <w:rFonts w:ascii="Book Antiqua" w:hAnsi="Book Antiqua"/>
          <w:szCs w:val="24"/>
        </w:rPr>
      </w:pPr>
      <w:r w:rsidRPr="00E37410">
        <w:rPr>
          <w:rFonts w:ascii="Book Antiqua" w:hAnsi="Book Antiqua"/>
          <w:szCs w:val="24"/>
        </w:rPr>
        <w:t>“</w:t>
      </w:r>
      <w:r w:rsidR="000C2C45" w:rsidRPr="00E37410">
        <w:rPr>
          <w:rFonts w:ascii="Book Antiqua" w:hAnsi="Book Antiqua"/>
          <w:szCs w:val="24"/>
        </w:rPr>
        <w:t xml:space="preserve">Regla 6.2 Determinación de causa bajo las disposiciones de la Ley </w:t>
      </w:r>
      <w:r w:rsidR="00CE1C72" w:rsidRPr="00E37410">
        <w:rPr>
          <w:rFonts w:ascii="Book Antiqua" w:hAnsi="Book Antiqua"/>
          <w:szCs w:val="24"/>
        </w:rPr>
        <w:t xml:space="preserve">Núm. </w:t>
      </w:r>
      <w:r w:rsidR="000C2C45" w:rsidRPr="00E37410">
        <w:rPr>
          <w:rFonts w:ascii="Book Antiqua" w:hAnsi="Book Antiqua"/>
          <w:szCs w:val="24"/>
        </w:rPr>
        <w:t>54.</w:t>
      </w:r>
    </w:p>
    <w:p w14:paraId="619674B8" w14:textId="1A8C5ACE" w:rsidR="000C2C45" w:rsidRPr="00E37410" w:rsidRDefault="000C2C45" w:rsidP="2E2425FE">
      <w:pPr>
        <w:widowControl w:val="0"/>
        <w:spacing w:line="480" w:lineRule="auto"/>
        <w:ind w:firstLine="567"/>
        <w:jc w:val="both"/>
        <w:rPr>
          <w:rFonts w:ascii="Book Antiqua" w:hAnsi="Book Antiqua"/>
        </w:rPr>
      </w:pPr>
      <w:r w:rsidRPr="00E37410">
        <w:rPr>
          <w:rFonts w:ascii="Book Antiqua" w:hAnsi="Book Antiqua"/>
        </w:rPr>
        <w:lastRenderedPageBreak/>
        <w:t xml:space="preserve">En los casos </w:t>
      </w:r>
      <w:r w:rsidR="5025A44B" w:rsidRPr="00E37410">
        <w:rPr>
          <w:rFonts w:ascii="Book Antiqua" w:hAnsi="Book Antiqua"/>
        </w:rPr>
        <w:t xml:space="preserve">en </w:t>
      </w:r>
      <w:r w:rsidR="72A4B854" w:rsidRPr="00E37410">
        <w:rPr>
          <w:rFonts w:ascii="Book Antiqua" w:hAnsi="Book Antiqua"/>
        </w:rPr>
        <w:t xml:space="preserve">que se determine causa probable por </w:t>
      </w:r>
      <w:r w:rsidRPr="00E37410">
        <w:rPr>
          <w:rFonts w:ascii="Book Antiqua" w:hAnsi="Book Antiqua"/>
        </w:rPr>
        <w:t xml:space="preserve">violaciones de las disposiciones establecidas en la Ley Núm. 54 del 15 de agosto de </w:t>
      </w:r>
      <w:r w:rsidR="0A9C63E6" w:rsidRPr="00E37410">
        <w:rPr>
          <w:rFonts w:ascii="Book Antiqua" w:hAnsi="Book Antiqua"/>
        </w:rPr>
        <w:t>1989, según enmendada</w:t>
      </w:r>
      <w:r w:rsidRPr="00E37410">
        <w:rPr>
          <w:rFonts w:ascii="Book Antiqua" w:hAnsi="Book Antiqua"/>
        </w:rPr>
        <w:t xml:space="preserve"> </w:t>
      </w:r>
      <w:r w:rsidR="27AA2105" w:rsidRPr="00E37410">
        <w:rPr>
          <w:rFonts w:ascii="Book Antiqua" w:hAnsi="Book Antiqua"/>
        </w:rPr>
        <w:t xml:space="preserve">el </w:t>
      </w:r>
      <w:r w:rsidR="46BA3ED4" w:rsidRPr="00E37410">
        <w:rPr>
          <w:rFonts w:ascii="Book Antiqua" w:hAnsi="Book Antiqua"/>
        </w:rPr>
        <w:t>T</w:t>
      </w:r>
      <w:r w:rsidR="27AA2105" w:rsidRPr="00E37410">
        <w:rPr>
          <w:rFonts w:ascii="Book Antiqua" w:eastAsia="Book Antiqua" w:hAnsi="Book Antiqua" w:cs="Book Antiqua"/>
          <w:szCs w:val="24"/>
        </w:rPr>
        <w:t>ribunal podrá ordenar que la persona imputada sea referida a una evaluación de riesgo de violencia doméstica. Dicha evaluación tendrá como propósito aportar información objetiva y técnica</w:t>
      </w:r>
      <w:r w:rsidR="2ED17981" w:rsidRPr="00E37410">
        <w:rPr>
          <w:rFonts w:ascii="Book Antiqua" w:eastAsia="Book Antiqua" w:hAnsi="Book Antiqua" w:cs="Book Antiqua"/>
          <w:szCs w:val="24"/>
        </w:rPr>
        <w:t xml:space="preserve"> de un psicólogo</w:t>
      </w:r>
      <w:r w:rsidR="282B9CB5" w:rsidRPr="00E37410">
        <w:rPr>
          <w:rFonts w:ascii="Book Antiqua" w:eastAsia="Book Antiqua" w:hAnsi="Book Antiqua" w:cs="Book Antiqua"/>
          <w:szCs w:val="24"/>
        </w:rPr>
        <w:t xml:space="preserve"> o una </w:t>
      </w:r>
      <w:r w:rsidR="5E811642" w:rsidRPr="00E37410">
        <w:rPr>
          <w:rFonts w:ascii="Book Antiqua" w:eastAsia="Book Antiqua" w:hAnsi="Book Antiqua" w:cs="Book Antiqua"/>
          <w:szCs w:val="24"/>
        </w:rPr>
        <w:t>psicóloga</w:t>
      </w:r>
      <w:r w:rsidR="5860793F" w:rsidRPr="00E37410">
        <w:rPr>
          <w:rFonts w:ascii="Book Antiqua" w:eastAsia="Book Antiqua" w:hAnsi="Book Antiqua" w:cs="Book Antiqua"/>
          <w:szCs w:val="24"/>
        </w:rPr>
        <w:t xml:space="preserve"> para</w:t>
      </w:r>
      <w:r w:rsidR="27AA2105" w:rsidRPr="00E37410">
        <w:rPr>
          <w:rFonts w:ascii="Book Antiqua" w:eastAsia="Book Antiqua" w:hAnsi="Book Antiqua" w:cs="Book Antiqua"/>
          <w:szCs w:val="24"/>
        </w:rPr>
        <w:t xml:space="preserve"> la determinación de condiciones de libertad bajo fianza, supervisión o medidas de protección, conforme a lo dispuesto en la Regla 218(c) de Procedimiento Criminal.</w:t>
      </w:r>
    </w:p>
    <w:p w14:paraId="640895A0" w14:textId="23E26E40" w:rsidR="000C2C45" w:rsidRPr="00E37410" w:rsidRDefault="5CFE3C05" w:rsidP="5AAF98C2">
      <w:pPr>
        <w:widowControl w:val="0"/>
        <w:spacing w:line="480" w:lineRule="auto"/>
        <w:ind w:firstLine="567"/>
        <w:jc w:val="both"/>
        <w:rPr>
          <w:rFonts w:ascii="Book Antiqua" w:hAnsi="Book Antiqua"/>
        </w:rPr>
      </w:pPr>
      <w:r w:rsidRPr="00E37410">
        <w:rPr>
          <w:rFonts w:ascii="Book Antiqua" w:eastAsia="Book Antiqua" w:hAnsi="Book Antiqua" w:cs="Book Antiqua"/>
          <w:szCs w:val="24"/>
        </w:rPr>
        <w:t>El informe servirá de guía orientadora para el Programa de Servicios con Antelación al Juicio (PSAJ), adscrito al Departamento de Corrección y Rehabilitación, a los fines de recomendar al tribunal la modificación o revisión de las condiciones previamente impuestas.</w:t>
      </w:r>
      <w:r w:rsidRPr="5AAF98C2">
        <w:rPr>
          <w:rFonts w:ascii="Book Antiqua" w:eastAsia="Book Antiqua" w:hAnsi="Book Antiqua" w:cs="Book Antiqua"/>
          <w:szCs w:val="24"/>
        </w:rPr>
        <w:t xml:space="preserve"> </w:t>
      </w:r>
      <w:r w:rsidR="59D94D69" w:rsidRPr="00E37410">
        <w:rPr>
          <w:rFonts w:ascii="Book Antiqua" w:eastAsia="Book Antiqua" w:hAnsi="Book Antiqua" w:cs="Book Antiqua"/>
          <w:szCs w:val="24"/>
        </w:rPr>
        <w:t xml:space="preserve">El informe del profesional designado ofrecerá al tribunal una visión integral sobre la conducta, contexto y nivel de riesgo del imputado, sin que ello implique diagnóstico clínico o determinación de responsabilidad penal. </w:t>
      </w:r>
      <w:r w:rsidR="000C2C45" w:rsidRPr="00E37410">
        <w:rPr>
          <w:rFonts w:ascii="Book Antiqua" w:hAnsi="Book Antiqua"/>
        </w:rPr>
        <w:t>El</w:t>
      </w:r>
      <w:r w:rsidR="004C5B6F" w:rsidRPr="00E37410">
        <w:rPr>
          <w:rFonts w:ascii="Book Antiqua" w:hAnsi="Book Antiqua"/>
        </w:rPr>
        <w:t>/la</w:t>
      </w:r>
      <w:r w:rsidR="000C2C45" w:rsidRPr="00E37410">
        <w:rPr>
          <w:rFonts w:ascii="Book Antiqua" w:hAnsi="Book Antiqua"/>
        </w:rPr>
        <w:t xml:space="preserve"> psicólogo</w:t>
      </w:r>
      <w:r w:rsidR="004C5B6F" w:rsidRPr="00E37410">
        <w:rPr>
          <w:rFonts w:ascii="Book Antiqua" w:hAnsi="Book Antiqua"/>
        </w:rPr>
        <w:t>(a)</w:t>
      </w:r>
      <w:r w:rsidR="000C2C45" w:rsidRPr="00E37410">
        <w:rPr>
          <w:rFonts w:ascii="Book Antiqua" w:hAnsi="Book Antiqua"/>
        </w:rPr>
        <w:t xml:space="preserve"> dispondrá de un plazo de setenta y dos (72) horas para llevar a cabo la evaluación del imputado y presentar su informe al Tribunal. Dicho informe deberá ser remitido al Tribunal, al Ministerio Público, al Programa de Servicios con Antelación al Juicio y a la representación legal del imputado para su consideración oportuna.</w:t>
      </w:r>
    </w:p>
    <w:p w14:paraId="386112B6" w14:textId="50FBF137" w:rsidR="000C2C45" w:rsidRPr="00E37410" w:rsidRDefault="000C2C45" w:rsidP="5AAF98C2">
      <w:pPr>
        <w:widowControl w:val="0"/>
        <w:spacing w:line="480" w:lineRule="auto"/>
        <w:ind w:firstLine="567"/>
        <w:jc w:val="both"/>
        <w:rPr>
          <w:rFonts w:ascii="Book Antiqua" w:hAnsi="Book Antiqua"/>
        </w:rPr>
      </w:pPr>
      <w:r w:rsidRPr="00E37410">
        <w:rPr>
          <w:rFonts w:ascii="Book Antiqua" w:hAnsi="Book Antiqua"/>
          <w:b/>
          <w:bCs/>
        </w:rPr>
        <w:t>(a)</w:t>
      </w:r>
      <w:r w:rsidRPr="00E37410">
        <w:rPr>
          <w:rFonts w:ascii="Book Antiqua" w:hAnsi="Book Antiqua"/>
        </w:rPr>
        <w:t xml:space="preserve"> </w:t>
      </w:r>
      <w:r w:rsidRPr="00E37410">
        <w:rPr>
          <w:rFonts w:ascii="Book Antiqua" w:hAnsi="Book Antiqua"/>
          <w:b/>
          <w:bCs/>
        </w:rPr>
        <w:t>Imputado bajo fianza.</w:t>
      </w:r>
      <w:r w:rsidRPr="00E37410">
        <w:rPr>
          <w:rFonts w:ascii="Book Antiqua" w:hAnsi="Book Antiqua"/>
        </w:rPr>
        <w:t xml:space="preserve"> El imputado bajo fianza y sujeto a supervisión electrónica a través del Programa de Servicios con Antelación al Juicio permanecerá en restricción domiciliaria, </w:t>
      </w:r>
      <w:r w:rsidR="621DB3D8" w:rsidRPr="00E37410">
        <w:rPr>
          <w:rFonts w:ascii="Book Antiqua" w:hAnsi="Book Antiqua"/>
        </w:rPr>
        <w:t xml:space="preserve">si el Tribunal lo estima necesario para la protección de la víctima </w:t>
      </w:r>
      <w:r w:rsidRPr="00E37410">
        <w:rPr>
          <w:rFonts w:ascii="Book Antiqua" w:hAnsi="Book Antiqua"/>
        </w:rPr>
        <w:t xml:space="preserve">hasta que el psicólogo haya completado su evaluación y presentado su informe. </w:t>
      </w:r>
    </w:p>
    <w:p w14:paraId="7F17A60E" w14:textId="6A21BD70" w:rsidR="000C2C45" w:rsidRPr="00E37410" w:rsidRDefault="000C2C45" w:rsidP="5AAF98C2">
      <w:pPr>
        <w:widowControl w:val="0"/>
        <w:spacing w:line="480" w:lineRule="auto"/>
        <w:ind w:firstLine="567"/>
        <w:jc w:val="both"/>
        <w:rPr>
          <w:rFonts w:ascii="Book Antiqua" w:hAnsi="Book Antiqua"/>
        </w:rPr>
      </w:pPr>
      <w:r w:rsidRPr="00E37410">
        <w:rPr>
          <w:rFonts w:ascii="Book Antiqua" w:hAnsi="Book Antiqua"/>
          <w:b/>
          <w:bCs/>
        </w:rPr>
        <w:t xml:space="preserve">(b) Imputado Sumariado. </w:t>
      </w:r>
      <w:r w:rsidRPr="00E37410">
        <w:rPr>
          <w:rFonts w:ascii="Book Antiqua" w:hAnsi="Book Antiqua"/>
        </w:rPr>
        <w:t xml:space="preserve">El imputado que se encuentre sumariado por no prestar </w:t>
      </w:r>
      <w:r w:rsidRPr="00E37410">
        <w:rPr>
          <w:rFonts w:ascii="Book Antiqua" w:hAnsi="Book Antiqua"/>
        </w:rPr>
        <w:lastRenderedPageBreak/>
        <w:t>la fianza impuesta, será evaluado por el</w:t>
      </w:r>
      <w:r w:rsidR="007857F7" w:rsidRPr="00E37410">
        <w:rPr>
          <w:rFonts w:ascii="Book Antiqua" w:hAnsi="Book Antiqua"/>
        </w:rPr>
        <w:t>/la</w:t>
      </w:r>
      <w:r w:rsidRPr="00E37410">
        <w:rPr>
          <w:rFonts w:ascii="Book Antiqua" w:hAnsi="Book Antiqua"/>
        </w:rPr>
        <w:t xml:space="preserve"> psicólogo</w:t>
      </w:r>
      <w:r w:rsidR="007857F7" w:rsidRPr="00E37410">
        <w:rPr>
          <w:rFonts w:ascii="Book Antiqua" w:hAnsi="Book Antiqua"/>
        </w:rPr>
        <w:t>(a)</w:t>
      </w:r>
      <w:r w:rsidRPr="00E37410">
        <w:rPr>
          <w:rFonts w:ascii="Book Antiqua" w:hAnsi="Book Antiqua"/>
        </w:rPr>
        <w:t xml:space="preserve"> </w:t>
      </w:r>
      <w:r w:rsidR="00EC85AE" w:rsidRPr="00E37410">
        <w:rPr>
          <w:rFonts w:ascii="Book Antiqua" w:hAnsi="Book Antiqua"/>
        </w:rPr>
        <w:t xml:space="preserve">designado por la Oficina de </w:t>
      </w:r>
      <w:r w:rsidR="780372F1" w:rsidRPr="00E37410">
        <w:rPr>
          <w:rFonts w:ascii="Book Antiqua" w:hAnsi="Book Antiqua"/>
        </w:rPr>
        <w:t>Administración</w:t>
      </w:r>
      <w:r w:rsidR="00EC85AE" w:rsidRPr="00E37410">
        <w:rPr>
          <w:rFonts w:ascii="Book Antiqua" w:hAnsi="Book Antiqua"/>
        </w:rPr>
        <w:t xml:space="preserve"> de Tribunales, conforme a los recursos disponibles</w:t>
      </w:r>
      <w:r w:rsidRPr="00E37410">
        <w:rPr>
          <w:rFonts w:ascii="Book Antiqua" w:hAnsi="Book Antiqua"/>
        </w:rPr>
        <w:t xml:space="preserve"> en la institución correccional correspondiente para la elaboración del informe. </w:t>
      </w:r>
    </w:p>
    <w:p w14:paraId="045EEBC5" w14:textId="11826E1B" w:rsidR="000C2C45" w:rsidRPr="0030534D" w:rsidRDefault="000C2C45" w:rsidP="5AAF98C2">
      <w:pPr>
        <w:widowControl w:val="0"/>
        <w:spacing w:line="480" w:lineRule="auto"/>
        <w:ind w:firstLine="567"/>
        <w:jc w:val="both"/>
        <w:rPr>
          <w:rFonts w:ascii="Book Antiqua" w:eastAsia="Book Antiqua" w:hAnsi="Book Antiqua" w:cs="Book Antiqua"/>
          <w:szCs w:val="24"/>
          <w:u w:val="single"/>
        </w:rPr>
      </w:pPr>
      <w:r w:rsidRPr="00E37410">
        <w:rPr>
          <w:rFonts w:ascii="Book Antiqua" w:hAnsi="Book Antiqua"/>
        </w:rPr>
        <w:t xml:space="preserve">En el caso de no hallarse causa para arresto, </w:t>
      </w:r>
      <w:r w:rsidR="265DA424" w:rsidRPr="00E37410">
        <w:rPr>
          <w:rFonts w:ascii="Book Antiqua" w:hAnsi="Book Antiqua"/>
        </w:rPr>
        <w:t xml:space="preserve">el Tribunal </w:t>
      </w:r>
      <w:r w:rsidR="438909BD" w:rsidRPr="00E37410">
        <w:rPr>
          <w:rFonts w:ascii="Book Antiqua" w:hAnsi="Book Antiqua"/>
        </w:rPr>
        <w:t>podrá</w:t>
      </w:r>
      <w:r w:rsidR="265DA424" w:rsidRPr="00E37410">
        <w:rPr>
          <w:rFonts w:ascii="Book Antiqua" w:hAnsi="Book Antiqua"/>
        </w:rPr>
        <w:t xml:space="preserve"> autorizar la </w:t>
      </w:r>
      <w:r w:rsidR="6CD1C8D9" w:rsidRPr="00E37410">
        <w:rPr>
          <w:rFonts w:ascii="Book Antiqua" w:hAnsi="Book Antiqua"/>
        </w:rPr>
        <w:t>realización</w:t>
      </w:r>
      <w:r w:rsidR="265DA424" w:rsidRPr="00E37410">
        <w:rPr>
          <w:rFonts w:ascii="Book Antiqua" w:hAnsi="Book Antiqua"/>
        </w:rPr>
        <w:t xml:space="preserve"> voluntaria de una </w:t>
      </w:r>
      <w:r w:rsidR="7D5A820B" w:rsidRPr="00E37410">
        <w:rPr>
          <w:rFonts w:ascii="Book Antiqua" w:hAnsi="Book Antiqua"/>
        </w:rPr>
        <w:t>evaluación</w:t>
      </w:r>
      <w:r w:rsidR="265DA424" w:rsidRPr="00E37410">
        <w:rPr>
          <w:rFonts w:ascii="Book Antiqua" w:hAnsi="Book Antiqua"/>
        </w:rPr>
        <w:t xml:space="preserve"> de riesgo, cuyos resultados </w:t>
      </w:r>
      <w:r w:rsidR="4FD9DECB" w:rsidRPr="00E37410">
        <w:rPr>
          <w:rFonts w:ascii="Book Antiqua" w:hAnsi="Book Antiqua"/>
        </w:rPr>
        <w:t>serán</w:t>
      </w:r>
      <w:r w:rsidR="265DA424" w:rsidRPr="00E37410">
        <w:rPr>
          <w:rFonts w:ascii="Book Antiqua" w:hAnsi="Book Antiqua"/>
        </w:rPr>
        <w:t xml:space="preserve"> confidenciales y no </w:t>
      </w:r>
      <w:r w:rsidR="298A63C2" w:rsidRPr="00E37410">
        <w:rPr>
          <w:rFonts w:ascii="Book Antiqua" w:hAnsi="Book Antiqua"/>
        </w:rPr>
        <w:t>constituirán</w:t>
      </w:r>
      <w:r w:rsidR="265DA424" w:rsidRPr="00E37410">
        <w:rPr>
          <w:rFonts w:ascii="Book Antiqua" w:hAnsi="Book Antiqua"/>
        </w:rPr>
        <w:t xml:space="preserve"> evidencia en </w:t>
      </w:r>
      <w:r w:rsidR="33FF8B86" w:rsidRPr="00E37410">
        <w:rPr>
          <w:rFonts w:ascii="Book Antiqua" w:hAnsi="Book Antiqua"/>
        </w:rPr>
        <w:t>procedimientos</w:t>
      </w:r>
      <w:r w:rsidR="265DA424" w:rsidRPr="00E37410">
        <w:rPr>
          <w:rFonts w:ascii="Book Antiqua" w:hAnsi="Book Antiqua"/>
        </w:rPr>
        <w:t xml:space="preserve"> </w:t>
      </w:r>
      <w:r w:rsidR="29619F61" w:rsidRPr="00E37410">
        <w:rPr>
          <w:rFonts w:ascii="Book Antiqua" w:hAnsi="Book Antiqua"/>
        </w:rPr>
        <w:t>posteriores</w:t>
      </w:r>
      <w:r w:rsidR="265DA424" w:rsidRPr="00E37410">
        <w:rPr>
          <w:rFonts w:ascii="Book Antiqua" w:hAnsi="Book Antiqua"/>
        </w:rPr>
        <w:t xml:space="preserve">. </w:t>
      </w:r>
      <w:r w:rsidRPr="0030534D">
        <w:rPr>
          <w:rFonts w:ascii="Book Antiqua" w:hAnsi="Book Antiqua"/>
        </w:rPr>
        <w:t>Este profesional rendirá su informe, el cual será archivado en el expediente del Tribunal.</w:t>
      </w:r>
    </w:p>
    <w:p w14:paraId="318C86D7" w14:textId="59D927D3" w:rsidR="4D22F265" w:rsidRPr="0030534D" w:rsidRDefault="4D22F265" w:rsidP="5AAF98C2">
      <w:pPr>
        <w:widowControl w:val="0"/>
        <w:spacing w:line="480" w:lineRule="auto"/>
        <w:ind w:firstLine="567"/>
        <w:jc w:val="both"/>
        <w:rPr>
          <w:rFonts w:ascii="Book Antiqua" w:eastAsia="Book Antiqua" w:hAnsi="Book Antiqua" w:cs="Book Antiqua"/>
          <w:szCs w:val="24"/>
        </w:rPr>
      </w:pPr>
      <w:r w:rsidRPr="0030534D">
        <w:rPr>
          <w:rFonts w:ascii="Book Antiqua" w:eastAsia="Book Antiqua" w:hAnsi="Book Antiqua" w:cs="Book Antiqua"/>
          <w:szCs w:val="24"/>
        </w:rPr>
        <w:t xml:space="preserve">(c) Salvaguardas de derechos. La evaluación de riesgo no constituirá una prueba pericial, no podrá usarse como evidencia de culpabilidad, y toda información recopilada será confidencial. Las declaraciones ofrecidas durante la evaluación no podrán ser utilizadas contra la persona imputada salvo para los fines limitados de determinar su nivel de riesgo y condiciones de supervisión. Se garantizará el derecho a no </w:t>
      </w:r>
      <w:proofErr w:type="spellStart"/>
      <w:r w:rsidRPr="0030534D">
        <w:rPr>
          <w:rFonts w:ascii="Book Antiqua" w:eastAsia="Book Antiqua" w:hAnsi="Book Antiqua" w:cs="Book Antiqua"/>
          <w:szCs w:val="24"/>
        </w:rPr>
        <w:t>autoincriminarse</w:t>
      </w:r>
      <w:proofErr w:type="spellEnd"/>
      <w:r w:rsidRPr="0030534D">
        <w:rPr>
          <w:rFonts w:ascii="Book Antiqua" w:eastAsia="Book Antiqua" w:hAnsi="Book Antiqua" w:cs="Book Antiqua"/>
          <w:szCs w:val="24"/>
        </w:rPr>
        <w:t xml:space="preserve"> y la participación de la defensa en todo el proceso.</w:t>
      </w:r>
      <w:r w:rsidR="0021362A" w:rsidRPr="0030534D">
        <w:rPr>
          <w:rFonts w:ascii="Book Antiqua" w:eastAsia="Book Antiqua" w:hAnsi="Book Antiqua" w:cs="Book Antiqua"/>
          <w:szCs w:val="24"/>
        </w:rPr>
        <w:t>”</w:t>
      </w:r>
    </w:p>
    <w:p w14:paraId="48605D13" w14:textId="2E04049C" w:rsidR="000C2C45" w:rsidRPr="000C2C45" w:rsidRDefault="000C2C45" w:rsidP="008E31DE">
      <w:pPr>
        <w:widowControl w:val="0"/>
        <w:spacing w:line="480" w:lineRule="auto"/>
        <w:ind w:firstLine="567"/>
        <w:rPr>
          <w:rFonts w:ascii="Book Antiqua" w:hAnsi="Book Antiqua"/>
          <w:szCs w:val="24"/>
          <w:lang w:val="es-ES_tradnl"/>
        </w:rPr>
      </w:pPr>
      <w:r w:rsidRPr="000C2C45">
        <w:rPr>
          <w:rFonts w:ascii="Book Antiqua" w:hAnsi="Book Antiqua"/>
          <w:szCs w:val="24"/>
          <w:lang w:val="es-ES_tradnl"/>
        </w:rPr>
        <w:t>Artículo 2.</w:t>
      </w:r>
      <w:r w:rsidR="008E31DE">
        <w:rPr>
          <w:rFonts w:ascii="Book Antiqua" w:hAnsi="Book Antiqua"/>
          <w:szCs w:val="24"/>
          <w:lang w:val="es-ES_tradnl"/>
        </w:rPr>
        <w:t>-</w:t>
      </w:r>
      <w:r w:rsidRPr="000C2C45">
        <w:rPr>
          <w:rFonts w:ascii="Book Antiqua" w:hAnsi="Book Antiqua"/>
          <w:szCs w:val="24"/>
          <w:lang w:val="es-ES_tradnl"/>
        </w:rPr>
        <w:t>Reglamentación.</w:t>
      </w:r>
    </w:p>
    <w:p w14:paraId="6796A92A" w14:textId="13C4174E" w:rsidR="000C2C45" w:rsidRPr="0030534D" w:rsidRDefault="1463FA1B" w:rsidP="5AAF98C2">
      <w:pPr>
        <w:widowControl w:val="0"/>
        <w:spacing w:line="480" w:lineRule="auto"/>
        <w:ind w:firstLine="567"/>
        <w:jc w:val="both"/>
        <w:rPr>
          <w:rFonts w:ascii="Book Antiqua" w:eastAsia="Book Antiqua" w:hAnsi="Book Antiqua" w:cs="Book Antiqua"/>
          <w:szCs w:val="24"/>
          <w:lang w:val="es-ES"/>
        </w:rPr>
      </w:pPr>
      <w:r w:rsidRPr="0030534D">
        <w:rPr>
          <w:rFonts w:ascii="Book Antiqua" w:eastAsia="Book Antiqua" w:hAnsi="Book Antiqua" w:cs="Book Antiqua"/>
          <w:szCs w:val="24"/>
          <w:lang w:val="es-ES"/>
        </w:rPr>
        <w:t>Se ordena y faculta a la Oficina de Administración de los Tribunales, en coordinación con el Departamento de Corrección y Rehabilitación y el Programa de Servicios con Antelación al Juicio, a adoptar las reglas, protocolos y formularios necesarios para la implantación de esta Ley. Dichas disposiciones deberán garantizar la capacitación del personal, la integridad del proceso y el respeto a los derechos constitucionales de las partes. La implementación se realizará utilizando los recursos y partidas presupuestarias existentes, y las agencias coordinarán la identificación y asignación del personal profesional necesario dentro de su capacidad operacional.</w:t>
      </w:r>
    </w:p>
    <w:p w14:paraId="1D08B750" w14:textId="4FED57D1" w:rsidR="000C2C45" w:rsidRPr="000C2C45" w:rsidRDefault="000C2C45" w:rsidP="5AAF98C2">
      <w:pPr>
        <w:widowControl w:val="0"/>
        <w:spacing w:line="480" w:lineRule="auto"/>
        <w:ind w:firstLine="567"/>
        <w:jc w:val="both"/>
        <w:rPr>
          <w:rFonts w:ascii="Book Antiqua" w:hAnsi="Book Antiqua"/>
          <w:lang w:val="es-ES"/>
        </w:rPr>
      </w:pPr>
      <w:r w:rsidRPr="5AAF98C2">
        <w:rPr>
          <w:rFonts w:ascii="Book Antiqua" w:hAnsi="Book Antiqua"/>
          <w:lang w:val="es-ES"/>
        </w:rPr>
        <w:lastRenderedPageBreak/>
        <w:t>Artículo 3.-Vigencia.</w:t>
      </w:r>
    </w:p>
    <w:p w14:paraId="5918735A" w14:textId="13C6D27C" w:rsidR="003042EB" w:rsidRPr="0030534D" w:rsidRDefault="0ED37FB2" w:rsidP="5AAF98C2">
      <w:pPr>
        <w:widowControl w:val="0"/>
        <w:spacing w:line="480" w:lineRule="auto"/>
        <w:ind w:firstLine="567"/>
        <w:jc w:val="both"/>
        <w:rPr>
          <w:rFonts w:ascii="Book Antiqua" w:hAnsi="Book Antiqua"/>
          <w:lang w:val="es-ES"/>
        </w:rPr>
      </w:pPr>
      <w:r w:rsidRPr="0030534D">
        <w:rPr>
          <w:rFonts w:ascii="Book Antiqua" w:eastAsia="Book Antiqua" w:hAnsi="Book Antiqua" w:cs="Book Antiqua"/>
          <w:szCs w:val="24"/>
          <w:lang w:val="es-ES"/>
        </w:rPr>
        <w:t>Esta Ley comenzará a regir a los ciento ochenta (180) días de su aprobación, para permitir la preparación reglamentaria y técnica requerida para su implantación efectiva.</w:t>
      </w:r>
    </w:p>
    <w:sectPr w:rsidR="003042EB" w:rsidRPr="0030534D" w:rsidSect="00637CC3">
      <w:type w:val="continuous"/>
      <w:pgSz w:w="12240" w:h="15840" w:code="1"/>
      <w:pgMar w:top="1440" w:right="1440" w:bottom="1440" w:left="1440" w:header="720" w:footer="720" w:gutter="0"/>
      <w:lnNumType w:countBy="1"/>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45E43" w14:textId="77777777" w:rsidR="006A3C8F" w:rsidRDefault="006A3C8F" w:rsidP="00A143CF">
      <w:r>
        <w:separator/>
      </w:r>
    </w:p>
  </w:endnote>
  <w:endnote w:type="continuationSeparator" w:id="0">
    <w:p w14:paraId="78473650" w14:textId="77777777" w:rsidR="006A3C8F" w:rsidRDefault="006A3C8F" w:rsidP="00A1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2F344" w14:textId="77777777" w:rsidR="006A3C8F" w:rsidRDefault="006A3C8F" w:rsidP="00A143CF">
      <w:r>
        <w:separator/>
      </w:r>
    </w:p>
  </w:footnote>
  <w:footnote w:type="continuationSeparator" w:id="0">
    <w:p w14:paraId="53DFC450" w14:textId="77777777" w:rsidR="006A3C8F" w:rsidRDefault="006A3C8F" w:rsidP="00A1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EA48A" w14:textId="77777777" w:rsidR="005E6BE5" w:rsidRDefault="005E6BE5">
    <w:pPr>
      <w:pStyle w:val="Header"/>
      <w:jc w:val="center"/>
    </w:pPr>
    <w:r>
      <w:fldChar w:fldCharType="begin"/>
    </w:r>
    <w:r>
      <w:instrText xml:space="preserve"> PAGE   \* MERGEFORMAT </w:instrText>
    </w:r>
    <w:r>
      <w:fldChar w:fldCharType="separate"/>
    </w:r>
    <w:r w:rsidR="00113002">
      <w:rPr>
        <w:noProof/>
      </w:rPr>
      <w:t>2</w:t>
    </w:r>
    <w:r>
      <w:rPr>
        <w:noProof/>
      </w:rPr>
      <w:fldChar w:fldCharType="end"/>
    </w:r>
  </w:p>
  <w:p w14:paraId="593B0D49" w14:textId="77777777" w:rsidR="005E0D47" w:rsidRDefault="005E0D47" w:rsidP="00A143C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45CF" w14:textId="77777777" w:rsidR="005E0D47" w:rsidRPr="00AC7BD3" w:rsidRDefault="005E0D47" w:rsidP="00A143CF">
    <w:pPr>
      <w:pStyle w:val="Header"/>
      <w:jc w:val="right"/>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C8AAD1A"/>
    <w:lvl w:ilvl="0">
      <w:start w:val="1"/>
      <w:numFmt w:val="decimal"/>
      <w:pStyle w:val="ListNumber"/>
      <w:lvlText w:val="%1."/>
      <w:lvlJc w:val="left"/>
      <w:pPr>
        <w:tabs>
          <w:tab w:val="num" w:pos="360"/>
        </w:tabs>
        <w:ind w:left="360" w:hanging="360"/>
      </w:pPr>
    </w:lvl>
  </w:abstractNum>
  <w:abstractNum w:abstractNumId="1" w15:restartNumberingAfterBreak="0">
    <w:nsid w:val="00CC4A45"/>
    <w:multiLevelType w:val="hybridMultilevel"/>
    <w:tmpl w:val="F83E0798"/>
    <w:lvl w:ilvl="0" w:tplc="F5E4E44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E7D7A4C"/>
    <w:multiLevelType w:val="hybridMultilevel"/>
    <w:tmpl w:val="95F424C8"/>
    <w:lvl w:ilvl="0" w:tplc="4A70435C">
      <w:start w:val="1"/>
      <w:numFmt w:val="lowerLetter"/>
      <w:lvlText w:val="(%1)"/>
      <w:lvlJc w:val="left"/>
      <w:pPr>
        <w:ind w:left="2160" w:hanging="720"/>
      </w:pPr>
      <w:rPr>
        <w:rFonts w:cs="Times New Roman" w:hint="default"/>
      </w:rPr>
    </w:lvl>
    <w:lvl w:ilvl="1" w:tplc="850CAE3C" w:tentative="1">
      <w:start w:val="1"/>
      <w:numFmt w:val="lowerLetter"/>
      <w:lvlText w:val="%2."/>
      <w:lvlJc w:val="left"/>
      <w:pPr>
        <w:ind w:left="2520" w:hanging="360"/>
      </w:pPr>
      <w:rPr>
        <w:rFonts w:cs="Times New Roman"/>
      </w:rPr>
    </w:lvl>
    <w:lvl w:ilvl="2" w:tplc="D4D0BB70" w:tentative="1">
      <w:start w:val="1"/>
      <w:numFmt w:val="lowerRoman"/>
      <w:lvlText w:val="%3."/>
      <w:lvlJc w:val="right"/>
      <w:pPr>
        <w:ind w:left="3240" w:hanging="180"/>
      </w:pPr>
      <w:rPr>
        <w:rFonts w:cs="Times New Roman"/>
      </w:rPr>
    </w:lvl>
    <w:lvl w:ilvl="3" w:tplc="52782D36" w:tentative="1">
      <w:start w:val="1"/>
      <w:numFmt w:val="decimal"/>
      <w:lvlText w:val="%4."/>
      <w:lvlJc w:val="left"/>
      <w:pPr>
        <w:ind w:left="3960" w:hanging="360"/>
      </w:pPr>
      <w:rPr>
        <w:rFonts w:cs="Times New Roman"/>
      </w:rPr>
    </w:lvl>
    <w:lvl w:ilvl="4" w:tplc="B7C48CA8" w:tentative="1">
      <w:start w:val="1"/>
      <w:numFmt w:val="lowerLetter"/>
      <w:lvlText w:val="%5."/>
      <w:lvlJc w:val="left"/>
      <w:pPr>
        <w:ind w:left="4680" w:hanging="360"/>
      </w:pPr>
      <w:rPr>
        <w:rFonts w:cs="Times New Roman"/>
      </w:rPr>
    </w:lvl>
    <w:lvl w:ilvl="5" w:tplc="911E901C" w:tentative="1">
      <w:start w:val="1"/>
      <w:numFmt w:val="lowerRoman"/>
      <w:lvlText w:val="%6."/>
      <w:lvlJc w:val="right"/>
      <w:pPr>
        <w:ind w:left="5400" w:hanging="180"/>
      </w:pPr>
      <w:rPr>
        <w:rFonts w:cs="Times New Roman"/>
      </w:rPr>
    </w:lvl>
    <w:lvl w:ilvl="6" w:tplc="0D1ADE88" w:tentative="1">
      <w:start w:val="1"/>
      <w:numFmt w:val="decimal"/>
      <w:lvlText w:val="%7."/>
      <w:lvlJc w:val="left"/>
      <w:pPr>
        <w:ind w:left="6120" w:hanging="360"/>
      </w:pPr>
      <w:rPr>
        <w:rFonts w:cs="Times New Roman"/>
      </w:rPr>
    </w:lvl>
    <w:lvl w:ilvl="7" w:tplc="A95E19EC" w:tentative="1">
      <w:start w:val="1"/>
      <w:numFmt w:val="lowerLetter"/>
      <w:lvlText w:val="%8."/>
      <w:lvlJc w:val="left"/>
      <w:pPr>
        <w:ind w:left="6840" w:hanging="360"/>
      </w:pPr>
      <w:rPr>
        <w:rFonts w:cs="Times New Roman"/>
      </w:rPr>
    </w:lvl>
    <w:lvl w:ilvl="8" w:tplc="E59EA334" w:tentative="1">
      <w:start w:val="1"/>
      <w:numFmt w:val="lowerRoman"/>
      <w:lvlText w:val="%9."/>
      <w:lvlJc w:val="right"/>
      <w:pPr>
        <w:ind w:left="7560" w:hanging="180"/>
      </w:pPr>
      <w:rPr>
        <w:rFonts w:cs="Times New Roman"/>
      </w:rPr>
    </w:lvl>
  </w:abstractNum>
  <w:abstractNum w:abstractNumId="3" w15:restartNumberingAfterBreak="0">
    <w:nsid w:val="225F51C8"/>
    <w:multiLevelType w:val="hybridMultilevel"/>
    <w:tmpl w:val="DCB00970"/>
    <w:lvl w:ilvl="0" w:tplc="04090011">
      <w:start w:val="1"/>
      <w:numFmt w:val="decimal"/>
      <w:lvlText w:val="%1)"/>
      <w:lvlJc w:val="left"/>
      <w:pPr>
        <w:ind w:left="1088" w:hanging="360"/>
      </w:p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4" w15:restartNumberingAfterBreak="0">
    <w:nsid w:val="30527D07"/>
    <w:multiLevelType w:val="hybridMultilevel"/>
    <w:tmpl w:val="B58AFCA8"/>
    <w:lvl w:ilvl="0" w:tplc="05C260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3B558BC"/>
    <w:multiLevelType w:val="multilevel"/>
    <w:tmpl w:val="8B26C708"/>
    <w:lvl w:ilvl="0">
      <w:start w:val="1"/>
      <w:numFmt w:val="upperLetter"/>
      <w:lvlText w:val="(%1)"/>
      <w:lvlJc w:val="left"/>
      <w:pPr>
        <w:tabs>
          <w:tab w:val="num" w:pos="2493"/>
        </w:tabs>
        <w:ind w:left="2493" w:hanging="1065"/>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327D79"/>
    <w:multiLevelType w:val="hybridMultilevel"/>
    <w:tmpl w:val="3D069F5E"/>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E4C355E"/>
    <w:multiLevelType w:val="hybridMultilevel"/>
    <w:tmpl w:val="76CA9EA0"/>
    <w:lvl w:ilvl="0" w:tplc="304095C2">
      <w:start w:val="1"/>
      <w:numFmt w:val="lowerLetter"/>
      <w:lvlText w:val="(%1)"/>
      <w:lvlJc w:val="left"/>
      <w:pPr>
        <w:ind w:left="1800" w:hanging="360"/>
      </w:pPr>
      <w:rPr>
        <w:rFonts w:hint="default"/>
      </w:rPr>
    </w:lvl>
    <w:lvl w:ilvl="1" w:tplc="AF20C94C">
      <w:start w:val="1"/>
      <w:numFmt w:val="lowerLetter"/>
      <w:lvlText w:val="%2."/>
      <w:lvlJc w:val="left"/>
      <w:pPr>
        <w:ind w:left="2520" w:hanging="360"/>
      </w:pPr>
    </w:lvl>
    <w:lvl w:ilvl="2" w:tplc="FE34DFD0">
      <w:start w:val="1"/>
      <w:numFmt w:val="lowerRoman"/>
      <w:lvlText w:val="%3."/>
      <w:lvlJc w:val="right"/>
      <w:pPr>
        <w:ind w:left="3240" w:hanging="180"/>
      </w:pPr>
    </w:lvl>
    <w:lvl w:ilvl="3" w:tplc="E7CAB0D2" w:tentative="1">
      <w:start w:val="1"/>
      <w:numFmt w:val="decimal"/>
      <w:lvlText w:val="%4."/>
      <w:lvlJc w:val="left"/>
      <w:pPr>
        <w:ind w:left="3960" w:hanging="360"/>
      </w:pPr>
    </w:lvl>
    <w:lvl w:ilvl="4" w:tplc="DE7AB080" w:tentative="1">
      <w:start w:val="1"/>
      <w:numFmt w:val="lowerLetter"/>
      <w:lvlText w:val="%5."/>
      <w:lvlJc w:val="left"/>
      <w:pPr>
        <w:ind w:left="4680" w:hanging="360"/>
      </w:pPr>
    </w:lvl>
    <w:lvl w:ilvl="5" w:tplc="AAAE67D4" w:tentative="1">
      <w:start w:val="1"/>
      <w:numFmt w:val="lowerRoman"/>
      <w:lvlText w:val="%6."/>
      <w:lvlJc w:val="right"/>
      <w:pPr>
        <w:ind w:left="5400" w:hanging="180"/>
      </w:pPr>
    </w:lvl>
    <w:lvl w:ilvl="6" w:tplc="B400D394" w:tentative="1">
      <w:start w:val="1"/>
      <w:numFmt w:val="decimal"/>
      <w:lvlText w:val="%7."/>
      <w:lvlJc w:val="left"/>
      <w:pPr>
        <w:ind w:left="6120" w:hanging="360"/>
      </w:pPr>
    </w:lvl>
    <w:lvl w:ilvl="7" w:tplc="60FCF890" w:tentative="1">
      <w:start w:val="1"/>
      <w:numFmt w:val="lowerLetter"/>
      <w:lvlText w:val="%8."/>
      <w:lvlJc w:val="left"/>
      <w:pPr>
        <w:ind w:left="6840" w:hanging="360"/>
      </w:pPr>
    </w:lvl>
    <w:lvl w:ilvl="8" w:tplc="43EC0062" w:tentative="1">
      <w:start w:val="1"/>
      <w:numFmt w:val="lowerRoman"/>
      <w:lvlText w:val="%9."/>
      <w:lvlJc w:val="right"/>
      <w:pPr>
        <w:ind w:left="7560" w:hanging="180"/>
      </w:pPr>
    </w:lvl>
  </w:abstractNum>
  <w:abstractNum w:abstractNumId="8" w15:restartNumberingAfterBreak="0">
    <w:nsid w:val="420D390F"/>
    <w:multiLevelType w:val="hybridMultilevel"/>
    <w:tmpl w:val="F6861510"/>
    <w:lvl w:ilvl="0" w:tplc="EE66615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4216754F"/>
    <w:multiLevelType w:val="hybridMultilevel"/>
    <w:tmpl w:val="C7268474"/>
    <w:lvl w:ilvl="0" w:tplc="05109B7E">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4FD02241"/>
    <w:multiLevelType w:val="hybridMultilevel"/>
    <w:tmpl w:val="3D069F5E"/>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FD472A"/>
    <w:multiLevelType w:val="hybridMultilevel"/>
    <w:tmpl w:val="23A494C4"/>
    <w:lvl w:ilvl="0" w:tplc="04090017">
      <w:start w:val="1"/>
      <w:numFmt w:val="lowerLetter"/>
      <w:lvlText w:val="%1)"/>
      <w:lvlJc w:val="left"/>
      <w:pPr>
        <w:tabs>
          <w:tab w:val="num" w:pos="720"/>
        </w:tabs>
        <w:ind w:left="720" w:hanging="360"/>
      </w:pPr>
    </w:lvl>
    <w:lvl w:ilvl="1" w:tplc="562C352E">
      <w:start w:val="1"/>
      <w:numFmt w:val="decimal"/>
      <w:lvlText w:val="%2)"/>
      <w:lvlJc w:val="left"/>
      <w:pPr>
        <w:tabs>
          <w:tab w:val="num" w:pos="1800"/>
        </w:tabs>
        <w:ind w:left="1800" w:hanging="720"/>
      </w:pPr>
      <w:rPr>
        <w:rFonts w:hint="default"/>
      </w:rPr>
    </w:lvl>
    <w:lvl w:ilvl="2" w:tplc="0409000F">
      <w:start w:val="1"/>
      <w:numFmt w:val="decimal"/>
      <w:lvlText w:val="%3."/>
      <w:lvlJc w:val="left"/>
      <w:pPr>
        <w:tabs>
          <w:tab w:val="num" w:pos="2340"/>
        </w:tabs>
        <w:ind w:left="2340" w:hanging="36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16A2637"/>
    <w:multiLevelType w:val="hybridMultilevel"/>
    <w:tmpl w:val="3D02D0C0"/>
    <w:lvl w:ilvl="0" w:tplc="37FC3AA6">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21F2E6E"/>
    <w:multiLevelType w:val="hybridMultilevel"/>
    <w:tmpl w:val="091CC4E2"/>
    <w:lvl w:ilvl="0" w:tplc="24786D0E">
      <w:start w:val="32"/>
      <w:numFmt w:val="lowerLetter"/>
      <w:lvlText w:val="(%1)"/>
      <w:lvlJc w:val="left"/>
      <w:pPr>
        <w:tabs>
          <w:tab w:val="num" w:pos="2790"/>
        </w:tabs>
        <w:ind w:left="2790" w:hanging="99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4" w15:restartNumberingAfterBreak="0">
    <w:nsid w:val="57884E58"/>
    <w:multiLevelType w:val="hybridMultilevel"/>
    <w:tmpl w:val="A7DAFE64"/>
    <w:lvl w:ilvl="0" w:tplc="0409000F">
      <w:start w:val="1"/>
      <w:numFmt w:val="decimal"/>
      <w:lvlText w:val="%1."/>
      <w:lvlJc w:val="left"/>
      <w:pPr>
        <w:tabs>
          <w:tab w:val="num" w:pos="3780"/>
        </w:tabs>
        <w:ind w:left="378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5" w15:restartNumberingAfterBreak="0">
    <w:nsid w:val="589A59E5"/>
    <w:multiLevelType w:val="hybridMultilevel"/>
    <w:tmpl w:val="5BFC2F80"/>
    <w:lvl w:ilvl="0" w:tplc="AC4095E8">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68846C28"/>
    <w:multiLevelType w:val="hybridMultilevel"/>
    <w:tmpl w:val="960830CC"/>
    <w:lvl w:ilvl="0" w:tplc="FD52BDAA">
      <w:start w:val="1"/>
      <w:numFmt w:val="lowerLetter"/>
      <w:lvlText w:val="(%1)"/>
      <w:lvlJc w:val="left"/>
      <w:pPr>
        <w:ind w:left="1100" w:hanging="38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A68557B"/>
    <w:multiLevelType w:val="hybridMultilevel"/>
    <w:tmpl w:val="015442FA"/>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2F609F6"/>
    <w:multiLevelType w:val="hybridMultilevel"/>
    <w:tmpl w:val="0AE68764"/>
    <w:lvl w:ilvl="0" w:tplc="FF96AC7C">
      <w:start w:val="1"/>
      <w:numFmt w:val="lowerLetter"/>
      <w:lvlText w:val="(%1)"/>
      <w:lvlJc w:val="left"/>
      <w:pPr>
        <w:tabs>
          <w:tab w:val="num" w:pos="1080"/>
        </w:tabs>
        <w:ind w:left="1080" w:hanging="63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9" w15:restartNumberingAfterBreak="0">
    <w:nsid w:val="72FD263A"/>
    <w:multiLevelType w:val="hybridMultilevel"/>
    <w:tmpl w:val="384C08E0"/>
    <w:lvl w:ilvl="0" w:tplc="686086E4">
      <w:start w:val="1"/>
      <w:numFmt w:val="lowerLetter"/>
      <w:lvlText w:val="%1)"/>
      <w:lvlJc w:val="left"/>
      <w:pPr>
        <w:ind w:left="2880" w:hanging="144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D074925"/>
    <w:multiLevelType w:val="hybridMultilevel"/>
    <w:tmpl w:val="D9BCB624"/>
    <w:lvl w:ilvl="0" w:tplc="7F847E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51684667">
    <w:abstractNumId w:val="2"/>
  </w:num>
  <w:num w:numId="2" w16cid:durableId="653992078">
    <w:abstractNumId w:val="5"/>
  </w:num>
  <w:num w:numId="3" w16cid:durableId="816843029">
    <w:abstractNumId w:val="7"/>
  </w:num>
  <w:num w:numId="4" w16cid:durableId="175779523">
    <w:abstractNumId w:val="6"/>
  </w:num>
  <w:num w:numId="5" w16cid:durableId="554238369">
    <w:abstractNumId w:val="9"/>
  </w:num>
  <w:num w:numId="6" w16cid:durableId="721756226">
    <w:abstractNumId w:val="10"/>
  </w:num>
  <w:num w:numId="7" w16cid:durableId="1213494551">
    <w:abstractNumId w:val="17"/>
  </w:num>
  <w:num w:numId="8" w16cid:durableId="1119178756">
    <w:abstractNumId w:val="20"/>
  </w:num>
  <w:num w:numId="9" w16cid:durableId="1575823566">
    <w:abstractNumId w:val="18"/>
  </w:num>
  <w:num w:numId="10" w16cid:durableId="708258144">
    <w:abstractNumId w:val="3"/>
  </w:num>
  <w:num w:numId="11" w16cid:durableId="2088768309">
    <w:abstractNumId w:val="13"/>
  </w:num>
  <w:num w:numId="12" w16cid:durableId="26760876">
    <w:abstractNumId w:val="1"/>
  </w:num>
  <w:num w:numId="13" w16cid:durableId="1249194104">
    <w:abstractNumId w:val="8"/>
  </w:num>
  <w:num w:numId="14" w16cid:durableId="427041966">
    <w:abstractNumId w:val="4"/>
  </w:num>
  <w:num w:numId="15" w16cid:durableId="1908687931">
    <w:abstractNumId w:val="11"/>
  </w:num>
  <w:num w:numId="16" w16cid:durableId="1234704150">
    <w:abstractNumId w:val="14"/>
  </w:num>
  <w:num w:numId="17" w16cid:durableId="1568496797">
    <w:abstractNumId w:val="15"/>
  </w:num>
  <w:num w:numId="18" w16cid:durableId="1052578820">
    <w:abstractNumId w:val="19"/>
  </w:num>
  <w:num w:numId="19" w16cid:durableId="445542509">
    <w:abstractNumId w:val="12"/>
  </w:num>
  <w:num w:numId="20" w16cid:durableId="1584683987">
    <w:abstractNumId w:val="0"/>
  </w:num>
  <w:num w:numId="21" w16cid:durableId="17777957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ABE"/>
    <w:rsid w:val="00007A1C"/>
    <w:rsid w:val="000103DB"/>
    <w:rsid w:val="000146C9"/>
    <w:rsid w:val="000149B1"/>
    <w:rsid w:val="000153C5"/>
    <w:rsid w:val="0001605E"/>
    <w:rsid w:val="00017680"/>
    <w:rsid w:val="00022539"/>
    <w:rsid w:val="00023A8F"/>
    <w:rsid w:val="0003040C"/>
    <w:rsid w:val="00033405"/>
    <w:rsid w:val="00034997"/>
    <w:rsid w:val="00035255"/>
    <w:rsid w:val="00036C63"/>
    <w:rsid w:val="00036ED1"/>
    <w:rsid w:val="00042901"/>
    <w:rsid w:val="00044210"/>
    <w:rsid w:val="00044A74"/>
    <w:rsid w:val="0004557F"/>
    <w:rsid w:val="00047981"/>
    <w:rsid w:val="00057E65"/>
    <w:rsid w:val="000619E3"/>
    <w:rsid w:val="0006791C"/>
    <w:rsid w:val="00070C94"/>
    <w:rsid w:val="00075DD5"/>
    <w:rsid w:val="000760FB"/>
    <w:rsid w:val="000775EA"/>
    <w:rsid w:val="00087BE3"/>
    <w:rsid w:val="00093006"/>
    <w:rsid w:val="00096785"/>
    <w:rsid w:val="000976E4"/>
    <w:rsid w:val="000A2904"/>
    <w:rsid w:val="000A46A4"/>
    <w:rsid w:val="000A698A"/>
    <w:rsid w:val="000A7040"/>
    <w:rsid w:val="000A7AF3"/>
    <w:rsid w:val="000B5898"/>
    <w:rsid w:val="000B7140"/>
    <w:rsid w:val="000C06DF"/>
    <w:rsid w:val="000C0D59"/>
    <w:rsid w:val="000C1A94"/>
    <w:rsid w:val="000C20D6"/>
    <w:rsid w:val="000C2C45"/>
    <w:rsid w:val="000C583B"/>
    <w:rsid w:val="000C7052"/>
    <w:rsid w:val="000D0070"/>
    <w:rsid w:val="000D279E"/>
    <w:rsid w:val="000D7EC8"/>
    <w:rsid w:val="000E220B"/>
    <w:rsid w:val="000E4CF8"/>
    <w:rsid w:val="000E529B"/>
    <w:rsid w:val="000E5CE1"/>
    <w:rsid w:val="000E7C44"/>
    <w:rsid w:val="000F116E"/>
    <w:rsid w:val="000F3885"/>
    <w:rsid w:val="000F5351"/>
    <w:rsid w:val="000F7849"/>
    <w:rsid w:val="00102E56"/>
    <w:rsid w:val="001033C0"/>
    <w:rsid w:val="00104E9A"/>
    <w:rsid w:val="00106606"/>
    <w:rsid w:val="00113002"/>
    <w:rsid w:val="001130B9"/>
    <w:rsid w:val="00117316"/>
    <w:rsid w:val="0011786F"/>
    <w:rsid w:val="00122110"/>
    <w:rsid w:val="00123166"/>
    <w:rsid w:val="00123FF2"/>
    <w:rsid w:val="00126760"/>
    <w:rsid w:val="00127795"/>
    <w:rsid w:val="0013017B"/>
    <w:rsid w:val="00130D58"/>
    <w:rsid w:val="00131A7F"/>
    <w:rsid w:val="00136D44"/>
    <w:rsid w:val="0013729F"/>
    <w:rsid w:val="00141B40"/>
    <w:rsid w:val="00142F90"/>
    <w:rsid w:val="0014311E"/>
    <w:rsid w:val="001437C2"/>
    <w:rsid w:val="00145E3B"/>
    <w:rsid w:val="0015186C"/>
    <w:rsid w:val="0015773C"/>
    <w:rsid w:val="00157C56"/>
    <w:rsid w:val="0016765D"/>
    <w:rsid w:val="00170104"/>
    <w:rsid w:val="0017047C"/>
    <w:rsid w:val="00170CC8"/>
    <w:rsid w:val="001744A7"/>
    <w:rsid w:val="00175F3A"/>
    <w:rsid w:val="00177D54"/>
    <w:rsid w:val="00177ED7"/>
    <w:rsid w:val="00186601"/>
    <w:rsid w:val="00190BDE"/>
    <w:rsid w:val="00196ABE"/>
    <w:rsid w:val="00197CE2"/>
    <w:rsid w:val="001A39B4"/>
    <w:rsid w:val="001A4464"/>
    <w:rsid w:val="001A7619"/>
    <w:rsid w:val="001B1D60"/>
    <w:rsid w:val="001B28D1"/>
    <w:rsid w:val="001C1088"/>
    <w:rsid w:val="001C21F0"/>
    <w:rsid w:val="001C5916"/>
    <w:rsid w:val="001C5FE7"/>
    <w:rsid w:val="001D3DF0"/>
    <w:rsid w:val="001D4E0D"/>
    <w:rsid w:val="001D5B54"/>
    <w:rsid w:val="001D6505"/>
    <w:rsid w:val="001E4587"/>
    <w:rsid w:val="001F1C5F"/>
    <w:rsid w:val="001F2777"/>
    <w:rsid w:val="001F2C0C"/>
    <w:rsid w:val="001F7B59"/>
    <w:rsid w:val="002026C0"/>
    <w:rsid w:val="00203684"/>
    <w:rsid w:val="002059FF"/>
    <w:rsid w:val="00205AD6"/>
    <w:rsid w:val="00205F94"/>
    <w:rsid w:val="00206503"/>
    <w:rsid w:val="00206C8D"/>
    <w:rsid w:val="00212AF8"/>
    <w:rsid w:val="00213292"/>
    <w:rsid w:val="0021362A"/>
    <w:rsid w:val="00213DCC"/>
    <w:rsid w:val="0021581C"/>
    <w:rsid w:val="002163EF"/>
    <w:rsid w:val="0022452A"/>
    <w:rsid w:val="00226068"/>
    <w:rsid w:val="00237C3E"/>
    <w:rsid w:val="00240FF4"/>
    <w:rsid w:val="002470CD"/>
    <w:rsid w:val="0024750C"/>
    <w:rsid w:val="002556F0"/>
    <w:rsid w:val="00257E43"/>
    <w:rsid w:val="00264985"/>
    <w:rsid w:val="00264F70"/>
    <w:rsid w:val="00267CD0"/>
    <w:rsid w:val="002727B5"/>
    <w:rsid w:val="0027649E"/>
    <w:rsid w:val="002814D1"/>
    <w:rsid w:val="00284354"/>
    <w:rsid w:val="00285160"/>
    <w:rsid w:val="00285476"/>
    <w:rsid w:val="00287529"/>
    <w:rsid w:val="002A149E"/>
    <w:rsid w:val="002A5AFB"/>
    <w:rsid w:val="002B6295"/>
    <w:rsid w:val="002B797C"/>
    <w:rsid w:val="002C7568"/>
    <w:rsid w:val="002C7B4D"/>
    <w:rsid w:val="002D0727"/>
    <w:rsid w:val="002D4468"/>
    <w:rsid w:val="002E0BF5"/>
    <w:rsid w:val="002E16A0"/>
    <w:rsid w:val="002E2B97"/>
    <w:rsid w:val="002E4E7A"/>
    <w:rsid w:val="002E682A"/>
    <w:rsid w:val="002E7672"/>
    <w:rsid w:val="002F2F28"/>
    <w:rsid w:val="002F37F9"/>
    <w:rsid w:val="002F4B5F"/>
    <w:rsid w:val="002F6F2F"/>
    <w:rsid w:val="00300855"/>
    <w:rsid w:val="003042EB"/>
    <w:rsid w:val="0030534D"/>
    <w:rsid w:val="00306C48"/>
    <w:rsid w:val="00307D75"/>
    <w:rsid w:val="00315377"/>
    <w:rsid w:val="00317018"/>
    <w:rsid w:val="003176BC"/>
    <w:rsid w:val="00327F2E"/>
    <w:rsid w:val="00331477"/>
    <w:rsid w:val="00332630"/>
    <w:rsid w:val="003340E2"/>
    <w:rsid w:val="00334E8D"/>
    <w:rsid w:val="00335EBD"/>
    <w:rsid w:val="00336F23"/>
    <w:rsid w:val="00343208"/>
    <w:rsid w:val="0034574D"/>
    <w:rsid w:val="0035040F"/>
    <w:rsid w:val="0035071E"/>
    <w:rsid w:val="00350D49"/>
    <w:rsid w:val="00352F3D"/>
    <w:rsid w:val="00353DA7"/>
    <w:rsid w:val="00355746"/>
    <w:rsid w:val="0036409A"/>
    <w:rsid w:val="00366CE3"/>
    <w:rsid w:val="00371562"/>
    <w:rsid w:val="00372A0A"/>
    <w:rsid w:val="003769EE"/>
    <w:rsid w:val="00380AA8"/>
    <w:rsid w:val="00382AA2"/>
    <w:rsid w:val="003852F0"/>
    <w:rsid w:val="00385C31"/>
    <w:rsid w:val="0038644A"/>
    <w:rsid w:val="0039447D"/>
    <w:rsid w:val="003A6C56"/>
    <w:rsid w:val="003B3740"/>
    <w:rsid w:val="003B5977"/>
    <w:rsid w:val="003C0437"/>
    <w:rsid w:val="003C0FE2"/>
    <w:rsid w:val="003C1925"/>
    <w:rsid w:val="003C773E"/>
    <w:rsid w:val="003D077D"/>
    <w:rsid w:val="003D24A8"/>
    <w:rsid w:val="003D2CC9"/>
    <w:rsid w:val="003D3F83"/>
    <w:rsid w:val="003D5862"/>
    <w:rsid w:val="003E4EC4"/>
    <w:rsid w:val="003F1BAE"/>
    <w:rsid w:val="003F4114"/>
    <w:rsid w:val="003F41B3"/>
    <w:rsid w:val="003F7BA9"/>
    <w:rsid w:val="00405E76"/>
    <w:rsid w:val="00410101"/>
    <w:rsid w:val="00410D86"/>
    <w:rsid w:val="0041127B"/>
    <w:rsid w:val="00411BB9"/>
    <w:rsid w:val="00412044"/>
    <w:rsid w:val="00412BDF"/>
    <w:rsid w:val="004224E5"/>
    <w:rsid w:val="00423067"/>
    <w:rsid w:val="0042424C"/>
    <w:rsid w:val="0042431E"/>
    <w:rsid w:val="004258A1"/>
    <w:rsid w:val="00426BCA"/>
    <w:rsid w:val="00430FED"/>
    <w:rsid w:val="004349EF"/>
    <w:rsid w:val="0043599E"/>
    <w:rsid w:val="00435E9B"/>
    <w:rsid w:val="00436F39"/>
    <w:rsid w:val="00440431"/>
    <w:rsid w:val="0044316A"/>
    <w:rsid w:val="00444C4D"/>
    <w:rsid w:val="00445B64"/>
    <w:rsid w:val="00451555"/>
    <w:rsid w:val="004520D9"/>
    <w:rsid w:val="00456BB8"/>
    <w:rsid w:val="0045773D"/>
    <w:rsid w:val="00460871"/>
    <w:rsid w:val="00466475"/>
    <w:rsid w:val="00466FDF"/>
    <w:rsid w:val="004714A8"/>
    <w:rsid w:val="00472A0F"/>
    <w:rsid w:val="00472A2E"/>
    <w:rsid w:val="00476D55"/>
    <w:rsid w:val="00477BAB"/>
    <w:rsid w:val="00480329"/>
    <w:rsid w:val="00483EBB"/>
    <w:rsid w:val="0049457A"/>
    <w:rsid w:val="004945D6"/>
    <w:rsid w:val="004975E0"/>
    <w:rsid w:val="004A09B2"/>
    <w:rsid w:val="004A1A4E"/>
    <w:rsid w:val="004A3284"/>
    <w:rsid w:val="004A4BBC"/>
    <w:rsid w:val="004A570A"/>
    <w:rsid w:val="004A715F"/>
    <w:rsid w:val="004B33EF"/>
    <w:rsid w:val="004B3C0C"/>
    <w:rsid w:val="004B78E2"/>
    <w:rsid w:val="004C0A4B"/>
    <w:rsid w:val="004C2A7F"/>
    <w:rsid w:val="004C30D6"/>
    <w:rsid w:val="004C3AE2"/>
    <w:rsid w:val="004C5B6F"/>
    <w:rsid w:val="004E04DB"/>
    <w:rsid w:val="004E5D5A"/>
    <w:rsid w:val="004E5DE2"/>
    <w:rsid w:val="004E68A7"/>
    <w:rsid w:val="004E7ED1"/>
    <w:rsid w:val="004F2D59"/>
    <w:rsid w:val="004F2E09"/>
    <w:rsid w:val="004F4E49"/>
    <w:rsid w:val="005001A9"/>
    <w:rsid w:val="00501C44"/>
    <w:rsid w:val="0050234E"/>
    <w:rsid w:val="00503564"/>
    <w:rsid w:val="0050395B"/>
    <w:rsid w:val="00504A00"/>
    <w:rsid w:val="00505A77"/>
    <w:rsid w:val="00510B39"/>
    <w:rsid w:val="00522F99"/>
    <w:rsid w:val="00524970"/>
    <w:rsid w:val="00524DAC"/>
    <w:rsid w:val="00530FA2"/>
    <w:rsid w:val="00531EEC"/>
    <w:rsid w:val="005345B9"/>
    <w:rsid w:val="00534BD5"/>
    <w:rsid w:val="00535578"/>
    <w:rsid w:val="005367CA"/>
    <w:rsid w:val="0053702D"/>
    <w:rsid w:val="0054132C"/>
    <w:rsid w:val="005415E6"/>
    <w:rsid w:val="00541E2D"/>
    <w:rsid w:val="00542353"/>
    <w:rsid w:val="005469A5"/>
    <w:rsid w:val="00550EA0"/>
    <w:rsid w:val="0055753F"/>
    <w:rsid w:val="0056580C"/>
    <w:rsid w:val="00565E20"/>
    <w:rsid w:val="00567209"/>
    <w:rsid w:val="00570BE7"/>
    <w:rsid w:val="0057111D"/>
    <w:rsid w:val="00574596"/>
    <w:rsid w:val="00574C3B"/>
    <w:rsid w:val="00575F98"/>
    <w:rsid w:val="005800E7"/>
    <w:rsid w:val="00581A52"/>
    <w:rsid w:val="00581EE4"/>
    <w:rsid w:val="005863E3"/>
    <w:rsid w:val="005866B2"/>
    <w:rsid w:val="00590097"/>
    <w:rsid w:val="005918AC"/>
    <w:rsid w:val="005940D3"/>
    <w:rsid w:val="0059432C"/>
    <w:rsid w:val="0059615D"/>
    <w:rsid w:val="00597852"/>
    <w:rsid w:val="005A1145"/>
    <w:rsid w:val="005A2033"/>
    <w:rsid w:val="005A27B9"/>
    <w:rsid w:val="005A50D7"/>
    <w:rsid w:val="005A69CE"/>
    <w:rsid w:val="005A6C48"/>
    <w:rsid w:val="005B13C0"/>
    <w:rsid w:val="005B1712"/>
    <w:rsid w:val="005B180D"/>
    <w:rsid w:val="005B1CAD"/>
    <w:rsid w:val="005B27CA"/>
    <w:rsid w:val="005B4FBD"/>
    <w:rsid w:val="005B52CA"/>
    <w:rsid w:val="005C088F"/>
    <w:rsid w:val="005C4350"/>
    <w:rsid w:val="005C50A5"/>
    <w:rsid w:val="005C72E6"/>
    <w:rsid w:val="005D6428"/>
    <w:rsid w:val="005D6493"/>
    <w:rsid w:val="005E09F9"/>
    <w:rsid w:val="005E0D47"/>
    <w:rsid w:val="005E218F"/>
    <w:rsid w:val="005E4472"/>
    <w:rsid w:val="005E6BE5"/>
    <w:rsid w:val="005F1080"/>
    <w:rsid w:val="005F13F8"/>
    <w:rsid w:val="005F2759"/>
    <w:rsid w:val="005F4036"/>
    <w:rsid w:val="005F4C4E"/>
    <w:rsid w:val="005F510E"/>
    <w:rsid w:val="0060183E"/>
    <w:rsid w:val="00601ADC"/>
    <w:rsid w:val="00603333"/>
    <w:rsid w:val="00603F57"/>
    <w:rsid w:val="006049BB"/>
    <w:rsid w:val="0060626F"/>
    <w:rsid w:val="00606DC6"/>
    <w:rsid w:val="006079B9"/>
    <w:rsid w:val="00616011"/>
    <w:rsid w:val="006269FD"/>
    <w:rsid w:val="0063005D"/>
    <w:rsid w:val="006304CC"/>
    <w:rsid w:val="00631079"/>
    <w:rsid w:val="00633272"/>
    <w:rsid w:val="00635D48"/>
    <w:rsid w:val="00636417"/>
    <w:rsid w:val="00636651"/>
    <w:rsid w:val="00637199"/>
    <w:rsid w:val="00637CC3"/>
    <w:rsid w:val="006411FC"/>
    <w:rsid w:val="00643A24"/>
    <w:rsid w:val="006444D0"/>
    <w:rsid w:val="00647CF9"/>
    <w:rsid w:val="0065598C"/>
    <w:rsid w:val="00656F8F"/>
    <w:rsid w:val="00657E0D"/>
    <w:rsid w:val="006606EC"/>
    <w:rsid w:val="00661F15"/>
    <w:rsid w:val="00662D2B"/>
    <w:rsid w:val="00663418"/>
    <w:rsid w:val="006700B3"/>
    <w:rsid w:val="00672FCE"/>
    <w:rsid w:val="00676FDA"/>
    <w:rsid w:val="00680135"/>
    <w:rsid w:val="00680EB0"/>
    <w:rsid w:val="006810E9"/>
    <w:rsid w:val="006811B3"/>
    <w:rsid w:val="00681894"/>
    <w:rsid w:val="006818BE"/>
    <w:rsid w:val="006832F6"/>
    <w:rsid w:val="0068505B"/>
    <w:rsid w:val="00692896"/>
    <w:rsid w:val="006949FB"/>
    <w:rsid w:val="00697604"/>
    <w:rsid w:val="006976D5"/>
    <w:rsid w:val="006A3C8F"/>
    <w:rsid w:val="006A3FF5"/>
    <w:rsid w:val="006B599E"/>
    <w:rsid w:val="006B7106"/>
    <w:rsid w:val="006B7F24"/>
    <w:rsid w:val="006C3644"/>
    <w:rsid w:val="006C3B0F"/>
    <w:rsid w:val="006C5FFA"/>
    <w:rsid w:val="006D31D3"/>
    <w:rsid w:val="006D57DC"/>
    <w:rsid w:val="006D5834"/>
    <w:rsid w:val="006D6B67"/>
    <w:rsid w:val="006D72FA"/>
    <w:rsid w:val="006E1150"/>
    <w:rsid w:val="006E182B"/>
    <w:rsid w:val="006E2AAB"/>
    <w:rsid w:val="006E3E83"/>
    <w:rsid w:val="006E47A3"/>
    <w:rsid w:val="006E57DE"/>
    <w:rsid w:val="006E70CC"/>
    <w:rsid w:val="006F094C"/>
    <w:rsid w:val="006F5C3B"/>
    <w:rsid w:val="00701006"/>
    <w:rsid w:val="00701446"/>
    <w:rsid w:val="007020EE"/>
    <w:rsid w:val="00710E1C"/>
    <w:rsid w:val="00710FEB"/>
    <w:rsid w:val="00731261"/>
    <w:rsid w:val="007359CC"/>
    <w:rsid w:val="00742177"/>
    <w:rsid w:val="007459E7"/>
    <w:rsid w:val="00767F2D"/>
    <w:rsid w:val="00773966"/>
    <w:rsid w:val="007765AC"/>
    <w:rsid w:val="00780759"/>
    <w:rsid w:val="00782C3E"/>
    <w:rsid w:val="00783975"/>
    <w:rsid w:val="007854C5"/>
    <w:rsid w:val="007857F7"/>
    <w:rsid w:val="007917C5"/>
    <w:rsid w:val="00791CB3"/>
    <w:rsid w:val="00791E44"/>
    <w:rsid w:val="0079379E"/>
    <w:rsid w:val="00795782"/>
    <w:rsid w:val="00797965"/>
    <w:rsid w:val="007A04C3"/>
    <w:rsid w:val="007A06FC"/>
    <w:rsid w:val="007A15F6"/>
    <w:rsid w:val="007A28E0"/>
    <w:rsid w:val="007A55BB"/>
    <w:rsid w:val="007B12E2"/>
    <w:rsid w:val="007B14F8"/>
    <w:rsid w:val="007B1E1E"/>
    <w:rsid w:val="007B51DB"/>
    <w:rsid w:val="007C2064"/>
    <w:rsid w:val="007C3AE7"/>
    <w:rsid w:val="007C71BA"/>
    <w:rsid w:val="007D09A8"/>
    <w:rsid w:val="007D0B32"/>
    <w:rsid w:val="007D0D73"/>
    <w:rsid w:val="007D2125"/>
    <w:rsid w:val="007D270B"/>
    <w:rsid w:val="007D2FCA"/>
    <w:rsid w:val="007D58B2"/>
    <w:rsid w:val="007D5A4C"/>
    <w:rsid w:val="007D75F3"/>
    <w:rsid w:val="007D78DA"/>
    <w:rsid w:val="007E20F8"/>
    <w:rsid w:val="007E29E5"/>
    <w:rsid w:val="007E4E70"/>
    <w:rsid w:val="007F0853"/>
    <w:rsid w:val="007F0FA4"/>
    <w:rsid w:val="007F16C3"/>
    <w:rsid w:val="007F172D"/>
    <w:rsid w:val="007F1C41"/>
    <w:rsid w:val="007F2EE3"/>
    <w:rsid w:val="007F3A00"/>
    <w:rsid w:val="007F57ED"/>
    <w:rsid w:val="007F7FAD"/>
    <w:rsid w:val="0080144D"/>
    <w:rsid w:val="00801ED6"/>
    <w:rsid w:val="008039DD"/>
    <w:rsid w:val="008041AA"/>
    <w:rsid w:val="00814C6B"/>
    <w:rsid w:val="008162BD"/>
    <w:rsid w:val="00816E6D"/>
    <w:rsid w:val="0082551D"/>
    <w:rsid w:val="008319F5"/>
    <w:rsid w:val="00832B1D"/>
    <w:rsid w:val="008332FA"/>
    <w:rsid w:val="00835E72"/>
    <w:rsid w:val="00836038"/>
    <w:rsid w:val="008367AC"/>
    <w:rsid w:val="008404FB"/>
    <w:rsid w:val="00841029"/>
    <w:rsid w:val="00841BC8"/>
    <w:rsid w:val="008442CE"/>
    <w:rsid w:val="0084482F"/>
    <w:rsid w:val="00846760"/>
    <w:rsid w:val="00847416"/>
    <w:rsid w:val="008526EE"/>
    <w:rsid w:val="00854BAA"/>
    <w:rsid w:val="00855AE5"/>
    <w:rsid w:val="008578D0"/>
    <w:rsid w:val="008601B0"/>
    <w:rsid w:val="0086251A"/>
    <w:rsid w:val="00864CC3"/>
    <w:rsid w:val="00865105"/>
    <w:rsid w:val="00867ACF"/>
    <w:rsid w:val="008727E0"/>
    <w:rsid w:val="00875D2A"/>
    <w:rsid w:val="00880617"/>
    <w:rsid w:val="00880621"/>
    <w:rsid w:val="008877F1"/>
    <w:rsid w:val="0089099D"/>
    <w:rsid w:val="00892252"/>
    <w:rsid w:val="00894282"/>
    <w:rsid w:val="00896370"/>
    <w:rsid w:val="008A09FC"/>
    <w:rsid w:val="008A25A8"/>
    <w:rsid w:val="008A6282"/>
    <w:rsid w:val="008A7E6F"/>
    <w:rsid w:val="008B07A6"/>
    <w:rsid w:val="008B2315"/>
    <w:rsid w:val="008B32B2"/>
    <w:rsid w:val="008B360D"/>
    <w:rsid w:val="008C4431"/>
    <w:rsid w:val="008C4793"/>
    <w:rsid w:val="008C638A"/>
    <w:rsid w:val="008C6625"/>
    <w:rsid w:val="008C7EFB"/>
    <w:rsid w:val="008D6DCD"/>
    <w:rsid w:val="008D74D9"/>
    <w:rsid w:val="008E31DE"/>
    <w:rsid w:val="008E5F81"/>
    <w:rsid w:val="008F21D7"/>
    <w:rsid w:val="008F2D6C"/>
    <w:rsid w:val="008F38CF"/>
    <w:rsid w:val="008F3EF1"/>
    <w:rsid w:val="008F5C60"/>
    <w:rsid w:val="008F61B9"/>
    <w:rsid w:val="008F69AE"/>
    <w:rsid w:val="008F7E06"/>
    <w:rsid w:val="00900035"/>
    <w:rsid w:val="00902C58"/>
    <w:rsid w:val="0090353F"/>
    <w:rsid w:val="00907C5C"/>
    <w:rsid w:val="009207E6"/>
    <w:rsid w:val="00922640"/>
    <w:rsid w:val="00927AFF"/>
    <w:rsid w:val="009316FE"/>
    <w:rsid w:val="009318FF"/>
    <w:rsid w:val="0093380F"/>
    <w:rsid w:val="00942E63"/>
    <w:rsid w:val="0094544F"/>
    <w:rsid w:val="00945F3D"/>
    <w:rsid w:val="009467D8"/>
    <w:rsid w:val="00946B2E"/>
    <w:rsid w:val="00950416"/>
    <w:rsid w:val="00950E69"/>
    <w:rsid w:val="00951790"/>
    <w:rsid w:val="00953AF5"/>
    <w:rsid w:val="0095591A"/>
    <w:rsid w:val="009564A3"/>
    <w:rsid w:val="00956B60"/>
    <w:rsid w:val="00956C38"/>
    <w:rsid w:val="00957AC5"/>
    <w:rsid w:val="0096139E"/>
    <w:rsid w:val="009625A6"/>
    <w:rsid w:val="00963176"/>
    <w:rsid w:val="00964B08"/>
    <w:rsid w:val="00967609"/>
    <w:rsid w:val="0097008C"/>
    <w:rsid w:val="009718C6"/>
    <w:rsid w:val="009734EB"/>
    <w:rsid w:val="00973A0E"/>
    <w:rsid w:val="0097489F"/>
    <w:rsid w:val="00975CB3"/>
    <w:rsid w:val="00982B66"/>
    <w:rsid w:val="009831BC"/>
    <w:rsid w:val="00993C8B"/>
    <w:rsid w:val="009A1181"/>
    <w:rsid w:val="009A61DD"/>
    <w:rsid w:val="009A68DB"/>
    <w:rsid w:val="009A6969"/>
    <w:rsid w:val="009A6F53"/>
    <w:rsid w:val="009B0506"/>
    <w:rsid w:val="009B0797"/>
    <w:rsid w:val="009B2052"/>
    <w:rsid w:val="009B22A2"/>
    <w:rsid w:val="009B5B73"/>
    <w:rsid w:val="009C01F4"/>
    <w:rsid w:val="009C2FFB"/>
    <w:rsid w:val="009C5F3D"/>
    <w:rsid w:val="009D1798"/>
    <w:rsid w:val="009D2C00"/>
    <w:rsid w:val="009D3ED5"/>
    <w:rsid w:val="009D797E"/>
    <w:rsid w:val="009D7991"/>
    <w:rsid w:val="009E5FF0"/>
    <w:rsid w:val="009E77D6"/>
    <w:rsid w:val="009F0373"/>
    <w:rsid w:val="009F4208"/>
    <w:rsid w:val="00A020FB"/>
    <w:rsid w:val="00A022E1"/>
    <w:rsid w:val="00A05D90"/>
    <w:rsid w:val="00A05DCB"/>
    <w:rsid w:val="00A10079"/>
    <w:rsid w:val="00A143CF"/>
    <w:rsid w:val="00A259F7"/>
    <w:rsid w:val="00A31DBB"/>
    <w:rsid w:val="00A33E5B"/>
    <w:rsid w:val="00A34774"/>
    <w:rsid w:val="00A4104D"/>
    <w:rsid w:val="00A44FA3"/>
    <w:rsid w:val="00A47E80"/>
    <w:rsid w:val="00A5190E"/>
    <w:rsid w:val="00A53C90"/>
    <w:rsid w:val="00A55544"/>
    <w:rsid w:val="00A5576D"/>
    <w:rsid w:val="00A60272"/>
    <w:rsid w:val="00A604D9"/>
    <w:rsid w:val="00A61B4D"/>
    <w:rsid w:val="00A63815"/>
    <w:rsid w:val="00A6589D"/>
    <w:rsid w:val="00A66FDC"/>
    <w:rsid w:val="00A67593"/>
    <w:rsid w:val="00A70196"/>
    <w:rsid w:val="00A707C4"/>
    <w:rsid w:val="00A74F85"/>
    <w:rsid w:val="00A81D66"/>
    <w:rsid w:val="00A9488A"/>
    <w:rsid w:val="00A95AB7"/>
    <w:rsid w:val="00A95C2D"/>
    <w:rsid w:val="00A97BEC"/>
    <w:rsid w:val="00AA1BD7"/>
    <w:rsid w:val="00AA213F"/>
    <w:rsid w:val="00AA6775"/>
    <w:rsid w:val="00AA7AD1"/>
    <w:rsid w:val="00AB0B6C"/>
    <w:rsid w:val="00AB643A"/>
    <w:rsid w:val="00AB75E2"/>
    <w:rsid w:val="00AC2697"/>
    <w:rsid w:val="00AC2D8D"/>
    <w:rsid w:val="00AC448C"/>
    <w:rsid w:val="00AC46F7"/>
    <w:rsid w:val="00AC4909"/>
    <w:rsid w:val="00AC5939"/>
    <w:rsid w:val="00AC5DE5"/>
    <w:rsid w:val="00AC5E8D"/>
    <w:rsid w:val="00AC7EA1"/>
    <w:rsid w:val="00AD1B0C"/>
    <w:rsid w:val="00AD3F3B"/>
    <w:rsid w:val="00AD4740"/>
    <w:rsid w:val="00AD7345"/>
    <w:rsid w:val="00AD753B"/>
    <w:rsid w:val="00AE39E3"/>
    <w:rsid w:val="00AE6C9B"/>
    <w:rsid w:val="00AE7093"/>
    <w:rsid w:val="00AF5336"/>
    <w:rsid w:val="00AF682F"/>
    <w:rsid w:val="00AF6B72"/>
    <w:rsid w:val="00AF7C20"/>
    <w:rsid w:val="00B0030B"/>
    <w:rsid w:val="00B01CA0"/>
    <w:rsid w:val="00B01FCC"/>
    <w:rsid w:val="00B0412D"/>
    <w:rsid w:val="00B060E0"/>
    <w:rsid w:val="00B07BBF"/>
    <w:rsid w:val="00B10679"/>
    <w:rsid w:val="00B11314"/>
    <w:rsid w:val="00B22FA7"/>
    <w:rsid w:val="00B26FD6"/>
    <w:rsid w:val="00B2763F"/>
    <w:rsid w:val="00B326ED"/>
    <w:rsid w:val="00B35215"/>
    <w:rsid w:val="00B3748B"/>
    <w:rsid w:val="00B404B2"/>
    <w:rsid w:val="00B45AB3"/>
    <w:rsid w:val="00B47474"/>
    <w:rsid w:val="00B4747E"/>
    <w:rsid w:val="00B53EA0"/>
    <w:rsid w:val="00B63EF0"/>
    <w:rsid w:val="00B66EA3"/>
    <w:rsid w:val="00B71A4B"/>
    <w:rsid w:val="00B74808"/>
    <w:rsid w:val="00B803C6"/>
    <w:rsid w:val="00B87568"/>
    <w:rsid w:val="00B905FB"/>
    <w:rsid w:val="00B912A8"/>
    <w:rsid w:val="00BA27B4"/>
    <w:rsid w:val="00BB6027"/>
    <w:rsid w:val="00BB6463"/>
    <w:rsid w:val="00BD5D1C"/>
    <w:rsid w:val="00BD6228"/>
    <w:rsid w:val="00BD69B7"/>
    <w:rsid w:val="00BE07AA"/>
    <w:rsid w:val="00BE0CF0"/>
    <w:rsid w:val="00BE445F"/>
    <w:rsid w:val="00BE5019"/>
    <w:rsid w:val="00BE720D"/>
    <w:rsid w:val="00BE7FA0"/>
    <w:rsid w:val="00BF0962"/>
    <w:rsid w:val="00BF2958"/>
    <w:rsid w:val="00C034B5"/>
    <w:rsid w:val="00C03521"/>
    <w:rsid w:val="00C03B77"/>
    <w:rsid w:val="00C0513F"/>
    <w:rsid w:val="00C067F4"/>
    <w:rsid w:val="00C07341"/>
    <w:rsid w:val="00C13685"/>
    <w:rsid w:val="00C1431A"/>
    <w:rsid w:val="00C16519"/>
    <w:rsid w:val="00C1774E"/>
    <w:rsid w:val="00C2114D"/>
    <w:rsid w:val="00C21A6E"/>
    <w:rsid w:val="00C22434"/>
    <w:rsid w:val="00C23652"/>
    <w:rsid w:val="00C2385C"/>
    <w:rsid w:val="00C242D6"/>
    <w:rsid w:val="00C25D24"/>
    <w:rsid w:val="00C30A51"/>
    <w:rsid w:val="00C319FA"/>
    <w:rsid w:val="00C3436C"/>
    <w:rsid w:val="00C41893"/>
    <w:rsid w:val="00C475F6"/>
    <w:rsid w:val="00C5206C"/>
    <w:rsid w:val="00C538B7"/>
    <w:rsid w:val="00C54242"/>
    <w:rsid w:val="00C54B7A"/>
    <w:rsid w:val="00C55FC9"/>
    <w:rsid w:val="00C56C63"/>
    <w:rsid w:val="00C61004"/>
    <w:rsid w:val="00C6188A"/>
    <w:rsid w:val="00C63C03"/>
    <w:rsid w:val="00C642EF"/>
    <w:rsid w:val="00C64FFE"/>
    <w:rsid w:val="00C7122A"/>
    <w:rsid w:val="00C755FA"/>
    <w:rsid w:val="00C758FB"/>
    <w:rsid w:val="00C768F0"/>
    <w:rsid w:val="00C816C4"/>
    <w:rsid w:val="00C817EE"/>
    <w:rsid w:val="00C81EAF"/>
    <w:rsid w:val="00C83992"/>
    <w:rsid w:val="00C8650D"/>
    <w:rsid w:val="00C90459"/>
    <w:rsid w:val="00C91965"/>
    <w:rsid w:val="00C95EB3"/>
    <w:rsid w:val="00C979E9"/>
    <w:rsid w:val="00CA3C5E"/>
    <w:rsid w:val="00CA7504"/>
    <w:rsid w:val="00CB032D"/>
    <w:rsid w:val="00CB1404"/>
    <w:rsid w:val="00CB359C"/>
    <w:rsid w:val="00CB47F1"/>
    <w:rsid w:val="00CC12B1"/>
    <w:rsid w:val="00CC69D5"/>
    <w:rsid w:val="00CD0518"/>
    <w:rsid w:val="00CD0749"/>
    <w:rsid w:val="00CD3130"/>
    <w:rsid w:val="00CD32DF"/>
    <w:rsid w:val="00CD3C00"/>
    <w:rsid w:val="00CE0138"/>
    <w:rsid w:val="00CE1C72"/>
    <w:rsid w:val="00CE5197"/>
    <w:rsid w:val="00CF575C"/>
    <w:rsid w:val="00CF5A79"/>
    <w:rsid w:val="00CF6DAB"/>
    <w:rsid w:val="00D03B32"/>
    <w:rsid w:val="00D12045"/>
    <w:rsid w:val="00D125D4"/>
    <w:rsid w:val="00D14C3A"/>
    <w:rsid w:val="00D2294A"/>
    <w:rsid w:val="00D22F88"/>
    <w:rsid w:val="00D230BB"/>
    <w:rsid w:val="00D23310"/>
    <w:rsid w:val="00D2349D"/>
    <w:rsid w:val="00D26555"/>
    <w:rsid w:val="00D27599"/>
    <w:rsid w:val="00D30704"/>
    <w:rsid w:val="00D358A4"/>
    <w:rsid w:val="00D370B6"/>
    <w:rsid w:val="00D420F2"/>
    <w:rsid w:val="00D44D5E"/>
    <w:rsid w:val="00D44EB8"/>
    <w:rsid w:val="00D471BA"/>
    <w:rsid w:val="00D477C4"/>
    <w:rsid w:val="00D50D1A"/>
    <w:rsid w:val="00D53E7B"/>
    <w:rsid w:val="00D540E1"/>
    <w:rsid w:val="00D56D8E"/>
    <w:rsid w:val="00D73FA9"/>
    <w:rsid w:val="00D75A67"/>
    <w:rsid w:val="00D826DE"/>
    <w:rsid w:val="00D83A1E"/>
    <w:rsid w:val="00D83BBE"/>
    <w:rsid w:val="00D84797"/>
    <w:rsid w:val="00D85286"/>
    <w:rsid w:val="00D85CFD"/>
    <w:rsid w:val="00D865BB"/>
    <w:rsid w:val="00D87CE4"/>
    <w:rsid w:val="00D902C0"/>
    <w:rsid w:val="00D908FA"/>
    <w:rsid w:val="00D93472"/>
    <w:rsid w:val="00D93570"/>
    <w:rsid w:val="00D967AB"/>
    <w:rsid w:val="00DA45E2"/>
    <w:rsid w:val="00DA6089"/>
    <w:rsid w:val="00DA61BC"/>
    <w:rsid w:val="00DA67E7"/>
    <w:rsid w:val="00DA7A8E"/>
    <w:rsid w:val="00DB2CC3"/>
    <w:rsid w:val="00DB6D3C"/>
    <w:rsid w:val="00DC03F7"/>
    <w:rsid w:val="00DC286A"/>
    <w:rsid w:val="00DC459C"/>
    <w:rsid w:val="00DC54AC"/>
    <w:rsid w:val="00DC5753"/>
    <w:rsid w:val="00DD34D0"/>
    <w:rsid w:val="00DD4ED3"/>
    <w:rsid w:val="00DD6C86"/>
    <w:rsid w:val="00DE1EDF"/>
    <w:rsid w:val="00DE1F35"/>
    <w:rsid w:val="00DE51A6"/>
    <w:rsid w:val="00DE5A22"/>
    <w:rsid w:val="00DE5AF5"/>
    <w:rsid w:val="00DE6598"/>
    <w:rsid w:val="00DF19E8"/>
    <w:rsid w:val="00DF1A0E"/>
    <w:rsid w:val="00DF3949"/>
    <w:rsid w:val="00DF413C"/>
    <w:rsid w:val="00DF61D7"/>
    <w:rsid w:val="00DF7D80"/>
    <w:rsid w:val="00E029BD"/>
    <w:rsid w:val="00E073F3"/>
    <w:rsid w:val="00E07605"/>
    <w:rsid w:val="00E10A02"/>
    <w:rsid w:val="00E13FF0"/>
    <w:rsid w:val="00E20066"/>
    <w:rsid w:val="00E25033"/>
    <w:rsid w:val="00E2572C"/>
    <w:rsid w:val="00E26077"/>
    <w:rsid w:val="00E26C8E"/>
    <w:rsid w:val="00E31570"/>
    <w:rsid w:val="00E34E19"/>
    <w:rsid w:val="00E37410"/>
    <w:rsid w:val="00E41704"/>
    <w:rsid w:val="00E42C01"/>
    <w:rsid w:val="00E43FC2"/>
    <w:rsid w:val="00E45854"/>
    <w:rsid w:val="00E45C55"/>
    <w:rsid w:val="00E51E3E"/>
    <w:rsid w:val="00E52802"/>
    <w:rsid w:val="00E54863"/>
    <w:rsid w:val="00E57573"/>
    <w:rsid w:val="00E576AA"/>
    <w:rsid w:val="00E660E4"/>
    <w:rsid w:val="00E7033E"/>
    <w:rsid w:val="00E706DA"/>
    <w:rsid w:val="00E70CA3"/>
    <w:rsid w:val="00E7149C"/>
    <w:rsid w:val="00E72330"/>
    <w:rsid w:val="00E72BBA"/>
    <w:rsid w:val="00E82373"/>
    <w:rsid w:val="00E825A1"/>
    <w:rsid w:val="00E8303D"/>
    <w:rsid w:val="00E83220"/>
    <w:rsid w:val="00E851EE"/>
    <w:rsid w:val="00E87905"/>
    <w:rsid w:val="00E90AE0"/>
    <w:rsid w:val="00E94857"/>
    <w:rsid w:val="00E949F8"/>
    <w:rsid w:val="00EA22C4"/>
    <w:rsid w:val="00EA4B53"/>
    <w:rsid w:val="00EA667C"/>
    <w:rsid w:val="00EB0AF9"/>
    <w:rsid w:val="00EB2207"/>
    <w:rsid w:val="00EB2F65"/>
    <w:rsid w:val="00EB6422"/>
    <w:rsid w:val="00EB7034"/>
    <w:rsid w:val="00EC0810"/>
    <w:rsid w:val="00EC85AE"/>
    <w:rsid w:val="00ED226E"/>
    <w:rsid w:val="00ED30D1"/>
    <w:rsid w:val="00ED4B7E"/>
    <w:rsid w:val="00ED7254"/>
    <w:rsid w:val="00EE1DAF"/>
    <w:rsid w:val="00EE33A0"/>
    <w:rsid w:val="00EE5615"/>
    <w:rsid w:val="00EE6D0F"/>
    <w:rsid w:val="00EE766C"/>
    <w:rsid w:val="00EF021A"/>
    <w:rsid w:val="00EF102C"/>
    <w:rsid w:val="00EF284E"/>
    <w:rsid w:val="00EF7C9D"/>
    <w:rsid w:val="00F00127"/>
    <w:rsid w:val="00F003CA"/>
    <w:rsid w:val="00F02682"/>
    <w:rsid w:val="00F02EA7"/>
    <w:rsid w:val="00F0634B"/>
    <w:rsid w:val="00F121D4"/>
    <w:rsid w:val="00F12D07"/>
    <w:rsid w:val="00F145E2"/>
    <w:rsid w:val="00F158CB"/>
    <w:rsid w:val="00F160B1"/>
    <w:rsid w:val="00F170D0"/>
    <w:rsid w:val="00F1722A"/>
    <w:rsid w:val="00F21211"/>
    <w:rsid w:val="00F26BD0"/>
    <w:rsid w:val="00F40CF0"/>
    <w:rsid w:val="00F41977"/>
    <w:rsid w:val="00F479E6"/>
    <w:rsid w:val="00F50160"/>
    <w:rsid w:val="00F5610F"/>
    <w:rsid w:val="00F57B34"/>
    <w:rsid w:val="00F614B1"/>
    <w:rsid w:val="00F623B3"/>
    <w:rsid w:val="00F6350B"/>
    <w:rsid w:val="00F63D35"/>
    <w:rsid w:val="00F64B4E"/>
    <w:rsid w:val="00F67AE6"/>
    <w:rsid w:val="00F714D9"/>
    <w:rsid w:val="00F74A03"/>
    <w:rsid w:val="00F80258"/>
    <w:rsid w:val="00F808AA"/>
    <w:rsid w:val="00F80954"/>
    <w:rsid w:val="00F81A52"/>
    <w:rsid w:val="00F82045"/>
    <w:rsid w:val="00F84C75"/>
    <w:rsid w:val="00F87432"/>
    <w:rsid w:val="00F87B07"/>
    <w:rsid w:val="00F90458"/>
    <w:rsid w:val="00F97888"/>
    <w:rsid w:val="00FA1B3D"/>
    <w:rsid w:val="00FB0D75"/>
    <w:rsid w:val="00FB2347"/>
    <w:rsid w:val="00FB2B46"/>
    <w:rsid w:val="00FB35D5"/>
    <w:rsid w:val="00FB3D93"/>
    <w:rsid w:val="00FB7D14"/>
    <w:rsid w:val="00FC0B34"/>
    <w:rsid w:val="00FC3D70"/>
    <w:rsid w:val="00FC684D"/>
    <w:rsid w:val="00FC7DE2"/>
    <w:rsid w:val="00FC7E24"/>
    <w:rsid w:val="00FD1E01"/>
    <w:rsid w:val="00FD2482"/>
    <w:rsid w:val="00FD43BD"/>
    <w:rsid w:val="00FD5B55"/>
    <w:rsid w:val="00FD641B"/>
    <w:rsid w:val="00FE0299"/>
    <w:rsid w:val="00FE35F4"/>
    <w:rsid w:val="00FE4944"/>
    <w:rsid w:val="00FE5488"/>
    <w:rsid w:val="00FE709E"/>
    <w:rsid w:val="00FF095F"/>
    <w:rsid w:val="00FF20D6"/>
    <w:rsid w:val="00FF5F3A"/>
    <w:rsid w:val="0905BD54"/>
    <w:rsid w:val="0A9C63E6"/>
    <w:rsid w:val="0C43E90F"/>
    <w:rsid w:val="0D6598FD"/>
    <w:rsid w:val="0ED37FB2"/>
    <w:rsid w:val="1002A6FD"/>
    <w:rsid w:val="11B5F2A7"/>
    <w:rsid w:val="12C471BC"/>
    <w:rsid w:val="134775B4"/>
    <w:rsid w:val="1463FA1B"/>
    <w:rsid w:val="175BD831"/>
    <w:rsid w:val="181F7797"/>
    <w:rsid w:val="1908ACEF"/>
    <w:rsid w:val="1A04AC77"/>
    <w:rsid w:val="1BDE658D"/>
    <w:rsid w:val="1C07FD15"/>
    <w:rsid w:val="1DDDA9E7"/>
    <w:rsid w:val="1EA5BC9E"/>
    <w:rsid w:val="205CDC5B"/>
    <w:rsid w:val="22DB44A8"/>
    <w:rsid w:val="24A97852"/>
    <w:rsid w:val="255C0DE1"/>
    <w:rsid w:val="265DA424"/>
    <w:rsid w:val="2768CB0F"/>
    <w:rsid w:val="27AA2105"/>
    <w:rsid w:val="282B9CB5"/>
    <w:rsid w:val="29619F61"/>
    <w:rsid w:val="298A63C2"/>
    <w:rsid w:val="2E2425FE"/>
    <w:rsid w:val="2ED17981"/>
    <w:rsid w:val="2ED3F3E7"/>
    <w:rsid w:val="2EE3A557"/>
    <w:rsid w:val="2FC4CA31"/>
    <w:rsid w:val="3146D2C7"/>
    <w:rsid w:val="31AE0FC9"/>
    <w:rsid w:val="32AB5889"/>
    <w:rsid w:val="3303E795"/>
    <w:rsid w:val="3328663C"/>
    <w:rsid w:val="33FF8B86"/>
    <w:rsid w:val="3407D4DD"/>
    <w:rsid w:val="37FECE5F"/>
    <w:rsid w:val="3B6C38EF"/>
    <w:rsid w:val="3E4469A9"/>
    <w:rsid w:val="3F8332FA"/>
    <w:rsid w:val="403071E8"/>
    <w:rsid w:val="427FE29F"/>
    <w:rsid w:val="438909BD"/>
    <w:rsid w:val="46BA3ED4"/>
    <w:rsid w:val="47DF574A"/>
    <w:rsid w:val="4C183183"/>
    <w:rsid w:val="4D22F265"/>
    <w:rsid w:val="4E3B1371"/>
    <w:rsid w:val="4EE43488"/>
    <w:rsid w:val="4FD9DECB"/>
    <w:rsid w:val="5025A44B"/>
    <w:rsid w:val="54BE92BE"/>
    <w:rsid w:val="5572B763"/>
    <w:rsid w:val="56594595"/>
    <w:rsid w:val="57D5FE8C"/>
    <w:rsid w:val="58445C02"/>
    <w:rsid w:val="5860793F"/>
    <w:rsid w:val="59D94D69"/>
    <w:rsid w:val="5A6E12C8"/>
    <w:rsid w:val="5AAF98C2"/>
    <w:rsid w:val="5CD3B9BC"/>
    <w:rsid w:val="5CFE3C05"/>
    <w:rsid w:val="5E811642"/>
    <w:rsid w:val="621DB3D8"/>
    <w:rsid w:val="62A9B6CA"/>
    <w:rsid w:val="63C1E243"/>
    <w:rsid w:val="63F98153"/>
    <w:rsid w:val="648B414D"/>
    <w:rsid w:val="66EC3514"/>
    <w:rsid w:val="6A29E1AB"/>
    <w:rsid w:val="6CD1C8D9"/>
    <w:rsid w:val="6D12FF02"/>
    <w:rsid w:val="6D758AFE"/>
    <w:rsid w:val="6E58F4D9"/>
    <w:rsid w:val="6F954A61"/>
    <w:rsid w:val="6FBFA22F"/>
    <w:rsid w:val="6FFEC4AF"/>
    <w:rsid w:val="712F8062"/>
    <w:rsid w:val="71B5CF00"/>
    <w:rsid w:val="72A4B854"/>
    <w:rsid w:val="774F9392"/>
    <w:rsid w:val="779C3A53"/>
    <w:rsid w:val="780372F1"/>
    <w:rsid w:val="79913C99"/>
    <w:rsid w:val="7A23C282"/>
    <w:rsid w:val="7C9F1819"/>
    <w:rsid w:val="7D5A820B"/>
    <w:rsid w:val="7E029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FD52A"/>
  <w15:chartTrackingRefBased/>
  <w15:docId w15:val="{1FD9F8C1-398E-459B-B235-77FA71266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9F0373"/>
    <w:rPr>
      <w:rFonts w:ascii="Times New Roman" w:eastAsia="Times New Roman" w:hAnsi="Times New Roman"/>
      <w:sz w:val="24"/>
      <w:lang w:val="es-PR"/>
    </w:rPr>
  </w:style>
  <w:style w:type="paragraph" w:styleId="Heading4">
    <w:name w:val="heading 4"/>
    <w:basedOn w:val="Normal"/>
    <w:next w:val="Normal"/>
    <w:link w:val="Heading4Char"/>
    <w:qFormat/>
    <w:locked/>
    <w:rsid w:val="00476D55"/>
    <w:pPr>
      <w:keepNext/>
      <w:widowControl w:val="0"/>
      <w:tabs>
        <w:tab w:val="left" w:pos="-1800"/>
        <w:tab w:val="left" w:pos="-720"/>
        <w:tab w:val="left" w:pos="0"/>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right="720" w:hanging="720"/>
      <w:outlineLvl w:val="3"/>
    </w:pPr>
    <w:rPr>
      <w:rFonts w:ascii="Century Gothic" w:eastAsia="MS Mincho" w:hAnsi="Century Gothic"/>
      <w:b/>
      <w:bCs/>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1673C"/>
    <w:pPr>
      <w:spacing w:before="100" w:beforeAutospacing="1" w:after="100" w:afterAutospacing="1"/>
      <w:jc w:val="both"/>
    </w:pPr>
    <w:rPr>
      <w:color w:val="000000"/>
      <w:szCs w:val="24"/>
    </w:rPr>
  </w:style>
  <w:style w:type="paragraph" w:customStyle="1" w:styleId="Artculo">
    <w:name w:val="Artículo"/>
    <w:basedOn w:val="BodyTextIndent2"/>
    <w:autoRedefine/>
    <w:uiPriority w:val="99"/>
    <w:rsid w:val="00C1673C"/>
    <w:pPr>
      <w:spacing w:after="0" w:line="240" w:lineRule="auto"/>
      <w:ind w:left="0" w:right="36" w:firstLine="165"/>
    </w:pPr>
    <w:rPr>
      <w:b/>
      <w:bCs/>
      <w:szCs w:val="24"/>
      <w:lang w:val="es-ES_tradnl"/>
    </w:rPr>
  </w:style>
  <w:style w:type="paragraph" w:styleId="BodyTextIndent2">
    <w:name w:val="Body Text Indent 2"/>
    <w:basedOn w:val="Normal"/>
    <w:link w:val="BodyTextIndent2Char"/>
    <w:uiPriority w:val="99"/>
    <w:semiHidden/>
    <w:rsid w:val="00C1673C"/>
    <w:pPr>
      <w:spacing w:after="120" w:line="480" w:lineRule="auto"/>
      <w:ind w:left="360"/>
    </w:pPr>
  </w:style>
  <w:style w:type="character" w:customStyle="1" w:styleId="BodyTextIndent2Char">
    <w:name w:val="Body Text Indent 2 Char"/>
    <w:link w:val="BodyTextIndent2"/>
    <w:uiPriority w:val="99"/>
    <w:semiHidden/>
    <w:locked/>
    <w:rsid w:val="00C1673C"/>
    <w:rPr>
      <w:rFonts w:ascii="Times New Roman" w:hAnsi="Times New Roman" w:cs="Times New Roman"/>
      <w:sz w:val="20"/>
      <w:szCs w:val="20"/>
    </w:rPr>
  </w:style>
  <w:style w:type="paragraph" w:customStyle="1" w:styleId="Title2">
    <w:name w:val="Title2"/>
    <w:basedOn w:val="Normal"/>
    <w:next w:val="Normal"/>
    <w:uiPriority w:val="99"/>
    <w:rsid w:val="00C10C2A"/>
    <w:pPr>
      <w:tabs>
        <w:tab w:val="left" w:pos="648"/>
        <w:tab w:val="right" w:pos="7776"/>
        <w:tab w:val="left" w:pos="7848"/>
      </w:tabs>
    </w:pPr>
    <w:rPr>
      <w:lang w:val="es-ES_tradnl"/>
    </w:rPr>
  </w:style>
  <w:style w:type="character" w:styleId="Strong">
    <w:name w:val="Strong"/>
    <w:uiPriority w:val="99"/>
    <w:qFormat/>
    <w:rsid w:val="00DE6862"/>
    <w:rPr>
      <w:rFonts w:cs="Times New Roman"/>
      <w:b/>
      <w:bCs/>
    </w:rPr>
  </w:style>
  <w:style w:type="paragraph" w:customStyle="1" w:styleId="ColorfulList-Accent11">
    <w:name w:val="Colorful List - Accent 11"/>
    <w:basedOn w:val="Normal"/>
    <w:uiPriority w:val="34"/>
    <w:qFormat/>
    <w:rsid w:val="00DE6862"/>
    <w:pPr>
      <w:widowControl w:val="0"/>
      <w:ind w:left="720"/>
    </w:pPr>
    <w:rPr>
      <w:rFonts w:ascii="Courier New" w:hAnsi="Courier New"/>
      <w:sz w:val="20"/>
    </w:rPr>
  </w:style>
  <w:style w:type="paragraph" w:styleId="BodyTextIndent">
    <w:name w:val="Body Text Indent"/>
    <w:basedOn w:val="Normal"/>
    <w:link w:val="BodyTextIndentChar"/>
    <w:uiPriority w:val="99"/>
    <w:rsid w:val="007A4850"/>
    <w:pPr>
      <w:spacing w:after="120"/>
      <w:ind w:left="360"/>
    </w:pPr>
  </w:style>
  <w:style w:type="character" w:customStyle="1" w:styleId="BodyTextIndentChar">
    <w:name w:val="Body Text Indent Char"/>
    <w:link w:val="BodyTextIndent"/>
    <w:uiPriority w:val="99"/>
    <w:locked/>
    <w:rsid w:val="007A4850"/>
    <w:rPr>
      <w:rFonts w:ascii="Times New Roman" w:hAnsi="Times New Roman" w:cs="Times New Roman"/>
      <w:sz w:val="20"/>
      <w:szCs w:val="20"/>
    </w:rPr>
  </w:style>
  <w:style w:type="paragraph" w:styleId="BodyText">
    <w:name w:val="Body Text"/>
    <w:basedOn w:val="Normal"/>
    <w:link w:val="BodyTextChar"/>
    <w:uiPriority w:val="99"/>
    <w:rsid w:val="007A4850"/>
    <w:pPr>
      <w:spacing w:after="120"/>
    </w:pPr>
  </w:style>
  <w:style w:type="character" w:customStyle="1" w:styleId="BodyTextChar">
    <w:name w:val="Body Text Char"/>
    <w:link w:val="BodyText"/>
    <w:uiPriority w:val="99"/>
    <w:locked/>
    <w:rsid w:val="007A4850"/>
    <w:rPr>
      <w:rFonts w:ascii="Times New Roman" w:hAnsi="Times New Roman" w:cs="Times New Roman"/>
      <w:sz w:val="20"/>
      <w:szCs w:val="20"/>
    </w:rPr>
  </w:style>
  <w:style w:type="paragraph" w:styleId="FootnoteText">
    <w:name w:val="footnote text"/>
    <w:basedOn w:val="Normal"/>
    <w:link w:val="FootnoteTextChar"/>
    <w:rsid w:val="007A4850"/>
    <w:rPr>
      <w:rFonts w:ascii="Courier" w:hAnsi="Courier"/>
      <w:sz w:val="20"/>
      <w:lang w:val="es-ES_tradnl"/>
    </w:rPr>
  </w:style>
  <w:style w:type="character" w:customStyle="1" w:styleId="FootnoteTextChar">
    <w:name w:val="Footnote Text Char"/>
    <w:link w:val="FootnoteText"/>
    <w:locked/>
    <w:rsid w:val="007A4850"/>
    <w:rPr>
      <w:rFonts w:ascii="Courier" w:hAnsi="Courier" w:cs="Times New Roman"/>
      <w:sz w:val="20"/>
      <w:szCs w:val="20"/>
      <w:lang w:val="es-ES_tradnl"/>
    </w:rPr>
  </w:style>
  <w:style w:type="character" w:styleId="FootnoteReference">
    <w:name w:val="footnote reference"/>
    <w:rsid w:val="007A4850"/>
    <w:rPr>
      <w:rFonts w:cs="Times New Roman"/>
      <w:vertAlign w:val="superscript"/>
    </w:rPr>
  </w:style>
  <w:style w:type="paragraph" w:styleId="BlockText">
    <w:name w:val="Block Text"/>
    <w:basedOn w:val="Normal"/>
    <w:uiPriority w:val="99"/>
    <w:rsid w:val="007A4850"/>
    <w:pPr>
      <w:ind w:left="720" w:right="720"/>
      <w:jc w:val="both"/>
    </w:pPr>
    <w:rPr>
      <w:lang w:val="es-ES_tradnl"/>
    </w:rPr>
  </w:style>
  <w:style w:type="paragraph" w:customStyle="1" w:styleId="std">
    <w:name w:val="std"/>
    <w:basedOn w:val="Normal"/>
    <w:uiPriority w:val="99"/>
    <w:rsid w:val="007A4850"/>
    <w:rPr>
      <w:szCs w:val="24"/>
    </w:rPr>
  </w:style>
  <w:style w:type="paragraph" w:styleId="List2">
    <w:name w:val="List 2"/>
    <w:basedOn w:val="Normal"/>
    <w:uiPriority w:val="99"/>
    <w:semiHidden/>
    <w:rsid w:val="007A4850"/>
    <w:pPr>
      <w:ind w:left="720" w:hanging="360"/>
    </w:pPr>
    <w:rPr>
      <w:rFonts w:ascii="Courier" w:hAnsi="Courier"/>
      <w:lang w:val="es-MX"/>
    </w:rPr>
  </w:style>
  <w:style w:type="character" w:styleId="EndnoteReference">
    <w:name w:val="endnote reference"/>
    <w:uiPriority w:val="99"/>
    <w:semiHidden/>
    <w:rsid w:val="007A4850"/>
    <w:rPr>
      <w:rFonts w:cs="Times New Roman"/>
      <w:position w:val="10"/>
    </w:rPr>
  </w:style>
  <w:style w:type="character" w:customStyle="1" w:styleId="DocRef">
    <w:name w:val="DocRef"/>
    <w:uiPriority w:val="99"/>
    <w:rsid w:val="007A4850"/>
    <w:rPr>
      <w:vanish/>
      <w:color w:val="000000"/>
      <w:sz w:val="20"/>
    </w:rPr>
  </w:style>
  <w:style w:type="character" w:styleId="LineNumber">
    <w:name w:val="line number"/>
    <w:uiPriority w:val="99"/>
    <w:semiHidden/>
    <w:rsid w:val="0024517C"/>
    <w:rPr>
      <w:rFonts w:cs="Times New Roman"/>
    </w:rPr>
  </w:style>
  <w:style w:type="character" w:styleId="CommentReference">
    <w:name w:val="annotation reference"/>
    <w:uiPriority w:val="99"/>
    <w:semiHidden/>
    <w:rsid w:val="005F20A9"/>
    <w:rPr>
      <w:rFonts w:cs="Times New Roman"/>
      <w:sz w:val="16"/>
      <w:szCs w:val="16"/>
    </w:rPr>
  </w:style>
  <w:style w:type="paragraph" w:styleId="CommentText">
    <w:name w:val="annotation text"/>
    <w:basedOn w:val="Normal"/>
    <w:link w:val="CommentTextChar"/>
    <w:uiPriority w:val="99"/>
    <w:semiHidden/>
    <w:rsid w:val="005F20A9"/>
    <w:rPr>
      <w:sz w:val="20"/>
    </w:rPr>
  </w:style>
  <w:style w:type="character" w:customStyle="1" w:styleId="CommentTextChar">
    <w:name w:val="Comment Text Char"/>
    <w:link w:val="CommentText"/>
    <w:uiPriority w:val="99"/>
    <w:semiHidden/>
    <w:locked/>
    <w:rsid w:val="005F20A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5F20A9"/>
    <w:rPr>
      <w:b/>
      <w:bCs/>
    </w:rPr>
  </w:style>
  <w:style w:type="character" w:customStyle="1" w:styleId="CommentSubjectChar">
    <w:name w:val="Comment Subject Char"/>
    <w:link w:val="CommentSubject"/>
    <w:uiPriority w:val="99"/>
    <w:semiHidden/>
    <w:locked/>
    <w:rsid w:val="005F20A9"/>
    <w:rPr>
      <w:rFonts w:ascii="Times New Roman" w:hAnsi="Times New Roman" w:cs="Times New Roman"/>
      <w:b/>
      <w:bCs/>
      <w:sz w:val="20"/>
      <w:szCs w:val="20"/>
    </w:rPr>
  </w:style>
  <w:style w:type="paragraph" w:styleId="BalloonText">
    <w:name w:val="Balloon Text"/>
    <w:basedOn w:val="Normal"/>
    <w:link w:val="BalloonTextChar"/>
    <w:uiPriority w:val="99"/>
    <w:semiHidden/>
    <w:rsid w:val="005F20A9"/>
    <w:rPr>
      <w:rFonts w:ascii="Tahoma" w:hAnsi="Tahoma" w:cs="Tahoma"/>
      <w:sz w:val="16"/>
      <w:szCs w:val="16"/>
    </w:rPr>
  </w:style>
  <w:style w:type="character" w:customStyle="1" w:styleId="BalloonTextChar">
    <w:name w:val="Balloon Text Char"/>
    <w:link w:val="BalloonText"/>
    <w:uiPriority w:val="99"/>
    <w:semiHidden/>
    <w:locked/>
    <w:rsid w:val="005F20A9"/>
    <w:rPr>
      <w:rFonts w:ascii="Tahoma" w:hAnsi="Tahoma" w:cs="Tahoma"/>
      <w:sz w:val="16"/>
      <w:szCs w:val="16"/>
    </w:rPr>
  </w:style>
  <w:style w:type="paragraph" w:styleId="Header">
    <w:name w:val="header"/>
    <w:basedOn w:val="Normal"/>
    <w:link w:val="HeaderChar"/>
    <w:uiPriority w:val="99"/>
    <w:unhideWhenUsed/>
    <w:rsid w:val="00104A8D"/>
    <w:pPr>
      <w:tabs>
        <w:tab w:val="center" w:pos="4680"/>
        <w:tab w:val="right" w:pos="9360"/>
      </w:tabs>
    </w:pPr>
  </w:style>
  <w:style w:type="character" w:customStyle="1" w:styleId="HeaderChar">
    <w:name w:val="Header Char"/>
    <w:link w:val="Header"/>
    <w:uiPriority w:val="99"/>
    <w:rsid w:val="00104A8D"/>
    <w:rPr>
      <w:rFonts w:ascii="Times New Roman" w:eastAsia="Times New Roman" w:hAnsi="Times New Roman"/>
      <w:sz w:val="24"/>
      <w:szCs w:val="20"/>
    </w:rPr>
  </w:style>
  <w:style w:type="paragraph" w:styleId="Footer">
    <w:name w:val="footer"/>
    <w:basedOn w:val="Normal"/>
    <w:link w:val="FooterChar"/>
    <w:unhideWhenUsed/>
    <w:rsid w:val="00104A8D"/>
    <w:pPr>
      <w:tabs>
        <w:tab w:val="center" w:pos="4680"/>
        <w:tab w:val="right" w:pos="9360"/>
      </w:tabs>
    </w:pPr>
  </w:style>
  <w:style w:type="character" w:customStyle="1" w:styleId="FooterChar">
    <w:name w:val="Footer Char"/>
    <w:link w:val="Footer"/>
    <w:uiPriority w:val="99"/>
    <w:semiHidden/>
    <w:rsid w:val="00104A8D"/>
    <w:rPr>
      <w:rFonts w:ascii="Times New Roman" w:eastAsia="Times New Roman" w:hAnsi="Times New Roman"/>
      <w:sz w:val="24"/>
      <w:szCs w:val="20"/>
    </w:rPr>
  </w:style>
  <w:style w:type="character" w:customStyle="1" w:styleId="apple-converted-space">
    <w:name w:val="apple-converted-space"/>
    <w:rsid w:val="000C4AF3"/>
  </w:style>
  <w:style w:type="character" w:customStyle="1" w:styleId="Heading4Char">
    <w:name w:val="Heading 4 Char"/>
    <w:link w:val="Heading4"/>
    <w:rsid w:val="00476D55"/>
    <w:rPr>
      <w:rFonts w:ascii="Century Gothic" w:eastAsia="MS Mincho" w:hAnsi="Century Gothic"/>
      <w:b/>
      <w:bCs/>
      <w:noProof/>
      <w:sz w:val="22"/>
      <w:szCs w:val="22"/>
      <w:lang w:val="es-PR"/>
    </w:rPr>
  </w:style>
  <w:style w:type="paragraph" w:customStyle="1" w:styleId="ColorfulShading-Accent11">
    <w:name w:val="Colorful Shading - Accent 11"/>
    <w:hidden/>
    <w:uiPriority w:val="99"/>
    <w:semiHidden/>
    <w:rsid w:val="00692896"/>
    <w:rPr>
      <w:rFonts w:ascii="Times New Roman" w:eastAsia="Times New Roman" w:hAnsi="Times New Roman"/>
      <w:sz w:val="24"/>
      <w:lang w:val="es-PR"/>
    </w:rPr>
  </w:style>
  <w:style w:type="paragraph" w:styleId="ListNumber">
    <w:name w:val="List Number"/>
    <w:basedOn w:val="Normal"/>
    <w:uiPriority w:val="99"/>
    <w:unhideWhenUsed/>
    <w:rsid w:val="00300855"/>
    <w:pPr>
      <w:numPr>
        <w:numId w:val="2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5005">
      <w:bodyDiv w:val="1"/>
      <w:marLeft w:val="0"/>
      <w:marRight w:val="0"/>
      <w:marTop w:val="0"/>
      <w:marBottom w:val="0"/>
      <w:divBdr>
        <w:top w:val="none" w:sz="0" w:space="0" w:color="auto"/>
        <w:left w:val="none" w:sz="0" w:space="0" w:color="auto"/>
        <w:bottom w:val="none" w:sz="0" w:space="0" w:color="auto"/>
        <w:right w:val="none" w:sz="0" w:space="0" w:color="auto"/>
      </w:divBdr>
      <w:divsChild>
        <w:div w:id="178542135">
          <w:marLeft w:val="0"/>
          <w:marRight w:val="0"/>
          <w:marTop w:val="0"/>
          <w:marBottom w:val="0"/>
          <w:divBdr>
            <w:top w:val="none" w:sz="0" w:space="0" w:color="auto"/>
            <w:left w:val="none" w:sz="0" w:space="0" w:color="auto"/>
            <w:bottom w:val="none" w:sz="0" w:space="0" w:color="auto"/>
            <w:right w:val="none" w:sz="0" w:space="0" w:color="auto"/>
          </w:divBdr>
          <w:divsChild>
            <w:div w:id="1767648616">
              <w:marLeft w:val="0"/>
              <w:marRight w:val="0"/>
              <w:marTop w:val="0"/>
              <w:marBottom w:val="0"/>
              <w:divBdr>
                <w:top w:val="none" w:sz="0" w:space="0" w:color="auto"/>
                <w:left w:val="none" w:sz="0" w:space="0" w:color="auto"/>
                <w:bottom w:val="none" w:sz="0" w:space="0" w:color="auto"/>
                <w:right w:val="none" w:sz="0" w:space="0" w:color="auto"/>
              </w:divBdr>
              <w:divsChild>
                <w:div w:id="27251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1273">
      <w:bodyDiv w:val="1"/>
      <w:marLeft w:val="0"/>
      <w:marRight w:val="0"/>
      <w:marTop w:val="0"/>
      <w:marBottom w:val="0"/>
      <w:divBdr>
        <w:top w:val="none" w:sz="0" w:space="0" w:color="auto"/>
        <w:left w:val="none" w:sz="0" w:space="0" w:color="auto"/>
        <w:bottom w:val="none" w:sz="0" w:space="0" w:color="auto"/>
        <w:right w:val="none" w:sz="0" w:space="0" w:color="auto"/>
      </w:divBdr>
      <w:divsChild>
        <w:div w:id="218325443">
          <w:marLeft w:val="0"/>
          <w:marRight w:val="0"/>
          <w:marTop w:val="0"/>
          <w:marBottom w:val="0"/>
          <w:divBdr>
            <w:top w:val="none" w:sz="0" w:space="0" w:color="auto"/>
            <w:left w:val="none" w:sz="0" w:space="0" w:color="auto"/>
            <w:bottom w:val="none" w:sz="0" w:space="0" w:color="auto"/>
            <w:right w:val="none" w:sz="0" w:space="0" w:color="auto"/>
          </w:divBdr>
          <w:divsChild>
            <w:div w:id="883903250">
              <w:marLeft w:val="0"/>
              <w:marRight w:val="0"/>
              <w:marTop w:val="0"/>
              <w:marBottom w:val="0"/>
              <w:divBdr>
                <w:top w:val="none" w:sz="0" w:space="0" w:color="auto"/>
                <w:left w:val="none" w:sz="0" w:space="0" w:color="auto"/>
                <w:bottom w:val="none" w:sz="0" w:space="0" w:color="auto"/>
                <w:right w:val="none" w:sz="0" w:space="0" w:color="auto"/>
              </w:divBdr>
              <w:divsChild>
                <w:div w:id="39612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03878">
      <w:bodyDiv w:val="1"/>
      <w:marLeft w:val="0"/>
      <w:marRight w:val="0"/>
      <w:marTop w:val="0"/>
      <w:marBottom w:val="0"/>
      <w:divBdr>
        <w:top w:val="none" w:sz="0" w:space="0" w:color="auto"/>
        <w:left w:val="none" w:sz="0" w:space="0" w:color="auto"/>
        <w:bottom w:val="none" w:sz="0" w:space="0" w:color="auto"/>
        <w:right w:val="none" w:sz="0" w:space="0" w:color="auto"/>
      </w:divBdr>
      <w:divsChild>
        <w:div w:id="1237782906">
          <w:marLeft w:val="0"/>
          <w:marRight w:val="0"/>
          <w:marTop w:val="0"/>
          <w:marBottom w:val="0"/>
          <w:divBdr>
            <w:top w:val="none" w:sz="0" w:space="0" w:color="auto"/>
            <w:left w:val="none" w:sz="0" w:space="0" w:color="auto"/>
            <w:bottom w:val="none" w:sz="0" w:space="0" w:color="auto"/>
            <w:right w:val="none" w:sz="0" w:space="0" w:color="auto"/>
          </w:divBdr>
          <w:divsChild>
            <w:div w:id="1132096418">
              <w:marLeft w:val="0"/>
              <w:marRight w:val="0"/>
              <w:marTop w:val="0"/>
              <w:marBottom w:val="0"/>
              <w:divBdr>
                <w:top w:val="none" w:sz="0" w:space="0" w:color="auto"/>
                <w:left w:val="none" w:sz="0" w:space="0" w:color="auto"/>
                <w:bottom w:val="none" w:sz="0" w:space="0" w:color="auto"/>
                <w:right w:val="none" w:sz="0" w:space="0" w:color="auto"/>
              </w:divBdr>
              <w:divsChild>
                <w:div w:id="2963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009663">
      <w:bodyDiv w:val="1"/>
      <w:marLeft w:val="0"/>
      <w:marRight w:val="0"/>
      <w:marTop w:val="0"/>
      <w:marBottom w:val="0"/>
      <w:divBdr>
        <w:top w:val="none" w:sz="0" w:space="0" w:color="auto"/>
        <w:left w:val="none" w:sz="0" w:space="0" w:color="auto"/>
        <w:bottom w:val="none" w:sz="0" w:space="0" w:color="auto"/>
        <w:right w:val="none" w:sz="0" w:space="0" w:color="auto"/>
      </w:divBdr>
      <w:divsChild>
        <w:div w:id="76293537">
          <w:marLeft w:val="0"/>
          <w:marRight w:val="0"/>
          <w:marTop w:val="0"/>
          <w:marBottom w:val="0"/>
          <w:divBdr>
            <w:top w:val="none" w:sz="0" w:space="0" w:color="auto"/>
            <w:left w:val="none" w:sz="0" w:space="0" w:color="auto"/>
            <w:bottom w:val="none" w:sz="0" w:space="0" w:color="auto"/>
            <w:right w:val="none" w:sz="0" w:space="0" w:color="auto"/>
          </w:divBdr>
          <w:divsChild>
            <w:div w:id="1957101588">
              <w:marLeft w:val="0"/>
              <w:marRight w:val="0"/>
              <w:marTop w:val="0"/>
              <w:marBottom w:val="0"/>
              <w:divBdr>
                <w:top w:val="none" w:sz="0" w:space="0" w:color="auto"/>
                <w:left w:val="none" w:sz="0" w:space="0" w:color="auto"/>
                <w:bottom w:val="none" w:sz="0" w:space="0" w:color="auto"/>
                <w:right w:val="none" w:sz="0" w:space="0" w:color="auto"/>
              </w:divBdr>
              <w:divsChild>
                <w:div w:id="48890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837058">
      <w:bodyDiv w:val="1"/>
      <w:marLeft w:val="0"/>
      <w:marRight w:val="0"/>
      <w:marTop w:val="0"/>
      <w:marBottom w:val="0"/>
      <w:divBdr>
        <w:top w:val="none" w:sz="0" w:space="0" w:color="auto"/>
        <w:left w:val="none" w:sz="0" w:space="0" w:color="auto"/>
        <w:bottom w:val="none" w:sz="0" w:space="0" w:color="auto"/>
        <w:right w:val="none" w:sz="0" w:space="0" w:color="auto"/>
      </w:divBdr>
      <w:divsChild>
        <w:div w:id="1104111127">
          <w:marLeft w:val="0"/>
          <w:marRight w:val="0"/>
          <w:marTop w:val="0"/>
          <w:marBottom w:val="0"/>
          <w:divBdr>
            <w:top w:val="none" w:sz="0" w:space="0" w:color="auto"/>
            <w:left w:val="none" w:sz="0" w:space="0" w:color="auto"/>
            <w:bottom w:val="none" w:sz="0" w:space="0" w:color="auto"/>
            <w:right w:val="none" w:sz="0" w:space="0" w:color="auto"/>
          </w:divBdr>
          <w:divsChild>
            <w:div w:id="211305418">
              <w:marLeft w:val="0"/>
              <w:marRight w:val="0"/>
              <w:marTop w:val="0"/>
              <w:marBottom w:val="0"/>
              <w:divBdr>
                <w:top w:val="none" w:sz="0" w:space="0" w:color="auto"/>
                <w:left w:val="none" w:sz="0" w:space="0" w:color="auto"/>
                <w:bottom w:val="none" w:sz="0" w:space="0" w:color="auto"/>
                <w:right w:val="none" w:sz="0" w:space="0" w:color="auto"/>
              </w:divBdr>
              <w:divsChild>
                <w:div w:id="96385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956483">
      <w:bodyDiv w:val="1"/>
      <w:marLeft w:val="0"/>
      <w:marRight w:val="0"/>
      <w:marTop w:val="0"/>
      <w:marBottom w:val="0"/>
      <w:divBdr>
        <w:top w:val="none" w:sz="0" w:space="0" w:color="auto"/>
        <w:left w:val="none" w:sz="0" w:space="0" w:color="auto"/>
        <w:bottom w:val="none" w:sz="0" w:space="0" w:color="auto"/>
        <w:right w:val="none" w:sz="0" w:space="0" w:color="auto"/>
      </w:divBdr>
    </w:div>
    <w:div w:id="495800547">
      <w:bodyDiv w:val="1"/>
      <w:marLeft w:val="0"/>
      <w:marRight w:val="0"/>
      <w:marTop w:val="0"/>
      <w:marBottom w:val="0"/>
      <w:divBdr>
        <w:top w:val="none" w:sz="0" w:space="0" w:color="auto"/>
        <w:left w:val="none" w:sz="0" w:space="0" w:color="auto"/>
        <w:bottom w:val="none" w:sz="0" w:space="0" w:color="auto"/>
        <w:right w:val="none" w:sz="0" w:space="0" w:color="auto"/>
      </w:divBdr>
      <w:divsChild>
        <w:div w:id="1649943268">
          <w:marLeft w:val="0"/>
          <w:marRight w:val="0"/>
          <w:marTop w:val="0"/>
          <w:marBottom w:val="0"/>
          <w:divBdr>
            <w:top w:val="none" w:sz="0" w:space="0" w:color="auto"/>
            <w:left w:val="none" w:sz="0" w:space="0" w:color="auto"/>
            <w:bottom w:val="none" w:sz="0" w:space="0" w:color="auto"/>
            <w:right w:val="none" w:sz="0" w:space="0" w:color="auto"/>
          </w:divBdr>
          <w:divsChild>
            <w:div w:id="954092518">
              <w:marLeft w:val="0"/>
              <w:marRight w:val="0"/>
              <w:marTop w:val="0"/>
              <w:marBottom w:val="0"/>
              <w:divBdr>
                <w:top w:val="none" w:sz="0" w:space="0" w:color="auto"/>
                <w:left w:val="none" w:sz="0" w:space="0" w:color="auto"/>
                <w:bottom w:val="none" w:sz="0" w:space="0" w:color="auto"/>
                <w:right w:val="none" w:sz="0" w:space="0" w:color="auto"/>
              </w:divBdr>
              <w:divsChild>
                <w:div w:id="832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540401">
      <w:bodyDiv w:val="1"/>
      <w:marLeft w:val="0"/>
      <w:marRight w:val="0"/>
      <w:marTop w:val="0"/>
      <w:marBottom w:val="0"/>
      <w:divBdr>
        <w:top w:val="none" w:sz="0" w:space="0" w:color="auto"/>
        <w:left w:val="none" w:sz="0" w:space="0" w:color="auto"/>
        <w:bottom w:val="none" w:sz="0" w:space="0" w:color="auto"/>
        <w:right w:val="none" w:sz="0" w:space="0" w:color="auto"/>
      </w:divBdr>
    </w:div>
    <w:div w:id="525214981">
      <w:bodyDiv w:val="1"/>
      <w:marLeft w:val="0"/>
      <w:marRight w:val="0"/>
      <w:marTop w:val="0"/>
      <w:marBottom w:val="0"/>
      <w:divBdr>
        <w:top w:val="none" w:sz="0" w:space="0" w:color="auto"/>
        <w:left w:val="none" w:sz="0" w:space="0" w:color="auto"/>
        <w:bottom w:val="none" w:sz="0" w:space="0" w:color="auto"/>
        <w:right w:val="none" w:sz="0" w:space="0" w:color="auto"/>
      </w:divBdr>
      <w:divsChild>
        <w:div w:id="1104303728">
          <w:marLeft w:val="0"/>
          <w:marRight w:val="0"/>
          <w:marTop w:val="0"/>
          <w:marBottom w:val="0"/>
          <w:divBdr>
            <w:top w:val="none" w:sz="0" w:space="0" w:color="auto"/>
            <w:left w:val="none" w:sz="0" w:space="0" w:color="auto"/>
            <w:bottom w:val="none" w:sz="0" w:space="0" w:color="auto"/>
            <w:right w:val="none" w:sz="0" w:space="0" w:color="auto"/>
          </w:divBdr>
          <w:divsChild>
            <w:div w:id="426003817">
              <w:marLeft w:val="0"/>
              <w:marRight w:val="0"/>
              <w:marTop w:val="0"/>
              <w:marBottom w:val="0"/>
              <w:divBdr>
                <w:top w:val="none" w:sz="0" w:space="0" w:color="auto"/>
                <w:left w:val="none" w:sz="0" w:space="0" w:color="auto"/>
                <w:bottom w:val="none" w:sz="0" w:space="0" w:color="auto"/>
                <w:right w:val="none" w:sz="0" w:space="0" w:color="auto"/>
              </w:divBdr>
              <w:divsChild>
                <w:div w:id="4705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0829">
      <w:bodyDiv w:val="1"/>
      <w:marLeft w:val="0"/>
      <w:marRight w:val="0"/>
      <w:marTop w:val="0"/>
      <w:marBottom w:val="0"/>
      <w:divBdr>
        <w:top w:val="none" w:sz="0" w:space="0" w:color="auto"/>
        <w:left w:val="none" w:sz="0" w:space="0" w:color="auto"/>
        <w:bottom w:val="none" w:sz="0" w:space="0" w:color="auto"/>
        <w:right w:val="none" w:sz="0" w:space="0" w:color="auto"/>
      </w:divBdr>
      <w:divsChild>
        <w:div w:id="884372235">
          <w:marLeft w:val="0"/>
          <w:marRight w:val="0"/>
          <w:marTop w:val="0"/>
          <w:marBottom w:val="0"/>
          <w:divBdr>
            <w:top w:val="none" w:sz="0" w:space="0" w:color="auto"/>
            <w:left w:val="none" w:sz="0" w:space="0" w:color="auto"/>
            <w:bottom w:val="none" w:sz="0" w:space="0" w:color="auto"/>
            <w:right w:val="none" w:sz="0" w:space="0" w:color="auto"/>
          </w:divBdr>
          <w:divsChild>
            <w:div w:id="2075394723">
              <w:marLeft w:val="0"/>
              <w:marRight w:val="0"/>
              <w:marTop w:val="0"/>
              <w:marBottom w:val="0"/>
              <w:divBdr>
                <w:top w:val="none" w:sz="0" w:space="0" w:color="auto"/>
                <w:left w:val="none" w:sz="0" w:space="0" w:color="auto"/>
                <w:bottom w:val="none" w:sz="0" w:space="0" w:color="auto"/>
                <w:right w:val="none" w:sz="0" w:space="0" w:color="auto"/>
              </w:divBdr>
              <w:divsChild>
                <w:div w:id="200404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40911">
      <w:bodyDiv w:val="1"/>
      <w:marLeft w:val="0"/>
      <w:marRight w:val="0"/>
      <w:marTop w:val="0"/>
      <w:marBottom w:val="0"/>
      <w:divBdr>
        <w:top w:val="none" w:sz="0" w:space="0" w:color="auto"/>
        <w:left w:val="none" w:sz="0" w:space="0" w:color="auto"/>
        <w:bottom w:val="none" w:sz="0" w:space="0" w:color="auto"/>
        <w:right w:val="none" w:sz="0" w:space="0" w:color="auto"/>
      </w:divBdr>
      <w:divsChild>
        <w:div w:id="444468920">
          <w:marLeft w:val="0"/>
          <w:marRight w:val="0"/>
          <w:marTop w:val="0"/>
          <w:marBottom w:val="0"/>
          <w:divBdr>
            <w:top w:val="none" w:sz="0" w:space="0" w:color="auto"/>
            <w:left w:val="none" w:sz="0" w:space="0" w:color="auto"/>
            <w:bottom w:val="none" w:sz="0" w:space="0" w:color="auto"/>
            <w:right w:val="none" w:sz="0" w:space="0" w:color="auto"/>
          </w:divBdr>
          <w:divsChild>
            <w:div w:id="1405371738">
              <w:marLeft w:val="0"/>
              <w:marRight w:val="0"/>
              <w:marTop w:val="0"/>
              <w:marBottom w:val="0"/>
              <w:divBdr>
                <w:top w:val="none" w:sz="0" w:space="0" w:color="auto"/>
                <w:left w:val="none" w:sz="0" w:space="0" w:color="auto"/>
                <w:bottom w:val="none" w:sz="0" w:space="0" w:color="auto"/>
                <w:right w:val="none" w:sz="0" w:space="0" w:color="auto"/>
              </w:divBdr>
              <w:divsChild>
                <w:div w:id="128576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668924">
      <w:bodyDiv w:val="1"/>
      <w:marLeft w:val="0"/>
      <w:marRight w:val="0"/>
      <w:marTop w:val="0"/>
      <w:marBottom w:val="0"/>
      <w:divBdr>
        <w:top w:val="none" w:sz="0" w:space="0" w:color="auto"/>
        <w:left w:val="none" w:sz="0" w:space="0" w:color="auto"/>
        <w:bottom w:val="none" w:sz="0" w:space="0" w:color="auto"/>
        <w:right w:val="none" w:sz="0" w:space="0" w:color="auto"/>
      </w:divBdr>
      <w:divsChild>
        <w:div w:id="1006395844">
          <w:marLeft w:val="0"/>
          <w:marRight w:val="0"/>
          <w:marTop w:val="0"/>
          <w:marBottom w:val="0"/>
          <w:divBdr>
            <w:top w:val="none" w:sz="0" w:space="0" w:color="auto"/>
            <w:left w:val="none" w:sz="0" w:space="0" w:color="auto"/>
            <w:bottom w:val="none" w:sz="0" w:space="0" w:color="auto"/>
            <w:right w:val="none" w:sz="0" w:space="0" w:color="auto"/>
          </w:divBdr>
          <w:divsChild>
            <w:div w:id="245649201">
              <w:marLeft w:val="0"/>
              <w:marRight w:val="0"/>
              <w:marTop w:val="0"/>
              <w:marBottom w:val="0"/>
              <w:divBdr>
                <w:top w:val="none" w:sz="0" w:space="0" w:color="auto"/>
                <w:left w:val="none" w:sz="0" w:space="0" w:color="auto"/>
                <w:bottom w:val="none" w:sz="0" w:space="0" w:color="auto"/>
                <w:right w:val="none" w:sz="0" w:space="0" w:color="auto"/>
              </w:divBdr>
              <w:divsChild>
                <w:div w:id="80985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748872">
      <w:bodyDiv w:val="1"/>
      <w:marLeft w:val="0"/>
      <w:marRight w:val="0"/>
      <w:marTop w:val="0"/>
      <w:marBottom w:val="0"/>
      <w:divBdr>
        <w:top w:val="none" w:sz="0" w:space="0" w:color="auto"/>
        <w:left w:val="none" w:sz="0" w:space="0" w:color="auto"/>
        <w:bottom w:val="none" w:sz="0" w:space="0" w:color="auto"/>
        <w:right w:val="none" w:sz="0" w:space="0" w:color="auto"/>
      </w:divBdr>
      <w:divsChild>
        <w:div w:id="850145174">
          <w:marLeft w:val="0"/>
          <w:marRight w:val="0"/>
          <w:marTop w:val="0"/>
          <w:marBottom w:val="0"/>
          <w:divBdr>
            <w:top w:val="none" w:sz="0" w:space="0" w:color="auto"/>
            <w:left w:val="none" w:sz="0" w:space="0" w:color="auto"/>
            <w:bottom w:val="none" w:sz="0" w:space="0" w:color="auto"/>
            <w:right w:val="none" w:sz="0" w:space="0" w:color="auto"/>
          </w:divBdr>
          <w:divsChild>
            <w:div w:id="1427311151">
              <w:marLeft w:val="0"/>
              <w:marRight w:val="0"/>
              <w:marTop w:val="0"/>
              <w:marBottom w:val="0"/>
              <w:divBdr>
                <w:top w:val="none" w:sz="0" w:space="0" w:color="auto"/>
                <w:left w:val="none" w:sz="0" w:space="0" w:color="auto"/>
                <w:bottom w:val="none" w:sz="0" w:space="0" w:color="auto"/>
                <w:right w:val="none" w:sz="0" w:space="0" w:color="auto"/>
              </w:divBdr>
              <w:divsChild>
                <w:div w:id="142811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03863">
      <w:bodyDiv w:val="1"/>
      <w:marLeft w:val="0"/>
      <w:marRight w:val="0"/>
      <w:marTop w:val="0"/>
      <w:marBottom w:val="0"/>
      <w:divBdr>
        <w:top w:val="none" w:sz="0" w:space="0" w:color="auto"/>
        <w:left w:val="none" w:sz="0" w:space="0" w:color="auto"/>
        <w:bottom w:val="none" w:sz="0" w:space="0" w:color="auto"/>
        <w:right w:val="none" w:sz="0" w:space="0" w:color="auto"/>
      </w:divBdr>
      <w:divsChild>
        <w:div w:id="1489592642">
          <w:marLeft w:val="0"/>
          <w:marRight w:val="0"/>
          <w:marTop w:val="0"/>
          <w:marBottom w:val="0"/>
          <w:divBdr>
            <w:top w:val="none" w:sz="0" w:space="0" w:color="auto"/>
            <w:left w:val="none" w:sz="0" w:space="0" w:color="auto"/>
            <w:bottom w:val="none" w:sz="0" w:space="0" w:color="auto"/>
            <w:right w:val="none" w:sz="0" w:space="0" w:color="auto"/>
          </w:divBdr>
          <w:divsChild>
            <w:div w:id="823201131">
              <w:marLeft w:val="0"/>
              <w:marRight w:val="0"/>
              <w:marTop w:val="0"/>
              <w:marBottom w:val="0"/>
              <w:divBdr>
                <w:top w:val="none" w:sz="0" w:space="0" w:color="auto"/>
                <w:left w:val="none" w:sz="0" w:space="0" w:color="auto"/>
                <w:bottom w:val="none" w:sz="0" w:space="0" w:color="auto"/>
                <w:right w:val="none" w:sz="0" w:space="0" w:color="auto"/>
              </w:divBdr>
              <w:divsChild>
                <w:div w:id="57744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00407">
      <w:bodyDiv w:val="1"/>
      <w:marLeft w:val="0"/>
      <w:marRight w:val="0"/>
      <w:marTop w:val="0"/>
      <w:marBottom w:val="0"/>
      <w:divBdr>
        <w:top w:val="none" w:sz="0" w:space="0" w:color="auto"/>
        <w:left w:val="none" w:sz="0" w:space="0" w:color="auto"/>
        <w:bottom w:val="none" w:sz="0" w:space="0" w:color="auto"/>
        <w:right w:val="none" w:sz="0" w:space="0" w:color="auto"/>
      </w:divBdr>
      <w:divsChild>
        <w:div w:id="1961061855">
          <w:marLeft w:val="0"/>
          <w:marRight w:val="0"/>
          <w:marTop w:val="0"/>
          <w:marBottom w:val="0"/>
          <w:divBdr>
            <w:top w:val="none" w:sz="0" w:space="0" w:color="auto"/>
            <w:left w:val="none" w:sz="0" w:space="0" w:color="auto"/>
            <w:bottom w:val="none" w:sz="0" w:space="0" w:color="auto"/>
            <w:right w:val="none" w:sz="0" w:space="0" w:color="auto"/>
          </w:divBdr>
          <w:divsChild>
            <w:div w:id="954797447">
              <w:marLeft w:val="0"/>
              <w:marRight w:val="0"/>
              <w:marTop w:val="0"/>
              <w:marBottom w:val="0"/>
              <w:divBdr>
                <w:top w:val="none" w:sz="0" w:space="0" w:color="auto"/>
                <w:left w:val="none" w:sz="0" w:space="0" w:color="auto"/>
                <w:bottom w:val="none" w:sz="0" w:space="0" w:color="auto"/>
                <w:right w:val="none" w:sz="0" w:space="0" w:color="auto"/>
              </w:divBdr>
              <w:divsChild>
                <w:div w:id="20702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565836">
      <w:bodyDiv w:val="1"/>
      <w:marLeft w:val="0"/>
      <w:marRight w:val="0"/>
      <w:marTop w:val="0"/>
      <w:marBottom w:val="0"/>
      <w:divBdr>
        <w:top w:val="none" w:sz="0" w:space="0" w:color="auto"/>
        <w:left w:val="none" w:sz="0" w:space="0" w:color="auto"/>
        <w:bottom w:val="none" w:sz="0" w:space="0" w:color="auto"/>
        <w:right w:val="none" w:sz="0" w:space="0" w:color="auto"/>
      </w:divBdr>
      <w:divsChild>
        <w:div w:id="853373691">
          <w:marLeft w:val="0"/>
          <w:marRight w:val="0"/>
          <w:marTop w:val="0"/>
          <w:marBottom w:val="0"/>
          <w:divBdr>
            <w:top w:val="none" w:sz="0" w:space="0" w:color="auto"/>
            <w:left w:val="none" w:sz="0" w:space="0" w:color="auto"/>
            <w:bottom w:val="none" w:sz="0" w:space="0" w:color="auto"/>
            <w:right w:val="none" w:sz="0" w:space="0" w:color="auto"/>
          </w:divBdr>
          <w:divsChild>
            <w:div w:id="463275253">
              <w:marLeft w:val="0"/>
              <w:marRight w:val="0"/>
              <w:marTop w:val="0"/>
              <w:marBottom w:val="0"/>
              <w:divBdr>
                <w:top w:val="none" w:sz="0" w:space="0" w:color="auto"/>
                <w:left w:val="none" w:sz="0" w:space="0" w:color="auto"/>
                <w:bottom w:val="none" w:sz="0" w:space="0" w:color="auto"/>
                <w:right w:val="none" w:sz="0" w:space="0" w:color="auto"/>
              </w:divBdr>
              <w:divsChild>
                <w:div w:id="677999251">
                  <w:marLeft w:val="0"/>
                  <w:marRight w:val="0"/>
                  <w:marTop w:val="0"/>
                  <w:marBottom w:val="0"/>
                  <w:divBdr>
                    <w:top w:val="none" w:sz="0" w:space="0" w:color="auto"/>
                    <w:left w:val="none" w:sz="0" w:space="0" w:color="auto"/>
                    <w:bottom w:val="none" w:sz="0" w:space="0" w:color="auto"/>
                    <w:right w:val="none" w:sz="0" w:space="0" w:color="auto"/>
                  </w:divBdr>
                </w:div>
              </w:divsChild>
            </w:div>
            <w:div w:id="980034333">
              <w:marLeft w:val="0"/>
              <w:marRight w:val="0"/>
              <w:marTop w:val="0"/>
              <w:marBottom w:val="0"/>
              <w:divBdr>
                <w:top w:val="none" w:sz="0" w:space="0" w:color="auto"/>
                <w:left w:val="none" w:sz="0" w:space="0" w:color="auto"/>
                <w:bottom w:val="none" w:sz="0" w:space="0" w:color="auto"/>
                <w:right w:val="none" w:sz="0" w:space="0" w:color="auto"/>
              </w:divBdr>
              <w:divsChild>
                <w:div w:id="11791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3589">
          <w:marLeft w:val="0"/>
          <w:marRight w:val="0"/>
          <w:marTop w:val="0"/>
          <w:marBottom w:val="0"/>
          <w:divBdr>
            <w:top w:val="none" w:sz="0" w:space="0" w:color="auto"/>
            <w:left w:val="none" w:sz="0" w:space="0" w:color="auto"/>
            <w:bottom w:val="none" w:sz="0" w:space="0" w:color="auto"/>
            <w:right w:val="none" w:sz="0" w:space="0" w:color="auto"/>
          </w:divBdr>
          <w:divsChild>
            <w:div w:id="712340621">
              <w:marLeft w:val="0"/>
              <w:marRight w:val="0"/>
              <w:marTop w:val="0"/>
              <w:marBottom w:val="0"/>
              <w:divBdr>
                <w:top w:val="none" w:sz="0" w:space="0" w:color="auto"/>
                <w:left w:val="none" w:sz="0" w:space="0" w:color="auto"/>
                <w:bottom w:val="none" w:sz="0" w:space="0" w:color="auto"/>
                <w:right w:val="none" w:sz="0" w:space="0" w:color="auto"/>
              </w:divBdr>
              <w:divsChild>
                <w:div w:id="381562771">
                  <w:marLeft w:val="0"/>
                  <w:marRight w:val="0"/>
                  <w:marTop w:val="0"/>
                  <w:marBottom w:val="0"/>
                  <w:divBdr>
                    <w:top w:val="none" w:sz="0" w:space="0" w:color="auto"/>
                    <w:left w:val="none" w:sz="0" w:space="0" w:color="auto"/>
                    <w:bottom w:val="none" w:sz="0" w:space="0" w:color="auto"/>
                    <w:right w:val="none" w:sz="0" w:space="0" w:color="auto"/>
                  </w:divBdr>
                </w:div>
              </w:divsChild>
            </w:div>
            <w:div w:id="1468470120">
              <w:marLeft w:val="0"/>
              <w:marRight w:val="0"/>
              <w:marTop w:val="0"/>
              <w:marBottom w:val="0"/>
              <w:divBdr>
                <w:top w:val="none" w:sz="0" w:space="0" w:color="auto"/>
                <w:left w:val="none" w:sz="0" w:space="0" w:color="auto"/>
                <w:bottom w:val="none" w:sz="0" w:space="0" w:color="auto"/>
                <w:right w:val="none" w:sz="0" w:space="0" w:color="auto"/>
              </w:divBdr>
              <w:divsChild>
                <w:div w:id="100690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6821">
      <w:bodyDiv w:val="1"/>
      <w:marLeft w:val="0"/>
      <w:marRight w:val="0"/>
      <w:marTop w:val="0"/>
      <w:marBottom w:val="0"/>
      <w:divBdr>
        <w:top w:val="none" w:sz="0" w:space="0" w:color="auto"/>
        <w:left w:val="none" w:sz="0" w:space="0" w:color="auto"/>
        <w:bottom w:val="none" w:sz="0" w:space="0" w:color="auto"/>
        <w:right w:val="none" w:sz="0" w:space="0" w:color="auto"/>
      </w:divBdr>
      <w:divsChild>
        <w:div w:id="982850173">
          <w:marLeft w:val="0"/>
          <w:marRight w:val="0"/>
          <w:marTop w:val="0"/>
          <w:marBottom w:val="0"/>
          <w:divBdr>
            <w:top w:val="none" w:sz="0" w:space="0" w:color="auto"/>
            <w:left w:val="none" w:sz="0" w:space="0" w:color="auto"/>
            <w:bottom w:val="none" w:sz="0" w:space="0" w:color="auto"/>
            <w:right w:val="none" w:sz="0" w:space="0" w:color="auto"/>
          </w:divBdr>
          <w:divsChild>
            <w:div w:id="282732969">
              <w:marLeft w:val="0"/>
              <w:marRight w:val="0"/>
              <w:marTop w:val="0"/>
              <w:marBottom w:val="0"/>
              <w:divBdr>
                <w:top w:val="none" w:sz="0" w:space="0" w:color="auto"/>
                <w:left w:val="none" w:sz="0" w:space="0" w:color="auto"/>
                <w:bottom w:val="none" w:sz="0" w:space="0" w:color="auto"/>
                <w:right w:val="none" w:sz="0" w:space="0" w:color="auto"/>
              </w:divBdr>
              <w:divsChild>
                <w:div w:id="14515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00621">
      <w:bodyDiv w:val="1"/>
      <w:marLeft w:val="0"/>
      <w:marRight w:val="0"/>
      <w:marTop w:val="0"/>
      <w:marBottom w:val="0"/>
      <w:divBdr>
        <w:top w:val="none" w:sz="0" w:space="0" w:color="auto"/>
        <w:left w:val="none" w:sz="0" w:space="0" w:color="auto"/>
        <w:bottom w:val="none" w:sz="0" w:space="0" w:color="auto"/>
        <w:right w:val="none" w:sz="0" w:space="0" w:color="auto"/>
      </w:divBdr>
      <w:divsChild>
        <w:div w:id="2119908658">
          <w:marLeft w:val="0"/>
          <w:marRight w:val="0"/>
          <w:marTop w:val="0"/>
          <w:marBottom w:val="0"/>
          <w:divBdr>
            <w:top w:val="none" w:sz="0" w:space="0" w:color="auto"/>
            <w:left w:val="none" w:sz="0" w:space="0" w:color="auto"/>
            <w:bottom w:val="none" w:sz="0" w:space="0" w:color="auto"/>
            <w:right w:val="none" w:sz="0" w:space="0" w:color="auto"/>
          </w:divBdr>
          <w:divsChild>
            <w:div w:id="682510134">
              <w:marLeft w:val="0"/>
              <w:marRight w:val="0"/>
              <w:marTop w:val="0"/>
              <w:marBottom w:val="0"/>
              <w:divBdr>
                <w:top w:val="none" w:sz="0" w:space="0" w:color="auto"/>
                <w:left w:val="none" w:sz="0" w:space="0" w:color="auto"/>
                <w:bottom w:val="none" w:sz="0" w:space="0" w:color="auto"/>
                <w:right w:val="none" w:sz="0" w:space="0" w:color="auto"/>
              </w:divBdr>
              <w:divsChild>
                <w:div w:id="8721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99647">
      <w:bodyDiv w:val="1"/>
      <w:marLeft w:val="0"/>
      <w:marRight w:val="0"/>
      <w:marTop w:val="0"/>
      <w:marBottom w:val="0"/>
      <w:divBdr>
        <w:top w:val="none" w:sz="0" w:space="0" w:color="auto"/>
        <w:left w:val="none" w:sz="0" w:space="0" w:color="auto"/>
        <w:bottom w:val="none" w:sz="0" w:space="0" w:color="auto"/>
        <w:right w:val="none" w:sz="0" w:space="0" w:color="auto"/>
      </w:divBdr>
      <w:divsChild>
        <w:div w:id="252860133">
          <w:marLeft w:val="0"/>
          <w:marRight w:val="0"/>
          <w:marTop w:val="0"/>
          <w:marBottom w:val="0"/>
          <w:divBdr>
            <w:top w:val="none" w:sz="0" w:space="0" w:color="auto"/>
            <w:left w:val="none" w:sz="0" w:space="0" w:color="auto"/>
            <w:bottom w:val="none" w:sz="0" w:space="0" w:color="auto"/>
            <w:right w:val="none" w:sz="0" w:space="0" w:color="auto"/>
          </w:divBdr>
        </w:div>
        <w:div w:id="269318419">
          <w:marLeft w:val="0"/>
          <w:marRight w:val="0"/>
          <w:marTop w:val="0"/>
          <w:marBottom w:val="0"/>
          <w:divBdr>
            <w:top w:val="none" w:sz="0" w:space="0" w:color="auto"/>
            <w:left w:val="none" w:sz="0" w:space="0" w:color="auto"/>
            <w:bottom w:val="none" w:sz="0" w:space="0" w:color="auto"/>
            <w:right w:val="none" w:sz="0" w:space="0" w:color="auto"/>
          </w:divBdr>
        </w:div>
        <w:div w:id="309867705">
          <w:marLeft w:val="0"/>
          <w:marRight w:val="0"/>
          <w:marTop w:val="0"/>
          <w:marBottom w:val="0"/>
          <w:divBdr>
            <w:top w:val="none" w:sz="0" w:space="0" w:color="auto"/>
            <w:left w:val="none" w:sz="0" w:space="0" w:color="auto"/>
            <w:bottom w:val="none" w:sz="0" w:space="0" w:color="auto"/>
            <w:right w:val="none" w:sz="0" w:space="0" w:color="auto"/>
          </w:divBdr>
        </w:div>
        <w:div w:id="326786108">
          <w:marLeft w:val="0"/>
          <w:marRight w:val="0"/>
          <w:marTop w:val="0"/>
          <w:marBottom w:val="0"/>
          <w:divBdr>
            <w:top w:val="none" w:sz="0" w:space="0" w:color="auto"/>
            <w:left w:val="none" w:sz="0" w:space="0" w:color="auto"/>
            <w:bottom w:val="none" w:sz="0" w:space="0" w:color="auto"/>
            <w:right w:val="none" w:sz="0" w:space="0" w:color="auto"/>
          </w:divBdr>
        </w:div>
        <w:div w:id="513618471">
          <w:marLeft w:val="0"/>
          <w:marRight w:val="0"/>
          <w:marTop w:val="0"/>
          <w:marBottom w:val="0"/>
          <w:divBdr>
            <w:top w:val="none" w:sz="0" w:space="0" w:color="auto"/>
            <w:left w:val="none" w:sz="0" w:space="0" w:color="auto"/>
            <w:bottom w:val="none" w:sz="0" w:space="0" w:color="auto"/>
            <w:right w:val="none" w:sz="0" w:space="0" w:color="auto"/>
          </w:divBdr>
        </w:div>
        <w:div w:id="904297692">
          <w:marLeft w:val="0"/>
          <w:marRight w:val="0"/>
          <w:marTop w:val="0"/>
          <w:marBottom w:val="0"/>
          <w:divBdr>
            <w:top w:val="none" w:sz="0" w:space="0" w:color="auto"/>
            <w:left w:val="none" w:sz="0" w:space="0" w:color="auto"/>
            <w:bottom w:val="none" w:sz="0" w:space="0" w:color="auto"/>
            <w:right w:val="none" w:sz="0" w:space="0" w:color="auto"/>
          </w:divBdr>
        </w:div>
        <w:div w:id="1041445532">
          <w:marLeft w:val="0"/>
          <w:marRight w:val="0"/>
          <w:marTop w:val="0"/>
          <w:marBottom w:val="0"/>
          <w:divBdr>
            <w:top w:val="none" w:sz="0" w:space="0" w:color="auto"/>
            <w:left w:val="none" w:sz="0" w:space="0" w:color="auto"/>
            <w:bottom w:val="none" w:sz="0" w:space="0" w:color="auto"/>
            <w:right w:val="none" w:sz="0" w:space="0" w:color="auto"/>
          </w:divBdr>
        </w:div>
        <w:div w:id="1129738753">
          <w:marLeft w:val="0"/>
          <w:marRight w:val="0"/>
          <w:marTop w:val="0"/>
          <w:marBottom w:val="0"/>
          <w:divBdr>
            <w:top w:val="none" w:sz="0" w:space="0" w:color="auto"/>
            <w:left w:val="none" w:sz="0" w:space="0" w:color="auto"/>
            <w:bottom w:val="none" w:sz="0" w:space="0" w:color="auto"/>
            <w:right w:val="none" w:sz="0" w:space="0" w:color="auto"/>
          </w:divBdr>
        </w:div>
        <w:div w:id="1620717111">
          <w:marLeft w:val="0"/>
          <w:marRight w:val="0"/>
          <w:marTop w:val="0"/>
          <w:marBottom w:val="0"/>
          <w:divBdr>
            <w:top w:val="none" w:sz="0" w:space="0" w:color="auto"/>
            <w:left w:val="none" w:sz="0" w:space="0" w:color="auto"/>
            <w:bottom w:val="none" w:sz="0" w:space="0" w:color="auto"/>
            <w:right w:val="none" w:sz="0" w:space="0" w:color="auto"/>
          </w:divBdr>
        </w:div>
        <w:div w:id="1818566454">
          <w:marLeft w:val="0"/>
          <w:marRight w:val="0"/>
          <w:marTop w:val="0"/>
          <w:marBottom w:val="0"/>
          <w:divBdr>
            <w:top w:val="none" w:sz="0" w:space="0" w:color="auto"/>
            <w:left w:val="none" w:sz="0" w:space="0" w:color="auto"/>
            <w:bottom w:val="none" w:sz="0" w:space="0" w:color="auto"/>
            <w:right w:val="none" w:sz="0" w:space="0" w:color="auto"/>
          </w:divBdr>
        </w:div>
      </w:divsChild>
    </w:div>
    <w:div w:id="1145322027">
      <w:bodyDiv w:val="1"/>
      <w:marLeft w:val="0"/>
      <w:marRight w:val="0"/>
      <w:marTop w:val="0"/>
      <w:marBottom w:val="0"/>
      <w:divBdr>
        <w:top w:val="none" w:sz="0" w:space="0" w:color="auto"/>
        <w:left w:val="none" w:sz="0" w:space="0" w:color="auto"/>
        <w:bottom w:val="none" w:sz="0" w:space="0" w:color="auto"/>
        <w:right w:val="none" w:sz="0" w:space="0" w:color="auto"/>
      </w:divBdr>
      <w:divsChild>
        <w:div w:id="2046171063">
          <w:marLeft w:val="0"/>
          <w:marRight w:val="0"/>
          <w:marTop w:val="0"/>
          <w:marBottom w:val="0"/>
          <w:divBdr>
            <w:top w:val="none" w:sz="0" w:space="0" w:color="auto"/>
            <w:left w:val="none" w:sz="0" w:space="0" w:color="auto"/>
            <w:bottom w:val="none" w:sz="0" w:space="0" w:color="auto"/>
            <w:right w:val="none" w:sz="0" w:space="0" w:color="auto"/>
          </w:divBdr>
          <w:divsChild>
            <w:div w:id="1852835493">
              <w:marLeft w:val="0"/>
              <w:marRight w:val="0"/>
              <w:marTop w:val="0"/>
              <w:marBottom w:val="0"/>
              <w:divBdr>
                <w:top w:val="none" w:sz="0" w:space="0" w:color="auto"/>
                <w:left w:val="none" w:sz="0" w:space="0" w:color="auto"/>
                <w:bottom w:val="none" w:sz="0" w:space="0" w:color="auto"/>
                <w:right w:val="none" w:sz="0" w:space="0" w:color="auto"/>
              </w:divBdr>
              <w:divsChild>
                <w:div w:id="168023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679285">
      <w:bodyDiv w:val="1"/>
      <w:marLeft w:val="0"/>
      <w:marRight w:val="0"/>
      <w:marTop w:val="0"/>
      <w:marBottom w:val="0"/>
      <w:divBdr>
        <w:top w:val="none" w:sz="0" w:space="0" w:color="auto"/>
        <w:left w:val="none" w:sz="0" w:space="0" w:color="auto"/>
        <w:bottom w:val="none" w:sz="0" w:space="0" w:color="auto"/>
        <w:right w:val="none" w:sz="0" w:space="0" w:color="auto"/>
      </w:divBdr>
      <w:divsChild>
        <w:div w:id="6300599">
          <w:marLeft w:val="0"/>
          <w:marRight w:val="0"/>
          <w:marTop w:val="0"/>
          <w:marBottom w:val="0"/>
          <w:divBdr>
            <w:top w:val="none" w:sz="0" w:space="0" w:color="auto"/>
            <w:left w:val="none" w:sz="0" w:space="0" w:color="auto"/>
            <w:bottom w:val="none" w:sz="0" w:space="0" w:color="auto"/>
            <w:right w:val="none" w:sz="0" w:space="0" w:color="auto"/>
          </w:divBdr>
          <w:divsChild>
            <w:div w:id="1747920835">
              <w:marLeft w:val="0"/>
              <w:marRight w:val="0"/>
              <w:marTop w:val="0"/>
              <w:marBottom w:val="0"/>
              <w:divBdr>
                <w:top w:val="none" w:sz="0" w:space="0" w:color="auto"/>
                <w:left w:val="none" w:sz="0" w:space="0" w:color="auto"/>
                <w:bottom w:val="none" w:sz="0" w:space="0" w:color="auto"/>
                <w:right w:val="none" w:sz="0" w:space="0" w:color="auto"/>
              </w:divBdr>
              <w:divsChild>
                <w:div w:id="3981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423634">
      <w:bodyDiv w:val="1"/>
      <w:marLeft w:val="0"/>
      <w:marRight w:val="0"/>
      <w:marTop w:val="0"/>
      <w:marBottom w:val="0"/>
      <w:divBdr>
        <w:top w:val="none" w:sz="0" w:space="0" w:color="auto"/>
        <w:left w:val="none" w:sz="0" w:space="0" w:color="auto"/>
        <w:bottom w:val="none" w:sz="0" w:space="0" w:color="auto"/>
        <w:right w:val="none" w:sz="0" w:space="0" w:color="auto"/>
      </w:divBdr>
    </w:div>
    <w:div w:id="1220098108">
      <w:bodyDiv w:val="1"/>
      <w:marLeft w:val="0"/>
      <w:marRight w:val="0"/>
      <w:marTop w:val="0"/>
      <w:marBottom w:val="0"/>
      <w:divBdr>
        <w:top w:val="none" w:sz="0" w:space="0" w:color="auto"/>
        <w:left w:val="none" w:sz="0" w:space="0" w:color="auto"/>
        <w:bottom w:val="none" w:sz="0" w:space="0" w:color="auto"/>
        <w:right w:val="none" w:sz="0" w:space="0" w:color="auto"/>
      </w:divBdr>
      <w:divsChild>
        <w:div w:id="789127536">
          <w:marLeft w:val="0"/>
          <w:marRight w:val="0"/>
          <w:marTop w:val="0"/>
          <w:marBottom w:val="0"/>
          <w:divBdr>
            <w:top w:val="none" w:sz="0" w:space="0" w:color="auto"/>
            <w:left w:val="none" w:sz="0" w:space="0" w:color="auto"/>
            <w:bottom w:val="none" w:sz="0" w:space="0" w:color="auto"/>
            <w:right w:val="none" w:sz="0" w:space="0" w:color="auto"/>
          </w:divBdr>
          <w:divsChild>
            <w:div w:id="405811028">
              <w:marLeft w:val="0"/>
              <w:marRight w:val="0"/>
              <w:marTop w:val="0"/>
              <w:marBottom w:val="0"/>
              <w:divBdr>
                <w:top w:val="none" w:sz="0" w:space="0" w:color="auto"/>
                <w:left w:val="none" w:sz="0" w:space="0" w:color="auto"/>
                <w:bottom w:val="none" w:sz="0" w:space="0" w:color="auto"/>
                <w:right w:val="none" w:sz="0" w:space="0" w:color="auto"/>
              </w:divBdr>
              <w:divsChild>
                <w:div w:id="884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053783">
      <w:bodyDiv w:val="1"/>
      <w:marLeft w:val="0"/>
      <w:marRight w:val="0"/>
      <w:marTop w:val="0"/>
      <w:marBottom w:val="0"/>
      <w:divBdr>
        <w:top w:val="none" w:sz="0" w:space="0" w:color="auto"/>
        <w:left w:val="none" w:sz="0" w:space="0" w:color="auto"/>
        <w:bottom w:val="none" w:sz="0" w:space="0" w:color="auto"/>
        <w:right w:val="none" w:sz="0" w:space="0" w:color="auto"/>
      </w:divBdr>
      <w:divsChild>
        <w:div w:id="890574294">
          <w:marLeft w:val="0"/>
          <w:marRight w:val="0"/>
          <w:marTop w:val="0"/>
          <w:marBottom w:val="0"/>
          <w:divBdr>
            <w:top w:val="none" w:sz="0" w:space="0" w:color="auto"/>
            <w:left w:val="none" w:sz="0" w:space="0" w:color="auto"/>
            <w:bottom w:val="none" w:sz="0" w:space="0" w:color="auto"/>
            <w:right w:val="none" w:sz="0" w:space="0" w:color="auto"/>
          </w:divBdr>
          <w:divsChild>
            <w:div w:id="806433737">
              <w:marLeft w:val="0"/>
              <w:marRight w:val="0"/>
              <w:marTop w:val="0"/>
              <w:marBottom w:val="0"/>
              <w:divBdr>
                <w:top w:val="none" w:sz="0" w:space="0" w:color="auto"/>
                <w:left w:val="none" w:sz="0" w:space="0" w:color="auto"/>
                <w:bottom w:val="none" w:sz="0" w:space="0" w:color="auto"/>
                <w:right w:val="none" w:sz="0" w:space="0" w:color="auto"/>
              </w:divBdr>
              <w:divsChild>
                <w:div w:id="133530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295504">
      <w:bodyDiv w:val="1"/>
      <w:marLeft w:val="0"/>
      <w:marRight w:val="0"/>
      <w:marTop w:val="0"/>
      <w:marBottom w:val="0"/>
      <w:divBdr>
        <w:top w:val="none" w:sz="0" w:space="0" w:color="auto"/>
        <w:left w:val="none" w:sz="0" w:space="0" w:color="auto"/>
        <w:bottom w:val="none" w:sz="0" w:space="0" w:color="auto"/>
        <w:right w:val="none" w:sz="0" w:space="0" w:color="auto"/>
      </w:divBdr>
      <w:divsChild>
        <w:div w:id="1764572643">
          <w:marLeft w:val="0"/>
          <w:marRight w:val="0"/>
          <w:marTop w:val="0"/>
          <w:marBottom w:val="0"/>
          <w:divBdr>
            <w:top w:val="none" w:sz="0" w:space="0" w:color="auto"/>
            <w:left w:val="none" w:sz="0" w:space="0" w:color="auto"/>
            <w:bottom w:val="none" w:sz="0" w:space="0" w:color="auto"/>
            <w:right w:val="none" w:sz="0" w:space="0" w:color="auto"/>
          </w:divBdr>
          <w:divsChild>
            <w:div w:id="236940398">
              <w:marLeft w:val="0"/>
              <w:marRight w:val="0"/>
              <w:marTop w:val="0"/>
              <w:marBottom w:val="0"/>
              <w:divBdr>
                <w:top w:val="none" w:sz="0" w:space="0" w:color="auto"/>
                <w:left w:val="none" w:sz="0" w:space="0" w:color="auto"/>
                <w:bottom w:val="none" w:sz="0" w:space="0" w:color="auto"/>
                <w:right w:val="none" w:sz="0" w:space="0" w:color="auto"/>
              </w:divBdr>
              <w:divsChild>
                <w:div w:id="20717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798788">
      <w:bodyDiv w:val="1"/>
      <w:marLeft w:val="0"/>
      <w:marRight w:val="0"/>
      <w:marTop w:val="0"/>
      <w:marBottom w:val="0"/>
      <w:divBdr>
        <w:top w:val="none" w:sz="0" w:space="0" w:color="auto"/>
        <w:left w:val="none" w:sz="0" w:space="0" w:color="auto"/>
        <w:bottom w:val="none" w:sz="0" w:space="0" w:color="auto"/>
        <w:right w:val="none" w:sz="0" w:space="0" w:color="auto"/>
      </w:divBdr>
      <w:divsChild>
        <w:div w:id="601032583">
          <w:marLeft w:val="0"/>
          <w:marRight w:val="0"/>
          <w:marTop w:val="0"/>
          <w:marBottom w:val="0"/>
          <w:divBdr>
            <w:top w:val="none" w:sz="0" w:space="0" w:color="auto"/>
            <w:left w:val="none" w:sz="0" w:space="0" w:color="auto"/>
            <w:bottom w:val="none" w:sz="0" w:space="0" w:color="auto"/>
            <w:right w:val="none" w:sz="0" w:space="0" w:color="auto"/>
          </w:divBdr>
          <w:divsChild>
            <w:div w:id="1478453483">
              <w:marLeft w:val="0"/>
              <w:marRight w:val="0"/>
              <w:marTop w:val="0"/>
              <w:marBottom w:val="0"/>
              <w:divBdr>
                <w:top w:val="none" w:sz="0" w:space="0" w:color="auto"/>
                <w:left w:val="none" w:sz="0" w:space="0" w:color="auto"/>
                <w:bottom w:val="none" w:sz="0" w:space="0" w:color="auto"/>
                <w:right w:val="none" w:sz="0" w:space="0" w:color="auto"/>
              </w:divBdr>
              <w:divsChild>
                <w:div w:id="1114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581431">
      <w:bodyDiv w:val="1"/>
      <w:marLeft w:val="0"/>
      <w:marRight w:val="0"/>
      <w:marTop w:val="0"/>
      <w:marBottom w:val="0"/>
      <w:divBdr>
        <w:top w:val="none" w:sz="0" w:space="0" w:color="auto"/>
        <w:left w:val="none" w:sz="0" w:space="0" w:color="auto"/>
        <w:bottom w:val="none" w:sz="0" w:space="0" w:color="auto"/>
        <w:right w:val="none" w:sz="0" w:space="0" w:color="auto"/>
      </w:divBdr>
      <w:divsChild>
        <w:div w:id="1663925185">
          <w:marLeft w:val="0"/>
          <w:marRight w:val="0"/>
          <w:marTop w:val="0"/>
          <w:marBottom w:val="0"/>
          <w:divBdr>
            <w:top w:val="none" w:sz="0" w:space="0" w:color="auto"/>
            <w:left w:val="none" w:sz="0" w:space="0" w:color="auto"/>
            <w:bottom w:val="none" w:sz="0" w:space="0" w:color="auto"/>
            <w:right w:val="none" w:sz="0" w:space="0" w:color="auto"/>
          </w:divBdr>
          <w:divsChild>
            <w:div w:id="527721592">
              <w:marLeft w:val="0"/>
              <w:marRight w:val="0"/>
              <w:marTop w:val="0"/>
              <w:marBottom w:val="0"/>
              <w:divBdr>
                <w:top w:val="none" w:sz="0" w:space="0" w:color="auto"/>
                <w:left w:val="none" w:sz="0" w:space="0" w:color="auto"/>
                <w:bottom w:val="none" w:sz="0" w:space="0" w:color="auto"/>
                <w:right w:val="none" w:sz="0" w:space="0" w:color="auto"/>
              </w:divBdr>
              <w:divsChild>
                <w:div w:id="99349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848760">
      <w:bodyDiv w:val="1"/>
      <w:marLeft w:val="0"/>
      <w:marRight w:val="0"/>
      <w:marTop w:val="0"/>
      <w:marBottom w:val="0"/>
      <w:divBdr>
        <w:top w:val="none" w:sz="0" w:space="0" w:color="auto"/>
        <w:left w:val="none" w:sz="0" w:space="0" w:color="auto"/>
        <w:bottom w:val="none" w:sz="0" w:space="0" w:color="auto"/>
        <w:right w:val="none" w:sz="0" w:space="0" w:color="auto"/>
      </w:divBdr>
      <w:divsChild>
        <w:div w:id="945772592">
          <w:marLeft w:val="0"/>
          <w:marRight w:val="0"/>
          <w:marTop w:val="0"/>
          <w:marBottom w:val="0"/>
          <w:divBdr>
            <w:top w:val="none" w:sz="0" w:space="0" w:color="auto"/>
            <w:left w:val="none" w:sz="0" w:space="0" w:color="auto"/>
            <w:bottom w:val="none" w:sz="0" w:space="0" w:color="auto"/>
            <w:right w:val="none" w:sz="0" w:space="0" w:color="auto"/>
          </w:divBdr>
          <w:divsChild>
            <w:div w:id="777876202">
              <w:marLeft w:val="0"/>
              <w:marRight w:val="0"/>
              <w:marTop w:val="0"/>
              <w:marBottom w:val="0"/>
              <w:divBdr>
                <w:top w:val="none" w:sz="0" w:space="0" w:color="auto"/>
                <w:left w:val="none" w:sz="0" w:space="0" w:color="auto"/>
                <w:bottom w:val="none" w:sz="0" w:space="0" w:color="auto"/>
                <w:right w:val="none" w:sz="0" w:space="0" w:color="auto"/>
              </w:divBdr>
              <w:divsChild>
                <w:div w:id="17677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468283">
      <w:bodyDiv w:val="1"/>
      <w:marLeft w:val="0"/>
      <w:marRight w:val="0"/>
      <w:marTop w:val="0"/>
      <w:marBottom w:val="0"/>
      <w:divBdr>
        <w:top w:val="none" w:sz="0" w:space="0" w:color="auto"/>
        <w:left w:val="none" w:sz="0" w:space="0" w:color="auto"/>
        <w:bottom w:val="none" w:sz="0" w:space="0" w:color="auto"/>
        <w:right w:val="none" w:sz="0" w:space="0" w:color="auto"/>
      </w:divBdr>
      <w:divsChild>
        <w:div w:id="1448234725">
          <w:marLeft w:val="0"/>
          <w:marRight w:val="0"/>
          <w:marTop w:val="0"/>
          <w:marBottom w:val="0"/>
          <w:divBdr>
            <w:top w:val="none" w:sz="0" w:space="0" w:color="auto"/>
            <w:left w:val="none" w:sz="0" w:space="0" w:color="auto"/>
            <w:bottom w:val="none" w:sz="0" w:space="0" w:color="auto"/>
            <w:right w:val="none" w:sz="0" w:space="0" w:color="auto"/>
          </w:divBdr>
          <w:divsChild>
            <w:div w:id="1976371837">
              <w:marLeft w:val="0"/>
              <w:marRight w:val="0"/>
              <w:marTop w:val="0"/>
              <w:marBottom w:val="0"/>
              <w:divBdr>
                <w:top w:val="none" w:sz="0" w:space="0" w:color="auto"/>
                <w:left w:val="none" w:sz="0" w:space="0" w:color="auto"/>
                <w:bottom w:val="none" w:sz="0" w:space="0" w:color="auto"/>
                <w:right w:val="none" w:sz="0" w:space="0" w:color="auto"/>
              </w:divBdr>
              <w:divsChild>
                <w:div w:id="183968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74234">
      <w:bodyDiv w:val="1"/>
      <w:marLeft w:val="0"/>
      <w:marRight w:val="0"/>
      <w:marTop w:val="0"/>
      <w:marBottom w:val="0"/>
      <w:divBdr>
        <w:top w:val="none" w:sz="0" w:space="0" w:color="auto"/>
        <w:left w:val="none" w:sz="0" w:space="0" w:color="auto"/>
        <w:bottom w:val="none" w:sz="0" w:space="0" w:color="auto"/>
        <w:right w:val="none" w:sz="0" w:space="0" w:color="auto"/>
      </w:divBdr>
      <w:divsChild>
        <w:div w:id="687681805">
          <w:marLeft w:val="0"/>
          <w:marRight w:val="0"/>
          <w:marTop w:val="0"/>
          <w:marBottom w:val="0"/>
          <w:divBdr>
            <w:top w:val="none" w:sz="0" w:space="0" w:color="auto"/>
            <w:left w:val="none" w:sz="0" w:space="0" w:color="auto"/>
            <w:bottom w:val="none" w:sz="0" w:space="0" w:color="auto"/>
            <w:right w:val="none" w:sz="0" w:space="0" w:color="auto"/>
          </w:divBdr>
          <w:divsChild>
            <w:div w:id="666906635">
              <w:marLeft w:val="0"/>
              <w:marRight w:val="0"/>
              <w:marTop w:val="0"/>
              <w:marBottom w:val="0"/>
              <w:divBdr>
                <w:top w:val="none" w:sz="0" w:space="0" w:color="auto"/>
                <w:left w:val="none" w:sz="0" w:space="0" w:color="auto"/>
                <w:bottom w:val="none" w:sz="0" w:space="0" w:color="auto"/>
                <w:right w:val="none" w:sz="0" w:space="0" w:color="auto"/>
              </w:divBdr>
              <w:divsChild>
                <w:div w:id="102236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0654">
      <w:bodyDiv w:val="1"/>
      <w:marLeft w:val="0"/>
      <w:marRight w:val="0"/>
      <w:marTop w:val="0"/>
      <w:marBottom w:val="0"/>
      <w:divBdr>
        <w:top w:val="none" w:sz="0" w:space="0" w:color="auto"/>
        <w:left w:val="none" w:sz="0" w:space="0" w:color="auto"/>
        <w:bottom w:val="none" w:sz="0" w:space="0" w:color="auto"/>
        <w:right w:val="none" w:sz="0" w:space="0" w:color="auto"/>
      </w:divBdr>
      <w:divsChild>
        <w:div w:id="1357122020">
          <w:marLeft w:val="0"/>
          <w:marRight w:val="0"/>
          <w:marTop w:val="0"/>
          <w:marBottom w:val="0"/>
          <w:divBdr>
            <w:top w:val="none" w:sz="0" w:space="0" w:color="auto"/>
            <w:left w:val="none" w:sz="0" w:space="0" w:color="auto"/>
            <w:bottom w:val="none" w:sz="0" w:space="0" w:color="auto"/>
            <w:right w:val="none" w:sz="0" w:space="0" w:color="auto"/>
          </w:divBdr>
          <w:divsChild>
            <w:div w:id="1048652905">
              <w:marLeft w:val="0"/>
              <w:marRight w:val="0"/>
              <w:marTop w:val="0"/>
              <w:marBottom w:val="0"/>
              <w:divBdr>
                <w:top w:val="none" w:sz="0" w:space="0" w:color="auto"/>
                <w:left w:val="none" w:sz="0" w:space="0" w:color="auto"/>
                <w:bottom w:val="none" w:sz="0" w:space="0" w:color="auto"/>
                <w:right w:val="none" w:sz="0" w:space="0" w:color="auto"/>
              </w:divBdr>
              <w:divsChild>
                <w:div w:id="10695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357782">
      <w:bodyDiv w:val="1"/>
      <w:marLeft w:val="0"/>
      <w:marRight w:val="0"/>
      <w:marTop w:val="0"/>
      <w:marBottom w:val="0"/>
      <w:divBdr>
        <w:top w:val="none" w:sz="0" w:space="0" w:color="auto"/>
        <w:left w:val="none" w:sz="0" w:space="0" w:color="auto"/>
        <w:bottom w:val="none" w:sz="0" w:space="0" w:color="auto"/>
        <w:right w:val="none" w:sz="0" w:space="0" w:color="auto"/>
      </w:divBdr>
      <w:divsChild>
        <w:div w:id="164516946">
          <w:marLeft w:val="0"/>
          <w:marRight w:val="0"/>
          <w:marTop w:val="0"/>
          <w:marBottom w:val="0"/>
          <w:divBdr>
            <w:top w:val="none" w:sz="0" w:space="0" w:color="auto"/>
            <w:left w:val="none" w:sz="0" w:space="0" w:color="auto"/>
            <w:bottom w:val="none" w:sz="0" w:space="0" w:color="auto"/>
            <w:right w:val="none" w:sz="0" w:space="0" w:color="auto"/>
          </w:divBdr>
        </w:div>
        <w:div w:id="205724984">
          <w:marLeft w:val="0"/>
          <w:marRight w:val="0"/>
          <w:marTop w:val="0"/>
          <w:marBottom w:val="0"/>
          <w:divBdr>
            <w:top w:val="none" w:sz="0" w:space="0" w:color="auto"/>
            <w:left w:val="none" w:sz="0" w:space="0" w:color="auto"/>
            <w:bottom w:val="none" w:sz="0" w:space="0" w:color="auto"/>
            <w:right w:val="none" w:sz="0" w:space="0" w:color="auto"/>
          </w:divBdr>
        </w:div>
        <w:div w:id="629363730">
          <w:marLeft w:val="0"/>
          <w:marRight w:val="0"/>
          <w:marTop w:val="0"/>
          <w:marBottom w:val="0"/>
          <w:divBdr>
            <w:top w:val="none" w:sz="0" w:space="0" w:color="auto"/>
            <w:left w:val="none" w:sz="0" w:space="0" w:color="auto"/>
            <w:bottom w:val="none" w:sz="0" w:space="0" w:color="auto"/>
            <w:right w:val="none" w:sz="0" w:space="0" w:color="auto"/>
          </w:divBdr>
        </w:div>
        <w:div w:id="700713202">
          <w:marLeft w:val="0"/>
          <w:marRight w:val="0"/>
          <w:marTop w:val="0"/>
          <w:marBottom w:val="0"/>
          <w:divBdr>
            <w:top w:val="none" w:sz="0" w:space="0" w:color="auto"/>
            <w:left w:val="none" w:sz="0" w:space="0" w:color="auto"/>
            <w:bottom w:val="none" w:sz="0" w:space="0" w:color="auto"/>
            <w:right w:val="none" w:sz="0" w:space="0" w:color="auto"/>
          </w:divBdr>
        </w:div>
        <w:div w:id="862591891">
          <w:marLeft w:val="0"/>
          <w:marRight w:val="0"/>
          <w:marTop w:val="0"/>
          <w:marBottom w:val="0"/>
          <w:divBdr>
            <w:top w:val="none" w:sz="0" w:space="0" w:color="auto"/>
            <w:left w:val="none" w:sz="0" w:space="0" w:color="auto"/>
            <w:bottom w:val="none" w:sz="0" w:space="0" w:color="auto"/>
            <w:right w:val="none" w:sz="0" w:space="0" w:color="auto"/>
          </w:divBdr>
        </w:div>
        <w:div w:id="970137560">
          <w:marLeft w:val="0"/>
          <w:marRight w:val="0"/>
          <w:marTop w:val="0"/>
          <w:marBottom w:val="0"/>
          <w:divBdr>
            <w:top w:val="none" w:sz="0" w:space="0" w:color="auto"/>
            <w:left w:val="none" w:sz="0" w:space="0" w:color="auto"/>
            <w:bottom w:val="none" w:sz="0" w:space="0" w:color="auto"/>
            <w:right w:val="none" w:sz="0" w:space="0" w:color="auto"/>
          </w:divBdr>
        </w:div>
        <w:div w:id="1541819518">
          <w:marLeft w:val="0"/>
          <w:marRight w:val="0"/>
          <w:marTop w:val="0"/>
          <w:marBottom w:val="0"/>
          <w:divBdr>
            <w:top w:val="none" w:sz="0" w:space="0" w:color="auto"/>
            <w:left w:val="none" w:sz="0" w:space="0" w:color="auto"/>
            <w:bottom w:val="none" w:sz="0" w:space="0" w:color="auto"/>
            <w:right w:val="none" w:sz="0" w:space="0" w:color="auto"/>
          </w:divBdr>
        </w:div>
        <w:div w:id="1688174047">
          <w:marLeft w:val="0"/>
          <w:marRight w:val="0"/>
          <w:marTop w:val="0"/>
          <w:marBottom w:val="0"/>
          <w:divBdr>
            <w:top w:val="none" w:sz="0" w:space="0" w:color="auto"/>
            <w:left w:val="none" w:sz="0" w:space="0" w:color="auto"/>
            <w:bottom w:val="none" w:sz="0" w:space="0" w:color="auto"/>
            <w:right w:val="none" w:sz="0" w:space="0" w:color="auto"/>
          </w:divBdr>
        </w:div>
        <w:div w:id="1880628560">
          <w:marLeft w:val="0"/>
          <w:marRight w:val="0"/>
          <w:marTop w:val="0"/>
          <w:marBottom w:val="0"/>
          <w:divBdr>
            <w:top w:val="none" w:sz="0" w:space="0" w:color="auto"/>
            <w:left w:val="none" w:sz="0" w:space="0" w:color="auto"/>
            <w:bottom w:val="none" w:sz="0" w:space="0" w:color="auto"/>
            <w:right w:val="none" w:sz="0" w:space="0" w:color="auto"/>
          </w:divBdr>
        </w:div>
        <w:div w:id="1964001930">
          <w:marLeft w:val="0"/>
          <w:marRight w:val="0"/>
          <w:marTop w:val="0"/>
          <w:marBottom w:val="0"/>
          <w:divBdr>
            <w:top w:val="none" w:sz="0" w:space="0" w:color="auto"/>
            <w:left w:val="none" w:sz="0" w:space="0" w:color="auto"/>
            <w:bottom w:val="none" w:sz="0" w:space="0" w:color="auto"/>
            <w:right w:val="none" w:sz="0" w:space="0" w:color="auto"/>
          </w:divBdr>
        </w:div>
      </w:divsChild>
    </w:div>
    <w:div w:id="2001078819">
      <w:bodyDiv w:val="1"/>
      <w:marLeft w:val="0"/>
      <w:marRight w:val="0"/>
      <w:marTop w:val="0"/>
      <w:marBottom w:val="0"/>
      <w:divBdr>
        <w:top w:val="none" w:sz="0" w:space="0" w:color="auto"/>
        <w:left w:val="none" w:sz="0" w:space="0" w:color="auto"/>
        <w:bottom w:val="none" w:sz="0" w:space="0" w:color="auto"/>
        <w:right w:val="none" w:sz="0" w:space="0" w:color="auto"/>
      </w:divBdr>
      <w:divsChild>
        <w:div w:id="3628936">
          <w:marLeft w:val="0"/>
          <w:marRight w:val="0"/>
          <w:marTop w:val="0"/>
          <w:marBottom w:val="0"/>
          <w:divBdr>
            <w:top w:val="none" w:sz="0" w:space="0" w:color="auto"/>
            <w:left w:val="none" w:sz="0" w:space="0" w:color="auto"/>
            <w:bottom w:val="none" w:sz="0" w:space="0" w:color="auto"/>
            <w:right w:val="none" w:sz="0" w:space="0" w:color="auto"/>
          </w:divBdr>
          <w:divsChild>
            <w:div w:id="287204142">
              <w:marLeft w:val="0"/>
              <w:marRight w:val="0"/>
              <w:marTop w:val="0"/>
              <w:marBottom w:val="0"/>
              <w:divBdr>
                <w:top w:val="none" w:sz="0" w:space="0" w:color="auto"/>
                <w:left w:val="none" w:sz="0" w:space="0" w:color="auto"/>
                <w:bottom w:val="none" w:sz="0" w:space="0" w:color="auto"/>
                <w:right w:val="none" w:sz="0" w:space="0" w:color="auto"/>
              </w:divBdr>
              <w:divsChild>
                <w:div w:id="94550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C454C-54FB-4421-924D-5B5A412D1EC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F4281CAB-2591-48F4-80F3-9AFD5FAE4F3A}">
  <ds:schemaRefs>
    <ds:schemaRef ds:uri="http://schemas.openxmlformats.org/officeDocument/2006/bibliography"/>
  </ds:schemaRefs>
</ds:datastoreItem>
</file>

<file path=customXml/itemProps3.xml><?xml version="1.0" encoding="utf-8"?>
<ds:datastoreItem xmlns:ds="http://schemas.openxmlformats.org/officeDocument/2006/customXml" ds:itemID="{8A6ED614-4D2C-46E6-BB7D-9E46B199D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55C5C4-13C5-4375-B807-85678953C0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1258</Words>
  <Characters>6923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GOBIERNO DE PUERTO RICO</vt:lpstr>
    </vt:vector>
  </TitlesOfParts>
  <Company>Estado Libre Asociado de PR</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Erick J. Vazquez Gonzalez</dc:creator>
  <cp:keywords/>
  <cp:lastModifiedBy>Gloria de Jesús Maldonado</cp:lastModifiedBy>
  <cp:revision>2</cp:revision>
  <cp:lastPrinted>2025-11-13T22:30:00Z</cp:lastPrinted>
  <dcterms:created xsi:type="dcterms:W3CDTF">2025-11-14T14:27:00Z</dcterms:created>
  <dcterms:modified xsi:type="dcterms:W3CDTF">2025-11-14T14:27:00Z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