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A41002">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0E414CE8" w:rsidR="00B811F4" w:rsidRPr="003E3789" w:rsidRDefault="00B811F4" w:rsidP="00A41002">
      <w:pPr>
        <w:suppressLineNumbers/>
        <w:tabs>
          <w:tab w:val="left" w:pos="7560"/>
        </w:tabs>
        <w:spacing w:line="360" w:lineRule="auto"/>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sidR="00661426">
        <w:rPr>
          <w:rFonts w:ascii="Book Antiqua" w:hAnsi="Book Antiqua"/>
          <w:lang w:val="es-ES"/>
        </w:rPr>
        <w:t>3</w:t>
      </w:r>
      <w:r w:rsidR="00661426">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Pr="003E3789" w:rsidRDefault="00B811F4" w:rsidP="00A41002">
      <w:pPr>
        <w:spacing w:line="360" w:lineRule="auto"/>
        <w:rPr>
          <w:rFonts w:ascii="Book Antiqua" w:hAnsi="Book Antiqua"/>
          <w:b/>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0EFA1A58" w14:textId="77777777" w:rsidR="00B811F4" w:rsidRPr="00523536" w:rsidRDefault="00B811F4" w:rsidP="00A41002">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1CAD1AC2" w:rsidR="00B811F4" w:rsidRPr="003E3789" w:rsidRDefault="00B811F4" w:rsidP="00A41002">
      <w:pPr>
        <w:spacing w:line="360" w:lineRule="auto"/>
        <w:jc w:val="center"/>
        <w:rPr>
          <w:rFonts w:ascii="Book Antiqua" w:hAnsi="Book Antiqua"/>
          <w:b/>
          <w:sz w:val="52"/>
          <w:szCs w:val="52"/>
          <w:lang w:val="es-ES"/>
        </w:rPr>
      </w:pPr>
      <w:r w:rsidRPr="003E3789">
        <w:rPr>
          <w:rFonts w:ascii="Book Antiqua" w:hAnsi="Book Antiqua"/>
          <w:b/>
          <w:sz w:val="52"/>
          <w:szCs w:val="52"/>
          <w:lang w:val="es-ES"/>
        </w:rPr>
        <w:t xml:space="preserve">P. del S. </w:t>
      </w:r>
      <w:r w:rsidR="00E90810">
        <w:rPr>
          <w:rFonts w:ascii="Book Antiqua" w:hAnsi="Book Antiqua"/>
          <w:b/>
          <w:sz w:val="52"/>
          <w:szCs w:val="52"/>
          <w:lang w:val="es-ES"/>
        </w:rPr>
        <w:t>1</w:t>
      </w:r>
      <w:r w:rsidR="00B36364">
        <w:rPr>
          <w:rFonts w:ascii="Book Antiqua" w:hAnsi="Book Antiqua"/>
          <w:b/>
          <w:sz w:val="52"/>
          <w:szCs w:val="52"/>
          <w:lang w:val="es-ES"/>
        </w:rPr>
        <w:t>83</w:t>
      </w:r>
    </w:p>
    <w:p w14:paraId="195D415D" w14:textId="77777777" w:rsidR="00B811F4" w:rsidRPr="003E3789" w:rsidRDefault="00B811F4" w:rsidP="00A41002">
      <w:pPr>
        <w:spacing w:line="360" w:lineRule="auto"/>
        <w:jc w:val="center"/>
        <w:rPr>
          <w:rFonts w:ascii="Book Antiqua" w:hAnsi="Book Antiqua"/>
          <w:b/>
          <w:sz w:val="28"/>
          <w:szCs w:val="28"/>
          <w:lang w:val="es-ES"/>
        </w:rPr>
      </w:pPr>
      <w:r w:rsidRPr="003E3789">
        <w:rPr>
          <w:rFonts w:ascii="Book Antiqua" w:hAnsi="Book Antiqua"/>
          <w:b/>
          <w:sz w:val="28"/>
          <w:szCs w:val="28"/>
          <w:lang w:val="es-ES"/>
        </w:rPr>
        <w:t>INFORME POSITIVO</w:t>
      </w:r>
    </w:p>
    <w:p w14:paraId="29A14FB3" w14:textId="77777777" w:rsidR="00B811F4" w:rsidRPr="003E3789" w:rsidRDefault="00B811F4" w:rsidP="00A41002">
      <w:pPr>
        <w:spacing w:line="360" w:lineRule="auto"/>
        <w:jc w:val="center"/>
        <w:rPr>
          <w:rFonts w:ascii="Book Antiqua" w:hAnsi="Book Antiqua"/>
          <w:lang w:val="es-ES"/>
        </w:rPr>
      </w:pPr>
    </w:p>
    <w:p w14:paraId="2C7B415F" w14:textId="609418BB" w:rsidR="00B811F4" w:rsidRPr="009E60BD" w:rsidRDefault="00B811F4" w:rsidP="00A41002">
      <w:pPr>
        <w:spacing w:line="360" w:lineRule="auto"/>
        <w:jc w:val="center"/>
        <w:rPr>
          <w:rFonts w:ascii="Book Antiqua" w:hAnsi="Book Antiqua"/>
          <w:lang w:val="es-ES_tradnl"/>
        </w:rPr>
      </w:pPr>
      <w:r w:rsidRPr="003E3789">
        <w:rPr>
          <w:rFonts w:ascii="Book Antiqua" w:hAnsi="Book Antiqua"/>
          <w:lang w:val="es-ES"/>
        </w:rPr>
        <w:t xml:space="preserve"> </w:t>
      </w:r>
      <w:r w:rsidR="00BB1904">
        <w:rPr>
          <w:rFonts w:ascii="Book Antiqua" w:hAnsi="Book Antiqua"/>
          <w:lang w:val="es-ES_tradnl"/>
        </w:rPr>
        <w:t xml:space="preserve">12 </w:t>
      </w:r>
      <w:r w:rsidRPr="009E60BD">
        <w:rPr>
          <w:rFonts w:ascii="Book Antiqua" w:hAnsi="Book Antiqua"/>
          <w:lang w:val="es-ES_tradnl"/>
        </w:rPr>
        <w:t xml:space="preserve">de </w:t>
      </w:r>
      <w:r w:rsidR="00E90810">
        <w:rPr>
          <w:rFonts w:ascii="Book Antiqua" w:hAnsi="Book Antiqua"/>
          <w:lang w:val="es-ES_tradnl"/>
        </w:rPr>
        <w:t>febrero</w:t>
      </w:r>
      <w:r w:rsidRPr="009E60BD">
        <w:rPr>
          <w:rFonts w:ascii="Book Antiqua" w:hAnsi="Book Antiqua"/>
          <w:lang w:val="es-ES_tradnl"/>
        </w:rPr>
        <w:t xml:space="preserve"> de 2025</w:t>
      </w:r>
    </w:p>
    <w:p w14:paraId="0F87ADF6" w14:textId="77777777" w:rsidR="00B811F4" w:rsidRDefault="00B811F4" w:rsidP="00A41002">
      <w:pPr>
        <w:spacing w:line="360" w:lineRule="auto"/>
        <w:rPr>
          <w:rFonts w:ascii="Book Antiqua" w:hAnsi="Book Antiqua"/>
          <w:b/>
          <w:lang w:val="es-ES"/>
        </w:rPr>
      </w:pPr>
    </w:p>
    <w:p w14:paraId="3A910E78" w14:textId="77777777" w:rsidR="00E24AD8" w:rsidRDefault="00E24AD8" w:rsidP="00A41002">
      <w:pPr>
        <w:spacing w:line="360" w:lineRule="auto"/>
        <w:rPr>
          <w:rFonts w:ascii="Book Antiqua" w:hAnsi="Book Antiqua"/>
          <w:b/>
          <w:lang w:val="es-ES"/>
        </w:rPr>
      </w:pPr>
    </w:p>
    <w:p w14:paraId="40DE4A38" w14:textId="77777777" w:rsidR="000541FB" w:rsidRPr="00E24AD8" w:rsidRDefault="000541FB" w:rsidP="00E24AD8">
      <w:pPr>
        <w:spacing w:line="360" w:lineRule="auto"/>
        <w:rPr>
          <w:rFonts w:ascii="Book Antiqua" w:hAnsi="Book Antiqua"/>
          <w:b/>
          <w:lang w:val="es-ES"/>
        </w:rPr>
      </w:pPr>
    </w:p>
    <w:p w14:paraId="63295EAD" w14:textId="77777777" w:rsidR="00B811F4" w:rsidRPr="00E24AD8" w:rsidRDefault="00B811F4" w:rsidP="00E24AD8">
      <w:pPr>
        <w:spacing w:line="360" w:lineRule="auto"/>
        <w:contextualSpacing/>
        <w:jc w:val="both"/>
        <w:rPr>
          <w:rFonts w:ascii="Book Antiqua" w:hAnsi="Book Antiqua"/>
          <w:b/>
          <w:lang w:val="es-ES_tradnl"/>
        </w:rPr>
      </w:pPr>
      <w:r w:rsidRPr="00E24AD8">
        <w:rPr>
          <w:rFonts w:ascii="Book Antiqua" w:hAnsi="Book Antiqua"/>
          <w:b/>
          <w:lang w:val="es-ES_tradnl"/>
        </w:rPr>
        <w:t>A LA CÁMARA DE REPRESENTANTES:</w:t>
      </w:r>
    </w:p>
    <w:p w14:paraId="45220869" w14:textId="77777777" w:rsidR="00B811F4" w:rsidRPr="00E24AD8" w:rsidRDefault="00B811F4" w:rsidP="00E24AD8">
      <w:pPr>
        <w:spacing w:line="360" w:lineRule="auto"/>
        <w:contextualSpacing/>
        <w:jc w:val="both"/>
        <w:rPr>
          <w:rFonts w:ascii="Book Antiqua" w:hAnsi="Book Antiqua"/>
          <w:b/>
          <w:lang w:val="es-ES_tradnl"/>
        </w:rPr>
      </w:pPr>
    </w:p>
    <w:p w14:paraId="099821C7" w14:textId="59D90721" w:rsidR="00805F10" w:rsidRPr="00E24AD8" w:rsidRDefault="00805F10" w:rsidP="00E24AD8">
      <w:pPr>
        <w:spacing w:line="360" w:lineRule="auto"/>
        <w:jc w:val="both"/>
        <w:outlineLvl w:val="0"/>
        <w:rPr>
          <w:rFonts w:ascii="Book Antiqua" w:hAnsi="Book Antiqua"/>
          <w:lang w:val="es-ES_tradnl"/>
        </w:rPr>
      </w:pPr>
      <w:r w:rsidRPr="00E24AD8">
        <w:rPr>
          <w:rFonts w:ascii="Book Antiqua" w:hAnsi="Book Antiqua"/>
          <w:lang w:val="es-ES_tradnl"/>
        </w:rPr>
        <w:tab/>
        <w:t>La Comisión de Desarrollo Económico de la Cámara de Representantes de Puerto Rico; previo estudio y consideración del Proyecto del Senado 1</w:t>
      </w:r>
      <w:r w:rsidR="00B36364">
        <w:rPr>
          <w:rFonts w:ascii="Book Antiqua" w:hAnsi="Book Antiqua"/>
          <w:lang w:val="es-ES_tradnl"/>
        </w:rPr>
        <w:t>83</w:t>
      </w:r>
      <w:r w:rsidRPr="00E24AD8">
        <w:rPr>
          <w:rFonts w:ascii="Book Antiqua" w:hAnsi="Book Antiqua"/>
          <w:lang w:val="es-ES_tradnl"/>
        </w:rPr>
        <w:t>, tiene a bien recomendar a este Alto Cuerpo la aprobación de la pieza legislativa sin enmiendas.</w:t>
      </w:r>
    </w:p>
    <w:p w14:paraId="097E3274" w14:textId="77777777" w:rsidR="00A41002" w:rsidRPr="00E24AD8" w:rsidRDefault="00A41002" w:rsidP="00E24AD8">
      <w:pPr>
        <w:spacing w:line="360" w:lineRule="auto"/>
        <w:jc w:val="both"/>
        <w:outlineLvl w:val="0"/>
        <w:rPr>
          <w:rFonts w:ascii="Book Antiqua" w:hAnsi="Book Antiqua"/>
          <w:lang w:val="es-ES_tradnl"/>
        </w:rPr>
      </w:pPr>
    </w:p>
    <w:p w14:paraId="4A1C4610" w14:textId="0E4509DD" w:rsidR="00B811F4" w:rsidRPr="00E24AD8" w:rsidRDefault="00B811F4" w:rsidP="00E24AD8">
      <w:pPr>
        <w:spacing w:line="360" w:lineRule="auto"/>
        <w:jc w:val="center"/>
        <w:outlineLvl w:val="0"/>
        <w:rPr>
          <w:rFonts w:ascii="Book Antiqua" w:hAnsi="Book Antiqua"/>
          <w:b/>
          <w:caps/>
          <w:color w:val="000000"/>
          <w:lang w:val="es-ES"/>
        </w:rPr>
      </w:pPr>
      <w:r w:rsidRPr="00E24AD8">
        <w:rPr>
          <w:rFonts w:ascii="Book Antiqua" w:hAnsi="Book Antiqua"/>
          <w:b/>
          <w:caps/>
          <w:color w:val="000000"/>
          <w:lang w:val="es-ES"/>
        </w:rPr>
        <w:t>ALCANCE DE LA MEDIDA</w:t>
      </w:r>
    </w:p>
    <w:p w14:paraId="7DAB381D" w14:textId="749A8091" w:rsidR="00E24AD8" w:rsidRDefault="00C766EC" w:rsidP="00E24AD8">
      <w:pPr>
        <w:tabs>
          <w:tab w:val="left" w:pos="0"/>
        </w:tabs>
        <w:spacing w:line="360" w:lineRule="auto"/>
        <w:ind w:firstLine="360"/>
        <w:jc w:val="both"/>
        <w:rPr>
          <w:rFonts w:ascii="Book Antiqua" w:hAnsi="Book Antiqua"/>
          <w:lang w:val="es-ES"/>
        </w:rPr>
      </w:pPr>
      <w:r w:rsidRPr="00E24AD8">
        <w:rPr>
          <w:rFonts w:ascii="Book Antiqua" w:hAnsi="Book Antiqua"/>
          <w:lang w:val="es-ES"/>
        </w:rPr>
        <w:tab/>
      </w:r>
      <w:r w:rsidR="00E90810" w:rsidRPr="00E24AD8">
        <w:rPr>
          <w:rFonts w:ascii="Book Antiqua" w:hAnsi="Book Antiqua"/>
          <w:lang w:val="es-ES"/>
        </w:rPr>
        <w:t>El Proyecto del Senado 1</w:t>
      </w:r>
      <w:r w:rsidR="00B36364">
        <w:rPr>
          <w:rFonts w:ascii="Book Antiqua" w:hAnsi="Book Antiqua"/>
          <w:lang w:val="es-ES"/>
        </w:rPr>
        <w:t>83</w:t>
      </w:r>
      <w:r w:rsidR="00E90810" w:rsidRPr="00E24AD8">
        <w:rPr>
          <w:rFonts w:ascii="Book Antiqua" w:hAnsi="Book Antiqua"/>
          <w:lang w:val="es-ES"/>
        </w:rPr>
        <w:t xml:space="preserve"> tiene como objetivo </w:t>
      </w:r>
      <w:r w:rsidR="00B36364" w:rsidRPr="00A64F09">
        <w:rPr>
          <w:rFonts w:ascii="Book Antiqua" w:hAnsi="Book Antiqua"/>
          <w:i/>
          <w:iCs/>
          <w:lang w:val="es-ES"/>
        </w:rPr>
        <w:t>“…</w:t>
      </w:r>
      <w:r w:rsidR="00B36364" w:rsidRPr="007E3F83">
        <w:rPr>
          <w:rFonts w:ascii="Book Antiqua" w:hAnsi="Book Antiqua"/>
          <w:i/>
          <w:iCs/>
          <w:lang w:val="es-ES"/>
        </w:rPr>
        <w:t>enmendar los artículos 2, 3, 4, 5, 6, 8 y 9 de la Ley 166-1995, según enmendada, conocida como la “Ley del Programa de Desarrollo Artesanal”, a los fines de transferirle al Banco de Desarrollo Económico para Puerto Rico, la responsabilidad de facilitar líneas de garantía o crédito para la concesión de préstamos, incentivos, o cualquier otra ayuda económica a la clase artesanal para el establecimiento, operación, ampliación o mejoramiento de talleres de producción, elaboración y confección de artesanías; hacer correcciones técnicas en la Ley, conforme al estado de derecho actual; y para otros fines relacionados</w:t>
      </w:r>
      <w:r w:rsidR="00B36364">
        <w:rPr>
          <w:rFonts w:ascii="Book Antiqua" w:hAnsi="Book Antiqua"/>
          <w:i/>
          <w:iCs/>
          <w:lang w:val="es-ES"/>
        </w:rPr>
        <w:t>”</w:t>
      </w:r>
      <w:r w:rsidR="00B36364">
        <w:rPr>
          <w:rFonts w:ascii="Book Antiqua" w:hAnsi="Book Antiqua"/>
          <w:lang w:val="es-ES"/>
        </w:rPr>
        <w:t>.</w:t>
      </w:r>
    </w:p>
    <w:p w14:paraId="0303DCA4" w14:textId="77777777" w:rsidR="00B36364" w:rsidRPr="00E24AD8" w:rsidRDefault="00B36364" w:rsidP="00E24AD8">
      <w:pPr>
        <w:tabs>
          <w:tab w:val="left" w:pos="0"/>
        </w:tabs>
        <w:spacing w:line="360" w:lineRule="auto"/>
        <w:ind w:firstLine="360"/>
        <w:jc w:val="both"/>
        <w:rPr>
          <w:rFonts w:ascii="Book Antiqua" w:hAnsi="Book Antiqua"/>
          <w:lang w:val="es-ES"/>
        </w:rPr>
      </w:pPr>
    </w:p>
    <w:p w14:paraId="21C1C842" w14:textId="66165A00" w:rsidR="001D000E" w:rsidRPr="00E24AD8" w:rsidRDefault="00B811F4" w:rsidP="00E24AD8">
      <w:pPr>
        <w:spacing w:line="360" w:lineRule="auto"/>
        <w:jc w:val="center"/>
        <w:rPr>
          <w:rFonts w:ascii="Book Antiqua" w:hAnsi="Book Antiqua"/>
          <w:b/>
          <w:color w:val="000000"/>
          <w:lang w:val="es-ES"/>
        </w:rPr>
      </w:pPr>
      <w:r w:rsidRPr="00E24AD8">
        <w:rPr>
          <w:rFonts w:ascii="Book Antiqua" w:hAnsi="Book Antiqua"/>
          <w:b/>
          <w:color w:val="000000"/>
          <w:lang w:val="es-ES"/>
        </w:rPr>
        <w:lastRenderedPageBreak/>
        <w:t>INTRODUCCIÓN</w:t>
      </w:r>
    </w:p>
    <w:p w14:paraId="1C4BCB60" w14:textId="77777777" w:rsidR="00E24AD8" w:rsidRPr="00E24AD8" w:rsidRDefault="009A246A" w:rsidP="00E24AD8">
      <w:pPr>
        <w:tabs>
          <w:tab w:val="left" w:pos="0"/>
        </w:tabs>
        <w:spacing w:line="360" w:lineRule="auto"/>
        <w:jc w:val="both"/>
        <w:rPr>
          <w:rFonts w:ascii="Book Antiqua" w:hAnsi="Book Antiqua"/>
          <w:lang w:val="es-ES"/>
        </w:rPr>
      </w:pPr>
      <w:r w:rsidRPr="00E24AD8">
        <w:rPr>
          <w:rFonts w:ascii="Book Antiqua" w:hAnsi="Book Antiqua"/>
          <w:bCs/>
          <w:color w:val="000000"/>
          <w:lang w:val="es-ES"/>
        </w:rPr>
        <w:tab/>
      </w:r>
    </w:p>
    <w:p w14:paraId="5111C37D" w14:textId="4E5F428B" w:rsidR="00B36364" w:rsidRDefault="00E24AD8" w:rsidP="00B36364">
      <w:pPr>
        <w:spacing w:line="360" w:lineRule="auto"/>
        <w:jc w:val="both"/>
        <w:rPr>
          <w:rFonts w:ascii="Book Antiqua" w:hAnsi="Book Antiqua"/>
          <w:lang w:val="es-PR"/>
        </w:rPr>
      </w:pPr>
      <w:r>
        <w:rPr>
          <w:rFonts w:ascii="Book Antiqua" w:hAnsi="Book Antiqua"/>
          <w:lang w:val="es-PR"/>
        </w:rPr>
        <w:tab/>
      </w:r>
      <w:r w:rsidRPr="00E24AD8">
        <w:rPr>
          <w:rFonts w:ascii="Book Antiqua" w:hAnsi="Book Antiqua"/>
          <w:lang w:val="es-PR"/>
        </w:rPr>
        <w:t xml:space="preserve">El </w:t>
      </w:r>
      <w:r w:rsidR="00B36364">
        <w:rPr>
          <w:rFonts w:ascii="Book Antiqua" w:hAnsi="Book Antiqua"/>
          <w:lang w:val="es-PR"/>
        </w:rPr>
        <w:t xml:space="preserve">Proyecto del Senado 183 </w:t>
      </w:r>
      <w:r w:rsidR="00B36364" w:rsidRPr="00B36364">
        <w:rPr>
          <w:rFonts w:ascii="Book Antiqua" w:hAnsi="Book Antiqua"/>
          <w:lang w:val="es-PR"/>
        </w:rPr>
        <w:t xml:space="preserve">persigue fortalecer y promover el desarrollo de la artesanía puertorriqueña como parte integral de nuestra identidad cultural y motor de crecimiento económico. </w:t>
      </w:r>
      <w:r w:rsidR="00B36364">
        <w:rPr>
          <w:rFonts w:ascii="Book Antiqua" w:hAnsi="Book Antiqua"/>
          <w:lang w:val="es-PR"/>
        </w:rPr>
        <w:t>En su</w:t>
      </w:r>
      <w:r w:rsidR="00B36364" w:rsidRPr="00B36364">
        <w:rPr>
          <w:rFonts w:ascii="Book Antiqua" w:hAnsi="Book Antiqua"/>
          <w:lang w:val="es-PR"/>
        </w:rPr>
        <w:t xml:space="preserve"> Exposición de Motivos </w:t>
      </w:r>
      <w:r w:rsidR="00B36364">
        <w:rPr>
          <w:rFonts w:ascii="Book Antiqua" w:hAnsi="Book Antiqua"/>
          <w:lang w:val="es-PR"/>
        </w:rPr>
        <w:t xml:space="preserve">se </w:t>
      </w:r>
      <w:r w:rsidR="00B36364" w:rsidRPr="00B36364">
        <w:rPr>
          <w:rFonts w:ascii="Book Antiqua" w:hAnsi="Book Antiqua"/>
          <w:lang w:val="es-PR"/>
        </w:rPr>
        <w:t>destaca que, desde la aprobación de la Ley 166-1995, se ha reconocido la importancia de la actividad artesanal como vehículo de expresión cultural y como fuente de aportación significativa a la economía local. Sin embargo, los retos derivados de la crisis económica han impactado negativamente el mercado artesanal, lo que hace imperativo adoptar acciones concretas para revitalizar este sector.</w:t>
      </w:r>
    </w:p>
    <w:p w14:paraId="4ED98F4E" w14:textId="77777777" w:rsidR="00B36364" w:rsidRPr="00B36364" w:rsidRDefault="00B36364" w:rsidP="00B36364">
      <w:pPr>
        <w:spacing w:line="360" w:lineRule="auto"/>
        <w:jc w:val="both"/>
        <w:rPr>
          <w:rFonts w:ascii="Book Antiqua" w:hAnsi="Book Antiqua"/>
          <w:lang w:val="es-PR"/>
        </w:rPr>
      </w:pPr>
    </w:p>
    <w:p w14:paraId="31857CA9" w14:textId="1A60EA4D" w:rsidR="00B36364" w:rsidRPr="00B36364" w:rsidRDefault="00B36364" w:rsidP="00B36364">
      <w:pPr>
        <w:spacing w:line="360" w:lineRule="auto"/>
        <w:jc w:val="both"/>
        <w:rPr>
          <w:rFonts w:ascii="Book Antiqua" w:hAnsi="Book Antiqua"/>
          <w:lang w:val="es-PR"/>
        </w:rPr>
      </w:pPr>
      <w:r>
        <w:rPr>
          <w:rFonts w:ascii="Book Antiqua" w:hAnsi="Book Antiqua"/>
          <w:lang w:val="es-PR"/>
        </w:rPr>
        <w:tab/>
      </w:r>
      <w:r w:rsidRPr="00B36364">
        <w:rPr>
          <w:rFonts w:ascii="Book Antiqua" w:hAnsi="Book Antiqua"/>
          <w:lang w:val="es-PR"/>
        </w:rPr>
        <w:t>En es</w:t>
      </w:r>
      <w:r w:rsidR="00175115">
        <w:rPr>
          <w:rFonts w:ascii="Book Antiqua" w:hAnsi="Book Antiqua"/>
          <w:lang w:val="es-PR"/>
        </w:rPr>
        <w:t>e</w:t>
      </w:r>
      <w:r w:rsidRPr="00B36364">
        <w:rPr>
          <w:rFonts w:ascii="Book Antiqua" w:hAnsi="Book Antiqua"/>
          <w:lang w:val="es-PR"/>
        </w:rPr>
        <w:t xml:space="preserve"> contexto, la propuesta legislativa busca transferir al Banco de Desarrollo Económico para Puerto Rico la responsabilidad de facilitar líneas de garantía y crédito, así como otros incentivos y ayudas económicas, dirigidas a la clase artesanal. Esta iniciativa permitirá el establecimiento, operación y ampliación de talleres de producción y confección de artesanías, fomentando la creación de empleos y la difusión cultural dentro y fuera de la Isla. La medida se alinea con la política pública de apoyo a los pequeños y medianos empresarios y responde a la necesidad de convertir la artesanía en una industria sostenible que contribuya al desarrollo económico de Puerto Rico.</w:t>
      </w:r>
    </w:p>
    <w:p w14:paraId="2BD9BC70" w14:textId="77777777" w:rsidR="00B36364" w:rsidRDefault="00B36364" w:rsidP="00E24AD8">
      <w:pPr>
        <w:spacing w:line="360" w:lineRule="auto"/>
        <w:jc w:val="center"/>
        <w:rPr>
          <w:rFonts w:ascii="Book Antiqua" w:hAnsi="Book Antiqua"/>
          <w:b/>
          <w:caps/>
          <w:color w:val="000000"/>
          <w:lang w:val="es-PR"/>
        </w:rPr>
      </w:pPr>
    </w:p>
    <w:p w14:paraId="57D76FD8" w14:textId="0D0C4C59" w:rsidR="00B811F4" w:rsidRPr="00E24AD8" w:rsidRDefault="00B811F4" w:rsidP="00E24AD8">
      <w:pPr>
        <w:spacing w:line="360" w:lineRule="auto"/>
        <w:jc w:val="center"/>
        <w:rPr>
          <w:rFonts w:ascii="Book Antiqua" w:hAnsi="Book Antiqua"/>
          <w:b/>
          <w:caps/>
          <w:color w:val="000000"/>
          <w:lang w:val="es-ES"/>
        </w:rPr>
      </w:pPr>
      <w:r w:rsidRPr="00E24AD8">
        <w:rPr>
          <w:rFonts w:ascii="Book Antiqua" w:hAnsi="Book Antiqua"/>
          <w:b/>
          <w:caps/>
          <w:color w:val="000000"/>
          <w:lang w:val="es-ES"/>
        </w:rPr>
        <w:t>AnÁlisis de la Medida</w:t>
      </w:r>
    </w:p>
    <w:p w14:paraId="6E989417" w14:textId="77777777" w:rsidR="00175115" w:rsidRDefault="00E24AD8" w:rsidP="00175115">
      <w:pPr>
        <w:tabs>
          <w:tab w:val="left" w:pos="0"/>
        </w:tabs>
        <w:spacing w:line="360" w:lineRule="auto"/>
        <w:ind w:firstLine="360"/>
        <w:jc w:val="both"/>
        <w:rPr>
          <w:rFonts w:ascii="Book Antiqua" w:hAnsi="Book Antiqua"/>
          <w:lang w:val="es-ES"/>
        </w:rPr>
      </w:pPr>
      <w:r>
        <w:rPr>
          <w:rFonts w:ascii="Book Antiqua" w:hAnsi="Book Antiqua"/>
          <w:lang w:val="es-ES"/>
        </w:rPr>
        <w:t>Esta</w:t>
      </w:r>
      <w:r w:rsidRPr="00E24AD8">
        <w:rPr>
          <w:rFonts w:ascii="Book Antiqua" w:hAnsi="Book Antiqua"/>
          <w:lang w:val="es-ES"/>
        </w:rPr>
        <w:t xml:space="preserve"> Comisión de Desarrollo Económico</w:t>
      </w:r>
      <w:r>
        <w:rPr>
          <w:rFonts w:ascii="Book Antiqua" w:hAnsi="Book Antiqua"/>
          <w:lang w:val="es-ES"/>
        </w:rPr>
        <w:t xml:space="preserve"> de la Cámara de Representantes</w:t>
      </w:r>
      <w:r w:rsidRPr="00E24AD8">
        <w:rPr>
          <w:rFonts w:ascii="Book Antiqua" w:hAnsi="Book Antiqua"/>
          <w:lang w:val="es-ES"/>
        </w:rPr>
        <w:t xml:space="preserve"> de Puerto Rico contó con los comentarios </w:t>
      </w:r>
      <w:r w:rsidR="00175115" w:rsidRPr="00175115">
        <w:rPr>
          <w:rFonts w:ascii="Book Antiqua" w:hAnsi="Book Antiqua"/>
          <w:lang w:val="es-ES"/>
        </w:rPr>
        <w:t>del Departamento de Desarrollo Económico y Comercio (DDEC), del Banco de Desarrollo Económico para Puerto Rico (BDE) y del Instituto de Cultura Puertorriqueña (ICP). Tanto el DDEC</w:t>
      </w:r>
      <w:r w:rsidR="00175115">
        <w:rPr>
          <w:rFonts w:ascii="Book Antiqua" w:hAnsi="Book Antiqua"/>
          <w:lang w:val="es-ES"/>
        </w:rPr>
        <w:t xml:space="preserve"> </w:t>
      </w:r>
      <w:r w:rsidR="00175115" w:rsidRPr="00175115">
        <w:rPr>
          <w:rFonts w:ascii="Book Antiqua" w:hAnsi="Book Antiqua"/>
          <w:lang w:val="es-ES"/>
        </w:rPr>
        <w:t>como el ICP, se expresaron a favor de la medida mientras</w:t>
      </w:r>
      <w:r w:rsidR="00175115">
        <w:rPr>
          <w:rFonts w:ascii="Book Antiqua" w:hAnsi="Book Antiqua"/>
          <w:lang w:val="es-ES"/>
        </w:rPr>
        <w:t xml:space="preserve"> que</w:t>
      </w:r>
      <w:r w:rsidR="00175115" w:rsidRPr="00175115">
        <w:rPr>
          <w:rFonts w:ascii="Book Antiqua" w:hAnsi="Book Antiqua"/>
          <w:lang w:val="es-ES"/>
        </w:rPr>
        <w:t xml:space="preserve"> el BDE expuso </w:t>
      </w:r>
      <w:r w:rsidR="00175115">
        <w:rPr>
          <w:rFonts w:ascii="Book Antiqua" w:hAnsi="Book Antiqua"/>
          <w:lang w:val="es-ES"/>
        </w:rPr>
        <w:t>ciertos reparos que fueron atendidos por el Senado de Puerto Rico, antes de aprobar el texto final</w:t>
      </w:r>
      <w:r w:rsidR="00175115" w:rsidRPr="00175115">
        <w:rPr>
          <w:rFonts w:ascii="Book Antiqua" w:hAnsi="Book Antiqua"/>
          <w:lang w:val="es-ES"/>
        </w:rPr>
        <w:t>.</w:t>
      </w:r>
      <w:r w:rsidR="00175115">
        <w:rPr>
          <w:rFonts w:ascii="Book Antiqua" w:hAnsi="Book Antiqua"/>
          <w:lang w:val="es-ES"/>
        </w:rPr>
        <w:t xml:space="preserve"> </w:t>
      </w:r>
    </w:p>
    <w:p w14:paraId="47DE6048" w14:textId="77777777" w:rsidR="00175115" w:rsidRDefault="00175115" w:rsidP="00175115">
      <w:pPr>
        <w:tabs>
          <w:tab w:val="left" w:pos="0"/>
        </w:tabs>
        <w:spacing w:line="360" w:lineRule="auto"/>
        <w:ind w:firstLine="360"/>
        <w:jc w:val="both"/>
        <w:rPr>
          <w:rFonts w:ascii="Book Antiqua" w:hAnsi="Book Antiqua"/>
          <w:lang w:val="es-ES"/>
        </w:rPr>
      </w:pPr>
    </w:p>
    <w:p w14:paraId="29373AD3" w14:textId="1F09BC0C" w:rsidR="00175115" w:rsidRDefault="00175115" w:rsidP="00175115">
      <w:pPr>
        <w:tabs>
          <w:tab w:val="left" w:pos="0"/>
        </w:tabs>
        <w:spacing w:line="360" w:lineRule="auto"/>
        <w:ind w:firstLine="360"/>
        <w:jc w:val="both"/>
        <w:rPr>
          <w:rFonts w:ascii="Book Antiqua" w:hAnsi="Book Antiqua"/>
          <w:lang w:val="es-PR"/>
        </w:rPr>
      </w:pPr>
      <w:r w:rsidRPr="00175115">
        <w:rPr>
          <w:rFonts w:ascii="Book Antiqua" w:hAnsi="Book Antiqua"/>
          <w:lang w:val="es-PR"/>
        </w:rPr>
        <w:lastRenderedPageBreak/>
        <w:t>El Banco de Desarrollo Económico para Puerto Rico (BDE) expresó inicialmente su oposición, fundamentada en que la redacción original del proyecto le asignaba la responsabilidad de otorgar incentivos, función que tradicionalmente corresponde al Departamento de Desarrollo Económico y Comercio (DDEC). El BDE argumentó que asumir simultáneamente el rol de acreedor y proveedor de incentivos podría generar conflictos de interés. No obstante, estas preocupaciones</w:t>
      </w:r>
      <w:r w:rsidR="003134C2">
        <w:rPr>
          <w:rFonts w:ascii="Book Antiqua" w:hAnsi="Book Antiqua"/>
          <w:lang w:val="es-PR"/>
        </w:rPr>
        <w:t xml:space="preserve"> fueron atendidas oportunamente y no forman parte del texto final aprobado.</w:t>
      </w:r>
      <w:r w:rsidRPr="00175115">
        <w:rPr>
          <w:rFonts w:ascii="Book Antiqua" w:hAnsi="Book Antiqua"/>
          <w:lang w:val="es-PR"/>
        </w:rPr>
        <w:t xml:space="preserve"> Con esta modificación, no subsiste razón alguna para que el BDE mantenga su oposición.</w:t>
      </w:r>
    </w:p>
    <w:p w14:paraId="73971F9D" w14:textId="77777777" w:rsidR="003134C2" w:rsidRPr="00175115" w:rsidRDefault="003134C2" w:rsidP="00175115">
      <w:pPr>
        <w:tabs>
          <w:tab w:val="left" w:pos="0"/>
        </w:tabs>
        <w:spacing w:line="360" w:lineRule="auto"/>
        <w:ind w:firstLine="360"/>
        <w:jc w:val="both"/>
        <w:rPr>
          <w:rFonts w:ascii="Book Antiqua" w:hAnsi="Book Antiqua"/>
          <w:lang w:val="es-PR"/>
        </w:rPr>
      </w:pPr>
    </w:p>
    <w:p w14:paraId="46D88A91" w14:textId="04FB2C4B" w:rsidR="00175115" w:rsidRDefault="00175115" w:rsidP="00175115">
      <w:pPr>
        <w:tabs>
          <w:tab w:val="left" w:pos="0"/>
        </w:tabs>
        <w:spacing w:line="360" w:lineRule="auto"/>
        <w:ind w:firstLine="360"/>
        <w:jc w:val="both"/>
        <w:rPr>
          <w:rFonts w:ascii="Book Antiqua" w:hAnsi="Book Antiqua"/>
          <w:lang w:val="es-PR"/>
        </w:rPr>
      </w:pPr>
      <w:r w:rsidRPr="00175115">
        <w:rPr>
          <w:rFonts w:ascii="Book Antiqua" w:hAnsi="Book Antiqua"/>
          <w:lang w:val="es-PR"/>
        </w:rPr>
        <w:t xml:space="preserve">Por su parte, el DDEC manifestó no tener objeción a la transferencia de responsabilidad al BDE para la concesión de préstamos y garantías, recomendando únicamente actualizar referencias legales en el texto del proyecto. </w:t>
      </w:r>
      <w:r w:rsidR="003134C2">
        <w:rPr>
          <w:rFonts w:ascii="Book Antiqua" w:hAnsi="Book Antiqua"/>
          <w:lang w:val="es-PR"/>
        </w:rPr>
        <w:t>Por su parte, hicieron recomendaciones menores en cuanto a la actualización del lenguaje de la ley, para que sean acordes a las responsabilidades actuales de la agencia según los cambios que han surgido en su política pública</w:t>
      </w:r>
      <w:r w:rsidRPr="00175115">
        <w:rPr>
          <w:rFonts w:ascii="Book Antiqua" w:hAnsi="Book Antiqua"/>
          <w:lang w:val="es-PR"/>
        </w:rPr>
        <w:t>.</w:t>
      </w:r>
    </w:p>
    <w:p w14:paraId="690C1ECA" w14:textId="77777777" w:rsidR="003134C2" w:rsidRPr="00175115" w:rsidRDefault="003134C2" w:rsidP="00175115">
      <w:pPr>
        <w:tabs>
          <w:tab w:val="left" w:pos="0"/>
        </w:tabs>
        <w:spacing w:line="360" w:lineRule="auto"/>
        <w:ind w:firstLine="360"/>
        <w:jc w:val="both"/>
        <w:rPr>
          <w:rFonts w:ascii="Book Antiqua" w:hAnsi="Book Antiqua"/>
          <w:lang w:val="es-PR"/>
        </w:rPr>
      </w:pPr>
    </w:p>
    <w:p w14:paraId="7C48B550" w14:textId="77777777" w:rsidR="00175115" w:rsidRDefault="00175115" w:rsidP="00175115">
      <w:pPr>
        <w:tabs>
          <w:tab w:val="left" w:pos="0"/>
        </w:tabs>
        <w:spacing w:line="360" w:lineRule="auto"/>
        <w:ind w:firstLine="360"/>
        <w:jc w:val="both"/>
        <w:rPr>
          <w:rFonts w:ascii="Book Antiqua" w:hAnsi="Book Antiqua"/>
          <w:lang w:val="es-PR"/>
        </w:rPr>
      </w:pPr>
      <w:r w:rsidRPr="00175115">
        <w:rPr>
          <w:rFonts w:ascii="Book Antiqua" w:hAnsi="Book Antiqua"/>
          <w:lang w:val="es-PR"/>
        </w:rPr>
        <w:t>Finalmente, el Instituto de Cultura Puertorriqueña (ICP) favoreció la aprobación del proyecto, destacando que la medida persigue actualizar la Ley 166-1995 para reconocer las nuevas estructuras gubernamentales y facilitar el acceso a instrumentos financieros por parte de la clase artesanal. El ICP subrayó que estas enmiendas reducen incertidumbres y fortalecen los propósitos de autogestión y desarrollo económico que persigue la ley vigente.</w:t>
      </w:r>
    </w:p>
    <w:p w14:paraId="2DB080EE" w14:textId="77777777" w:rsidR="003134C2" w:rsidRPr="00175115" w:rsidRDefault="003134C2" w:rsidP="00175115">
      <w:pPr>
        <w:tabs>
          <w:tab w:val="left" w:pos="0"/>
        </w:tabs>
        <w:spacing w:line="360" w:lineRule="auto"/>
        <w:ind w:firstLine="360"/>
        <w:jc w:val="both"/>
        <w:rPr>
          <w:rFonts w:ascii="Book Antiqua" w:hAnsi="Book Antiqua"/>
          <w:lang w:val="es-PR"/>
        </w:rPr>
      </w:pPr>
    </w:p>
    <w:p w14:paraId="0C60B9B3" w14:textId="19C09296" w:rsidR="00175115" w:rsidRPr="00175115" w:rsidRDefault="00175115" w:rsidP="00175115">
      <w:pPr>
        <w:tabs>
          <w:tab w:val="left" w:pos="0"/>
        </w:tabs>
        <w:spacing w:line="360" w:lineRule="auto"/>
        <w:ind w:firstLine="360"/>
        <w:jc w:val="both"/>
        <w:rPr>
          <w:rFonts w:ascii="Book Antiqua" w:hAnsi="Book Antiqua"/>
          <w:lang w:val="es-PR"/>
        </w:rPr>
      </w:pPr>
      <w:r w:rsidRPr="00175115">
        <w:rPr>
          <w:rFonts w:ascii="Book Antiqua" w:hAnsi="Book Antiqua"/>
          <w:lang w:val="es-PR"/>
        </w:rPr>
        <w:t xml:space="preserve">En síntesis, las preocupaciones planteadas fueron atendidas y las recomendaciones técnicas se incorporaron al texto del proyecto. Las entidades consultadas coinciden en que la medida contribuye a la modernización del marco legal y al fortalecimiento de la artesanía como sector económico y cultural. Por tanto, </w:t>
      </w:r>
      <w:r w:rsidR="000C4E98">
        <w:rPr>
          <w:rFonts w:ascii="Book Antiqua" w:hAnsi="Book Antiqua"/>
          <w:lang w:val="es-PR"/>
        </w:rPr>
        <w:t>est</w:t>
      </w:r>
      <w:r w:rsidRPr="00175115">
        <w:rPr>
          <w:rFonts w:ascii="Book Antiqua" w:hAnsi="Book Antiqua"/>
          <w:lang w:val="es-PR"/>
        </w:rPr>
        <w:t>a Comisión entiende que el Proyecto del Senado 183 está debidamente justificado.</w:t>
      </w:r>
    </w:p>
    <w:p w14:paraId="00D6EB2F" w14:textId="75C0B069" w:rsidR="00E24AD8" w:rsidRDefault="00E24AD8" w:rsidP="00E24AD8">
      <w:pPr>
        <w:tabs>
          <w:tab w:val="left" w:pos="0"/>
        </w:tabs>
        <w:spacing w:line="360" w:lineRule="auto"/>
        <w:ind w:firstLine="360"/>
        <w:jc w:val="both"/>
        <w:rPr>
          <w:rFonts w:ascii="Book Antiqua" w:hAnsi="Book Antiqua"/>
          <w:lang w:val="es-ES"/>
        </w:rPr>
      </w:pPr>
    </w:p>
    <w:p w14:paraId="376296DB" w14:textId="67B55518" w:rsidR="00805F10" w:rsidRDefault="00B811F4" w:rsidP="00E24AD8">
      <w:pPr>
        <w:pStyle w:val="NoSpacing"/>
        <w:spacing w:line="360" w:lineRule="auto"/>
        <w:jc w:val="center"/>
        <w:rPr>
          <w:rFonts w:ascii="Book Antiqua" w:hAnsi="Book Antiqua"/>
          <w:b/>
          <w:color w:val="000000"/>
          <w:szCs w:val="24"/>
          <w:lang w:val="es-ES"/>
        </w:rPr>
      </w:pPr>
      <w:r w:rsidRPr="00E24AD8">
        <w:rPr>
          <w:rFonts w:ascii="Book Antiqua" w:hAnsi="Book Antiqua"/>
          <w:b/>
          <w:color w:val="000000"/>
          <w:szCs w:val="24"/>
          <w:lang w:val="es-ES"/>
        </w:rPr>
        <w:lastRenderedPageBreak/>
        <w:t>IMPACTO FISCAL MUNICIPAL</w:t>
      </w:r>
    </w:p>
    <w:p w14:paraId="44E8750C" w14:textId="77777777" w:rsidR="00E24AD8" w:rsidRPr="00E24AD8" w:rsidRDefault="00E24AD8" w:rsidP="00E24AD8">
      <w:pPr>
        <w:pStyle w:val="NoSpacing"/>
        <w:spacing w:line="360" w:lineRule="auto"/>
        <w:jc w:val="center"/>
        <w:rPr>
          <w:rFonts w:ascii="Book Antiqua" w:hAnsi="Book Antiqua"/>
          <w:b/>
          <w:color w:val="000000"/>
          <w:szCs w:val="24"/>
          <w:lang w:val="es-ES"/>
        </w:rPr>
      </w:pPr>
    </w:p>
    <w:p w14:paraId="625E862E" w14:textId="5C4227C0" w:rsidR="00805F10" w:rsidRPr="00E24AD8" w:rsidRDefault="00805F10" w:rsidP="00E24AD8">
      <w:pPr>
        <w:pStyle w:val="NoSpacing"/>
        <w:spacing w:line="360" w:lineRule="auto"/>
        <w:jc w:val="both"/>
        <w:rPr>
          <w:rFonts w:ascii="Book Antiqua" w:hAnsi="Book Antiqua"/>
          <w:b/>
          <w:color w:val="000000"/>
          <w:szCs w:val="24"/>
          <w:lang w:val="es-ES"/>
        </w:rPr>
      </w:pPr>
      <w:r w:rsidRPr="00E24AD8">
        <w:rPr>
          <w:rFonts w:ascii="Book Antiqua" w:hAnsi="Book Antiqua"/>
          <w:b/>
          <w:color w:val="000000"/>
          <w:szCs w:val="24"/>
          <w:lang w:val="es-ES"/>
        </w:rPr>
        <w:tab/>
      </w:r>
      <w:r w:rsidRPr="00E24AD8">
        <w:rPr>
          <w:rFonts w:ascii="Book Antiqua" w:hAnsi="Book Antiqua"/>
          <w:lang w:val="es-PR"/>
        </w:rPr>
        <w:t>Del análisis realizado por esta Comisión, a tenor con el Artículo 1.007 de la Ley 107-2020, según enmendada, conocida como "Código Municipal de Puerto Rico", no surge que la medida tenga impacto fiscal sobre las finanzas municipales.</w:t>
      </w:r>
    </w:p>
    <w:p w14:paraId="222FE9A1" w14:textId="77777777" w:rsidR="00952F7F" w:rsidRPr="00E24AD8" w:rsidRDefault="00952F7F" w:rsidP="00E24AD8">
      <w:pPr>
        <w:pStyle w:val="ColorfulList-Accent11"/>
        <w:spacing w:line="360" w:lineRule="auto"/>
        <w:ind w:left="0"/>
        <w:jc w:val="center"/>
        <w:rPr>
          <w:rFonts w:ascii="Book Antiqua" w:hAnsi="Book Antiqua"/>
          <w:b/>
          <w:color w:val="000000"/>
          <w:lang w:val="es-ES"/>
        </w:rPr>
      </w:pPr>
    </w:p>
    <w:p w14:paraId="4DAE4E97" w14:textId="268D9F95" w:rsidR="00B811F4" w:rsidRDefault="00B811F4" w:rsidP="00E24AD8">
      <w:pPr>
        <w:pStyle w:val="ColorfulList-Accent11"/>
        <w:spacing w:line="360" w:lineRule="auto"/>
        <w:ind w:left="0"/>
        <w:jc w:val="center"/>
        <w:rPr>
          <w:rFonts w:ascii="Book Antiqua" w:hAnsi="Book Antiqua"/>
          <w:b/>
          <w:color w:val="000000"/>
          <w:lang w:val="es-ES"/>
        </w:rPr>
      </w:pPr>
      <w:r w:rsidRPr="00E24AD8">
        <w:rPr>
          <w:rFonts w:ascii="Book Antiqua" w:hAnsi="Book Antiqua"/>
          <w:b/>
          <w:color w:val="000000"/>
          <w:lang w:val="es-ES"/>
        </w:rPr>
        <w:t>CONCLUSIÓN</w:t>
      </w:r>
    </w:p>
    <w:p w14:paraId="701124E3" w14:textId="77777777" w:rsidR="00E24AD8" w:rsidRPr="00E24AD8" w:rsidRDefault="00E24AD8" w:rsidP="00E24AD8">
      <w:pPr>
        <w:pStyle w:val="ColorfulList-Accent11"/>
        <w:spacing w:line="360" w:lineRule="auto"/>
        <w:ind w:left="0"/>
        <w:jc w:val="center"/>
        <w:rPr>
          <w:rFonts w:ascii="Book Antiqua" w:hAnsi="Book Antiqua"/>
          <w:b/>
          <w:color w:val="000000"/>
          <w:lang w:val="es-ES"/>
        </w:rPr>
      </w:pPr>
    </w:p>
    <w:p w14:paraId="5A36A045" w14:textId="221010F2" w:rsidR="000C4E98" w:rsidRPr="000C4E98" w:rsidRDefault="009166FB" w:rsidP="000C4E98">
      <w:pPr>
        <w:spacing w:line="360" w:lineRule="auto"/>
        <w:jc w:val="both"/>
        <w:rPr>
          <w:rFonts w:ascii="Book Antiqua" w:hAnsi="Book Antiqua"/>
          <w:bCs/>
          <w:lang w:val="es-PR"/>
        </w:rPr>
      </w:pPr>
      <w:r>
        <w:rPr>
          <w:rFonts w:ascii="Book Antiqua" w:hAnsi="Book Antiqua"/>
          <w:bCs/>
          <w:lang w:val="es-PR"/>
        </w:rPr>
        <w:tab/>
      </w:r>
      <w:r w:rsidR="000C4E98" w:rsidRPr="000C4E98">
        <w:rPr>
          <w:rFonts w:ascii="Book Antiqua" w:hAnsi="Book Antiqua"/>
          <w:bCs/>
          <w:lang w:val="es-PR"/>
        </w:rPr>
        <w:t xml:space="preserve">Luego de evaluar el Proyecto del Senado 183 </w:t>
      </w:r>
      <w:r w:rsidR="000C4E98">
        <w:rPr>
          <w:rFonts w:ascii="Book Antiqua" w:hAnsi="Book Antiqua"/>
          <w:bCs/>
          <w:lang w:val="es-PR"/>
        </w:rPr>
        <w:t xml:space="preserve">podemos concluir que la medida </w:t>
      </w:r>
      <w:r w:rsidR="000C4E98" w:rsidRPr="000C4E98">
        <w:rPr>
          <w:rFonts w:ascii="Book Antiqua" w:hAnsi="Book Antiqua"/>
          <w:bCs/>
          <w:lang w:val="es-PR"/>
        </w:rPr>
        <w:t>persigue un objetivo legítimo y necesario</w:t>
      </w:r>
      <w:r w:rsidR="000C4E98">
        <w:rPr>
          <w:rFonts w:ascii="Book Antiqua" w:hAnsi="Book Antiqua"/>
          <w:bCs/>
          <w:lang w:val="es-PR"/>
        </w:rPr>
        <w:t xml:space="preserve"> al</w:t>
      </w:r>
      <w:r w:rsidR="000C4E98" w:rsidRPr="000C4E98">
        <w:rPr>
          <w:rFonts w:ascii="Book Antiqua" w:hAnsi="Book Antiqua"/>
          <w:bCs/>
          <w:lang w:val="es-PR"/>
        </w:rPr>
        <w:t xml:space="preserve"> actualizar el marco legal vigente para fortalecer el desarrollo de la artesanía puertorriqueña y garantizar su sostenibilidad económica. Las preocupaciones planteadas por</w:t>
      </w:r>
      <w:r w:rsidR="000C4E98">
        <w:rPr>
          <w:rFonts w:ascii="Book Antiqua" w:hAnsi="Book Antiqua"/>
          <w:bCs/>
          <w:lang w:val="es-PR"/>
        </w:rPr>
        <w:t xml:space="preserve"> las agencias pertinentes fueron debidamente atendidas</w:t>
      </w:r>
      <w:r w:rsidR="000C4E98" w:rsidRPr="000C4E98">
        <w:rPr>
          <w:rFonts w:ascii="Book Antiqua" w:hAnsi="Book Antiqua"/>
          <w:bCs/>
          <w:lang w:val="es-PR"/>
        </w:rPr>
        <w:t xml:space="preserve"> </w:t>
      </w:r>
      <w:r w:rsidR="000C4E98">
        <w:rPr>
          <w:rFonts w:ascii="Book Antiqua" w:hAnsi="Book Antiqua"/>
          <w:bCs/>
          <w:lang w:val="es-PR"/>
        </w:rPr>
        <w:t>y así consta del estudio realizado al texto finalmente aprobado</w:t>
      </w:r>
      <w:r w:rsidR="000C4E98" w:rsidRPr="000C4E98">
        <w:rPr>
          <w:rFonts w:ascii="Book Antiqua" w:hAnsi="Book Antiqua"/>
          <w:bCs/>
          <w:lang w:val="es-PR"/>
        </w:rPr>
        <w:t>.</w:t>
      </w:r>
      <w:r w:rsidR="000C4E98">
        <w:rPr>
          <w:rFonts w:ascii="Book Antiqua" w:hAnsi="Book Antiqua"/>
          <w:bCs/>
          <w:lang w:val="es-PR"/>
        </w:rPr>
        <w:t xml:space="preserve"> </w:t>
      </w:r>
    </w:p>
    <w:p w14:paraId="3159CF38" w14:textId="77777777" w:rsidR="009166FB" w:rsidRPr="009166FB" w:rsidRDefault="009166FB" w:rsidP="009166FB">
      <w:pPr>
        <w:spacing w:line="360" w:lineRule="auto"/>
        <w:jc w:val="both"/>
        <w:rPr>
          <w:rFonts w:ascii="Book Antiqua" w:hAnsi="Book Antiqua"/>
          <w:bCs/>
          <w:lang w:val="es-PR"/>
        </w:rPr>
      </w:pPr>
    </w:p>
    <w:p w14:paraId="0DFCDA50" w14:textId="72ED8F7A" w:rsidR="00CF31C5" w:rsidRPr="00E24AD8" w:rsidRDefault="009166FB" w:rsidP="00A41002">
      <w:pPr>
        <w:spacing w:line="360" w:lineRule="auto"/>
        <w:jc w:val="both"/>
        <w:rPr>
          <w:rFonts w:ascii="Book Antiqua" w:hAnsi="Book Antiqua"/>
          <w:lang w:val="es-ES"/>
        </w:rPr>
      </w:pPr>
      <w:r>
        <w:rPr>
          <w:rFonts w:ascii="Book Antiqua" w:hAnsi="Book Antiqua"/>
          <w:bCs/>
          <w:lang w:val="es-PR"/>
        </w:rPr>
        <w:tab/>
      </w:r>
      <w:r w:rsidR="00B811F4" w:rsidRPr="00E24AD8">
        <w:rPr>
          <w:rFonts w:ascii="Book Antiqua" w:hAnsi="Book Antiqua"/>
          <w:lang w:val="es-PR"/>
        </w:rPr>
        <w:t xml:space="preserve">POR LO ANTES EXPUESTO, la Comisión de Desarrollo Económico de la Cámara de Representantes de Puerto Rico previo estudio y consideración, tienen a bien presentar ante este Alto Cuerpo el Informe Positivo sobre el Proyecto del Senado </w:t>
      </w:r>
      <w:r w:rsidR="00F90F2E" w:rsidRPr="00E24AD8">
        <w:rPr>
          <w:rFonts w:ascii="Book Antiqua" w:hAnsi="Book Antiqua"/>
          <w:lang w:val="es-PR"/>
        </w:rPr>
        <w:t>1</w:t>
      </w:r>
      <w:r w:rsidR="000C4E98">
        <w:rPr>
          <w:rFonts w:ascii="Book Antiqua" w:hAnsi="Book Antiqua"/>
          <w:lang w:val="es-PR"/>
        </w:rPr>
        <w:t>83</w:t>
      </w:r>
      <w:r w:rsidR="00B811F4" w:rsidRPr="00E24AD8">
        <w:rPr>
          <w:rFonts w:ascii="Book Antiqua" w:hAnsi="Book Antiqua"/>
          <w:lang w:val="es-PR"/>
        </w:rPr>
        <w:t xml:space="preserve">, recomendando su aprobación sin enmiendas. </w:t>
      </w:r>
    </w:p>
    <w:p w14:paraId="19281EE4" w14:textId="384FE9CF" w:rsidR="00B811F4" w:rsidRPr="00E24AD8" w:rsidRDefault="00B811F4" w:rsidP="00E24AD8">
      <w:pPr>
        <w:spacing w:line="360" w:lineRule="auto"/>
        <w:ind w:firstLine="720"/>
        <w:jc w:val="both"/>
        <w:rPr>
          <w:rFonts w:ascii="Book Antiqua" w:hAnsi="Book Antiqua"/>
          <w:lang w:val="es-PR"/>
        </w:rPr>
      </w:pPr>
    </w:p>
    <w:p w14:paraId="0D239ECA"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 xml:space="preserve">Respetuosamente sometido, </w:t>
      </w:r>
    </w:p>
    <w:p w14:paraId="644EC3D9" w14:textId="77777777" w:rsidR="00B811F4" w:rsidRPr="00E24AD8" w:rsidRDefault="00B811F4" w:rsidP="00E24AD8">
      <w:pPr>
        <w:spacing w:line="360" w:lineRule="auto"/>
        <w:jc w:val="both"/>
        <w:rPr>
          <w:rFonts w:ascii="Book Antiqua" w:hAnsi="Book Antiqua"/>
          <w:lang w:val="es-PR"/>
        </w:rPr>
      </w:pPr>
    </w:p>
    <w:p w14:paraId="69479256" w14:textId="77777777" w:rsidR="001013F2" w:rsidRPr="00E24AD8" w:rsidRDefault="001013F2" w:rsidP="00E24AD8">
      <w:pPr>
        <w:spacing w:line="360" w:lineRule="auto"/>
        <w:jc w:val="both"/>
        <w:rPr>
          <w:rFonts w:ascii="Book Antiqua" w:hAnsi="Book Antiqua"/>
          <w:lang w:val="es-PR"/>
        </w:rPr>
      </w:pPr>
    </w:p>
    <w:p w14:paraId="3CBC4E40"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Hon. Joel I. Franqui Atiles</w:t>
      </w:r>
    </w:p>
    <w:p w14:paraId="1F12AEBD"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Presidente</w:t>
      </w:r>
    </w:p>
    <w:p w14:paraId="0297F3EC" w14:textId="53491797" w:rsidR="00ED074A" w:rsidRPr="00E24AD8" w:rsidRDefault="00B811F4" w:rsidP="00E24AD8">
      <w:pPr>
        <w:spacing w:line="360" w:lineRule="auto"/>
        <w:jc w:val="both"/>
        <w:rPr>
          <w:rFonts w:ascii="Book Antiqua" w:hAnsi="Book Antiqua"/>
        </w:rPr>
      </w:pPr>
      <w:r w:rsidRPr="00E24AD8">
        <w:rPr>
          <w:rFonts w:ascii="Book Antiqua" w:hAnsi="Book Antiqua"/>
          <w:lang w:val="es-PR"/>
        </w:rPr>
        <w:t>Comisión de Desarrollo Económico</w:t>
      </w:r>
    </w:p>
    <w:sectPr w:rsidR="00ED074A" w:rsidRPr="00E24AD8" w:rsidSect="00B811F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EE360" w14:textId="77777777" w:rsidR="008F020B" w:rsidRDefault="008F020B" w:rsidP="002F7B2E">
      <w:r>
        <w:separator/>
      </w:r>
    </w:p>
  </w:endnote>
  <w:endnote w:type="continuationSeparator" w:id="0">
    <w:p w14:paraId="16F7B416" w14:textId="77777777" w:rsidR="008F020B" w:rsidRDefault="008F020B"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943D6" w14:textId="77777777" w:rsidR="008F020B" w:rsidRDefault="008F020B" w:rsidP="002F7B2E">
      <w:r>
        <w:separator/>
      </w:r>
    </w:p>
  </w:footnote>
  <w:footnote w:type="continuationSeparator" w:id="0">
    <w:p w14:paraId="5A2C7A0D" w14:textId="77777777" w:rsidR="008F020B" w:rsidRDefault="008F020B"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6D9028BB" w:rsidR="00B811F4" w:rsidRPr="00E17735" w:rsidRDefault="00B811F4" w:rsidP="00E17735">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 xml:space="preserve">Informe Positivo del P. </w:t>
    </w:r>
    <w:r>
      <w:rPr>
        <w:rFonts w:ascii="Book Antiqua" w:hAnsi="Book Antiqua"/>
        <w:b/>
        <w:i/>
        <w:color w:val="7F7F7F"/>
        <w:spacing w:val="60"/>
        <w:lang w:val="es-PR"/>
      </w:rPr>
      <w:t xml:space="preserve">del S. </w:t>
    </w:r>
    <w:r w:rsidR="00F90F2E">
      <w:rPr>
        <w:rFonts w:ascii="Book Antiqua" w:hAnsi="Book Antiqua"/>
        <w:b/>
        <w:i/>
        <w:color w:val="7F7F7F"/>
        <w:spacing w:val="60"/>
        <w:lang w:val="es-PR"/>
      </w:rPr>
      <w:t>1</w:t>
    </w:r>
    <w:r w:rsidR="00B36364">
      <w:rPr>
        <w:rFonts w:ascii="Book Antiqua" w:hAnsi="Book Antiqua"/>
        <w:b/>
        <w:i/>
        <w:color w:val="7F7F7F"/>
        <w:spacing w:val="60"/>
        <w:lang w:val="es-PR"/>
      </w:rPr>
      <w:t>83</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993"/>
    <w:multiLevelType w:val="hybridMultilevel"/>
    <w:tmpl w:val="E446FE78"/>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20753CB"/>
    <w:multiLevelType w:val="hybridMultilevel"/>
    <w:tmpl w:val="AFFE27C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20688990">
    <w:abstractNumId w:val="2"/>
  </w:num>
  <w:num w:numId="2" w16cid:durableId="1225533328">
    <w:abstractNumId w:val="3"/>
  </w:num>
  <w:num w:numId="3" w16cid:durableId="144981903">
    <w:abstractNumId w:val="1"/>
  </w:num>
  <w:num w:numId="4" w16cid:durableId="627783358">
    <w:abstractNumId w:val="0"/>
  </w:num>
  <w:num w:numId="5" w16cid:durableId="15562381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0002A5"/>
    <w:rsid w:val="00003481"/>
    <w:rsid w:val="00053FA5"/>
    <w:rsid w:val="000541FB"/>
    <w:rsid w:val="00055DA5"/>
    <w:rsid w:val="000C4E98"/>
    <w:rsid w:val="000D27F4"/>
    <w:rsid w:val="001013F2"/>
    <w:rsid w:val="00175115"/>
    <w:rsid w:val="001B38B9"/>
    <w:rsid w:val="001C0BE5"/>
    <w:rsid w:val="001D000E"/>
    <w:rsid w:val="0022735F"/>
    <w:rsid w:val="00262741"/>
    <w:rsid w:val="002F7B2E"/>
    <w:rsid w:val="003049CD"/>
    <w:rsid w:val="003134C2"/>
    <w:rsid w:val="00346F29"/>
    <w:rsid w:val="003A0E91"/>
    <w:rsid w:val="00407EF3"/>
    <w:rsid w:val="004669B7"/>
    <w:rsid w:val="0047123F"/>
    <w:rsid w:val="004D7C9A"/>
    <w:rsid w:val="00515DB5"/>
    <w:rsid w:val="005169D0"/>
    <w:rsid w:val="00517E09"/>
    <w:rsid w:val="005C06BC"/>
    <w:rsid w:val="00661426"/>
    <w:rsid w:val="007934BD"/>
    <w:rsid w:val="007D6D6E"/>
    <w:rsid w:val="007E0E47"/>
    <w:rsid w:val="00805F10"/>
    <w:rsid w:val="0082112D"/>
    <w:rsid w:val="00897B3A"/>
    <w:rsid w:val="008B48B3"/>
    <w:rsid w:val="008F020B"/>
    <w:rsid w:val="009166FB"/>
    <w:rsid w:val="00940D90"/>
    <w:rsid w:val="00952F7F"/>
    <w:rsid w:val="009921CF"/>
    <w:rsid w:val="009A246A"/>
    <w:rsid w:val="00A10863"/>
    <w:rsid w:val="00A41002"/>
    <w:rsid w:val="00A547B8"/>
    <w:rsid w:val="00AB4ADB"/>
    <w:rsid w:val="00AB66D5"/>
    <w:rsid w:val="00B07897"/>
    <w:rsid w:val="00B111FE"/>
    <w:rsid w:val="00B36364"/>
    <w:rsid w:val="00B811F4"/>
    <w:rsid w:val="00BB1904"/>
    <w:rsid w:val="00BE5AAE"/>
    <w:rsid w:val="00C676A0"/>
    <w:rsid w:val="00C766EC"/>
    <w:rsid w:val="00C839DF"/>
    <w:rsid w:val="00CF31C5"/>
    <w:rsid w:val="00DE6202"/>
    <w:rsid w:val="00E24AD8"/>
    <w:rsid w:val="00E40E2E"/>
    <w:rsid w:val="00E47E3D"/>
    <w:rsid w:val="00E90810"/>
    <w:rsid w:val="00E92A85"/>
    <w:rsid w:val="00EC2662"/>
    <w:rsid w:val="00ED074A"/>
    <w:rsid w:val="00F03D3F"/>
    <w:rsid w:val="00F90F2E"/>
    <w:rsid w:val="00FD6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9898437D-42B8-4888-84AD-06C435986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basedOn w:val="Normal"/>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 w:type="paragraph" w:styleId="FootnoteText">
    <w:name w:val="footnote text"/>
    <w:basedOn w:val="Normal"/>
    <w:link w:val="FootnoteTextChar"/>
    <w:uiPriority w:val="99"/>
    <w:semiHidden/>
    <w:unhideWhenUsed/>
    <w:rsid w:val="0022735F"/>
    <w:rPr>
      <w:sz w:val="20"/>
      <w:szCs w:val="20"/>
      <w:lang w:val="es-PR"/>
    </w:rPr>
  </w:style>
  <w:style w:type="character" w:customStyle="1" w:styleId="FootnoteTextChar">
    <w:name w:val="Footnote Text Char"/>
    <w:basedOn w:val="DefaultParagraphFont"/>
    <w:link w:val="FootnoteText"/>
    <w:uiPriority w:val="99"/>
    <w:semiHidden/>
    <w:rsid w:val="0022735F"/>
    <w:rPr>
      <w:rFonts w:ascii="Times New Roman" w:eastAsia="Times New Roman" w:hAnsi="Times New Roman" w:cs="Times New Roman"/>
      <w:kern w:val="0"/>
      <w:sz w:val="20"/>
      <w:szCs w:val="20"/>
      <w:lang w:val="es-PR"/>
      <w14:ligatures w14:val="none"/>
    </w:rPr>
  </w:style>
  <w:style w:type="character" w:styleId="FootnoteReference">
    <w:name w:val="footnote reference"/>
    <w:aliases w:val="4_G,FC,FN Ref,St,Style 10,Style 12,Style 13,Style 14,Style 16,Style 17,Style 20,Style 21,Style 22,Style 25,Style 27,Style 29,Style 30,Style 32,Style 33,Style 34,Style 38,Style 41,Style 42,Style 49,Style 52,Style 53,Style 9,callout,fr"/>
    <w:uiPriority w:val="99"/>
    <w:unhideWhenUsed/>
    <w:qFormat/>
    <w:rsid w:val="0022735F"/>
    <w:rPr>
      <w:vertAlign w:val="superscript"/>
    </w:rPr>
  </w:style>
  <w:style w:type="paragraph" w:styleId="NormalWeb">
    <w:name w:val="Normal (Web)"/>
    <w:basedOn w:val="Normal"/>
    <w:uiPriority w:val="99"/>
    <w:semiHidden/>
    <w:unhideWhenUsed/>
    <w:rsid w:val="00B36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884</Words>
  <Characters>4991</Characters>
  <Application>Microsoft Office Word</Application>
  <DocSecurity>4</DocSecurity>
  <Lines>109</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Victor E. Vélez Cucuta</cp:lastModifiedBy>
  <cp:revision>2</cp:revision>
  <cp:lastPrinted>2026-02-03T20:52:00Z</cp:lastPrinted>
  <dcterms:created xsi:type="dcterms:W3CDTF">2026-02-12T19:07:00Z</dcterms:created>
  <dcterms:modified xsi:type="dcterms:W3CDTF">2026-02-12T19:07:00Z</dcterms:modified>
</cp:coreProperties>
</file>