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387668" w:rsidRDefault="27576F6A" w:rsidP="235409E1">
      <w:pPr>
        <w:spacing w:after="0" w:line="240" w:lineRule="auto"/>
        <w:jc w:val="center"/>
        <w:rPr>
          <w:rFonts w:ascii="Book Antiqua" w:eastAsia="Book Antiqua" w:hAnsi="Book Antiqua" w:cs="Book Antiqua"/>
          <w:b/>
          <w:bCs/>
          <w:color w:val="000000" w:themeColor="text1"/>
          <w:sz w:val="28"/>
          <w:szCs w:val="28"/>
          <w:lang w:val="es-ES"/>
        </w:rPr>
      </w:pPr>
      <w:r w:rsidRPr="00387668">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Pr="235409E1">
        <w:rPr>
          <w:rFonts w:ascii="Book Antiqua" w:eastAsia="Book Antiqua" w:hAnsi="Book Antiqua" w:cs="Book Antiqua"/>
          <w:color w:val="000000" w:themeColor="text1"/>
          <w:szCs w:val="24"/>
          <w:lang w:val="es-ES"/>
        </w:rPr>
        <w:t>1</w:t>
      </w:r>
      <w:r w:rsidRPr="235409E1">
        <w:rPr>
          <w:rFonts w:ascii="Book Antiqua" w:eastAsia="Book Antiqua" w:hAnsi="Book Antiqua" w:cs="Book Antiqua"/>
          <w:color w:val="000000" w:themeColor="text1"/>
          <w:szCs w:val="24"/>
          <w:vertAlign w:val="superscript"/>
          <w:lang w:val="es-ES"/>
        </w:rPr>
        <w:t>ra.</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C129225" w14:textId="34DC9247" w:rsidR="235409E1" w:rsidRDefault="235409E1" w:rsidP="235409E1">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387668">
      <w:pPr>
        <w:spacing w:after="0" w:line="240" w:lineRule="auto"/>
        <w:rPr>
          <w:rFonts w:ascii="Book Antiqua" w:eastAsia="Times New Roman" w:hAnsi="Book Antiqua" w:cs="Times New Roman"/>
          <w:b/>
          <w:sz w:val="24"/>
          <w:szCs w:val="24"/>
          <w:lang w:val="es-ES_tradnl"/>
        </w:rPr>
      </w:pPr>
    </w:p>
    <w:p w14:paraId="6E47C4E1" w14:textId="50DC331B" w:rsidR="00D21F6F" w:rsidRPr="00387668" w:rsidRDefault="00D21F6F" w:rsidP="00D21F6F">
      <w:pPr>
        <w:spacing w:after="0" w:line="240" w:lineRule="auto"/>
        <w:jc w:val="center"/>
        <w:rPr>
          <w:rFonts w:ascii="Book Antiqua" w:eastAsia="Times New Roman" w:hAnsi="Book Antiqua" w:cs="Times New Roman"/>
          <w:b/>
          <w:sz w:val="36"/>
          <w:szCs w:val="36"/>
          <w:lang w:val="es-ES_tradnl"/>
        </w:rPr>
      </w:pPr>
      <w:r w:rsidRPr="00387668">
        <w:rPr>
          <w:rFonts w:ascii="Book Antiqua" w:eastAsia="Times New Roman" w:hAnsi="Book Antiqua" w:cs="Times New Roman"/>
          <w:b/>
          <w:sz w:val="36"/>
          <w:szCs w:val="36"/>
          <w:lang w:val="es-ES_tradnl"/>
        </w:rPr>
        <w:t>CÁMARA DE REPRESENTANTES</w:t>
      </w:r>
      <w:r w:rsidR="004774CF" w:rsidRPr="00387668">
        <w:rPr>
          <w:rFonts w:ascii="Book Antiqua" w:eastAsia="Times New Roman" w:hAnsi="Book Antiqua" w:cs="Times New Roman"/>
          <w:b/>
          <w:sz w:val="36"/>
          <w:szCs w:val="36"/>
          <w:lang w:val="es-ES_tradnl"/>
        </w:rPr>
        <w:t xml:space="preserve"> DE PUERTO RICO</w:t>
      </w:r>
    </w:p>
    <w:p w14:paraId="5258E6D8" w14:textId="77777777" w:rsidR="00D21F6F" w:rsidRPr="00D21F6F" w:rsidRDefault="00D21F6F" w:rsidP="00D21F6F">
      <w:pPr>
        <w:spacing w:after="0" w:line="240" w:lineRule="auto"/>
        <w:jc w:val="center"/>
        <w:rPr>
          <w:rFonts w:ascii="Book Antiqua" w:eastAsia="Times New Roman" w:hAnsi="Book Antiqua" w:cs="Times New Roman"/>
          <w:b/>
          <w:sz w:val="32"/>
          <w:szCs w:val="32"/>
          <w:lang w:val="es-ES_tradnl"/>
        </w:rPr>
      </w:pPr>
    </w:p>
    <w:bookmarkEnd w:id="0"/>
    <w:p w14:paraId="16F47968" w14:textId="6B758A8E" w:rsidR="00D21F6F" w:rsidRPr="00582352" w:rsidRDefault="09CBEC03" w:rsidP="235409E1">
      <w:pPr>
        <w:spacing w:after="0" w:line="360" w:lineRule="auto"/>
        <w:jc w:val="center"/>
        <w:rPr>
          <w:rFonts w:ascii="Book Antiqua" w:eastAsia="Times New Roman" w:hAnsi="Book Antiqua" w:cs="Times New Roman"/>
          <w:b/>
          <w:bCs/>
          <w:sz w:val="52"/>
          <w:szCs w:val="52"/>
          <w:lang w:val="es-US"/>
        </w:rPr>
      </w:pPr>
      <w:r w:rsidRPr="5C456FDA">
        <w:rPr>
          <w:rFonts w:ascii="Book Antiqua" w:eastAsia="Times New Roman" w:hAnsi="Book Antiqua" w:cs="Times New Roman"/>
          <w:b/>
          <w:bCs/>
          <w:sz w:val="52"/>
          <w:szCs w:val="52"/>
          <w:lang w:val="es-US"/>
        </w:rPr>
        <w:t>P.</w:t>
      </w:r>
      <w:r w:rsidR="00582352" w:rsidRPr="5C456FDA">
        <w:rPr>
          <w:rFonts w:ascii="Book Antiqua" w:eastAsia="Times New Roman" w:hAnsi="Book Antiqua" w:cs="Times New Roman"/>
          <w:b/>
          <w:bCs/>
          <w:sz w:val="52"/>
          <w:szCs w:val="52"/>
          <w:lang w:val="es-US"/>
        </w:rPr>
        <w:t xml:space="preserve"> de</w:t>
      </w:r>
      <w:r w:rsidR="77587BB5" w:rsidRPr="5C456FDA">
        <w:rPr>
          <w:rFonts w:ascii="Book Antiqua" w:eastAsia="Times New Roman" w:hAnsi="Book Antiqua" w:cs="Times New Roman"/>
          <w:b/>
          <w:bCs/>
          <w:sz w:val="52"/>
          <w:szCs w:val="52"/>
          <w:lang w:val="es-US"/>
        </w:rPr>
        <w:t>l S</w:t>
      </w:r>
      <w:r w:rsidRPr="5C456FDA">
        <w:rPr>
          <w:rFonts w:ascii="Book Antiqua" w:eastAsia="Times New Roman" w:hAnsi="Book Antiqua" w:cs="Times New Roman"/>
          <w:b/>
          <w:bCs/>
          <w:sz w:val="52"/>
          <w:szCs w:val="52"/>
          <w:lang w:val="es-US"/>
        </w:rPr>
        <w:t xml:space="preserve">. </w:t>
      </w:r>
      <w:r w:rsidR="7E499A58" w:rsidRPr="5C456FDA">
        <w:rPr>
          <w:rFonts w:ascii="Book Antiqua" w:eastAsia="Times New Roman" w:hAnsi="Book Antiqua" w:cs="Times New Roman"/>
          <w:b/>
          <w:bCs/>
          <w:sz w:val="52"/>
          <w:szCs w:val="52"/>
          <w:lang w:val="es-US"/>
        </w:rPr>
        <w:t>186</w:t>
      </w:r>
    </w:p>
    <w:p w14:paraId="3A40C4A9" w14:textId="7D97EE5F" w:rsidR="00B527CF" w:rsidRPr="00A34EC8" w:rsidRDefault="00B527CF" w:rsidP="00B527CF">
      <w:pPr>
        <w:spacing w:after="0" w:line="360" w:lineRule="auto"/>
        <w:jc w:val="center"/>
        <w:rPr>
          <w:rFonts w:ascii="Book Antiqua" w:eastAsia="Times New Roman" w:hAnsi="Book Antiqua" w:cs="Times New Roman"/>
          <w:b/>
          <w:bCs/>
          <w:sz w:val="28"/>
          <w:szCs w:val="28"/>
          <w:lang w:val="es-US"/>
        </w:rPr>
      </w:pPr>
      <w:r w:rsidRPr="4488758D">
        <w:rPr>
          <w:rFonts w:ascii="Book Antiqua" w:eastAsia="Times New Roman" w:hAnsi="Book Antiqua" w:cs="Times New Roman"/>
          <w:b/>
          <w:bCs/>
          <w:sz w:val="28"/>
          <w:szCs w:val="28"/>
          <w:lang w:val="es-US"/>
        </w:rPr>
        <w:t xml:space="preserve">INFORME </w:t>
      </w:r>
      <w:r w:rsidR="15C38095" w:rsidRPr="4488758D">
        <w:rPr>
          <w:rFonts w:ascii="Book Antiqua" w:eastAsia="Times New Roman" w:hAnsi="Book Antiqua" w:cs="Times New Roman"/>
          <w:b/>
          <w:bCs/>
          <w:sz w:val="28"/>
          <w:szCs w:val="28"/>
          <w:lang w:val="es-US"/>
        </w:rPr>
        <w:t>POSITIVO</w:t>
      </w:r>
    </w:p>
    <w:p w14:paraId="3BE23B69" w14:textId="62A3F40D" w:rsidR="00D21F6F" w:rsidRPr="00F94C2B" w:rsidRDefault="00BB775C" w:rsidP="235409E1">
      <w:pPr>
        <w:spacing w:after="0" w:line="360" w:lineRule="auto"/>
        <w:jc w:val="center"/>
        <w:rPr>
          <w:rFonts w:ascii="Book Antiqua" w:eastAsia="Times New Roman" w:hAnsi="Book Antiqua" w:cs="Times New Roman"/>
          <w:b/>
          <w:bCs/>
          <w:sz w:val="24"/>
          <w:szCs w:val="24"/>
          <w:lang w:val="es-US"/>
        </w:rPr>
      </w:pPr>
      <w:r>
        <w:rPr>
          <w:rFonts w:ascii="Book Antiqua" w:eastAsia="Times New Roman" w:hAnsi="Book Antiqua" w:cs="Times New Roman"/>
          <w:sz w:val="24"/>
          <w:szCs w:val="24"/>
          <w:lang w:val="es-US"/>
        </w:rPr>
        <w:t xml:space="preserve">28 </w:t>
      </w:r>
      <w:r w:rsidR="75A0F80B" w:rsidRPr="449980D0">
        <w:rPr>
          <w:rFonts w:ascii="Book Antiqua" w:eastAsia="Times New Roman" w:hAnsi="Book Antiqua" w:cs="Times New Roman"/>
          <w:sz w:val="24"/>
          <w:szCs w:val="24"/>
          <w:lang w:val="es-US"/>
        </w:rPr>
        <w:t xml:space="preserve">de </w:t>
      </w:r>
      <w:r w:rsidR="7F3B5274" w:rsidRPr="449980D0">
        <w:rPr>
          <w:rFonts w:ascii="Book Antiqua" w:eastAsia="Times New Roman" w:hAnsi="Book Antiqua" w:cs="Times New Roman"/>
          <w:sz w:val="24"/>
          <w:szCs w:val="24"/>
          <w:lang w:val="es-US"/>
        </w:rPr>
        <w:t>mayo</w:t>
      </w:r>
      <w:r w:rsidR="679EFB83"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de 202</w:t>
      </w:r>
      <w:r w:rsidR="6FABB1A0" w:rsidRPr="449980D0">
        <w:rPr>
          <w:rFonts w:ascii="Book Antiqua" w:eastAsia="Times New Roman" w:hAnsi="Book Antiqua" w:cs="Times New Roman"/>
          <w:sz w:val="24"/>
          <w:szCs w:val="24"/>
          <w:lang w:val="es-US"/>
        </w:rPr>
        <w:t>5</w:t>
      </w:r>
    </w:p>
    <w:p w14:paraId="39C5B840" w14:textId="77777777" w:rsidR="00D21F6F" w:rsidRPr="006C1EF8" w:rsidRDefault="00D21F6F" w:rsidP="006C1EF8">
      <w:pPr>
        <w:spacing w:after="0" w:line="240" w:lineRule="auto"/>
        <w:jc w:val="both"/>
        <w:rPr>
          <w:rFonts w:ascii="Book Antiqua" w:eastAsia="Times New Roman" w:hAnsi="Book Antiqua" w:cs="Times New Roman"/>
          <w:b/>
          <w:sz w:val="24"/>
          <w:szCs w:val="24"/>
          <w:lang w:val="es-PR"/>
        </w:rPr>
      </w:pPr>
    </w:p>
    <w:p w14:paraId="6201E0D2" w14:textId="77777777" w:rsidR="00D21F6F" w:rsidRPr="00C06313" w:rsidRDefault="00D21F6F" w:rsidP="006C1EF8">
      <w:pPr>
        <w:spacing w:after="0" w:line="240" w:lineRule="auto"/>
        <w:jc w:val="both"/>
        <w:rPr>
          <w:rFonts w:ascii="Book Antiqua" w:eastAsia="Times New Roman" w:hAnsi="Book Antiqua" w:cs="Times New Roman"/>
          <w:b/>
          <w:sz w:val="24"/>
          <w:szCs w:val="24"/>
          <w:lang w:val="es-PR"/>
        </w:rPr>
      </w:pPr>
    </w:p>
    <w:p w14:paraId="009F4C12" w14:textId="713A3B4D" w:rsidR="00D21F6F" w:rsidRPr="00C06313" w:rsidRDefault="00D21F6F" w:rsidP="006C1EF8">
      <w:pPr>
        <w:spacing w:after="0" w:line="240" w:lineRule="auto"/>
        <w:jc w:val="both"/>
        <w:rPr>
          <w:rFonts w:ascii="Book Antiqua" w:eastAsia="Times New Roman" w:hAnsi="Book Antiqua" w:cs="Times New Roman"/>
          <w:b/>
          <w:sz w:val="24"/>
          <w:szCs w:val="24"/>
          <w:lang w:val="es-PR"/>
        </w:rPr>
      </w:pPr>
      <w:r w:rsidRPr="00C06313">
        <w:rPr>
          <w:rFonts w:ascii="Book Antiqua" w:eastAsia="Times New Roman" w:hAnsi="Book Antiqua" w:cs="Times New Roman"/>
          <w:b/>
          <w:sz w:val="24"/>
          <w:szCs w:val="24"/>
          <w:lang w:val="es-PR"/>
        </w:rPr>
        <w:t>A LA CÁMARA DE REPRESENTANTES DE PUERTO RICO:</w:t>
      </w:r>
    </w:p>
    <w:p w14:paraId="7A36011D" w14:textId="77777777" w:rsidR="00D21F6F" w:rsidRPr="00C06313" w:rsidRDefault="00D21F6F" w:rsidP="006C1EF8">
      <w:pPr>
        <w:spacing w:after="0" w:line="240" w:lineRule="auto"/>
        <w:jc w:val="both"/>
        <w:rPr>
          <w:rFonts w:ascii="Book Antiqua" w:eastAsia="Times New Roman" w:hAnsi="Book Antiqua" w:cs="Times New Roman"/>
          <w:b/>
          <w:sz w:val="24"/>
          <w:szCs w:val="24"/>
          <w:lang w:val="es-PR"/>
        </w:rPr>
      </w:pPr>
    </w:p>
    <w:p w14:paraId="6975E7A6" w14:textId="3F578880" w:rsidR="002217BA" w:rsidRPr="00C06313" w:rsidRDefault="09FACF9C" w:rsidP="0039236D">
      <w:pPr>
        <w:spacing w:after="0" w:line="240" w:lineRule="auto"/>
        <w:ind w:firstLine="720"/>
        <w:jc w:val="both"/>
        <w:rPr>
          <w:rFonts w:ascii="Book Antiqua" w:eastAsia="Times New Roman" w:hAnsi="Book Antiqua" w:cs="Times New Roman"/>
          <w:sz w:val="24"/>
          <w:szCs w:val="24"/>
          <w:lang w:val="es-PR"/>
        </w:rPr>
      </w:pPr>
      <w:r w:rsidRPr="5C456FDA">
        <w:rPr>
          <w:rFonts w:ascii="Book Antiqua" w:eastAsia="Times New Roman" w:hAnsi="Book Antiqua" w:cs="Times New Roman"/>
          <w:sz w:val="24"/>
          <w:szCs w:val="24"/>
          <w:lang w:val="es-PR"/>
        </w:rPr>
        <w:t xml:space="preserve">La </w:t>
      </w:r>
      <w:r w:rsidRPr="5C456FDA">
        <w:rPr>
          <w:rFonts w:ascii="Book Antiqua" w:eastAsia="Times New Roman" w:hAnsi="Book Antiqua" w:cs="Times New Roman"/>
          <w:noProof/>
          <w:sz w:val="24"/>
          <w:szCs w:val="24"/>
          <w:lang w:val="es-PR"/>
        </w:rPr>
        <w:t xml:space="preserve">Comisión de </w:t>
      </w:r>
      <w:r w:rsidR="2F7C3246" w:rsidRPr="5C456FDA">
        <w:rPr>
          <w:rFonts w:ascii="Book Antiqua" w:eastAsia="Times New Roman" w:hAnsi="Book Antiqua" w:cs="Times New Roman"/>
          <w:noProof/>
          <w:sz w:val="24"/>
          <w:szCs w:val="24"/>
          <w:lang w:val="es-PR"/>
        </w:rPr>
        <w:t xml:space="preserve">Adultos Mayores y </w:t>
      </w:r>
      <w:r w:rsidRPr="5C456FDA">
        <w:rPr>
          <w:rFonts w:ascii="Book Antiqua" w:eastAsia="Times New Roman" w:hAnsi="Book Antiqua" w:cs="Times New Roman"/>
          <w:noProof/>
          <w:sz w:val="24"/>
          <w:szCs w:val="24"/>
          <w:lang w:val="es-PR"/>
        </w:rPr>
        <w:t>Bienestar Social</w:t>
      </w:r>
      <w:r w:rsidR="2AA8CB9C" w:rsidRPr="5C456FDA">
        <w:rPr>
          <w:rFonts w:ascii="Book Antiqua" w:eastAsia="Times New Roman" w:hAnsi="Book Antiqua" w:cs="Times New Roman"/>
          <w:noProof/>
          <w:sz w:val="24"/>
          <w:szCs w:val="24"/>
          <w:lang w:val="es-PR"/>
        </w:rPr>
        <w:t xml:space="preserve"> </w:t>
      </w:r>
      <w:r w:rsidRPr="5C456FDA">
        <w:rPr>
          <w:rFonts w:ascii="Book Antiqua" w:eastAsia="Times New Roman" w:hAnsi="Book Antiqua" w:cs="Times New Roman"/>
          <w:sz w:val="24"/>
          <w:szCs w:val="24"/>
          <w:lang w:val="es-PR"/>
        </w:rPr>
        <w:t xml:space="preserve">de la Cámara de Representantes de Puerto Rico, en cumplimiento de su responsabilidad de atender todo asunto dirigido a responder efectivamente a las necesidades de la población y promover el bienestar social en Puerto Rico somete el presente Informe. Luego de </w:t>
      </w:r>
      <w:r w:rsidR="530FD531" w:rsidRPr="5C456FDA">
        <w:rPr>
          <w:rFonts w:ascii="Book Antiqua" w:eastAsia="Times New Roman" w:hAnsi="Book Antiqua" w:cs="Times New Roman"/>
          <w:sz w:val="24"/>
          <w:szCs w:val="24"/>
          <w:lang w:val="es-PR"/>
        </w:rPr>
        <w:t>realizar la evaluación correspondiente</w:t>
      </w:r>
      <w:r w:rsidRPr="5C456FDA">
        <w:rPr>
          <w:rFonts w:ascii="Book Antiqua" w:eastAsia="Times New Roman" w:hAnsi="Book Antiqua" w:cs="Times New Roman"/>
          <w:sz w:val="24"/>
          <w:szCs w:val="24"/>
          <w:lang w:val="es-PR"/>
        </w:rPr>
        <w:t>,</w:t>
      </w:r>
      <w:r w:rsidR="00993533" w:rsidRPr="5C456FDA">
        <w:rPr>
          <w:rFonts w:ascii="Book Antiqua" w:eastAsia="Times New Roman" w:hAnsi="Book Antiqua" w:cs="Times New Roman"/>
          <w:sz w:val="24"/>
          <w:szCs w:val="24"/>
          <w:lang w:val="es-PR"/>
        </w:rPr>
        <w:t xml:space="preserve"> atemperando la </w:t>
      </w:r>
      <w:r w:rsidR="00993533" w:rsidRPr="0039236D">
        <w:rPr>
          <w:rFonts w:ascii="Book Antiqua" w:eastAsia="Times New Roman" w:hAnsi="Book Antiqua" w:cs="Times New Roman"/>
          <w:sz w:val="24"/>
          <w:szCs w:val="24"/>
          <w:lang w:val="es-PR"/>
        </w:rPr>
        <w:t>legislación a nuestra realidad actual,</w:t>
      </w:r>
      <w:r w:rsidRPr="0039236D">
        <w:rPr>
          <w:rFonts w:ascii="Book Antiqua" w:eastAsia="Times New Roman" w:hAnsi="Book Antiqua" w:cs="Times New Roman"/>
          <w:sz w:val="24"/>
          <w:szCs w:val="24"/>
          <w:lang w:val="es-PR"/>
        </w:rPr>
        <w:t xml:space="preserve"> se presentan </w:t>
      </w:r>
      <w:r w:rsidR="530FD531" w:rsidRPr="0039236D">
        <w:rPr>
          <w:rFonts w:ascii="Book Antiqua" w:eastAsia="Times New Roman" w:hAnsi="Book Antiqua" w:cs="Times New Roman"/>
          <w:sz w:val="24"/>
          <w:szCs w:val="24"/>
          <w:lang w:val="es-PR"/>
        </w:rPr>
        <w:t xml:space="preserve">ante este honorable </w:t>
      </w:r>
      <w:r w:rsidR="7D59C3EE" w:rsidRPr="0039236D">
        <w:rPr>
          <w:rFonts w:ascii="Book Antiqua" w:eastAsia="Times New Roman" w:hAnsi="Book Antiqua" w:cs="Times New Roman"/>
          <w:sz w:val="24"/>
          <w:szCs w:val="24"/>
          <w:lang w:val="es-PR"/>
        </w:rPr>
        <w:t>C</w:t>
      </w:r>
      <w:r w:rsidR="530FD531" w:rsidRPr="0039236D">
        <w:rPr>
          <w:rFonts w:ascii="Book Antiqua" w:eastAsia="Times New Roman" w:hAnsi="Book Antiqua" w:cs="Times New Roman"/>
          <w:sz w:val="24"/>
          <w:szCs w:val="24"/>
          <w:lang w:val="es-PR"/>
        </w:rPr>
        <w:t xml:space="preserve">uerpo legislativo Informe </w:t>
      </w:r>
      <w:r w:rsidR="529FA264" w:rsidRPr="0039236D">
        <w:rPr>
          <w:rFonts w:ascii="Book Antiqua" w:eastAsia="Times New Roman" w:hAnsi="Book Antiqua" w:cs="Times New Roman"/>
          <w:sz w:val="24"/>
          <w:szCs w:val="24"/>
          <w:lang w:val="es-PR"/>
        </w:rPr>
        <w:t xml:space="preserve">Positivo </w:t>
      </w:r>
      <w:r w:rsidR="5349914D" w:rsidRPr="0039236D">
        <w:rPr>
          <w:rFonts w:ascii="Book Antiqua" w:eastAsia="Times New Roman" w:hAnsi="Book Antiqua" w:cs="Times New Roman"/>
          <w:sz w:val="24"/>
          <w:szCs w:val="24"/>
          <w:lang w:val="es-PR"/>
        </w:rPr>
        <w:t>del P. de</w:t>
      </w:r>
      <w:r w:rsidR="48F06548" w:rsidRPr="0039236D">
        <w:rPr>
          <w:rFonts w:ascii="Book Antiqua" w:eastAsia="Times New Roman" w:hAnsi="Book Antiqua" w:cs="Times New Roman"/>
          <w:sz w:val="24"/>
          <w:szCs w:val="24"/>
          <w:lang w:val="es-PR"/>
        </w:rPr>
        <w:t>l S</w:t>
      </w:r>
      <w:r w:rsidR="5349914D" w:rsidRPr="0039236D">
        <w:rPr>
          <w:rFonts w:ascii="Book Antiqua" w:eastAsia="Times New Roman" w:hAnsi="Book Antiqua" w:cs="Times New Roman"/>
          <w:sz w:val="24"/>
          <w:szCs w:val="24"/>
          <w:lang w:val="es-PR"/>
        </w:rPr>
        <w:t xml:space="preserve">. </w:t>
      </w:r>
      <w:r w:rsidR="2F3A51D3" w:rsidRPr="0039236D">
        <w:rPr>
          <w:rFonts w:ascii="Book Antiqua" w:eastAsia="Times New Roman" w:hAnsi="Book Antiqua" w:cs="Times New Roman"/>
          <w:sz w:val="24"/>
          <w:szCs w:val="24"/>
          <w:lang w:val="es-PR"/>
        </w:rPr>
        <w:t>1</w:t>
      </w:r>
      <w:r w:rsidR="39FE58BB" w:rsidRPr="0039236D">
        <w:rPr>
          <w:rFonts w:ascii="Book Antiqua" w:eastAsia="Times New Roman" w:hAnsi="Book Antiqua" w:cs="Times New Roman"/>
          <w:sz w:val="24"/>
          <w:szCs w:val="24"/>
          <w:lang w:val="es-PR"/>
        </w:rPr>
        <w:t>86</w:t>
      </w:r>
      <w:r w:rsidR="75EBB29F" w:rsidRPr="0039236D">
        <w:rPr>
          <w:rFonts w:ascii="Book Antiqua" w:eastAsia="Times New Roman" w:hAnsi="Book Antiqua" w:cs="Times New Roman"/>
          <w:sz w:val="24"/>
          <w:szCs w:val="24"/>
          <w:lang w:val="es-PR"/>
        </w:rPr>
        <w:t>,</w:t>
      </w:r>
      <w:r w:rsidR="4E733905" w:rsidRPr="0039236D">
        <w:rPr>
          <w:rFonts w:ascii="Book Antiqua" w:eastAsia="Times New Roman" w:hAnsi="Book Antiqua" w:cs="Times New Roman"/>
          <w:sz w:val="24"/>
          <w:szCs w:val="24"/>
          <w:lang w:val="es-PR"/>
        </w:rPr>
        <w:t xml:space="preserve"> </w:t>
      </w:r>
      <w:r w:rsidR="00336546" w:rsidRPr="0039236D">
        <w:rPr>
          <w:rFonts w:ascii="Book Antiqua" w:eastAsia="Times New Roman" w:hAnsi="Book Antiqua" w:cs="Times New Roman"/>
          <w:sz w:val="24"/>
          <w:szCs w:val="24"/>
          <w:lang w:val="es-PR"/>
        </w:rPr>
        <w:t>sin</w:t>
      </w:r>
      <w:r w:rsidR="4E733905" w:rsidRPr="0039236D">
        <w:rPr>
          <w:rFonts w:ascii="Book Antiqua" w:eastAsia="Times New Roman" w:hAnsi="Book Antiqua" w:cs="Times New Roman"/>
          <w:sz w:val="24"/>
          <w:szCs w:val="24"/>
          <w:lang w:val="es-PR"/>
        </w:rPr>
        <w:t xml:space="preserve"> enmiendas</w:t>
      </w:r>
      <w:r w:rsidR="00336546" w:rsidRPr="0039236D">
        <w:rPr>
          <w:rFonts w:ascii="Book Antiqua" w:eastAsia="Times New Roman" w:hAnsi="Book Antiqua" w:cs="Times New Roman"/>
          <w:sz w:val="24"/>
          <w:szCs w:val="24"/>
          <w:lang w:val="es-PR"/>
        </w:rPr>
        <w:t>.</w:t>
      </w:r>
    </w:p>
    <w:p w14:paraId="7561C94C" w14:textId="77777777" w:rsidR="00B84008" w:rsidRPr="00C06313" w:rsidRDefault="00B84008" w:rsidP="006C1EF8">
      <w:pPr>
        <w:spacing w:after="0" w:line="240" w:lineRule="auto"/>
        <w:jc w:val="both"/>
        <w:rPr>
          <w:rFonts w:ascii="Book Antiqua" w:hAnsi="Book Antiqua"/>
          <w:sz w:val="24"/>
          <w:szCs w:val="24"/>
          <w:lang w:val="es-PR"/>
        </w:rPr>
      </w:pPr>
    </w:p>
    <w:p w14:paraId="4792E66A" w14:textId="6BB4213E" w:rsidR="00D21F6F" w:rsidRPr="00C06313" w:rsidRDefault="00D21F6F" w:rsidP="71C0AB62">
      <w:pPr>
        <w:spacing w:after="0" w:line="240" w:lineRule="auto"/>
        <w:jc w:val="center"/>
        <w:rPr>
          <w:rFonts w:ascii="Book Antiqua" w:eastAsia="Times New Roman" w:hAnsi="Book Antiqua" w:cs="Times New Roman"/>
          <w:b/>
          <w:bCs/>
          <w:sz w:val="24"/>
          <w:szCs w:val="24"/>
          <w:highlight w:val="yellow"/>
          <w:lang w:val="es-PR"/>
        </w:rPr>
      </w:pPr>
      <w:bookmarkStart w:id="1" w:name="_Hlk138146543"/>
      <w:r w:rsidRPr="4488758D">
        <w:rPr>
          <w:rFonts w:ascii="Book Antiqua" w:eastAsia="Times New Roman" w:hAnsi="Book Antiqua" w:cs="Times New Roman"/>
          <w:b/>
          <w:bCs/>
          <w:sz w:val="24"/>
          <w:szCs w:val="24"/>
          <w:lang w:val="es-PR"/>
        </w:rPr>
        <w:t>ALCANCE DE LA MEDIDA</w:t>
      </w:r>
      <w:r w:rsidR="00863FE3" w:rsidRPr="4488758D">
        <w:rPr>
          <w:rFonts w:ascii="Book Antiqua" w:eastAsia="Times New Roman" w:hAnsi="Book Antiqua" w:cs="Times New Roman"/>
          <w:b/>
          <w:bCs/>
          <w:sz w:val="24"/>
          <w:szCs w:val="24"/>
          <w:lang w:val="es-PR"/>
        </w:rPr>
        <w:t xml:space="preserve"> </w:t>
      </w:r>
    </w:p>
    <w:bookmarkEnd w:id="1"/>
    <w:p w14:paraId="1CECF3BF" w14:textId="77777777" w:rsidR="00F94C2B" w:rsidRDefault="00F94C2B" w:rsidP="71C0AB62">
      <w:pPr>
        <w:spacing w:after="0" w:line="240" w:lineRule="auto"/>
        <w:jc w:val="both"/>
        <w:rPr>
          <w:rFonts w:ascii="Book Antiqua" w:eastAsia="Times New Roman" w:hAnsi="Book Antiqua" w:cs="Times New Roman"/>
          <w:sz w:val="24"/>
          <w:szCs w:val="24"/>
          <w:lang w:val="es-ES"/>
        </w:rPr>
      </w:pPr>
    </w:p>
    <w:p w14:paraId="09431C31" w14:textId="0186C063" w:rsidR="00F94C2B" w:rsidRPr="00C06313" w:rsidRDefault="00F94C2B" w:rsidP="71C0AB62">
      <w:pPr>
        <w:spacing w:after="0" w:line="240" w:lineRule="auto"/>
        <w:jc w:val="both"/>
        <w:rPr>
          <w:rFonts w:ascii="Book Antiqua" w:eastAsia="Times New Roman" w:hAnsi="Book Antiqua" w:cs="Times New Roman"/>
          <w:sz w:val="24"/>
          <w:szCs w:val="24"/>
          <w:lang w:val="es-ES"/>
        </w:rPr>
      </w:pPr>
      <w:r w:rsidRPr="5C456FDA">
        <w:rPr>
          <w:rFonts w:ascii="Book Antiqua" w:eastAsia="Times New Roman" w:hAnsi="Book Antiqua" w:cs="Times New Roman"/>
          <w:sz w:val="24"/>
          <w:szCs w:val="24"/>
          <w:lang w:val="es-ES"/>
        </w:rPr>
        <w:t xml:space="preserve">El </w:t>
      </w:r>
      <w:r w:rsidRPr="5C456FDA">
        <w:rPr>
          <w:rFonts w:ascii="Book Antiqua" w:eastAsia="Times New Roman" w:hAnsi="Book Antiqua" w:cs="Times New Roman"/>
          <w:b/>
          <w:bCs/>
          <w:sz w:val="24"/>
          <w:szCs w:val="24"/>
          <w:lang w:val="es-ES"/>
        </w:rPr>
        <w:t>Proyecto de</w:t>
      </w:r>
      <w:r w:rsidR="0A1D43C0" w:rsidRPr="5C456FDA">
        <w:rPr>
          <w:rFonts w:ascii="Book Antiqua" w:eastAsia="Times New Roman" w:hAnsi="Book Antiqua" w:cs="Times New Roman"/>
          <w:b/>
          <w:bCs/>
          <w:sz w:val="24"/>
          <w:szCs w:val="24"/>
          <w:lang w:val="es-ES"/>
        </w:rPr>
        <w:t>l Senado 1</w:t>
      </w:r>
      <w:r w:rsidR="5A48D91C" w:rsidRPr="5C456FDA">
        <w:rPr>
          <w:rFonts w:ascii="Book Antiqua" w:eastAsia="Times New Roman" w:hAnsi="Book Antiqua" w:cs="Times New Roman"/>
          <w:b/>
          <w:bCs/>
          <w:sz w:val="24"/>
          <w:szCs w:val="24"/>
          <w:lang w:val="es-ES"/>
        </w:rPr>
        <w:t xml:space="preserve">86 </w:t>
      </w:r>
      <w:r w:rsidRPr="5C456FDA">
        <w:rPr>
          <w:rFonts w:ascii="Book Antiqua" w:eastAsia="Times New Roman" w:hAnsi="Book Antiqua" w:cs="Times New Roman"/>
          <w:b/>
          <w:bCs/>
          <w:sz w:val="24"/>
          <w:szCs w:val="24"/>
          <w:lang w:val="es-ES"/>
        </w:rPr>
        <w:t xml:space="preserve">tiene el propósito de: </w:t>
      </w:r>
    </w:p>
    <w:p w14:paraId="37139107" w14:textId="5BCF7D7A" w:rsidR="2DCA3D05" w:rsidRDefault="2DCA3D05" w:rsidP="5C456FDA">
      <w:pPr>
        <w:spacing w:before="240" w:after="240" w:line="240" w:lineRule="auto"/>
        <w:ind w:left="720"/>
        <w:jc w:val="both"/>
        <w:rPr>
          <w:rFonts w:ascii="Book Antiqua" w:eastAsia="Book Antiqua" w:hAnsi="Book Antiqua" w:cs="Book Antiqua"/>
          <w:color w:val="000000" w:themeColor="text1"/>
          <w:sz w:val="24"/>
          <w:szCs w:val="24"/>
          <w:lang w:val="es-PR"/>
        </w:rPr>
      </w:pPr>
      <w:r w:rsidRPr="5C456FDA">
        <w:rPr>
          <w:rFonts w:ascii="Book Antiqua" w:eastAsia="Book Antiqua" w:hAnsi="Book Antiqua" w:cs="Book Antiqua"/>
          <w:color w:val="000000" w:themeColor="text1"/>
          <w:sz w:val="24"/>
          <w:szCs w:val="24"/>
          <w:lang w:val="es-PR"/>
        </w:rPr>
        <w:t xml:space="preserve">Para enmendar el Artículo 16 de la Ley 238-2004, según enmendada, conocida como “Carta de Derechos de las Personas con Impedimentos”, con el propósito de ampliar las funciones de los enlaces </w:t>
      </w:r>
      <w:proofErr w:type="spellStart"/>
      <w:r w:rsidRPr="5C456FDA">
        <w:rPr>
          <w:rFonts w:ascii="Book Antiqua" w:eastAsia="Book Antiqua" w:hAnsi="Book Antiqua" w:cs="Book Antiqua"/>
          <w:color w:val="000000" w:themeColor="text1"/>
          <w:sz w:val="24"/>
          <w:szCs w:val="24"/>
          <w:lang w:val="es-PR"/>
        </w:rPr>
        <w:t>interagenciales</w:t>
      </w:r>
      <w:proofErr w:type="spellEnd"/>
      <w:r w:rsidRPr="5C456FDA">
        <w:rPr>
          <w:rFonts w:ascii="Book Antiqua" w:eastAsia="Book Antiqua" w:hAnsi="Book Antiqua" w:cs="Book Antiqua"/>
          <w:color w:val="000000" w:themeColor="text1"/>
          <w:sz w:val="24"/>
          <w:szCs w:val="24"/>
          <w:lang w:val="es-PR"/>
        </w:rPr>
        <w:t>, para ayudar a garantizar la coordinación de los recursos y servicios del Estado, para atender las necesidades colectivas y particulares de las personas con impedimentos de acuerdo con su condición; hacer correcciones técnicas en la Ley; y para otros fines relacionados.</w:t>
      </w:r>
    </w:p>
    <w:p w14:paraId="7F01CAB5" w14:textId="4D96AF16" w:rsidR="4488758D" w:rsidRDefault="002D7A83" w:rsidP="449980D0">
      <w:pPr>
        <w:spacing w:after="0" w:line="240" w:lineRule="auto"/>
        <w:jc w:val="center"/>
        <w:rPr>
          <w:rFonts w:ascii="Book Antiqua" w:hAnsi="Book Antiqua"/>
          <w:b/>
          <w:bCs/>
          <w:sz w:val="24"/>
          <w:szCs w:val="24"/>
          <w:lang w:val="es-ES"/>
        </w:rPr>
      </w:pPr>
      <w:bookmarkStart w:id="2" w:name="_Hlk191384277"/>
      <w:r w:rsidRPr="449980D0">
        <w:rPr>
          <w:rFonts w:ascii="Book Antiqua" w:hAnsi="Book Antiqua"/>
          <w:b/>
          <w:bCs/>
          <w:sz w:val="24"/>
          <w:szCs w:val="24"/>
          <w:lang w:val="es-ES"/>
        </w:rPr>
        <w:t>INTRODUCCIÓN</w:t>
      </w:r>
      <w:r w:rsidR="04962EEB" w:rsidRPr="449980D0">
        <w:rPr>
          <w:rFonts w:ascii="Book Antiqua" w:hAnsi="Book Antiqua"/>
          <w:b/>
          <w:bCs/>
          <w:sz w:val="24"/>
          <w:szCs w:val="24"/>
          <w:lang w:val="es-ES"/>
        </w:rPr>
        <w:t xml:space="preserve"> </w:t>
      </w:r>
      <w:bookmarkEnd w:id="2"/>
    </w:p>
    <w:p w14:paraId="66AFF63B" w14:textId="77777777" w:rsidR="009156D5" w:rsidRPr="009156D5" w:rsidRDefault="009156D5" w:rsidP="009156D5">
      <w:pPr>
        <w:spacing w:before="240" w:after="240" w:line="240" w:lineRule="auto"/>
        <w:ind w:firstLine="720"/>
        <w:jc w:val="both"/>
        <w:rPr>
          <w:rFonts w:ascii="Book Antiqua" w:eastAsia="Book Antiqua" w:hAnsi="Book Antiqua" w:cs="Book Antiqua"/>
          <w:sz w:val="24"/>
          <w:szCs w:val="24"/>
          <w:lang w:val="es-PR"/>
        </w:rPr>
      </w:pPr>
      <w:r w:rsidRPr="009156D5">
        <w:rPr>
          <w:rFonts w:ascii="Book Antiqua" w:eastAsia="Book Antiqua" w:hAnsi="Book Antiqua" w:cs="Book Antiqua"/>
          <w:sz w:val="24"/>
          <w:szCs w:val="24"/>
          <w:lang w:val="es-PR"/>
        </w:rPr>
        <w:t xml:space="preserve">El Proyecto del Senado 186 tiene como propósito enmendar el Artículo 16 de la Ley 238-2004, según enmendada, conocida como la “Carta de Derechos de las Personas con Impedimentos”, con el fin de ampliar las funciones de los enlaces </w:t>
      </w:r>
      <w:proofErr w:type="spellStart"/>
      <w:r w:rsidRPr="009156D5">
        <w:rPr>
          <w:rFonts w:ascii="Book Antiqua" w:eastAsia="Book Antiqua" w:hAnsi="Book Antiqua" w:cs="Book Antiqua"/>
          <w:sz w:val="24"/>
          <w:szCs w:val="24"/>
          <w:lang w:val="es-PR"/>
        </w:rPr>
        <w:t>interagenciales</w:t>
      </w:r>
      <w:proofErr w:type="spellEnd"/>
      <w:r w:rsidRPr="009156D5">
        <w:rPr>
          <w:rFonts w:ascii="Book Antiqua" w:eastAsia="Book Antiqua" w:hAnsi="Book Antiqua" w:cs="Book Antiqua"/>
          <w:sz w:val="24"/>
          <w:szCs w:val="24"/>
          <w:lang w:val="es-PR"/>
        </w:rPr>
        <w:t xml:space="preserve"> designados por las entidades gubernamentales. Esta medida persigue fortalecer los </w:t>
      </w:r>
      <w:r w:rsidRPr="009156D5">
        <w:rPr>
          <w:rFonts w:ascii="Book Antiqua" w:eastAsia="Book Antiqua" w:hAnsi="Book Antiqua" w:cs="Book Antiqua"/>
          <w:sz w:val="24"/>
          <w:szCs w:val="24"/>
          <w:lang w:val="es-PR"/>
        </w:rPr>
        <w:lastRenderedPageBreak/>
        <w:t>mecanismos de coordinación entre el Estado y la población con impedimentos, mediante una intervención más activa, estructurada y técnica por parte de dichos enlaces.</w:t>
      </w:r>
    </w:p>
    <w:p w14:paraId="078630D8" w14:textId="77777777" w:rsidR="009156D5" w:rsidRPr="009156D5" w:rsidRDefault="009156D5" w:rsidP="009156D5">
      <w:pPr>
        <w:spacing w:before="240" w:after="240" w:line="240" w:lineRule="auto"/>
        <w:ind w:firstLine="720"/>
        <w:jc w:val="both"/>
        <w:rPr>
          <w:rFonts w:ascii="Book Antiqua" w:eastAsia="Book Antiqua" w:hAnsi="Book Antiqua" w:cs="Book Antiqua"/>
          <w:sz w:val="24"/>
          <w:szCs w:val="24"/>
          <w:lang w:val="es-PR"/>
        </w:rPr>
      </w:pPr>
      <w:r w:rsidRPr="009156D5">
        <w:rPr>
          <w:rFonts w:ascii="Book Antiqua" w:eastAsia="Book Antiqua" w:hAnsi="Book Antiqua" w:cs="Book Antiqua"/>
          <w:sz w:val="24"/>
          <w:szCs w:val="24"/>
          <w:lang w:val="es-PR"/>
        </w:rPr>
        <w:t xml:space="preserve">La medida reconoce que, aunque la legislación vigente ya contempla la figura de los enlaces </w:t>
      </w:r>
      <w:proofErr w:type="spellStart"/>
      <w:r w:rsidRPr="009156D5">
        <w:rPr>
          <w:rFonts w:ascii="Book Antiqua" w:eastAsia="Book Antiqua" w:hAnsi="Book Antiqua" w:cs="Book Antiqua"/>
          <w:sz w:val="24"/>
          <w:szCs w:val="24"/>
          <w:lang w:val="es-PR"/>
        </w:rPr>
        <w:t>interagenciales</w:t>
      </w:r>
      <w:proofErr w:type="spellEnd"/>
      <w:r w:rsidRPr="009156D5">
        <w:rPr>
          <w:rFonts w:ascii="Book Antiqua" w:eastAsia="Book Antiqua" w:hAnsi="Book Antiqua" w:cs="Book Antiqua"/>
          <w:sz w:val="24"/>
          <w:szCs w:val="24"/>
          <w:lang w:val="es-PR"/>
        </w:rPr>
        <w:t xml:space="preserve"> como pieza clave para la implantación del Plan Estratégico de la Carta de Derechos, resulta necesario robustecer sus funciones para que estos puedan actuar no solo como canales de comunicación, sino como facilitadores directos de servicios, asesores en el desarrollo de política pública y promotores de una cultura institucional inclusiva.</w:t>
      </w:r>
    </w:p>
    <w:p w14:paraId="420C882A" w14:textId="77777777" w:rsidR="009156D5" w:rsidRPr="009156D5" w:rsidRDefault="009156D5" w:rsidP="009156D5">
      <w:pPr>
        <w:spacing w:before="240" w:after="240" w:line="240" w:lineRule="auto"/>
        <w:ind w:firstLine="720"/>
        <w:jc w:val="both"/>
        <w:rPr>
          <w:rFonts w:ascii="Book Antiqua" w:eastAsia="Book Antiqua" w:hAnsi="Book Antiqua" w:cs="Book Antiqua"/>
          <w:sz w:val="24"/>
          <w:szCs w:val="24"/>
          <w:lang w:val="es-PR"/>
        </w:rPr>
      </w:pPr>
      <w:r w:rsidRPr="009156D5">
        <w:rPr>
          <w:rFonts w:ascii="Book Antiqua" w:eastAsia="Book Antiqua" w:hAnsi="Book Antiqua" w:cs="Book Antiqua"/>
          <w:sz w:val="24"/>
          <w:szCs w:val="24"/>
          <w:lang w:val="es-PR"/>
        </w:rPr>
        <w:t>Entre las funciones que se propone añadir, se incluye: asesorar a los jefes de agencia en la implantación de política pública inclusiva, asistir directamente a personas con impedimentos en la búsqueda de servicios, fomentar su participación en programas administrados por las agencias, colaborar en la redacción de propuestas para fondos estatales y federales, y rendir informes anuales sobre sus gestiones. También se refuerzan los criterios de selección, permanencia y adiestramiento de estas personas enlaces, prohibiendo su designación entre empleados de confianza o transitorios y exigiendo experiencia y estabilidad en el cargo.</w:t>
      </w:r>
    </w:p>
    <w:p w14:paraId="2C9D5059" w14:textId="760235DF" w:rsidR="003E7904" w:rsidRPr="009156D5" w:rsidRDefault="009156D5" w:rsidP="009156D5">
      <w:pPr>
        <w:spacing w:before="240" w:after="240" w:line="240" w:lineRule="auto"/>
        <w:ind w:firstLine="720"/>
        <w:jc w:val="both"/>
        <w:rPr>
          <w:rFonts w:ascii="Book Antiqua" w:eastAsia="Book Antiqua" w:hAnsi="Book Antiqua" w:cs="Book Antiqua"/>
          <w:sz w:val="24"/>
          <w:szCs w:val="24"/>
          <w:lang w:val="es-PR"/>
        </w:rPr>
      </w:pPr>
      <w:r w:rsidRPr="009156D5">
        <w:rPr>
          <w:rFonts w:ascii="Book Antiqua" w:eastAsia="Book Antiqua" w:hAnsi="Book Antiqua" w:cs="Book Antiqua"/>
          <w:sz w:val="24"/>
          <w:szCs w:val="24"/>
          <w:lang w:val="es-PR"/>
        </w:rPr>
        <w:t>Con estas enmiendas, el proyecto busca reforzar el compromiso del Gobierno de Puerto Rico con la inclusión, accesibilidad y equidad en los servicios públicos, asegurando que cada dependencia estatal y municipal cuente con una figura capacitada y comprometida con los derechos de las personas con impedimentos, conforme al espíritu de la Ley 238-2004.</w:t>
      </w:r>
    </w:p>
    <w:p w14:paraId="0046CB93" w14:textId="72C2D87E" w:rsidR="003E7904" w:rsidRDefault="003E7904" w:rsidP="5C456FDA">
      <w:pPr>
        <w:spacing w:before="240" w:after="240" w:line="240" w:lineRule="auto"/>
        <w:ind w:firstLine="720"/>
        <w:jc w:val="center"/>
        <w:rPr>
          <w:rFonts w:ascii="Book Antiqua" w:hAnsi="Book Antiqua"/>
          <w:b/>
          <w:bCs/>
          <w:sz w:val="24"/>
          <w:szCs w:val="24"/>
          <w:lang w:val="es-ES"/>
        </w:rPr>
      </w:pPr>
      <w:r w:rsidRPr="5C456FDA">
        <w:rPr>
          <w:rFonts w:ascii="Book Antiqua" w:hAnsi="Book Antiqua"/>
          <w:b/>
          <w:bCs/>
          <w:sz w:val="24"/>
          <w:szCs w:val="24"/>
          <w:lang w:val="es-ES"/>
        </w:rPr>
        <w:t>ANÁLISIS</w:t>
      </w:r>
      <w:r w:rsidR="0047130D" w:rsidRPr="5C456FDA">
        <w:rPr>
          <w:rFonts w:ascii="Book Antiqua" w:hAnsi="Book Antiqua"/>
          <w:b/>
          <w:bCs/>
          <w:sz w:val="24"/>
          <w:szCs w:val="24"/>
          <w:lang w:val="es-ES"/>
        </w:rPr>
        <w:t xml:space="preserve"> DE LA MEDIDA</w:t>
      </w:r>
    </w:p>
    <w:p w14:paraId="20B77CD2" w14:textId="7447E76E" w:rsidR="4488758D" w:rsidRPr="009156D5" w:rsidRDefault="5EC4AA1F" w:rsidP="009156D5">
      <w:pPr>
        <w:spacing w:before="240" w:after="240" w:line="240" w:lineRule="auto"/>
        <w:ind w:firstLine="720"/>
        <w:jc w:val="both"/>
        <w:rPr>
          <w:lang w:val="es-PR"/>
        </w:rPr>
      </w:pPr>
      <w:r w:rsidRPr="5C456FDA">
        <w:rPr>
          <w:rFonts w:ascii="Book Antiqua" w:eastAsia="Book Antiqua" w:hAnsi="Book Antiqua" w:cs="Book Antiqua"/>
          <w:sz w:val="24"/>
          <w:szCs w:val="24"/>
          <w:lang w:val="es-ES"/>
        </w:rPr>
        <w:t xml:space="preserve">El Proyecto del Senado 186 propone una enmienda sustantiva al Artículo 16 de la Ley 238-2004, conocida como la “Carta de Derechos de las Personas con Impedimentos”, con el fin de ampliar las funciones de los enlaces </w:t>
      </w:r>
      <w:proofErr w:type="spellStart"/>
      <w:r w:rsidRPr="5C456FDA">
        <w:rPr>
          <w:rFonts w:ascii="Book Antiqua" w:eastAsia="Book Antiqua" w:hAnsi="Book Antiqua" w:cs="Book Antiqua"/>
          <w:sz w:val="24"/>
          <w:szCs w:val="24"/>
          <w:lang w:val="es-ES"/>
        </w:rPr>
        <w:t>interagenciales</w:t>
      </w:r>
      <w:proofErr w:type="spellEnd"/>
      <w:r w:rsidRPr="5C456FDA">
        <w:rPr>
          <w:rFonts w:ascii="Book Antiqua" w:eastAsia="Book Antiqua" w:hAnsi="Book Antiqua" w:cs="Book Antiqua"/>
          <w:sz w:val="24"/>
          <w:szCs w:val="24"/>
          <w:lang w:val="es-ES"/>
        </w:rPr>
        <w:t xml:space="preserve"> designados en las agencias gubernamentales, municipios y corporaciones públicas. Esta medida responde a la necesidad de reforzar los mecanismos de coordinación entre entidades del gobierno y garantizar una atención más eficaz, ágil y continua a las personas con impedimentos.</w:t>
      </w:r>
    </w:p>
    <w:p w14:paraId="620F2D5C" w14:textId="454C2E7D" w:rsidR="4488758D" w:rsidRPr="009156D5" w:rsidRDefault="5EC4AA1F" w:rsidP="009156D5">
      <w:pPr>
        <w:spacing w:before="240" w:after="240" w:line="240" w:lineRule="auto"/>
        <w:ind w:firstLine="720"/>
        <w:jc w:val="both"/>
        <w:rPr>
          <w:lang w:val="es-PR"/>
        </w:rPr>
      </w:pPr>
      <w:r w:rsidRPr="5C456FDA">
        <w:rPr>
          <w:rFonts w:ascii="Book Antiqua" w:eastAsia="Book Antiqua" w:hAnsi="Book Antiqua" w:cs="Book Antiqua"/>
          <w:sz w:val="24"/>
          <w:szCs w:val="24"/>
          <w:lang w:val="es-ES"/>
        </w:rPr>
        <w:t>La enmienda propuesta detalla un conjunto amplio de deberes y responsabilidades para los enlaces, entre los cuales se destacan: el desarrollo de planes estratégicos con vigencia de dos años, la asistencia a reuniones convocadas por la Defensoría de las Personas con Impedimentos (DPI), la organización y participación en adiestramientos, la asesoría en el diseño de políticas públicas internas, la orientación directa a personas con impedimentos, y la elaboración de informes periódicos de cumplimiento.</w:t>
      </w:r>
    </w:p>
    <w:p w14:paraId="4034C543" w14:textId="64C3F89F" w:rsidR="4488758D" w:rsidRPr="009156D5" w:rsidRDefault="5EC4AA1F" w:rsidP="009156D5">
      <w:pPr>
        <w:spacing w:before="240" w:after="240" w:line="240" w:lineRule="auto"/>
        <w:ind w:firstLine="720"/>
        <w:jc w:val="both"/>
        <w:rPr>
          <w:lang w:val="es-PR"/>
        </w:rPr>
      </w:pPr>
      <w:r w:rsidRPr="5C456FDA">
        <w:rPr>
          <w:rFonts w:ascii="Book Antiqua" w:eastAsia="Book Antiqua" w:hAnsi="Book Antiqua" w:cs="Book Antiqua"/>
          <w:sz w:val="24"/>
          <w:szCs w:val="24"/>
          <w:lang w:val="es-ES"/>
        </w:rPr>
        <w:t xml:space="preserve">Además, se requiere que los enlaces sean empleados de carrera con autoridad para ejecutar política pública, prohibiéndose expresamente la designación de empleados de confianza o interinos para esta función. Igualmente, se reconoce como tiempo trabajado toda participación en actividades oficiales relacionadas con la Ley, incluyendo las </w:t>
      </w:r>
      <w:r w:rsidRPr="5C456FDA">
        <w:rPr>
          <w:rFonts w:ascii="Book Antiqua" w:eastAsia="Book Antiqua" w:hAnsi="Book Antiqua" w:cs="Book Antiqua"/>
          <w:sz w:val="24"/>
          <w:szCs w:val="24"/>
          <w:lang w:val="es-ES"/>
        </w:rPr>
        <w:lastRenderedPageBreak/>
        <w:t>realizadas fuera del horario regular. La medida también dispone mecanismos para asegurar continuidad en el cargo mediante reuniones de transición obligatorias en caso de sustituciones.</w:t>
      </w:r>
    </w:p>
    <w:p w14:paraId="3E0EA9B9" w14:textId="3C4513DF" w:rsidR="4488758D" w:rsidRPr="009156D5" w:rsidRDefault="5EC4AA1F" w:rsidP="009156D5">
      <w:pPr>
        <w:spacing w:before="240" w:after="240" w:line="240" w:lineRule="auto"/>
        <w:ind w:firstLine="720"/>
        <w:jc w:val="both"/>
        <w:rPr>
          <w:lang w:val="es-PR"/>
        </w:rPr>
      </w:pPr>
      <w:r w:rsidRPr="5C456FDA">
        <w:rPr>
          <w:rFonts w:ascii="Book Antiqua" w:eastAsia="Book Antiqua" w:hAnsi="Book Antiqua" w:cs="Book Antiqua"/>
          <w:sz w:val="24"/>
          <w:szCs w:val="24"/>
          <w:lang w:val="es-ES"/>
        </w:rPr>
        <w:t>El proyecto faculta a la DPI para imponer penalidades administrativas en caso de incumplimiento y le permite designar enlaces mentores por región para apoyar a otros enlaces. Finalmente, la medida establece que prevalecerá sobre cualquier ley en conflicto y entrará en vigor inmediatamente tras su aprobación.</w:t>
      </w:r>
    </w:p>
    <w:p w14:paraId="5F8014EB" w14:textId="2A7B820F" w:rsidR="4488758D" w:rsidRPr="009156D5" w:rsidRDefault="009156D5" w:rsidP="009156D5">
      <w:pPr>
        <w:spacing w:before="240" w:after="240" w:line="240" w:lineRule="auto"/>
        <w:ind w:firstLine="720"/>
        <w:jc w:val="both"/>
        <w:rPr>
          <w:lang w:val="es-PR"/>
        </w:rPr>
      </w:pPr>
      <w:r>
        <w:rPr>
          <w:rFonts w:ascii="Book Antiqua" w:eastAsia="Book Antiqua" w:hAnsi="Book Antiqua" w:cs="Book Antiqua"/>
          <w:sz w:val="24"/>
          <w:szCs w:val="24"/>
          <w:lang w:val="es-ES"/>
        </w:rPr>
        <w:t>Según la Exposición de Motivos,</w:t>
      </w:r>
      <w:r w:rsidR="5EC4AA1F" w:rsidRPr="5C456FDA">
        <w:rPr>
          <w:rFonts w:ascii="Book Antiqua" w:eastAsia="Book Antiqua" w:hAnsi="Book Antiqua" w:cs="Book Antiqua"/>
          <w:sz w:val="24"/>
          <w:szCs w:val="24"/>
          <w:lang w:val="es-ES"/>
        </w:rPr>
        <w:t xml:space="preserve"> el P. del S. 186 constituye una herramienta clave para consolidar la política pública del Estado en favor de las personas con impedimentos, garantizando mayor coherencia y efectividad en la implantación de servicios y derechos contenidos en la Ley 238-2004.</w:t>
      </w:r>
    </w:p>
    <w:p w14:paraId="05322351" w14:textId="3D67F496" w:rsidR="007728D9" w:rsidRPr="001A0492" w:rsidRDefault="4F570235" w:rsidP="001A0492">
      <w:pPr>
        <w:spacing w:before="240" w:after="240" w:line="240" w:lineRule="auto"/>
        <w:ind w:firstLine="720"/>
        <w:jc w:val="both"/>
        <w:rPr>
          <w:rFonts w:ascii="Book Antiqua" w:eastAsia="Times New Roman" w:hAnsi="Book Antiqua" w:cs="Times New Roman"/>
          <w:sz w:val="24"/>
          <w:szCs w:val="24"/>
          <w:lang w:val="es-ES"/>
        </w:rPr>
      </w:pPr>
      <w:r w:rsidRPr="001A0492">
        <w:rPr>
          <w:rFonts w:ascii="Book Antiqua" w:eastAsia="Times New Roman" w:hAnsi="Book Antiqua" w:cs="Times New Roman"/>
          <w:sz w:val="24"/>
          <w:szCs w:val="24"/>
          <w:lang w:val="es-ES"/>
        </w:rPr>
        <w:t>C</w:t>
      </w:r>
      <w:r w:rsidR="577C05C7" w:rsidRPr="001A0492">
        <w:rPr>
          <w:rFonts w:ascii="Book Antiqua" w:eastAsia="Times New Roman" w:hAnsi="Book Antiqua" w:cs="Times New Roman"/>
          <w:sz w:val="24"/>
          <w:szCs w:val="24"/>
          <w:lang w:val="es-ES"/>
        </w:rPr>
        <w:t xml:space="preserve">omo parte del proceso de evaluación </w:t>
      </w:r>
      <w:r w:rsidR="218CF4EE" w:rsidRPr="001A0492">
        <w:rPr>
          <w:rFonts w:ascii="Book Antiqua" w:eastAsia="Times New Roman" w:hAnsi="Book Antiqua" w:cs="Times New Roman"/>
          <w:sz w:val="24"/>
          <w:szCs w:val="24"/>
          <w:lang w:val="es-ES"/>
        </w:rPr>
        <w:t xml:space="preserve">se </w:t>
      </w:r>
      <w:r w:rsidR="562A7551" w:rsidRPr="001A0492">
        <w:rPr>
          <w:rFonts w:ascii="Book Antiqua" w:eastAsia="Times New Roman" w:hAnsi="Book Antiqua" w:cs="Times New Roman"/>
          <w:sz w:val="24"/>
          <w:szCs w:val="24"/>
          <w:lang w:val="es-ES"/>
        </w:rPr>
        <w:t xml:space="preserve">citaron a vista pública a la </w:t>
      </w:r>
      <w:r w:rsidR="50EAB6A1" w:rsidRPr="001A0492">
        <w:rPr>
          <w:rFonts w:ascii="Book Antiqua" w:eastAsia="Times New Roman" w:hAnsi="Book Antiqua" w:cs="Times New Roman"/>
          <w:sz w:val="24"/>
          <w:szCs w:val="24"/>
          <w:lang w:val="es-ES"/>
        </w:rPr>
        <w:t>Defensoría de Personas con Impedimento</w:t>
      </w:r>
      <w:r w:rsidR="562A7551" w:rsidRPr="001A0492">
        <w:rPr>
          <w:rFonts w:ascii="Book Antiqua" w:eastAsia="Times New Roman" w:hAnsi="Book Antiqua" w:cs="Times New Roman"/>
          <w:sz w:val="24"/>
          <w:szCs w:val="24"/>
          <w:lang w:val="es-ES"/>
        </w:rPr>
        <w:t xml:space="preserve">, en adelante </w:t>
      </w:r>
      <w:r w:rsidR="1B5DADDE" w:rsidRPr="001A0492">
        <w:rPr>
          <w:rFonts w:ascii="Book Antiqua" w:eastAsia="Times New Roman" w:hAnsi="Book Antiqua" w:cs="Times New Roman"/>
          <w:sz w:val="24"/>
          <w:szCs w:val="24"/>
          <w:lang w:val="es-ES"/>
        </w:rPr>
        <w:t xml:space="preserve">DPI, Oficina del Procurador de Ciudadano, en adelante OMBUDSMAN </w:t>
      </w:r>
      <w:r w:rsidR="4627EF54" w:rsidRPr="001A0492">
        <w:rPr>
          <w:rFonts w:ascii="Book Antiqua" w:eastAsia="Times New Roman" w:hAnsi="Book Antiqua" w:cs="Times New Roman"/>
          <w:sz w:val="24"/>
          <w:szCs w:val="24"/>
          <w:lang w:val="es-ES"/>
        </w:rPr>
        <w:t>y</w:t>
      </w:r>
      <w:r w:rsidR="562A7551" w:rsidRPr="001A0492">
        <w:rPr>
          <w:rFonts w:ascii="Book Antiqua" w:eastAsia="Times New Roman" w:hAnsi="Book Antiqua" w:cs="Times New Roman"/>
          <w:sz w:val="24"/>
          <w:szCs w:val="24"/>
          <w:lang w:val="es-ES"/>
        </w:rPr>
        <w:t xml:space="preserve"> </w:t>
      </w:r>
      <w:r w:rsidR="52D3D5C7" w:rsidRPr="001A0492">
        <w:rPr>
          <w:rFonts w:ascii="Book Antiqua" w:eastAsia="Times New Roman" w:hAnsi="Book Antiqua" w:cs="Times New Roman"/>
          <w:sz w:val="24"/>
          <w:szCs w:val="24"/>
          <w:lang w:val="es-ES"/>
        </w:rPr>
        <w:t xml:space="preserve">a la fundación Eli Foundation. </w:t>
      </w:r>
      <w:r w:rsidR="562A7551" w:rsidRPr="001A0492">
        <w:rPr>
          <w:rFonts w:ascii="Book Antiqua" w:eastAsia="Times New Roman" w:hAnsi="Book Antiqua" w:cs="Times New Roman"/>
          <w:sz w:val="24"/>
          <w:szCs w:val="24"/>
          <w:lang w:val="es-ES"/>
        </w:rPr>
        <w:t>Todos comparecieron</w:t>
      </w:r>
      <w:r w:rsidR="54076CFC" w:rsidRPr="001A0492">
        <w:rPr>
          <w:rFonts w:ascii="Book Antiqua" w:eastAsia="Times New Roman" w:hAnsi="Book Antiqua" w:cs="Times New Roman"/>
          <w:sz w:val="24"/>
          <w:szCs w:val="24"/>
          <w:lang w:val="es-ES"/>
        </w:rPr>
        <w:t xml:space="preserve">, excepto Eli Foundation, quien presentó </w:t>
      </w:r>
      <w:r w:rsidR="6667CE8A" w:rsidRPr="001A0492">
        <w:rPr>
          <w:rFonts w:ascii="Book Antiqua" w:eastAsia="Times New Roman" w:hAnsi="Book Antiqua" w:cs="Times New Roman"/>
          <w:sz w:val="24"/>
          <w:szCs w:val="24"/>
          <w:lang w:val="es-ES"/>
        </w:rPr>
        <w:t xml:space="preserve">su ponencia por escrito. </w:t>
      </w:r>
      <w:r w:rsidR="0AB7E336" w:rsidRPr="001A0492">
        <w:rPr>
          <w:rFonts w:ascii="Book Antiqua" w:eastAsia="Times New Roman" w:hAnsi="Book Antiqua" w:cs="Times New Roman"/>
          <w:sz w:val="24"/>
          <w:szCs w:val="24"/>
          <w:lang w:val="es-ES"/>
        </w:rPr>
        <w:t xml:space="preserve"> </w:t>
      </w:r>
    </w:p>
    <w:p w14:paraId="5B3B2AFE" w14:textId="7EF87E20" w:rsidR="007728D9" w:rsidRPr="001A0492" w:rsidRDefault="290EBA55" w:rsidP="090B10F0">
      <w:pPr>
        <w:spacing w:after="0" w:line="240" w:lineRule="auto"/>
        <w:ind w:firstLine="720"/>
        <w:jc w:val="both"/>
        <w:rPr>
          <w:rFonts w:ascii="Book Antiqua" w:eastAsia="Times New Roman" w:hAnsi="Book Antiqua" w:cs="Times New Roman"/>
          <w:sz w:val="24"/>
          <w:szCs w:val="24"/>
          <w:lang w:val="es-PR"/>
        </w:rPr>
      </w:pPr>
      <w:r w:rsidRPr="001A0492">
        <w:rPr>
          <w:rFonts w:ascii="Book Antiqua" w:eastAsia="Times New Roman" w:hAnsi="Book Antiqua" w:cs="Times New Roman"/>
          <w:sz w:val="24"/>
          <w:szCs w:val="24"/>
          <w:lang w:val="es-PR"/>
        </w:rPr>
        <w:t xml:space="preserve">A continuación, presentamos la opinión compartida </w:t>
      </w:r>
      <w:r w:rsidR="0F5578AA" w:rsidRPr="001A0492">
        <w:rPr>
          <w:rFonts w:ascii="Book Antiqua" w:eastAsia="Times New Roman" w:hAnsi="Book Antiqua" w:cs="Times New Roman"/>
          <w:sz w:val="24"/>
          <w:szCs w:val="24"/>
          <w:lang w:val="es-PR"/>
        </w:rPr>
        <w:t>las agencias</w:t>
      </w:r>
      <w:r w:rsidR="3A9E09D0" w:rsidRPr="001A0492">
        <w:rPr>
          <w:rFonts w:ascii="Book Antiqua" w:eastAsia="Times New Roman" w:hAnsi="Book Antiqua" w:cs="Times New Roman"/>
          <w:sz w:val="24"/>
          <w:szCs w:val="24"/>
          <w:lang w:val="es-PR"/>
        </w:rPr>
        <w:t xml:space="preserve"> y organizaciones</w:t>
      </w:r>
      <w:r w:rsidR="0F5578AA" w:rsidRPr="001A0492">
        <w:rPr>
          <w:rFonts w:ascii="Book Antiqua" w:eastAsia="Times New Roman" w:hAnsi="Book Antiqua" w:cs="Times New Roman"/>
          <w:sz w:val="24"/>
          <w:szCs w:val="24"/>
          <w:lang w:val="es-PR"/>
        </w:rPr>
        <w:t xml:space="preserve"> antes indicadas. </w:t>
      </w:r>
    </w:p>
    <w:p w14:paraId="37CFE10A" w14:textId="70C1261B" w:rsidR="5C456FDA" w:rsidRDefault="5C456FDA" w:rsidP="5C456FDA">
      <w:pPr>
        <w:spacing w:after="0" w:line="240" w:lineRule="auto"/>
        <w:ind w:firstLine="720"/>
        <w:jc w:val="both"/>
        <w:rPr>
          <w:rFonts w:ascii="Book Antiqua" w:eastAsia="Times New Roman" w:hAnsi="Book Antiqua" w:cs="Times New Roman"/>
          <w:sz w:val="24"/>
          <w:szCs w:val="24"/>
          <w:lang w:val="es-PR"/>
        </w:rPr>
      </w:pPr>
    </w:p>
    <w:p w14:paraId="3340FFA2" w14:textId="14B8F349" w:rsidR="5CA3D761" w:rsidRDefault="5CA3D761" w:rsidP="449980D0">
      <w:pPr>
        <w:spacing w:after="0" w:line="240" w:lineRule="auto"/>
        <w:jc w:val="center"/>
        <w:rPr>
          <w:rFonts w:ascii="Book Antiqua" w:eastAsia="Times New Roman" w:hAnsi="Book Antiqua" w:cs="Times New Roman"/>
          <w:b/>
          <w:bCs/>
          <w:sz w:val="24"/>
          <w:szCs w:val="24"/>
          <w:lang w:val="es-ES"/>
        </w:rPr>
      </w:pPr>
      <w:r w:rsidRPr="5C456FDA">
        <w:rPr>
          <w:rFonts w:ascii="Book Antiqua" w:eastAsia="Times New Roman" w:hAnsi="Book Antiqua" w:cs="Times New Roman"/>
          <w:b/>
          <w:bCs/>
          <w:sz w:val="24"/>
          <w:szCs w:val="24"/>
          <w:lang w:val="es-ES"/>
        </w:rPr>
        <w:t>De</w:t>
      </w:r>
      <w:r w:rsidR="413C5972" w:rsidRPr="5C456FDA">
        <w:rPr>
          <w:rFonts w:ascii="Book Antiqua" w:eastAsia="Times New Roman" w:hAnsi="Book Antiqua" w:cs="Times New Roman"/>
          <w:b/>
          <w:bCs/>
          <w:sz w:val="24"/>
          <w:szCs w:val="24"/>
          <w:lang w:val="es-ES"/>
        </w:rPr>
        <w:t>fensoría de Personas con Impedimento</w:t>
      </w:r>
    </w:p>
    <w:p w14:paraId="21962213" w14:textId="2E33346A" w:rsidR="413C5972" w:rsidRPr="009156D5" w:rsidRDefault="413C5972" w:rsidP="001A0492">
      <w:pPr>
        <w:spacing w:before="240" w:after="240"/>
        <w:ind w:firstLine="720"/>
        <w:jc w:val="both"/>
        <w:rPr>
          <w:lang w:val="es-PR"/>
        </w:rPr>
      </w:pPr>
      <w:r w:rsidRPr="5C456FDA">
        <w:rPr>
          <w:rFonts w:ascii="Book Antiqua" w:eastAsia="Book Antiqua" w:hAnsi="Book Antiqua" w:cs="Book Antiqua"/>
          <w:sz w:val="24"/>
          <w:szCs w:val="24"/>
          <w:lang w:val="es-ES"/>
        </w:rPr>
        <w:t xml:space="preserve">La Defensoría de las Personas con Impedimentos (DPI) se expresó a favor del Proyecto del Senado 186, que propone enmendar el Artículo 16 de la Ley 238-2004, conocida como la "Carta de Derechos de las Personas con Impedimentos", para ampliar las funciones de los enlaces </w:t>
      </w:r>
      <w:proofErr w:type="spellStart"/>
      <w:r w:rsidRPr="5C456FDA">
        <w:rPr>
          <w:rFonts w:ascii="Book Antiqua" w:eastAsia="Book Antiqua" w:hAnsi="Book Antiqua" w:cs="Book Antiqua"/>
          <w:sz w:val="24"/>
          <w:szCs w:val="24"/>
          <w:lang w:val="es-ES"/>
        </w:rPr>
        <w:t>interagenciales</w:t>
      </w:r>
      <w:proofErr w:type="spellEnd"/>
      <w:r w:rsidRPr="5C456FDA">
        <w:rPr>
          <w:rFonts w:ascii="Book Antiqua" w:eastAsia="Book Antiqua" w:hAnsi="Book Antiqua" w:cs="Book Antiqua"/>
          <w:sz w:val="24"/>
          <w:szCs w:val="24"/>
          <w:lang w:val="es-ES"/>
        </w:rPr>
        <w:t xml:space="preserve"> y así garantizar una coordinación efectiva de servicios y recursos del Estado dirigidos a esta población.</w:t>
      </w:r>
    </w:p>
    <w:p w14:paraId="7882090A" w14:textId="385D3760" w:rsidR="413C5972" w:rsidRPr="009156D5" w:rsidRDefault="413C5972" w:rsidP="001A0492">
      <w:pPr>
        <w:spacing w:before="240" w:after="240"/>
        <w:ind w:firstLine="720"/>
        <w:jc w:val="both"/>
        <w:rPr>
          <w:lang w:val="es-PR"/>
        </w:rPr>
      </w:pPr>
      <w:r w:rsidRPr="5C456FDA">
        <w:rPr>
          <w:rFonts w:ascii="Book Antiqua" w:eastAsia="Book Antiqua" w:hAnsi="Book Antiqua" w:cs="Book Antiqua"/>
          <w:sz w:val="24"/>
          <w:szCs w:val="24"/>
          <w:lang w:val="es-ES"/>
        </w:rPr>
        <w:t xml:space="preserve">En su ponencia, la DPI respaldó el proyecto, considerando que fortalece la implantación de la Política Pública sobre discapacidad y permite avanzar en la ejecución plena de la Ley 238. La agencia explicó que los enlaces </w:t>
      </w:r>
      <w:proofErr w:type="spellStart"/>
      <w:r w:rsidRPr="5C456FDA">
        <w:rPr>
          <w:rFonts w:ascii="Book Antiqua" w:eastAsia="Book Antiqua" w:hAnsi="Book Antiqua" w:cs="Book Antiqua"/>
          <w:sz w:val="24"/>
          <w:szCs w:val="24"/>
          <w:lang w:val="es-ES"/>
        </w:rPr>
        <w:t>interagenciales</w:t>
      </w:r>
      <w:proofErr w:type="spellEnd"/>
      <w:r w:rsidRPr="5C456FDA">
        <w:rPr>
          <w:rFonts w:ascii="Book Antiqua" w:eastAsia="Book Antiqua" w:hAnsi="Book Antiqua" w:cs="Book Antiqua"/>
          <w:sz w:val="24"/>
          <w:szCs w:val="24"/>
          <w:lang w:val="es-ES"/>
        </w:rPr>
        <w:t xml:space="preserve"> son esenciales para la coordinación de esfuerzos entre agencias y municipios, pero enfrentan retos significativos debido a vacíos legales y la falta de uniformidad en su designación, funciones y estabilidad en el cargo.</w:t>
      </w:r>
    </w:p>
    <w:p w14:paraId="694F654C" w14:textId="2994BE6D" w:rsidR="413C5972" w:rsidRPr="009156D5" w:rsidRDefault="413C5972" w:rsidP="001A0492">
      <w:pPr>
        <w:spacing w:before="240" w:after="240"/>
        <w:ind w:firstLine="720"/>
        <w:jc w:val="both"/>
        <w:rPr>
          <w:lang w:val="es-PR"/>
        </w:rPr>
      </w:pPr>
      <w:r w:rsidRPr="5C456FDA">
        <w:rPr>
          <w:rFonts w:ascii="Book Antiqua" w:eastAsia="Book Antiqua" w:hAnsi="Book Antiqua" w:cs="Book Antiqua"/>
          <w:sz w:val="24"/>
          <w:szCs w:val="24"/>
          <w:lang w:val="es-ES"/>
        </w:rPr>
        <w:t>La DPI identificó que uno de los mayores obstáculos es la constante rotación de estos funcionarios —muchos de ellos designados como empleados de confianza— lo que ha provocado interrupciones en los planes de trabajo, pérdida de continuidad, y atrasos en la implantación del programa CADPI. También mencionaron que no existen requisitos uniformes para estos puestos ni criterios específicos sobre la clase de puesto al que deben pertenecer, lo cual impacta negativamente su eficacia.</w:t>
      </w:r>
    </w:p>
    <w:p w14:paraId="2FB98F07" w14:textId="57947DE8" w:rsidR="413C5972" w:rsidRPr="009156D5" w:rsidRDefault="413C5972" w:rsidP="005B6F0A">
      <w:pPr>
        <w:spacing w:before="240" w:after="240"/>
        <w:ind w:firstLine="360"/>
        <w:jc w:val="both"/>
        <w:rPr>
          <w:lang w:val="es-PR"/>
        </w:rPr>
      </w:pPr>
      <w:r w:rsidRPr="5C456FDA">
        <w:rPr>
          <w:rFonts w:ascii="Book Antiqua" w:eastAsia="Book Antiqua" w:hAnsi="Book Antiqua" w:cs="Book Antiqua"/>
          <w:sz w:val="24"/>
          <w:szCs w:val="24"/>
          <w:lang w:val="es-ES"/>
        </w:rPr>
        <w:lastRenderedPageBreak/>
        <w:t>La ponencia incluyó una serie de recomendaciones puntuales para garantizar la efectividad del proyecto, entre ellas:</w:t>
      </w:r>
    </w:p>
    <w:p w14:paraId="47E7F9CA" w14:textId="7C3EF651" w:rsidR="413C5972" w:rsidRDefault="413C5972" w:rsidP="005B6F0A">
      <w:pPr>
        <w:pStyle w:val="ListParagraph"/>
        <w:numPr>
          <w:ilvl w:val="0"/>
          <w:numId w:val="34"/>
        </w:numPr>
        <w:spacing w:before="240" w:after="240"/>
        <w:jc w:val="both"/>
        <w:rPr>
          <w:rFonts w:ascii="Book Antiqua" w:eastAsia="Book Antiqua" w:hAnsi="Book Antiqua" w:cs="Book Antiqua"/>
          <w:sz w:val="24"/>
          <w:szCs w:val="24"/>
          <w:lang w:val="es-ES"/>
        </w:rPr>
      </w:pPr>
      <w:r w:rsidRPr="5C456FDA">
        <w:rPr>
          <w:rFonts w:ascii="Book Antiqua" w:eastAsia="Book Antiqua" w:hAnsi="Book Antiqua" w:cs="Book Antiqua"/>
          <w:sz w:val="24"/>
          <w:szCs w:val="24"/>
          <w:lang w:val="es-ES"/>
        </w:rPr>
        <w:t>Sustituir términos como “Procurador” por “Defensor” y establecer mandatos más directos.</w:t>
      </w:r>
    </w:p>
    <w:p w14:paraId="35CFDA1A" w14:textId="05758D5A" w:rsidR="413C5972" w:rsidRDefault="413C5972" w:rsidP="005B6F0A">
      <w:pPr>
        <w:pStyle w:val="ListParagraph"/>
        <w:numPr>
          <w:ilvl w:val="0"/>
          <w:numId w:val="34"/>
        </w:numPr>
        <w:spacing w:before="240" w:after="240"/>
        <w:jc w:val="both"/>
        <w:rPr>
          <w:rFonts w:ascii="Book Antiqua" w:eastAsia="Book Antiqua" w:hAnsi="Book Antiqua" w:cs="Book Antiqua"/>
          <w:sz w:val="24"/>
          <w:szCs w:val="24"/>
          <w:lang w:val="es-ES"/>
        </w:rPr>
      </w:pPr>
      <w:r w:rsidRPr="5C456FDA">
        <w:rPr>
          <w:rFonts w:ascii="Book Antiqua" w:eastAsia="Book Antiqua" w:hAnsi="Book Antiqua" w:cs="Book Antiqua"/>
          <w:sz w:val="24"/>
          <w:szCs w:val="24"/>
          <w:lang w:val="es-ES"/>
        </w:rPr>
        <w:t>Reducir el término de entrega de planes estratégicos a dos años y los informes de logros a cada seis meses.</w:t>
      </w:r>
    </w:p>
    <w:p w14:paraId="2518FA07" w14:textId="04D7DE11" w:rsidR="413C5972" w:rsidRDefault="413C5972" w:rsidP="005B6F0A">
      <w:pPr>
        <w:pStyle w:val="ListParagraph"/>
        <w:numPr>
          <w:ilvl w:val="0"/>
          <w:numId w:val="34"/>
        </w:numPr>
        <w:spacing w:before="240" w:after="240"/>
        <w:jc w:val="both"/>
        <w:rPr>
          <w:rFonts w:ascii="Book Antiqua" w:eastAsia="Book Antiqua" w:hAnsi="Book Antiqua" w:cs="Book Antiqua"/>
          <w:sz w:val="24"/>
          <w:szCs w:val="24"/>
          <w:lang w:val="es-ES"/>
        </w:rPr>
      </w:pPr>
      <w:r w:rsidRPr="5C456FDA">
        <w:rPr>
          <w:rFonts w:ascii="Book Antiqua" w:eastAsia="Book Antiqua" w:hAnsi="Book Antiqua" w:cs="Book Antiqua"/>
          <w:sz w:val="24"/>
          <w:szCs w:val="24"/>
          <w:lang w:val="es-ES"/>
        </w:rPr>
        <w:t>Establecer que los enlaces sean designados en puestos de carrera, idealmente con funciones administrativas y de supervisión, y que no sean empleados de confianza ni interinos.</w:t>
      </w:r>
    </w:p>
    <w:p w14:paraId="20CF2974" w14:textId="2FA8B620" w:rsidR="413C5972" w:rsidRDefault="413C5972" w:rsidP="005B6F0A">
      <w:pPr>
        <w:pStyle w:val="ListParagraph"/>
        <w:numPr>
          <w:ilvl w:val="0"/>
          <w:numId w:val="34"/>
        </w:numPr>
        <w:spacing w:before="240" w:after="240"/>
        <w:jc w:val="both"/>
        <w:rPr>
          <w:rFonts w:ascii="Book Antiqua" w:eastAsia="Book Antiqua" w:hAnsi="Book Antiqua" w:cs="Book Antiqua"/>
          <w:sz w:val="24"/>
          <w:szCs w:val="24"/>
          <w:lang w:val="es-ES"/>
        </w:rPr>
      </w:pPr>
      <w:r w:rsidRPr="5C456FDA">
        <w:rPr>
          <w:rFonts w:ascii="Book Antiqua" w:eastAsia="Book Antiqua" w:hAnsi="Book Antiqua" w:cs="Book Antiqua"/>
          <w:sz w:val="24"/>
          <w:szCs w:val="24"/>
          <w:lang w:val="es-ES"/>
        </w:rPr>
        <w:t>Definir claramente los deberes y funciones de los enlaces, incluyendo la participación en reuniones, redacción de planes, coordinación de talleres, y presencia en la formulación de política pública.</w:t>
      </w:r>
    </w:p>
    <w:p w14:paraId="1C9A4914" w14:textId="14DF06C7" w:rsidR="413C5972" w:rsidRDefault="413C5972" w:rsidP="005B6F0A">
      <w:pPr>
        <w:pStyle w:val="ListParagraph"/>
        <w:numPr>
          <w:ilvl w:val="0"/>
          <w:numId w:val="34"/>
        </w:numPr>
        <w:spacing w:before="240" w:after="240"/>
        <w:jc w:val="both"/>
        <w:rPr>
          <w:rFonts w:ascii="Book Antiqua" w:eastAsia="Book Antiqua" w:hAnsi="Book Antiqua" w:cs="Book Antiqua"/>
          <w:sz w:val="24"/>
          <w:szCs w:val="24"/>
          <w:lang w:val="es-ES"/>
        </w:rPr>
      </w:pPr>
      <w:r w:rsidRPr="5C456FDA">
        <w:rPr>
          <w:rFonts w:ascii="Book Antiqua" w:eastAsia="Book Antiqua" w:hAnsi="Book Antiqua" w:cs="Book Antiqua"/>
          <w:sz w:val="24"/>
          <w:szCs w:val="24"/>
          <w:lang w:val="es-ES"/>
        </w:rPr>
        <w:t>Permitir que los talleres de capacitación sean considerados como tiempo trabajado.</w:t>
      </w:r>
    </w:p>
    <w:p w14:paraId="403B30F8" w14:textId="65456CA8" w:rsidR="413C5972" w:rsidRDefault="413C5972" w:rsidP="005B6F0A">
      <w:pPr>
        <w:pStyle w:val="ListParagraph"/>
        <w:numPr>
          <w:ilvl w:val="0"/>
          <w:numId w:val="34"/>
        </w:numPr>
        <w:spacing w:before="240" w:after="240"/>
        <w:jc w:val="both"/>
        <w:rPr>
          <w:rFonts w:ascii="Book Antiqua" w:eastAsia="Book Antiqua" w:hAnsi="Book Antiqua" w:cs="Book Antiqua"/>
          <w:sz w:val="24"/>
          <w:szCs w:val="24"/>
          <w:lang w:val="es-ES"/>
        </w:rPr>
      </w:pPr>
      <w:r w:rsidRPr="5C456FDA">
        <w:rPr>
          <w:rFonts w:ascii="Book Antiqua" w:eastAsia="Book Antiqua" w:hAnsi="Book Antiqua" w:cs="Book Antiqua"/>
          <w:sz w:val="24"/>
          <w:szCs w:val="24"/>
          <w:lang w:val="es-ES"/>
        </w:rPr>
        <w:t>Cambiar el nombre del “informe anual” a “informe anual de logros”.</w:t>
      </w:r>
    </w:p>
    <w:p w14:paraId="49532B03" w14:textId="4880BF24" w:rsidR="413C5972" w:rsidRDefault="413C5972" w:rsidP="005B6F0A">
      <w:pPr>
        <w:pStyle w:val="ListParagraph"/>
        <w:numPr>
          <w:ilvl w:val="0"/>
          <w:numId w:val="34"/>
        </w:numPr>
        <w:spacing w:before="240" w:after="240"/>
        <w:jc w:val="both"/>
        <w:rPr>
          <w:rFonts w:ascii="Book Antiqua" w:eastAsia="Book Antiqua" w:hAnsi="Book Antiqua" w:cs="Book Antiqua"/>
          <w:sz w:val="24"/>
          <w:szCs w:val="24"/>
          <w:lang w:val="es-ES"/>
        </w:rPr>
      </w:pPr>
      <w:r w:rsidRPr="5C456FDA">
        <w:rPr>
          <w:rFonts w:ascii="Book Antiqua" w:eastAsia="Book Antiqua" w:hAnsi="Book Antiqua" w:cs="Book Antiqua"/>
          <w:sz w:val="24"/>
          <w:szCs w:val="24"/>
          <w:lang w:val="es-ES"/>
        </w:rPr>
        <w:t>Establecer penalidades en caso de incumplimiento de las obligaciones impuestas por la ley.</w:t>
      </w:r>
    </w:p>
    <w:p w14:paraId="3B9732E1" w14:textId="34D2F336" w:rsidR="413C5972" w:rsidRPr="009156D5" w:rsidRDefault="413C5972" w:rsidP="005B6F0A">
      <w:pPr>
        <w:spacing w:before="240" w:after="240"/>
        <w:ind w:firstLine="360"/>
        <w:jc w:val="both"/>
        <w:rPr>
          <w:lang w:val="es-PR"/>
        </w:rPr>
      </w:pPr>
      <w:r w:rsidRPr="5C456FDA">
        <w:rPr>
          <w:rFonts w:ascii="Book Antiqua" w:eastAsia="Book Antiqua" w:hAnsi="Book Antiqua" w:cs="Book Antiqua"/>
          <w:sz w:val="24"/>
          <w:szCs w:val="24"/>
          <w:lang w:val="es-ES"/>
        </w:rPr>
        <w:t>Finalmente, la DPI reafirmó su apoyo a la medida como una herramienta necesaria para garantizar la implantación efectiva y continua de la Carta de Derechos de las Personas con Impedimentos y mejorar la calidad de vida de esta población en Puerto Rico.</w:t>
      </w:r>
    </w:p>
    <w:p w14:paraId="7C75832F" w14:textId="762BAEBC" w:rsidR="5620F171" w:rsidRPr="009156D5" w:rsidRDefault="5620F171" w:rsidP="5C456FDA">
      <w:pPr>
        <w:spacing w:before="240" w:after="240" w:line="240" w:lineRule="auto"/>
        <w:ind w:firstLine="720"/>
        <w:jc w:val="center"/>
        <w:rPr>
          <w:lang w:val="es-PR"/>
        </w:rPr>
      </w:pPr>
      <w:r w:rsidRPr="5C456FDA">
        <w:rPr>
          <w:rFonts w:ascii="Book Antiqua" w:eastAsia="Book Antiqua" w:hAnsi="Book Antiqua" w:cs="Book Antiqua"/>
          <w:b/>
          <w:bCs/>
          <w:sz w:val="24"/>
          <w:szCs w:val="24"/>
          <w:lang w:val="es-ES"/>
        </w:rPr>
        <w:t>Oficina del Procurador del Ciudadano</w:t>
      </w:r>
    </w:p>
    <w:p w14:paraId="0D2756E6" w14:textId="227CC363" w:rsidR="66C60681" w:rsidRPr="009156D5" w:rsidRDefault="66C60681" w:rsidP="005B6F0A">
      <w:pPr>
        <w:spacing w:before="240" w:after="240"/>
        <w:ind w:firstLine="720"/>
        <w:jc w:val="both"/>
        <w:rPr>
          <w:lang w:val="es-PR"/>
        </w:rPr>
      </w:pPr>
      <w:r w:rsidRPr="5C456FDA">
        <w:rPr>
          <w:rFonts w:ascii="Book Antiqua" w:eastAsia="Book Antiqua" w:hAnsi="Book Antiqua" w:cs="Book Antiqua"/>
          <w:sz w:val="24"/>
          <w:szCs w:val="24"/>
          <w:lang w:val="es-ES"/>
        </w:rPr>
        <w:t xml:space="preserve">La Oficina del Procurador del Ciudadano (OPC) se expresó a favor del Proyecto del Senado 186, al entender que la medida fortalece el acceso a servicios y la coordinación </w:t>
      </w:r>
      <w:proofErr w:type="spellStart"/>
      <w:r w:rsidRPr="5C456FDA">
        <w:rPr>
          <w:rFonts w:ascii="Book Antiqua" w:eastAsia="Book Antiqua" w:hAnsi="Book Antiqua" w:cs="Book Antiqua"/>
          <w:sz w:val="24"/>
          <w:szCs w:val="24"/>
          <w:lang w:val="es-ES"/>
        </w:rPr>
        <w:t>interagencial</w:t>
      </w:r>
      <w:proofErr w:type="spellEnd"/>
      <w:r w:rsidRPr="5C456FDA">
        <w:rPr>
          <w:rFonts w:ascii="Book Antiqua" w:eastAsia="Book Antiqua" w:hAnsi="Book Antiqua" w:cs="Book Antiqua"/>
          <w:sz w:val="24"/>
          <w:szCs w:val="24"/>
          <w:lang w:val="es-ES"/>
        </w:rPr>
        <w:t xml:space="preserve"> en beneficio de las personas con impedimentos. Destacaron que el objetivo de la enmienda al Artículo 16 de la Ley 238-2004 es compatible con la misión de la OPC de velar por los derechos de los ciudadanos, especialmente de aquellos que enfrentan desventajas sociales, económicas o físicas.</w:t>
      </w:r>
    </w:p>
    <w:p w14:paraId="06DD1C1F" w14:textId="6FC0077E" w:rsidR="66C60681" w:rsidRPr="009156D5" w:rsidRDefault="66C60681" w:rsidP="005B6F0A">
      <w:pPr>
        <w:spacing w:before="240" w:after="240"/>
        <w:ind w:firstLine="720"/>
        <w:jc w:val="both"/>
        <w:rPr>
          <w:lang w:val="es-PR"/>
        </w:rPr>
      </w:pPr>
      <w:r w:rsidRPr="5C456FDA">
        <w:rPr>
          <w:rFonts w:ascii="Book Antiqua" w:eastAsia="Book Antiqua" w:hAnsi="Book Antiqua" w:cs="Book Antiqua"/>
          <w:sz w:val="24"/>
          <w:szCs w:val="24"/>
          <w:lang w:val="es-ES"/>
        </w:rPr>
        <w:t xml:space="preserve">La OPC subrayó que la inclusión de enlaces </w:t>
      </w:r>
      <w:proofErr w:type="spellStart"/>
      <w:r w:rsidRPr="5C456FDA">
        <w:rPr>
          <w:rFonts w:ascii="Book Antiqua" w:eastAsia="Book Antiqua" w:hAnsi="Book Antiqua" w:cs="Book Antiqua"/>
          <w:sz w:val="24"/>
          <w:szCs w:val="24"/>
          <w:lang w:val="es-ES"/>
        </w:rPr>
        <w:t>interagenciales</w:t>
      </w:r>
      <w:proofErr w:type="spellEnd"/>
      <w:r w:rsidRPr="5C456FDA">
        <w:rPr>
          <w:rFonts w:ascii="Book Antiqua" w:eastAsia="Book Antiqua" w:hAnsi="Book Antiqua" w:cs="Book Antiqua"/>
          <w:sz w:val="24"/>
          <w:szCs w:val="24"/>
          <w:lang w:val="es-ES"/>
        </w:rPr>
        <w:t xml:space="preserve"> en agencias ha resultado efectiva en su gestión, permitiendo agilizar la atención de querellas y asuntos urgentes. Además, resaltaron que la medida es cónsona con la política pública existente, tanto a nivel estatal como federal, citando leyes como el </w:t>
      </w:r>
      <w:proofErr w:type="spellStart"/>
      <w:r w:rsidRPr="5C456FDA">
        <w:rPr>
          <w:rFonts w:ascii="Book Antiqua" w:eastAsia="Book Antiqua" w:hAnsi="Book Antiqua" w:cs="Book Antiqua"/>
          <w:i/>
          <w:iCs/>
          <w:sz w:val="24"/>
          <w:szCs w:val="24"/>
          <w:lang w:val="es-ES"/>
        </w:rPr>
        <w:t>Americans</w:t>
      </w:r>
      <w:proofErr w:type="spellEnd"/>
      <w:r w:rsidRPr="5C456FDA">
        <w:rPr>
          <w:rFonts w:ascii="Book Antiqua" w:eastAsia="Book Antiqua" w:hAnsi="Book Antiqua" w:cs="Book Antiqua"/>
          <w:i/>
          <w:iCs/>
          <w:sz w:val="24"/>
          <w:szCs w:val="24"/>
          <w:lang w:val="es-ES"/>
        </w:rPr>
        <w:t xml:space="preserve"> </w:t>
      </w:r>
      <w:proofErr w:type="spellStart"/>
      <w:r w:rsidRPr="5C456FDA">
        <w:rPr>
          <w:rFonts w:ascii="Book Antiqua" w:eastAsia="Book Antiqua" w:hAnsi="Book Antiqua" w:cs="Book Antiqua"/>
          <w:i/>
          <w:iCs/>
          <w:sz w:val="24"/>
          <w:szCs w:val="24"/>
          <w:lang w:val="es-ES"/>
        </w:rPr>
        <w:t>with</w:t>
      </w:r>
      <w:proofErr w:type="spellEnd"/>
      <w:r w:rsidRPr="5C456FDA">
        <w:rPr>
          <w:rFonts w:ascii="Book Antiqua" w:eastAsia="Book Antiqua" w:hAnsi="Book Antiqua" w:cs="Book Antiqua"/>
          <w:i/>
          <w:iCs/>
          <w:sz w:val="24"/>
          <w:szCs w:val="24"/>
          <w:lang w:val="es-ES"/>
        </w:rPr>
        <w:t xml:space="preserve"> </w:t>
      </w:r>
      <w:proofErr w:type="spellStart"/>
      <w:r w:rsidRPr="5C456FDA">
        <w:rPr>
          <w:rFonts w:ascii="Book Antiqua" w:eastAsia="Book Antiqua" w:hAnsi="Book Antiqua" w:cs="Book Antiqua"/>
          <w:i/>
          <w:iCs/>
          <w:sz w:val="24"/>
          <w:szCs w:val="24"/>
          <w:lang w:val="es-ES"/>
        </w:rPr>
        <w:t>Disabilities</w:t>
      </w:r>
      <w:proofErr w:type="spellEnd"/>
      <w:r w:rsidRPr="5C456FDA">
        <w:rPr>
          <w:rFonts w:ascii="Book Antiqua" w:eastAsia="Book Antiqua" w:hAnsi="Book Antiqua" w:cs="Book Antiqua"/>
          <w:i/>
          <w:iCs/>
          <w:sz w:val="24"/>
          <w:szCs w:val="24"/>
          <w:lang w:val="es-ES"/>
        </w:rPr>
        <w:t xml:space="preserve"> </w:t>
      </w:r>
      <w:proofErr w:type="spellStart"/>
      <w:r w:rsidRPr="5C456FDA">
        <w:rPr>
          <w:rFonts w:ascii="Book Antiqua" w:eastAsia="Book Antiqua" w:hAnsi="Book Antiqua" w:cs="Book Antiqua"/>
          <w:i/>
          <w:iCs/>
          <w:sz w:val="24"/>
          <w:szCs w:val="24"/>
          <w:lang w:val="es-ES"/>
        </w:rPr>
        <w:t>Act</w:t>
      </w:r>
      <w:proofErr w:type="spellEnd"/>
      <w:r w:rsidRPr="5C456FDA">
        <w:rPr>
          <w:rFonts w:ascii="Book Antiqua" w:eastAsia="Book Antiqua" w:hAnsi="Book Antiqua" w:cs="Book Antiqua"/>
          <w:sz w:val="24"/>
          <w:szCs w:val="24"/>
          <w:lang w:val="es-ES"/>
        </w:rPr>
        <w:t xml:space="preserve"> y otras legislaciones locales que han moldeado la evolución del marco legal sobre discapacidad.</w:t>
      </w:r>
    </w:p>
    <w:p w14:paraId="0E52295D" w14:textId="26714A07" w:rsidR="66C60681" w:rsidRPr="00C80669" w:rsidRDefault="66C60681" w:rsidP="005B6F0A">
      <w:pPr>
        <w:spacing w:before="240" w:after="240"/>
        <w:ind w:firstLine="720"/>
        <w:jc w:val="both"/>
        <w:rPr>
          <w:lang w:val="es-PR"/>
        </w:rPr>
      </w:pPr>
      <w:r w:rsidRPr="5C456FDA">
        <w:rPr>
          <w:rFonts w:ascii="Book Antiqua" w:eastAsia="Book Antiqua" w:hAnsi="Book Antiqua" w:cs="Book Antiqua"/>
          <w:sz w:val="24"/>
          <w:szCs w:val="24"/>
          <w:lang w:val="es-ES"/>
        </w:rPr>
        <w:t xml:space="preserve">En su análisis, la OPC indicó que la coordinación de servicios debe considerarse como una de las prioridades en la atención de esta población y que la enmienda propuesta por el PS 186 contribuye a que el aparato gubernamental sea más ágil, sensible y dinámico. Enfatizaron la importancia de atender las necesidades particulares de las </w:t>
      </w:r>
      <w:r w:rsidRPr="5C456FDA">
        <w:rPr>
          <w:rFonts w:ascii="Book Antiqua" w:eastAsia="Book Antiqua" w:hAnsi="Book Antiqua" w:cs="Book Antiqua"/>
          <w:sz w:val="24"/>
          <w:szCs w:val="24"/>
          <w:lang w:val="es-ES"/>
        </w:rPr>
        <w:lastRenderedPageBreak/>
        <w:t xml:space="preserve">personas con impedimentos </w:t>
      </w:r>
      <w:r w:rsidRPr="00C80669">
        <w:rPr>
          <w:rFonts w:ascii="Book Antiqua" w:eastAsia="Book Antiqua" w:hAnsi="Book Antiqua" w:cs="Book Antiqua"/>
          <w:sz w:val="24"/>
          <w:szCs w:val="24"/>
          <w:lang w:val="es-ES"/>
        </w:rPr>
        <w:t>mediante políticas públicas claras y mecanismos efectivos de respuesta. Por tanto, endosaron la aprobación del proyecto como una herramienta útil y necesaria para avanzar en la equidad y calidad de vida de esta población.</w:t>
      </w:r>
    </w:p>
    <w:p w14:paraId="5D78F1C4" w14:textId="0BF3A631" w:rsidR="5620F171" w:rsidRPr="00C80669" w:rsidRDefault="5620F171" w:rsidP="5C456FDA">
      <w:pPr>
        <w:spacing w:before="240" w:after="240" w:line="240" w:lineRule="auto"/>
        <w:jc w:val="center"/>
        <w:rPr>
          <w:lang w:val="es-PR"/>
        </w:rPr>
      </w:pPr>
      <w:r w:rsidRPr="00C80669">
        <w:rPr>
          <w:rFonts w:ascii="Book Antiqua" w:eastAsia="Book Antiqua" w:hAnsi="Book Antiqua" w:cs="Book Antiqua"/>
          <w:b/>
          <w:bCs/>
          <w:sz w:val="24"/>
          <w:szCs w:val="24"/>
          <w:lang w:val="es-ES"/>
        </w:rPr>
        <w:t>ELI Foundation</w:t>
      </w:r>
    </w:p>
    <w:p w14:paraId="21D8445A" w14:textId="79901C9D" w:rsidR="5620F171" w:rsidRPr="009156D5" w:rsidRDefault="5620F171" w:rsidP="005B6F0A">
      <w:pPr>
        <w:spacing w:before="240" w:after="240"/>
        <w:ind w:firstLine="720"/>
        <w:jc w:val="both"/>
        <w:rPr>
          <w:lang w:val="es-PR"/>
        </w:rPr>
      </w:pPr>
      <w:r w:rsidRPr="00C80669">
        <w:rPr>
          <w:rFonts w:ascii="Book Antiqua" w:eastAsia="Book Antiqua" w:hAnsi="Book Antiqua" w:cs="Book Antiqua"/>
          <w:sz w:val="24"/>
          <w:szCs w:val="24"/>
          <w:lang w:val="es-ES"/>
        </w:rPr>
        <w:t>La organización sin fines de lucro ELI Foundation Puerto Rico, dedicada a mejorar la calidad de vida de personas con discapacidad, expresó su respaldo</w:t>
      </w:r>
      <w:r w:rsidRPr="005B6F0A">
        <w:rPr>
          <w:rFonts w:ascii="Book Antiqua" w:eastAsia="Book Antiqua" w:hAnsi="Book Antiqua" w:cs="Book Antiqua"/>
          <w:sz w:val="24"/>
          <w:szCs w:val="24"/>
          <w:lang w:val="es-ES"/>
        </w:rPr>
        <w:t xml:space="preserve"> al Proyecto del Senado 186, destacando su importancia</w:t>
      </w:r>
      <w:r w:rsidRPr="5C456FDA">
        <w:rPr>
          <w:rFonts w:ascii="Book Antiqua" w:eastAsia="Book Antiqua" w:hAnsi="Book Antiqua" w:cs="Book Antiqua"/>
          <w:sz w:val="24"/>
          <w:szCs w:val="24"/>
          <w:lang w:val="es-ES"/>
        </w:rPr>
        <w:t xml:space="preserve"> para fortalecer la gestión </w:t>
      </w:r>
      <w:proofErr w:type="spellStart"/>
      <w:r w:rsidRPr="5C456FDA">
        <w:rPr>
          <w:rFonts w:ascii="Book Antiqua" w:eastAsia="Book Antiqua" w:hAnsi="Book Antiqua" w:cs="Book Antiqua"/>
          <w:sz w:val="24"/>
          <w:szCs w:val="24"/>
          <w:lang w:val="es-ES"/>
        </w:rPr>
        <w:t>interagencial</w:t>
      </w:r>
      <w:proofErr w:type="spellEnd"/>
      <w:r w:rsidRPr="5C456FDA">
        <w:rPr>
          <w:rFonts w:ascii="Book Antiqua" w:eastAsia="Book Antiqua" w:hAnsi="Book Antiqua" w:cs="Book Antiqua"/>
          <w:sz w:val="24"/>
          <w:szCs w:val="24"/>
          <w:lang w:val="es-ES"/>
        </w:rPr>
        <w:t xml:space="preserve"> de servicios dirigidos a esta población. Inspirados en la historia de vida de Eli, el único paciente diagnosticado en Puerto Rico con Distrofia Muscular Congénita relacionada a la </w:t>
      </w:r>
      <w:proofErr w:type="spellStart"/>
      <w:r w:rsidRPr="5C456FDA">
        <w:rPr>
          <w:rFonts w:ascii="Book Antiqua" w:eastAsia="Book Antiqua" w:hAnsi="Book Antiqua" w:cs="Book Antiqua"/>
          <w:sz w:val="24"/>
          <w:szCs w:val="24"/>
          <w:lang w:val="es-ES"/>
        </w:rPr>
        <w:t>Laminopatía</w:t>
      </w:r>
      <w:proofErr w:type="spellEnd"/>
      <w:r w:rsidRPr="5C456FDA">
        <w:rPr>
          <w:rFonts w:ascii="Book Antiqua" w:eastAsia="Book Antiqua" w:hAnsi="Book Antiqua" w:cs="Book Antiqua"/>
          <w:sz w:val="24"/>
          <w:szCs w:val="24"/>
          <w:lang w:val="es-ES"/>
        </w:rPr>
        <w:t xml:space="preserve"> (L-CMD), la fundación enfatizó que el proyecto representa un paso estratégico para garantizar una respuesta coordinada, digna y eficiente del Estado.</w:t>
      </w:r>
    </w:p>
    <w:p w14:paraId="4DA7B597" w14:textId="0D247F16" w:rsidR="5620F171" w:rsidRPr="009156D5" w:rsidRDefault="5620F171" w:rsidP="005B6F0A">
      <w:pPr>
        <w:spacing w:before="240" w:after="240"/>
        <w:ind w:firstLine="720"/>
        <w:jc w:val="both"/>
        <w:rPr>
          <w:lang w:val="es-PR"/>
        </w:rPr>
      </w:pPr>
      <w:r w:rsidRPr="5C456FDA">
        <w:rPr>
          <w:rFonts w:ascii="Book Antiqua" w:eastAsia="Book Antiqua" w:hAnsi="Book Antiqua" w:cs="Book Antiqua"/>
          <w:sz w:val="24"/>
          <w:szCs w:val="24"/>
          <w:lang w:val="es-ES"/>
        </w:rPr>
        <w:t>En su memorial, ELI Foundation contextualizó su apoyo al proyecto con un recorrido histórico del desarrollo de los derechos de las personas con impedimentos a nivel global y local, subrayando hitos como la adopción de la Convención de la ONU sobre los Derechos de las Personas con Discapacidad (2006) y la aprobación de la Ley Núm. 238-2004 en Puerto Rico, conocida como la Carta de Derechos de las Personas con Impedimentos.</w:t>
      </w:r>
    </w:p>
    <w:p w14:paraId="21CCA884" w14:textId="36EC97BE" w:rsidR="5620F171" w:rsidRPr="009156D5" w:rsidRDefault="5620F171" w:rsidP="005B6F0A">
      <w:pPr>
        <w:spacing w:before="240" w:after="240"/>
        <w:ind w:firstLine="720"/>
        <w:jc w:val="both"/>
        <w:rPr>
          <w:lang w:val="es-PR"/>
        </w:rPr>
      </w:pPr>
      <w:r w:rsidRPr="5C456FDA">
        <w:rPr>
          <w:rFonts w:ascii="Book Antiqua" w:eastAsia="Book Antiqua" w:hAnsi="Book Antiqua" w:cs="Book Antiqua"/>
          <w:sz w:val="24"/>
          <w:szCs w:val="24"/>
          <w:lang w:val="es-ES"/>
        </w:rPr>
        <w:t xml:space="preserve">La organización resaltó que, aunque se han logrado avances significativos en el reconocimiento de derechos, persisten retos como la fragmentación en la respuesta de las agencias públicas, la falta de continuidad en la implantación de políticas públicas, y la ausencia de estructuras funcionales que garanticen el cumplimiento de estas políticas. En ese contexto, el fortalecimiento de los </w:t>
      </w:r>
      <w:r w:rsidRPr="005B6F0A">
        <w:rPr>
          <w:rFonts w:ascii="Book Antiqua" w:eastAsia="Book Antiqua" w:hAnsi="Book Antiqua" w:cs="Book Antiqua"/>
          <w:sz w:val="24"/>
          <w:szCs w:val="24"/>
          <w:lang w:val="es-ES"/>
        </w:rPr>
        <w:t xml:space="preserve">enlaces </w:t>
      </w:r>
      <w:proofErr w:type="spellStart"/>
      <w:r w:rsidRPr="005B6F0A">
        <w:rPr>
          <w:rFonts w:ascii="Book Antiqua" w:eastAsia="Book Antiqua" w:hAnsi="Book Antiqua" w:cs="Book Antiqua"/>
          <w:sz w:val="24"/>
          <w:szCs w:val="24"/>
          <w:lang w:val="es-ES"/>
        </w:rPr>
        <w:t>interagenciales</w:t>
      </w:r>
      <w:proofErr w:type="spellEnd"/>
      <w:r w:rsidRPr="005B6F0A">
        <w:rPr>
          <w:rFonts w:ascii="Book Antiqua" w:eastAsia="Book Antiqua" w:hAnsi="Book Antiqua" w:cs="Book Antiqua"/>
          <w:sz w:val="24"/>
          <w:szCs w:val="24"/>
          <w:lang w:val="es-ES"/>
        </w:rPr>
        <w:t xml:space="preserve"> es visto como un mecanismo esencial para coordinar, dar seguimiento y facilitar</w:t>
      </w:r>
      <w:r w:rsidRPr="5C456FDA">
        <w:rPr>
          <w:rFonts w:ascii="Book Antiqua" w:eastAsia="Book Antiqua" w:hAnsi="Book Antiqua" w:cs="Book Antiqua"/>
          <w:sz w:val="24"/>
          <w:szCs w:val="24"/>
          <w:lang w:val="es-ES"/>
        </w:rPr>
        <w:t xml:space="preserve"> el acceso a servicios clave como salud, educación, empleo y vivienda.</w:t>
      </w:r>
    </w:p>
    <w:p w14:paraId="087531B6" w14:textId="44A09470" w:rsidR="5620F171" w:rsidRPr="009156D5" w:rsidRDefault="5620F171" w:rsidP="005B6F0A">
      <w:pPr>
        <w:spacing w:before="240" w:after="240"/>
        <w:ind w:firstLine="720"/>
        <w:jc w:val="both"/>
        <w:rPr>
          <w:lang w:val="es-PR"/>
        </w:rPr>
      </w:pPr>
      <w:r w:rsidRPr="5C456FDA">
        <w:rPr>
          <w:rFonts w:ascii="Book Antiqua" w:eastAsia="Book Antiqua" w:hAnsi="Book Antiqua" w:cs="Book Antiqua"/>
          <w:sz w:val="24"/>
          <w:szCs w:val="24"/>
          <w:lang w:val="es-ES"/>
        </w:rPr>
        <w:t>Asimismo, la ELI Foundation abogó por que esta enmienda no se convierta en una “ley muerta”, y exhortó a que se garantice su implantación real y efectiva mediante estructuras robustas, personal capacitado y supervisión continua. Enfatizó también la necesidad de incorporar estándares actuales de accesibilidad, lenguaje inclusivo y respeto a la diversidad de condiciones físicas, sensoriales, cognitivas o psicosociales.</w:t>
      </w:r>
    </w:p>
    <w:p w14:paraId="3DFE0204" w14:textId="514E68FE" w:rsidR="5620F171" w:rsidRPr="009156D5" w:rsidRDefault="5620F171" w:rsidP="005B6F0A">
      <w:pPr>
        <w:spacing w:before="240" w:after="240"/>
        <w:ind w:firstLine="720"/>
        <w:jc w:val="both"/>
        <w:rPr>
          <w:lang w:val="es-PR"/>
        </w:rPr>
      </w:pPr>
      <w:r w:rsidRPr="5C456FDA">
        <w:rPr>
          <w:rFonts w:ascii="Book Antiqua" w:eastAsia="Book Antiqua" w:hAnsi="Book Antiqua" w:cs="Book Antiqua"/>
          <w:sz w:val="24"/>
          <w:szCs w:val="24"/>
          <w:lang w:val="es-ES"/>
        </w:rPr>
        <w:t>La organización concluyó reafirmando su compromiso con una ciudadanía verdaderamente inclusiva y con la construcción de un país más accesible, equitativo y respetuoso de la dignidad humana. Manifestaron su apoyo firme al P. del S. 186 y su disposición a colaborar para lograr su implantación efectiva.</w:t>
      </w:r>
    </w:p>
    <w:p w14:paraId="689A4AD6" w14:textId="3D8F0670" w:rsidR="5814050B" w:rsidRPr="00CF61E1" w:rsidRDefault="00C57C4A" w:rsidP="449980D0">
      <w:pPr>
        <w:spacing w:before="240" w:after="240" w:line="240" w:lineRule="auto"/>
        <w:ind w:firstLine="720"/>
        <w:jc w:val="center"/>
        <w:rPr>
          <w:rFonts w:ascii="Book Antiqua" w:eastAsia="Times New Roman" w:hAnsi="Book Antiqua" w:cs="Times New Roman"/>
          <w:b/>
          <w:bCs/>
          <w:sz w:val="24"/>
          <w:szCs w:val="24"/>
          <w:lang w:val="es-PR"/>
        </w:rPr>
      </w:pPr>
      <w:r w:rsidRPr="090B10F0">
        <w:rPr>
          <w:rFonts w:ascii="Book Antiqua" w:eastAsia="Times New Roman" w:hAnsi="Book Antiqua" w:cs="Times New Roman"/>
          <w:b/>
          <w:bCs/>
          <w:sz w:val="24"/>
          <w:szCs w:val="24"/>
          <w:lang w:val="es-PR"/>
        </w:rPr>
        <w:t>RECOMENDACIONES</w:t>
      </w:r>
      <w:r w:rsidR="003E7904" w:rsidRPr="090B10F0">
        <w:rPr>
          <w:rFonts w:ascii="Book Antiqua" w:eastAsia="Times New Roman" w:hAnsi="Book Antiqua" w:cs="Times New Roman"/>
          <w:b/>
          <w:bCs/>
          <w:sz w:val="24"/>
          <w:szCs w:val="24"/>
          <w:lang w:val="es-PR"/>
        </w:rPr>
        <w:t xml:space="preserve"> Y </w:t>
      </w:r>
      <w:r w:rsidR="003E7904" w:rsidRPr="00CF61E1">
        <w:rPr>
          <w:rFonts w:ascii="Book Antiqua" w:eastAsia="Times New Roman" w:hAnsi="Book Antiqua" w:cs="Times New Roman"/>
          <w:b/>
          <w:bCs/>
          <w:sz w:val="24"/>
          <w:szCs w:val="24"/>
          <w:lang w:val="es-PR"/>
        </w:rPr>
        <w:t xml:space="preserve">CONCLUSIONES </w:t>
      </w:r>
    </w:p>
    <w:p w14:paraId="55E080D5" w14:textId="77777777" w:rsidR="00CF61E1" w:rsidRPr="00CF61E1" w:rsidRDefault="00CF61E1" w:rsidP="00CF61E1">
      <w:pPr>
        <w:spacing w:after="0" w:line="240" w:lineRule="auto"/>
        <w:ind w:firstLine="720"/>
        <w:jc w:val="both"/>
        <w:rPr>
          <w:rFonts w:ascii="Book Antiqua" w:eastAsia="Book Antiqua" w:hAnsi="Book Antiqua" w:cs="Book Antiqua"/>
          <w:color w:val="000000" w:themeColor="text1"/>
          <w:sz w:val="24"/>
          <w:szCs w:val="24"/>
          <w:lang w:val="es-PR"/>
        </w:rPr>
      </w:pPr>
      <w:r w:rsidRPr="00CF61E1">
        <w:rPr>
          <w:rFonts w:ascii="Book Antiqua" w:eastAsia="Book Antiqua" w:hAnsi="Book Antiqua" w:cs="Book Antiqua"/>
          <w:color w:val="000000" w:themeColor="text1"/>
          <w:sz w:val="24"/>
          <w:szCs w:val="24"/>
          <w:lang w:val="es-PR"/>
        </w:rPr>
        <w:t xml:space="preserve">Luego de examinar en profundidad el contenido del Proyecto del Senado 186 y considerar cuidadosamente las ponencias presentadas por la Defensoría de las Personas </w:t>
      </w:r>
      <w:r w:rsidRPr="00CF61E1">
        <w:rPr>
          <w:rFonts w:ascii="Book Antiqua" w:eastAsia="Book Antiqua" w:hAnsi="Book Antiqua" w:cs="Book Antiqua"/>
          <w:color w:val="000000" w:themeColor="text1"/>
          <w:sz w:val="24"/>
          <w:szCs w:val="24"/>
          <w:lang w:val="es-PR"/>
        </w:rPr>
        <w:lastRenderedPageBreak/>
        <w:t xml:space="preserve">con Impedimentos (DPI), la Oficina del Procurador del Ciudadano (OPC) y la organización ELI Foundation, esta Comisión de Adultos Mayores y Bienestar Social concluye que la medida constituye un avance significativo en la implantación de la política pública en favor de las personas con impedimentos. En particular, el proyecto reconoce la necesidad urgente de ampliar y fortalecer las funciones de los enlaces </w:t>
      </w:r>
      <w:proofErr w:type="spellStart"/>
      <w:r w:rsidRPr="00CF61E1">
        <w:rPr>
          <w:rFonts w:ascii="Book Antiqua" w:eastAsia="Book Antiqua" w:hAnsi="Book Antiqua" w:cs="Book Antiqua"/>
          <w:color w:val="000000" w:themeColor="text1"/>
          <w:sz w:val="24"/>
          <w:szCs w:val="24"/>
          <w:lang w:val="es-PR"/>
        </w:rPr>
        <w:t>interagenciales</w:t>
      </w:r>
      <w:proofErr w:type="spellEnd"/>
      <w:r w:rsidRPr="00CF61E1">
        <w:rPr>
          <w:rFonts w:ascii="Book Antiqua" w:eastAsia="Book Antiqua" w:hAnsi="Book Antiqua" w:cs="Book Antiqua"/>
          <w:color w:val="000000" w:themeColor="text1"/>
          <w:sz w:val="24"/>
          <w:szCs w:val="24"/>
          <w:lang w:val="es-PR"/>
        </w:rPr>
        <w:t xml:space="preserve"> dentro del aparato gubernamental, a fin de asegurar una mejor coordinación de servicios y una atención más ágil, directa y humanizada a esta población.</w:t>
      </w:r>
    </w:p>
    <w:p w14:paraId="1B318E65" w14:textId="77777777" w:rsidR="00247F5E" w:rsidRDefault="00247F5E" w:rsidP="00CF61E1">
      <w:pPr>
        <w:spacing w:after="0" w:line="240" w:lineRule="auto"/>
        <w:ind w:firstLine="720"/>
        <w:jc w:val="both"/>
        <w:rPr>
          <w:rFonts w:ascii="Book Antiqua" w:eastAsia="Book Antiqua" w:hAnsi="Book Antiqua" w:cs="Book Antiqua"/>
          <w:color w:val="000000" w:themeColor="text1"/>
          <w:sz w:val="24"/>
          <w:szCs w:val="24"/>
          <w:lang w:val="es-PR"/>
        </w:rPr>
      </w:pPr>
    </w:p>
    <w:p w14:paraId="20BB5F72" w14:textId="77777777" w:rsidR="00CF61E1" w:rsidRDefault="00CF61E1" w:rsidP="00CF61E1">
      <w:pPr>
        <w:spacing w:after="0" w:line="240" w:lineRule="auto"/>
        <w:ind w:firstLine="720"/>
        <w:jc w:val="both"/>
        <w:rPr>
          <w:rFonts w:ascii="Book Antiqua" w:eastAsia="Book Antiqua" w:hAnsi="Book Antiqua" w:cs="Book Antiqua"/>
          <w:color w:val="000000" w:themeColor="text1"/>
          <w:sz w:val="24"/>
          <w:szCs w:val="24"/>
          <w:lang w:val="es-PR"/>
        </w:rPr>
      </w:pPr>
      <w:r w:rsidRPr="00CF61E1">
        <w:rPr>
          <w:rFonts w:ascii="Book Antiqua" w:eastAsia="Book Antiqua" w:hAnsi="Book Antiqua" w:cs="Book Antiqua"/>
          <w:color w:val="000000" w:themeColor="text1"/>
          <w:sz w:val="24"/>
          <w:szCs w:val="24"/>
          <w:lang w:val="es-PR"/>
        </w:rPr>
        <w:t>Durante el proceso de vistas públicas, la DPI sometió una serie de recomendaciones puntuales que esta Comisión evaluó con detenimiento y respeto. No obstante, tras dicho análisis, esta Comisión determinó no acoger enmiendas al articulado del proyecto, entendiendo que el texto aprobado por el Senado contiene suficientes disposiciones sustantivas para cumplir con los objetivos legislativos propuestos.</w:t>
      </w:r>
    </w:p>
    <w:p w14:paraId="7AD47B35" w14:textId="77777777" w:rsidR="00247F5E" w:rsidRPr="00CF61E1" w:rsidRDefault="00247F5E" w:rsidP="00CF61E1">
      <w:pPr>
        <w:spacing w:after="0" w:line="240" w:lineRule="auto"/>
        <w:ind w:firstLine="720"/>
        <w:jc w:val="both"/>
        <w:rPr>
          <w:rFonts w:ascii="Book Antiqua" w:eastAsia="Book Antiqua" w:hAnsi="Book Antiqua" w:cs="Book Antiqua"/>
          <w:color w:val="000000" w:themeColor="text1"/>
          <w:sz w:val="24"/>
          <w:szCs w:val="24"/>
          <w:lang w:val="es-PR"/>
        </w:rPr>
      </w:pPr>
    </w:p>
    <w:p w14:paraId="4F4959C0" w14:textId="77777777" w:rsidR="00CF61E1" w:rsidRDefault="00CF61E1" w:rsidP="00CF61E1">
      <w:pPr>
        <w:spacing w:after="0" w:line="240" w:lineRule="auto"/>
        <w:ind w:firstLine="720"/>
        <w:jc w:val="both"/>
        <w:rPr>
          <w:rFonts w:ascii="Book Antiqua" w:eastAsia="Book Antiqua" w:hAnsi="Book Antiqua" w:cs="Book Antiqua"/>
          <w:color w:val="000000" w:themeColor="text1"/>
          <w:sz w:val="24"/>
          <w:szCs w:val="24"/>
          <w:lang w:val="es-PR"/>
        </w:rPr>
      </w:pPr>
      <w:r w:rsidRPr="00CF61E1">
        <w:rPr>
          <w:rFonts w:ascii="Book Antiqua" w:eastAsia="Book Antiqua" w:hAnsi="Book Antiqua" w:cs="Book Antiqua"/>
          <w:color w:val="000000" w:themeColor="text1"/>
          <w:sz w:val="24"/>
          <w:szCs w:val="24"/>
          <w:lang w:val="es-PR"/>
        </w:rPr>
        <w:t>En cuanto a la sugerencia de sustituir la palabra “Procurador” por “Defensor”, se observó que dicha referencia aparece únicamente en la Exposición de Motivos, por lo que no afecta el contenido sustantivo de las disposiciones legales. Esta Comisión mantiene su más alto respeto y deferencia hacia las exposiciones de motivos, reconociendo su valor como expresión de la intención legislativa, pero considera innecesario alterar el lenguaje aprobado, ya que el término no figura en el articulado normativo.</w:t>
      </w:r>
    </w:p>
    <w:p w14:paraId="223D5904" w14:textId="77777777" w:rsidR="00247F5E" w:rsidRPr="00CF61E1" w:rsidRDefault="00247F5E" w:rsidP="00CF61E1">
      <w:pPr>
        <w:spacing w:after="0" w:line="240" w:lineRule="auto"/>
        <w:ind w:firstLine="720"/>
        <w:jc w:val="both"/>
        <w:rPr>
          <w:rFonts w:ascii="Book Antiqua" w:eastAsia="Book Antiqua" w:hAnsi="Book Antiqua" w:cs="Book Antiqua"/>
          <w:color w:val="000000" w:themeColor="text1"/>
          <w:sz w:val="24"/>
          <w:szCs w:val="24"/>
          <w:lang w:val="es-PR"/>
        </w:rPr>
      </w:pPr>
    </w:p>
    <w:p w14:paraId="4C050393" w14:textId="77777777" w:rsidR="00CF61E1" w:rsidRDefault="00CF61E1" w:rsidP="00CF61E1">
      <w:pPr>
        <w:spacing w:after="0" w:line="240" w:lineRule="auto"/>
        <w:ind w:firstLine="720"/>
        <w:jc w:val="both"/>
        <w:rPr>
          <w:rFonts w:ascii="Book Antiqua" w:eastAsia="Book Antiqua" w:hAnsi="Book Antiqua" w:cs="Book Antiqua"/>
          <w:color w:val="000000" w:themeColor="text1"/>
          <w:sz w:val="24"/>
          <w:szCs w:val="24"/>
          <w:lang w:val="es-PR"/>
        </w:rPr>
      </w:pPr>
      <w:r w:rsidRPr="00CF61E1">
        <w:rPr>
          <w:rFonts w:ascii="Book Antiqua" w:eastAsia="Book Antiqua" w:hAnsi="Book Antiqua" w:cs="Book Antiqua"/>
          <w:color w:val="000000" w:themeColor="text1"/>
          <w:sz w:val="24"/>
          <w:szCs w:val="24"/>
          <w:lang w:val="es-PR"/>
        </w:rPr>
        <w:t>Por otro lado, aunque la Defensoría planteó que los informes de logros se rindieran cada seis meses, esta Comisión estima que los informes anuales, tal y como establece el proyecto, permiten una rendición de cuentas más completa, estructurada y útil. La frecuencia anual facilita una evaluación global del cumplimiento de metas, evita redundancias administrativas y permite consolidar acciones e indicadores de manera más estratégica.</w:t>
      </w:r>
    </w:p>
    <w:p w14:paraId="38DFC77B" w14:textId="77777777" w:rsidR="008C7C4B" w:rsidRPr="00CF61E1" w:rsidRDefault="008C7C4B" w:rsidP="00CF61E1">
      <w:pPr>
        <w:spacing w:after="0" w:line="240" w:lineRule="auto"/>
        <w:ind w:firstLine="720"/>
        <w:jc w:val="both"/>
        <w:rPr>
          <w:rFonts w:ascii="Book Antiqua" w:eastAsia="Book Antiqua" w:hAnsi="Book Antiqua" w:cs="Book Antiqua"/>
          <w:color w:val="000000" w:themeColor="text1"/>
          <w:sz w:val="24"/>
          <w:szCs w:val="24"/>
          <w:lang w:val="es-PR"/>
        </w:rPr>
      </w:pPr>
    </w:p>
    <w:p w14:paraId="7766FCA9" w14:textId="77777777" w:rsidR="00CF61E1" w:rsidRDefault="00CF61E1" w:rsidP="00CF61E1">
      <w:pPr>
        <w:spacing w:after="0" w:line="240" w:lineRule="auto"/>
        <w:ind w:firstLine="720"/>
        <w:jc w:val="both"/>
        <w:rPr>
          <w:rFonts w:ascii="Book Antiqua" w:eastAsia="Book Antiqua" w:hAnsi="Book Antiqua" w:cs="Book Antiqua"/>
          <w:color w:val="000000" w:themeColor="text1"/>
          <w:sz w:val="24"/>
          <w:szCs w:val="24"/>
          <w:lang w:val="es-PR"/>
        </w:rPr>
      </w:pPr>
      <w:r w:rsidRPr="00CF61E1">
        <w:rPr>
          <w:rFonts w:ascii="Book Antiqua" w:eastAsia="Book Antiqua" w:hAnsi="Book Antiqua" w:cs="Book Antiqua"/>
          <w:color w:val="000000" w:themeColor="text1"/>
          <w:sz w:val="24"/>
          <w:szCs w:val="24"/>
          <w:lang w:val="es-PR"/>
        </w:rPr>
        <w:t xml:space="preserve">Respecto a la recomendación de que los enlaces </w:t>
      </w:r>
      <w:proofErr w:type="spellStart"/>
      <w:r w:rsidRPr="00CF61E1">
        <w:rPr>
          <w:rFonts w:ascii="Book Antiqua" w:eastAsia="Book Antiqua" w:hAnsi="Book Antiqua" w:cs="Book Antiqua"/>
          <w:color w:val="000000" w:themeColor="text1"/>
          <w:sz w:val="24"/>
          <w:szCs w:val="24"/>
          <w:lang w:val="es-PR"/>
        </w:rPr>
        <w:t>interagenciales</w:t>
      </w:r>
      <w:proofErr w:type="spellEnd"/>
      <w:r w:rsidRPr="00CF61E1">
        <w:rPr>
          <w:rFonts w:ascii="Book Antiqua" w:eastAsia="Book Antiqua" w:hAnsi="Book Antiqua" w:cs="Book Antiqua"/>
          <w:color w:val="000000" w:themeColor="text1"/>
          <w:sz w:val="24"/>
          <w:szCs w:val="24"/>
          <w:lang w:val="es-PR"/>
        </w:rPr>
        <w:t xml:space="preserve"> sean exclusivamente empleados de carrera con funciones de supervisión, la Comisión coincide en que deben ser empleados de carrera como garantía de continuidad y estabilidad institucional. Sin embargo, considera que imponer una obligación de que todos ostenten funciones supervisoras podría limitar innecesariamente la capacidad de las agencias para seleccionar el personal más capacitado y disponible, de acuerdo con sus estructuras internas. En ese sentido, se deja en manos de cada agencia o municipio la prerrogativa de designar al personal que cumpla con el perfil requerido, conforme a la ley, siempre y cuando se trate de personal de carrera.</w:t>
      </w:r>
    </w:p>
    <w:p w14:paraId="6EA1864F" w14:textId="77777777" w:rsidR="008C7C4B" w:rsidRPr="00CF61E1" w:rsidRDefault="008C7C4B" w:rsidP="00CF61E1">
      <w:pPr>
        <w:spacing w:after="0" w:line="240" w:lineRule="auto"/>
        <w:ind w:firstLine="720"/>
        <w:jc w:val="both"/>
        <w:rPr>
          <w:rFonts w:ascii="Book Antiqua" w:eastAsia="Book Antiqua" w:hAnsi="Book Antiqua" w:cs="Book Antiqua"/>
          <w:color w:val="000000" w:themeColor="text1"/>
          <w:sz w:val="24"/>
          <w:szCs w:val="24"/>
          <w:lang w:val="es-PR"/>
        </w:rPr>
      </w:pPr>
    </w:p>
    <w:p w14:paraId="44F7CC91" w14:textId="77777777" w:rsidR="00CF61E1" w:rsidRDefault="00CF61E1" w:rsidP="00CF61E1">
      <w:pPr>
        <w:spacing w:after="0" w:line="240" w:lineRule="auto"/>
        <w:ind w:firstLine="720"/>
        <w:jc w:val="both"/>
        <w:rPr>
          <w:rFonts w:ascii="Book Antiqua" w:eastAsia="Book Antiqua" w:hAnsi="Book Antiqua" w:cs="Book Antiqua"/>
          <w:color w:val="000000" w:themeColor="text1"/>
          <w:sz w:val="24"/>
          <w:szCs w:val="24"/>
          <w:lang w:val="es-PR"/>
        </w:rPr>
      </w:pPr>
      <w:r w:rsidRPr="00CF61E1">
        <w:rPr>
          <w:rFonts w:ascii="Book Antiqua" w:eastAsia="Book Antiqua" w:hAnsi="Book Antiqua" w:cs="Book Antiqua"/>
          <w:color w:val="000000" w:themeColor="text1"/>
          <w:sz w:val="24"/>
          <w:szCs w:val="24"/>
          <w:lang w:val="es-PR"/>
        </w:rPr>
        <w:t>Asimismo, sobre el reconocimiento del tiempo trabajado en actividades oficiales —como reuniones, adiestramientos o talleres— esta Comisión entiende que corresponde a cada entidad gubernamental evaluar internamente cómo se computa dicho tiempo, conforme a sus reglamentos y políticas de administración de recursos humanos. Por tanto, no se consideró necesario establecerlo por disposición legislativa uniforme.</w:t>
      </w:r>
    </w:p>
    <w:p w14:paraId="38213608" w14:textId="77777777" w:rsidR="008C7C4B" w:rsidRPr="00CF61E1" w:rsidRDefault="008C7C4B" w:rsidP="00CF61E1">
      <w:pPr>
        <w:spacing w:after="0" w:line="240" w:lineRule="auto"/>
        <w:ind w:firstLine="720"/>
        <w:jc w:val="both"/>
        <w:rPr>
          <w:rFonts w:ascii="Book Antiqua" w:eastAsia="Book Antiqua" w:hAnsi="Book Antiqua" w:cs="Book Antiqua"/>
          <w:color w:val="000000" w:themeColor="text1"/>
          <w:sz w:val="24"/>
          <w:szCs w:val="24"/>
          <w:lang w:val="es-PR"/>
        </w:rPr>
      </w:pPr>
    </w:p>
    <w:p w14:paraId="716FA32D" w14:textId="0D2060C4" w:rsidR="00CF61E1" w:rsidRPr="00CF61E1" w:rsidRDefault="00CF61E1" w:rsidP="00CF61E1">
      <w:pPr>
        <w:spacing w:after="0" w:line="240" w:lineRule="auto"/>
        <w:ind w:firstLine="720"/>
        <w:jc w:val="both"/>
        <w:rPr>
          <w:rFonts w:ascii="Book Antiqua" w:eastAsia="Book Antiqua" w:hAnsi="Book Antiqua" w:cs="Book Antiqua"/>
          <w:color w:val="000000" w:themeColor="text1"/>
          <w:sz w:val="24"/>
          <w:szCs w:val="24"/>
          <w:lang w:val="es-PR"/>
        </w:rPr>
      </w:pPr>
      <w:r w:rsidRPr="00CF61E1">
        <w:rPr>
          <w:rFonts w:ascii="Book Antiqua" w:eastAsia="Book Antiqua" w:hAnsi="Book Antiqua" w:cs="Book Antiqua"/>
          <w:color w:val="000000" w:themeColor="text1"/>
          <w:sz w:val="24"/>
          <w:szCs w:val="24"/>
          <w:lang w:val="es-PR"/>
        </w:rPr>
        <w:lastRenderedPageBreak/>
        <w:t>Finalmente, en cuanto a la sugerencia de reafirmar en esta medida la facultad de la DPI para imponer penalidades en caso de incumplimiento, esta Comisión entiende que tal reiteración es innecesaria. La Defensoría ya posee dicha autoridad conforme a la Ley 238-2004</w:t>
      </w:r>
      <w:r w:rsidR="0039236D">
        <w:rPr>
          <w:rFonts w:ascii="Book Antiqua" w:eastAsia="Book Antiqua" w:hAnsi="Book Antiqua" w:cs="Book Antiqua"/>
          <w:color w:val="000000" w:themeColor="text1"/>
          <w:sz w:val="24"/>
          <w:szCs w:val="24"/>
          <w:lang w:val="es-PR"/>
        </w:rPr>
        <w:t>, Artículo 14,</w:t>
      </w:r>
      <w:r w:rsidRPr="00CF61E1">
        <w:rPr>
          <w:rFonts w:ascii="Book Antiqua" w:eastAsia="Book Antiqua" w:hAnsi="Book Antiqua" w:cs="Book Antiqua"/>
          <w:color w:val="000000" w:themeColor="text1"/>
          <w:sz w:val="24"/>
          <w:szCs w:val="24"/>
          <w:lang w:val="es-PR"/>
        </w:rPr>
        <w:t xml:space="preserve"> y sus reglamentos, y no se vislumbra que esta facultad se vea limitada por el texto actual del proyecto.</w:t>
      </w:r>
    </w:p>
    <w:p w14:paraId="62D3E0A5" w14:textId="77777777" w:rsidR="00CF61E1" w:rsidRPr="00CF61E1" w:rsidRDefault="00CF61E1" w:rsidP="00CF61E1">
      <w:pPr>
        <w:spacing w:after="0" w:line="240" w:lineRule="auto"/>
        <w:ind w:firstLine="720"/>
        <w:jc w:val="both"/>
        <w:rPr>
          <w:rFonts w:ascii="Book Antiqua" w:eastAsia="Book Antiqua" w:hAnsi="Book Antiqua" w:cs="Book Antiqua"/>
          <w:color w:val="000000" w:themeColor="text1"/>
          <w:sz w:val="24"/>
          <w:szCs w:val="24"/>
          <w:lang w:val="es-PR"/>
        </w:rPr>
      </w:pPr>
      <w:r w:rsidRPr="00CF61E1">
        <w:rPr>
          <w:rFonts w:ascii="Book Antiqua" w:eastAsia="Book Antiqua" w:hAnsi="Book Antiqua" w:cs="Book Antiqua"/>
          <w:color w:val="000000" w:themeColor="text1"/>
          <w:sz w:val="24"/>
          <w:szCs w:val="24"/>
          <w:lang w:val="es-PR"/>
        </w:rPr>
        <w:t>En virtud de las consideraciones expuestas, esta Comisión recomienda la aprobación del Proyecto del Senado 186 sin enmiendas. La medida, tal como fue aprobada por el Senado, representa una herramienta robusta para fortalecer el marco de implementación de la Carta de Derechos de las Personas con Impedimentos y dotar al Gobierno de Puerto Rico de un mecanismo más efectivo, estructurado y sensible en su compromiso con la equidad, inclusión y dignidad de esta población.</w:t>
      </w:r>
    </w:p>
    <w:p w14:paraId="77D88AA5" w14:textId="3B59934F" w:rsidR="449980D0" w:rsidRDefault="449980D0" w:rsidP="449980D0">
      <w:pPr>
        <w:spacing w:after="0" w:line="240" w:lineRule="auto"/>
        <w:ind w:firstLine="720"/>
        <w:jc w:val="center"/>
        <w:rPr>
          <w:rFonts w:ascii="Book Antiqua" w:eastAsia="Book Antiqua" w:hAnsi="Book Antiqua" w:cs="Book Antiqua"/>
          <w:b/>
          <w:bCs/>
          <w:color w:val="000000" w:themeColor="text1"/>
          <w:sz w:val="24"/>
          <w:szCs w:val="24"/>
          <w:lang w:val="es-ES"/>
        </w:rPr>
      </w:pPr>
    </w:p>
    <w:p w14:paraId="6A5F18A5" w14:textId="4546A8AA" w:rsidR="6CD9CE5F" w:rsidRDefault="6CD9CE5F" w:rsidP="5814050B">
      <w:pPr>
        <w:spacing w:after="0" w:line="240" w:lineRule="auto"/>
        <w:ind w:firstLine="720"/>
        <w:jc w:val="both"/>
        <w:rPr>
          <w:rFonts w:ascii="Book Antiqua" w:eastAsia="Book Antiqua" w:hAnsi="Book Antiqua" w:cs="Book Antiqua"/>
          <w:color w:val="000000" w:themeColor="text1"/>
          <w:sz w:val="24"/>
          <w:szCs w:val="24"/>
          <w:lang w:val="es-ES"/>
        </w:rPr>
      </w:pPr>
      <w:r w:rsidRPr="5C456FDA">
        <w:rPr>
          <w:rFonts w:ascii="Book Antiqua" w:eastAsia="Book Antiqua" w:hAnsi="Book Antiqua" w:cs="Book Antiqua"/>
          <w:b/>
          <w:bCs/>
          <w:color w:val="000000" w:themeColor="text1"/>
          <w:sz w:val="24"/>
          <w:szCs w:val="24"/>
          <w:lang w:val="es-ES"/>
        </w:rPr>
        <w:t>POR TODO LO ANTES EXPUESTO</w:t>
      </w:r>
      <w:r w:rsidRPr="5C456FDA">
        <w:rPr>
          <w:rFonts w:ascii="Book Antiqua" w:eastAsia="Book Antiqua" w:hAnsi="Book Antiqua" w:cs="Book Antiqua"/>
          <w:color w:val="000000" w:themeColor="text1"/>
          <w:sz w:val="24"/>
          <w:szCs w:val="24"/>
          <w:lang w:val="es-ES"/>
        </w:rPr>
        <w:t>, l</w:t>
      </w:r>
      <w:r w:rsidRPr="5C456FDA">
        <w:rPr>
          <w:rFonts w:ascii="Book Antiqua" w:eastAsia="Book Antiqua" w:hAnsi="Book Antiqua" w:cs="Book Antiqua"/>
          <w:color w:val="000000" w:themeColor="text1"/>
          <w:sz w:val="24"/>
          <w:szCs w:val="24"/>
          <w:lang w:val="es-PR"/>
        </w:rPr>
        <w:t xml:space="preserve">a Comisión de Adultos Mayores y Bienestar Social de la Cámara de </w:t>
      </w:r>
      <w:r w:rsidRPr="0039236D">
        <w:rPr>
          <w:rFonts w:ascii="Book Antiqua" w:eastAsia="Book Antiqua" w:hAnsi="Book Antiqua" w:cs="Book Antiqua"/>
          <w:color w:val="000000" w:themeColor="text1"/>
          <w:sz w:val="24"/>
          <w:szCs w:val="24"/>
          <w:lang w:val="es-PR"/>
        </w:rPr>
        <w:t>Representantes de Puerto Rico</w:t>
      </w:r>
      <w:r w:rsidRPr="0039236D">
        <w:rPr>
          <w:rFonts w:ascii="Book Antiqua" w:eastAsia="Book Antiqua" w:hAnsi="Book Antiqua" w:cs="Book Antiqua"/>
          <w:color w:val="000000" w:themeColor="text1"/>
          <w:sz w:val="24"/>
          <w:szCs w:val="24"/>
          <w:lang w:val="es-ES"/>
        </w:rPr>
        <w:t>, previo estudio y consideración, recomienda la aprobación del P. de</w:t>
      </w:r>
      <w:r w:rsidR="6106A889" w:rsidRPr="0039236D">
        <w:rPr>
          <w:rFonts w:ascii="Book Antiqua" w:eastAsia="Book Antiqua" w:hAnsi="Book Antiqua" w:cs="Book Antiqua"/>
          <w:color w:val="000000" w:themeColor="text1"/>
          <w:sz w:val="24"/>
          <w:szCs w:val="24"/>
          <w:lang w:val="es-ES"/>
        </w:rPr>
        <w:t>l S</w:t>
      </w:r>
      <w:r w:rsidRPr="0039236D">
        <w:rPr>
          <w:rFonts w:ascii="Book Antiqua" w:eastAsia="Book Antiqua" w:hAnsi="Book Antiqua" w:cs="Book Antiqua"/>
          <w:color w:val="000000" w:themeColor="text1"/>
          <w:sz w:val="24"/>
          <w:szCs w:val="24"/>
          <w:lang w:val="es-ES"/>
        </w:rPr>
        <w:t xml:space="preserve">. </w:t>
      </w:r>
      <w:r w:rsidR="6FC815A0" w:rsidRPr="0039236D">
        <w:rPr>
          <w:rFonts w:ascii="Book Antiqua" w:eastAsia="Book Antiqua" w:hAnsi="Book Antiqua" w:cs="Book Antiqua"/>
          <w:color w:val="000000" w:themeColor="text1"/>
          <w:sz w:val="24"/>
          <w:szCs w:val="24"/>
          <w:lang w:val="es-ES"/>
        </w:rPr>
        <w:t>1</w:t>
      </w:r>
      <w:r w:rsidR="16A4801C" w:rsidRPr="0039236D">
        <w:rPr>
          <w:rFonts w:ascii="Book Antiqua" w:eastAsia="Book Antiqua" w:hAnsi="Book Antiqua" w:cs="Book Antiqua"/>
          <w:color w:val="000000" w:themeColor="text1"/>
          <w:sz w:val="24"/>
          <w:szCs w:val="24"/>
          <w:lang w:val="es-ES"/>
        </w:rPr>
        <w:t>86</w:t>
      </w:r>
      <w:r w:rsidR="0A38C8C4" w:rsidRPr="0039236D">
        <w:rPr>
          <w:rFonts w:ascii="Book Antiqua" w:eastAsia="Book Antiqua" w:hAnsi="Book Antiqua" w:cs="Book Antiqua"/>
          <w:color w:val="000000" w:themeColor="text1"/>
          <w:sz w:val="24"/>
          <w:szCs w:val="24"/>
          <w:lang w:val="es-ES"/>
        </w:rPr>
        <w:t xml:space="preserve">, </w:t>
      </w:r>
      <w:r w:rsidR="00336546" w:rsidRPr="0039236D">
        <w:rPr>
          <w:rFonts w:ascii="Book Antiqua" w:eastAsia="Book Antiqua" w:hAnsi="Book Antiqua" w:cs="Book Antiqua"/>
          <w:color w:val="000000" w:themeColor="text1"/>
          <w:sz w:val="24"/>
          <w:szCs w:val="24"/>
          <w:lang w:val="es-ES"/>
        </w:rPr>
        <w:t xml:space="preserve">sin </w:t>
      </w:r>
      <w:r w:rsidR="0A38C8C4" w:rsidRPr="0039236D">
        <w:rPr>
          <w:rFonts w:ascii="Book Antiqua" w:eastAsia="Book Antiqua" w:hAnsi="Book Antiqua" w:cs="Book Antiqua"/>
          <w:color w:val="000000" w:themeColor="text1"/>
          <w:sz w:val="24"/>
          <w:szCs w:val="24"/>
          <w:lang w:val="es-ES"/>
        </w:rPr>
        <w:t>enmiendas</w:t>
      </w:r>
      <w:r w:rsidR="00336546" w:rsidRPr="0039236D">
        <w:rPr>
          <w:rFonts w:ascii="Book Antiqua" w:eastAsia="Book Antiqua" w:hAnsi="Book Antiqua" w:cs="Book Antiqua"/>
          <w:color w:val="000000" w:themeColor="text1"/>
          <w:sz w:val="24"/>
          <w:szCs w:val="24"/>
          <w:lang w:val="es-ES"/>
        </w:rPr>
        <w:t>.</w:t>
      </w:r>
      <w:r w:rsidR="00336546">
        <w:rPr>
          <w:rFonts w:ascii="Book Antiqua" w:eastAsia="Book Antiqua" w:hAnsi="Book Antiqua" w:cs="Book Antiqua"/>
          <w:color w:val="000000" w:themeColor="text1"/>
          <w:sz w:val="24"/>
          <w:szCs w:val="24"/>
          <w:lang w:val="es-ES"/>
        </w:rPr>
        <w:t xml:space="preserve"> </w:t>
      </w:r>
    </w:p>
    <w:p w14:paraId="77565D17" w14:textId="42A8D089" w:rsidR="5814050B" w:rsidRDefault="5814050B" w:rsidP="5814050B">
      <w:pPr>
        <w:spacing w:after="0" w:line="240" w:lineRule="auto"/>
        <w:jc w:val="both"/>
        <w:rPr>
          <w:rFonts w:ascii="Book Antiqua" w:hAnsi="Book Antiqua"/>
          <w:sz w:val="24"/>
          <w:szCs w:val="24"/>
          <w:lang w:val="es-ES"/>
        </w:rPr>
      </w:pPr>
    </w:p>
    <w:p w14:paraId="2B2E6ED9" w14:textId="479A0E85" w:rsidR="00A52CC7" w:rsidRPr="006C1EF8" w:rsidRDefault="00A52CC7" w:rsidP="006C1EF8">
      <w:pPr>
        <w:spacing w:after="0" w:line="240" w:lineRule="auto"/>
        <w:contextualSpacing/>
        <w:jc w:val="both"/>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RESPETUOSAMENTE SOMETIDO,</w:t>
      </w:r>
    </w:p>
    <w:p w14:paraId="49559758" w14:textId="60984175" w:rsidR="5814050B" w:rsidRDefault="5814050B" w:rsidP="449980D0">
      <w:pPr>
        <w:spacing w:after="0" w:line="240" w:lineRule="auto"/>
        <w:contextualSpacing/>
        <w:jc w:val="both"/>
        <w:rPr>
          <w:rFonts w:ascii="Book Antiqua" w:eastAsia="Times New Roman" w:hAnsi="Book Antiqua" w:cs="Times New Roman"/>
          <w:b/>
          <w:bCs/>
          <w:sz w:val="24"/>
          <w:szCs w:val="24"/>
          <w:lang w:val="es-ES"/>
        </w:rPr>
      </w:pPr>
    </w:p>
    <w:p w14:paraId="17079DEB" w14:textId="7BBDBAC6" w:rsidR="449980D0" w:rsidRDefault="449980D0" w:rsidP="449980D0">
      <w:pPr>
        <w:spacing w:after="0" w:line="240" w:lineRule="auto"/>
        <w:contextualSpacing/>
        <w:jc w:val="both"/>
        <w:rPr>
          <w:rFonts w:ascii="Book Antiqua" w:eastAsia="Times New Roman" w:hAnsi="Book Antiqua" w:cs="Times New Roman"/>
          <w:b/>
          <w:bCs/>
          <w:sz w:val="24"/>
          <w:szCs w:val="24"/>
          <w:lang w:val="es-ES"/>
        </w:rPr>
      </w:pPr>
    </w:p>
    <w:p w14:paraId="2F5F4084" w14:textId="2CB11D65" w:rsidR="00A52CC7" w:rsidRPr="006C1EF8" w:rsidRDefault="042AE4BA" w:rsidP="235409E1">
      <w:pPr>
        <w:spacing w:after="0" w:line="240" w:lineRule="auto"/>
        <w:contextualSpacing/>
        <w:jc w:val="both"/>
        <w:rPr>
          <w:rFonts w:ascii="Book Antiqua" w:eastAsia="Times New Roman" w:hAnsi="Book Antiqua" w:cs="Times New Roman"/>
          <w:sz w:val="24"/>
          <w:szCs w:val="24"/>
          <w:lang w:val="es-ES"/>
        </w:rPr>
      </w:pPr>
      <w:proofErr w:type="spellStart"/>
      <w:r w:rsidRPr="235409E1">
        <w:rPr>
          <w:rFonts w:ascii="Book Antiqua" w:eastAsia="Times New Roman" w:hAnsi="Book Antiqua" w:cs="Times New Roman"/>
          <w:sz w:val="24"/>
          <w:szCs w:val="24"/>
          <w:lang w:val="es-ES"/>
        </w:rPr>
        <w:t>Hon</w:t>
      </w:r>
      <w:proofErr w:type="spellEnd"/>
      <w:r w:rsidRPr="235409E1">
        <w:rPr>
          <w:rFonts w:ascii="Book Antiqua" w:eastAsia="Times New Roman" w:hAnsi="Book Antiqua" w:cs="Times New Roman"/>
          <w:sz w:val="24"/>
          <w:szCs w:val="24"/>
          <w:lang w:val="es-ES"/>
        </w:rPr>
        <w:t xml:space="preserve">. </w:t>
      </w:r>
      <w:r w:rsidR="00593B10">
        <w:rPr>
          <w:rFonts w:ascii="Book Antiqua" w:eastAsia="Times New Roman" w:hAnsi="Book Antiqua" w:cs="Times New Roman"/>
          <w:sz w:val="24"/>
          <w:szCs w:val="24"/>
          <w:lang w:val="es-ES"/>
        </w:rPr>
        <w:t>Ricardo R. Ocasio Ramos</w:t>
      </w:r>
    </w:p>
    <w:p w14:paraId="3DB200B4" w14:textId="77777777" w:rsidR="00593B10" w:rsidRDefault="00A52CC7" w:rsidP="006C1EF8">
      <w:pPr>
        <w:spacing w:after="0" w:line="240" w:lineRule="auto"/>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President</w:t>
      </w:r>
      <w:r w:rsidR="002217BA" w:rsidRPr="006C1EF8">
        <w:rPr>
          <w:rFonts w:ascii="Book Antiqua" w:eastAsia="Times New Roman" w:hAnsi="Book Antiqua" w:cs="Times New Roman"/>
          <w:sz w:val="24"/>
          <w:szCs w:val="24"/>
          <w:lang w:val="es-ES_tradnl"/>
        </w:rPr>
        <w:t xml:space="preserve">e </w:t>
      </w:r>
    </w:p>
    <w:p w14:paraId="1FC3FC6B" w14:textId="3DAEA203" w:rsidR="00A52CC7" w:rsidRPr="006C1EF8" w:rsidRDefault="002217BA" w:rsidP="00593B10">
      <w:pPr>
        <w:spacing w:after="0" w:line="240" w:lineRule="auto"/>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sidR="00593B10">
        <w:rPr>
          <w:rFonts w:ascii="Book Antiqua" w:eastAsia="Times New Roman" w:hAnsi="Book Antiqua" w:cs="Times New Roman"/>
          <w:sz w:val="24"/>
          <w:szCs w:val="24"/>
          <w:lang w:val="es-ES_tradnl"/>
        </w:rPr>
        <w:t xml:space="preserve"> de </w:t>
      </w:r>
      <w:r w:rsidR="00593B10" w:rsidRPr="006C1EF8">
        <w:rPr>
          <w:rFonts w:ascii="Book Antiqua" w:eastAsia="Times New Roman" w:hAnsi="Book Antiqua" w:cs="Times New Roman"/>
          <w:sz w:val="24"/>
          <w:szCs w:val="24"/>
          <w:lang w:val="es-ES_tradnl"/>
        </w:rPr>
        <w:t xml:space="preserve">Adultos Mayores </w:t>
      </w:r>
      <w:r w:rsidR="00593B10">
        <w:rPr>
          <w:rFonts w:ascii="Book Antiqua" w:eastAsia="Times New Roman" w:hAnsi="Book Antiqua" w:cs="Times New Roman"/>
          <w:sz w:val="24"/>
          <w:szCs w:val="24"/>
          <w:lang w:val="es-ES_tradnl"/>
        </w:rPr>
        <w:t xml:space="preserve">y </w:t>
      </w:r>
      <w:r w:rsidR="00A52CC7" w:rsidRPr="006C1EF8">
        <w:rPr>
          <w:rFonts w:ascii="Book Antiqua" w:eastAsia="Times New Roman" w:hAnsi="Book Antiqua" w:cs="Times New Roman"/>
          <w:sz w:val="24"/>
          <w:szCs w:val="24"/>
          <w:lang w:val="es-ES_tradnl"/>
        </w:rPr>
        <w:t xml:space="preserve">Bienestar Social </w:t>
      </w:r>
    </w:p>
    <w:p w14:paraId="13D291B5" w14:textId="7A2E82C5" w:rsidR="00173B14" w:rsidRPr="002217BA" w:rsidRDefault="00173B14" w:rsidP="002217BA">
      <w:pPr>
        <w:spacing w:after="0" w:line="240" w:lineRule="auto"/>
        <w:rPr>
          <w:sz w:val="24"/>
          <w:szCs w:val="24"/>
          <w:lang w:val="es-PR"/>
        </w:rPr>
      </w:pPr>
    </w:p>
    <w:sectPr w:rsidR="00173B14" w:rsidRPr="002217BA">
      <w:headerReference w:type="default" r:id="rId8"/>
      <w:footerReference w:type="default" r:id="rId9"/>
      <w:pgSz w:w="12240" w:h="15840"/>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BC4CE" w14:textId="77777777" w:rsidR="00B82475" w:rsidRDefault="00B82475" w:rsidP="002217BA">
      <w:pPr>
        <w:spacing w:after="0" w:line="240" w:lineRule="auto"/>
      </w:pPr>
      <w:r>
        <w:separator/>
      </w:r>
    </w:p>
  </w:endnote>
  <w:endnote w:type="continuationSeparator" w:id="0">
    <w:p w14:paraId="1036BBC2" w14:textId="77777777" w:rsidR="00B82475" w:rsidRDefault="00B82475"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3DDAF0D4" w:rsidR="002217BA" w:rsidRPr="002217BA" w:rsidRDefault="5C456FDA" w:rsidP="5C456FDA">
    <w:pPr>
      <w:pStyle w:val="Footer"/>
      <w:pBdr>
        <w:top w:val="single" w:sz="4" w:space="1" w:color="000000"/>
        <w:bottom w:val="single" w:sz="4" w:space="1" w:color="000000"/>
      </w:pBdr>
      <w:jc w:val="center"/>
      <w:rPr>
        <w:rFonts w:ascii="Book Antiqua" w:hAnsi="Book Antiqua"/>
        <w:smallCaps/>
        <w:sz w:val="16"/>
        <w:szCs w:val="16"/>
        <w:lang w:val="es-PR"/>
      </w:rPr>
    </w:pPr>
    <w:r w:rsidRPr="5C456FDA">
      <w:rPr>
        <w:rFonts w:ascii="Book Antiqua" w:hAnsi="Book Antiqua"/>
        <w:smallCaps/>
        <w:sz w:val="16"/>
        <w:szCs w:val="16"/>
        <w:lang w:val="es-PR" w:eastAsia="es-PR"/>
      </w:rPr>
      <w:t xml:space="preserve">Informe Positivo P. del S. 186| Comisión de Adultos Mayores y Bienestar Social|  </w:t>
    </w:r>
    <w:r w:rsidR="5814050B" w:rsidRPr="5C456FDA">
      <w:rPr>
        <w:rFonts w:ascii="Book Antiqua" w:hAnsi="Book Antiqua"/>
        <w:smallCaps/>
        <w:sz w:val="16"/>
        <w:szCs w:val="16"/>
        <w:lang w:val="es-PR"/>
      </w:rPr>
      <w:fldChar w:fldCharType="begin"/>
    </w:r>
    <w:r w:rsidR="5814050B" w:rsidRPr="5C456FDA">
      <w:rPr>
        <w:rFonts w:ascii="Book Antiqua" w:hAnsi="Book Antiqua"/>
        <w:smallCaps/>
        <w:sz w:val="16"/>
        <w:szCs w:val="16"/>
        <w:lang w:val="es-PR"/>
      </w:rPr>
      <w:instrText xml:space="preserve"> PAGE   \* MERGEFORMAT </w:instrText>
    </w:r>
    <w:r w:rsidR="5814050B" w:rsidRPr="5C456FDA">
      <w:rPr>
        <w:rFonts w:ascii="Book Antiqua" w:hAnsi="Book Antiqua"/>
        <w:smallCaps/>
        <w:sz w:val="16"/>
        <w:szCs w:val="16"/>
      </w:rPr>
      <w:fldChar w:fldCharType="separate"/>
    </w:r>
    <w:r w:rsidRPr="5C456FDA">
      <w:rPr>
        <w:rFonts w:ascii="Book Antiqua" w:hAnsi="Book Antiqua"/>
        <w:smallCaps/>
        <w:sz w:val="16"/>
        <w:szCs w:val="16"/>
        <w:lang w:val="es-PR"/>
      </w:rPr>
      <w:t>3</w:t>
    </w:r>
    <w:r w:rsidR="5814050B" w:rsidRPr="5C456FDA">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8AEC0" w14:textId="77777777" w:rsidR="00B82475" w:rsidRDefault="00B82475" w:rsidP="002217BA">
      <w:pPr>
        <w:spacing w:after="0" w:line="240" w:lineRule="auto"/>
      </w:pPr>
      <w:r>
        <w:separator/>
      </w:r>
    </w:p>
  </w:footnote>
  <w:footnote w:type="continuationSeparator" w:id="0">
    <w:p w14:paraId="11FA7A62" w14:textId="77777777" w:rsidR="00B82475" w:rsidRDefault="00B82475"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FF1D"/>
    <w:multiLevelType w:val="hybridMultilevel"/>
    <w:tmpl w:val="5D060AC0"/>
    <w:lvl w:ilvl="0" w:tplc="E286CA00">
      <w:start w:val="1"/>
      <w:numFmt w:val="bullet"/>
      <w:lvlText w:val=""/>
      <w:lvlJc w:val="left"/>
      <w:pPr>
        <w:ind w:left="720" w:hanging="360"/>
      </w:pPr>
      <w:rPr>
        <w:rFonts w:ascii="Symbol" w:hAnsi="Symbol" w:hint="default"/>
      </w:rPr>
    </w:lvl>
    <w:lvl w:ilvl="1" w:tplc="EB7CA62C">
      <w:start w:val="1"/>
      <w:numFmt w:val="bullet"/>
      <w:lvlText w:val="o"/>
      <w:lvlJc w:val="left"/>
      <w:pPr>
        <w:ind w:left="1440" w:hanging="360"/>
      </w:pPr>
      <w:rPr>
        <w:rFonts w:ascii="Courier New" w:hAnsi="Courier New" w:hint="default"/>
      </w:rPr>
    </w:lvl>
    <w:lvl w:ilvl="2" w:tplc="7DE2BF62">
      <w:start w:val="1"/>
      <w:numFmt w:val="bullet"/>
      <w:lvlText w:val=""/>
      <w:lvlJc w:val="left"/>
      <w:pPr>
        <w:ind w:left="2160" w:hanging="360"/>
      </w:pPr>
      <w:rPr>
        <w:rFonts w:ascii="Wingdings" w:hAnsi="Wingdings" w:hint="default"/>
      </w:rPr>
    </w:lvl>
    <w:lvl w:ilvl="3" w:tplc="C4929B4E">
      <w:start w:val="1"/>
      <w:numFmt w:val="bullet"/>
      <w:lvlText w:val=""/>
      <w:lvlJc w:val="left"/>
      <w:pPr>
        <w:ind w:left="2880" w:hanging="360"/>
      </w:pPr>
      <w:rPr>
        <w:rFonts w:ascii="Symbol" w:hAnsi="Symbol" w:hint="default"/>
      </w:rPr>
    </w:lvl>
    <w:lvl w:ilvl="4" w:tplc="A11EAEDA">
      <w:start w:val="1"/>
      <w:numFmt w:val="bullet"/>
      <w:lvlText w:val="o"/>
      <w:lvlJc w:val="left"/>
      <w:pPr>
        <w:ind w:left="3600" w:hanging="360"/>
      </w:pPr>
      <w:rPr>
        <w:rFonts w:ascii="Courier New" w:hAnsi="Courier New" w:hint="default"/>
      </w:rPr>
    </w:lvl>
    <w:lvl w:ilvl="5" w:tplc="83861556">
      <w:start w:val="1"/>
      <w:numFmt w:val="bullet"/>
      <w:lvlText w:val=""/>
      <w:lvlJc w:val="left"/>
      <w:pPr>
        <w:ind w:left="4320" w:hanging="360"/>
      </w:pPr>
      <w:rPr>
        <w:rFonts w:ascii="Wingdings" w:hAnsi="Wingdings" w:hint="default"/>
      </w:rPr>
    </w:lvl>
    <w:lvl w:ilvl="6" w:tplc="064A9C74">
      <w:start w:val="1"/>
      <w:numFmt w:val="bullet"/>
      <w:lvlText w:val=""/>
      <w:lvlJc w:val="left"/>
      <w:pPr>
        <w:ind w:left="5040" w:hanging="360"/>
      </w:pPr>
      <w:rPr>
        <w:rFonts w:ascii="Symbol" w:hAnsi="Symbol" w:hint="default"/>
      </w:rPr>
    </w:lvl>
    <w:lvl w:ilvl="7" w:tplc="8DD81402">
      <w:start w:val="1"/>
      <w:numFmt w:val="bullet"/>
      <w:lvlText w:val="o"/>
      <w:lvlJc w:val="left"/>
      <w:pPr>
        <w:ind w:left="5760" w:hanging="360"/>
      </w:pPr>
      <w:rPr>
        <w:rFonts w:ascii="Courier New" w:hAnsi="Courier New" w:hint="default"/>
      </w:rPr>
    </w:lvl>
    <w:lvl w:ilvl="8" w:tplc="019E511C">
      <w:start w:val="1"/>
      <w:numFmt w:val="bullet"/>
      <w:lvlText w:val=""/>
      <w:lvlJc w:val="left"/>
      <w:pPr>
        <w:ind w:left="6480" w:hanging="360"/>
      </w:pPr>
      <w:rPr>
        <w:rFonts w:ascii="Wingdings" w:hAnsi="Wingdings" w:hint="default"/>
      </w:rPr>
    </w:lvl>
  </w:abstractNum>
  <w:abstractNum w:abstractNumId="1" w15:restartNumberingAfterBreak="0">
    <w:nsid w:val="063BD632"/>
    <w:multiLevelType w:val="hybridMultilevel"/>
    <w:tmpl w:val="3F68DD34"/>
    <w:lvl w:ilvl="0" w:tplc="92A08FC6">
      <w:start w:val="1"/>
      <w:numFmt w:val="bullet"/>
      <w:lvlText w:val=""/>
      <w:lvlJc w:val="left"/>
      <w:pPr>
        <w:ind w:left="720" w:hanging="360"/>
      </w:pPr>
      <w:rPr>
        <w:rFonts w:ascii="Symbol" w:hAnsi="Symbol" w:hint="default"/>
      </w:rPr>
    </w:lvl>
    <w:lvl w:ilvl="1" w:tplc="25660F52">
      <w:start w:val="1"/>
      <w:numFmt w:val="bullet"/>
      <w:lvlText w:val="o"/>
      <w:lvlJc w:val="left"/>
      <w:pPr>
        <w:ind w:left="1440" w:hanging="360"/>
      </w:pPr>
      <w:rPr>
        <w:rFonts w:ascii="Courier New" w:hAnsi="Courier New" w:hint="default"/>
      </w:rPr>
    </w:lvl>
    <w:lvl w:ilvl="2" w:tplc="172C668E">
      <w:start w:val="1"/>
      <w:numFmt w:val="bullet"/>
      <w:lvlText w:val=""/>
      <w:lvlJc w:val="left"/>
      <w:pPr>
        <w:ind w:left="2160" w:hanging="360"/>
      </w:pPr>
      <w:rPr>
        <w:rFonts w:ascii="Wingdings" w:hAnsi="Wingdings" w:hint="default"/>
      </w:rPr>
    </w:lvl>
    <w:lvl w:ilvl="3" w:tplc="F1ECB508">
      <w:start w:val="1"/>
      <w:numFmt w:val="bullet"/>
      <w:lvlText w:val=""/>
      <w:lvlJc w:val="left"/>
      <w:pPr>
        <w:ind w:left="2880" w:hanging="360"/>
      </w:pPr>
      <w:rPr>
        <w:rFonts w:ascii="Symbol" w:hAnsi="Symbol" w:hint="default"/>
      </w:rPr>
    </w:lvl>
    <w:lvl w:ilvl="4" w:tplc="8C2636FE">
      <w:start w:val="1"/>
      <w:numFmt w:val="bullet"/>
      <w:lvlText w:val="o"/>
      <w:lvlJc w:val="left"/>
      <w:pPr>
        <w:ind w:left="3600" w:hanging="360"/>
      </w:pPr>
      <w:rPr>
        <w:rFonts w:ascii="Courier New" w:hAnsi="Courier New" w:hint="default"/>
      </w:rPr>
    </w:lvl>
    <w:lvl w:ilvl="5" w:tplc="3684D5D2">
      <w:start w:val="1"/>
      <w:numFmt w:val="bullet"/>
      <w:lvlText w:val=""/>
      <w:lvlJc w:val="left"/>
      <w:pPr>
        <w:ind w:left="4320" w:hanging="360"/>
      </w:pPr>
      <w:rPr>
        <w:rFonts w:ascii="Wingdings" w:hAnsi="Wingdings" w:hint="default"/>
      </w:rPr>
    </w:lvl>
    <w:lvl w:ilvl="6" w:tplc="5828938C">
      <w:start w:val="1"/>
      <w:numFmt w:val="bullet"/>
      <w:lvlText w:val=""/>
      <w:lvlJc w:val="left"/>
      <w:pPr>
        <w:ind w:left="5040" w:hanging="360"/>
      </w:pPr>
      <w:rPr>
        <w:rFonts w:ascii="Symbol" w:hAnsi="Symbol" w:hint="default"/>
      </w:rPr>
    </w:lvl>
    <w:lvl w:ilvl="7" w:tplc="DB480718">
      <w:start w:val="1"/>
      <w:numFmt w:val="bullet"/>
      <w:lvlText w:val="o"/>
      <w:lvlJc w:val="left"/>
      <w:pPr>
        <w:ind w:left="5760" w:hanging="360"/>
      </w:pPr>
      <w:rPr>
        <w:rFonts w:ascii="Courier New" w:hAnsi="Courier New" w:hint="default"/>
      </w:rPr>
    </w:lvl>
    <w:lvl w:ilvl="8" w:tplc="8AF2F948">
      <w:start w:val="1"/>
      <w:numFmt w:val="bullet"/>
      <w:lvlText w:val=""/>
      <w:lvlJc w:val="left"/>
      <w:pPr>
        <w:ind w:left="6480" w:hanging="360"/>
      </w:pPr>
      <w:rPr>
        <w:rFonts w:ascii="Wingdings" w:hAnsi="Wingdings" w:hint="default"/>
      </w:rPr>
    </w:lvl>
  </w:abstractNum>
  <w:abstractNum w:abstractNumId="2" w15:restartNumberingAfterBreak="0">
    <w:nsid w:val="066BDBDB"/>
    <w:multiLevelType w:val="hybridMultilevel"/>
    <w:tmpl w:val="E224290C"/>
    <w:lvl w:ilvl="0" w:tplc="1E9CA3F2">
      <w:start w:val="1"/>
      <w:numFmt w:val="decimal"/>
      <w:lvlText w:val="%1."/>
      <w:lvlJc w:val="left"/>
      <w:pPr>
        <w:ind w:left="720" w:hanging="360"/>
      </w:pPr>
    </w:lvl>
    <w:lvl w:ilvl="1" w:tplc="1EC6D1DE">
      <w:start w:val="1"/>
      <w:numFmt w:val="lowerLetter"/>
      <w:lvlText w:val="%2."/>
      <w:lvlJc w:val="left"/>
      <w:pPr>
        <w:ind w:left="1440" w:hanging="360"/>
      </w:pPr>
    </w:lvl>
    <w:lvl w:ilvl="2" w:tplc="BEB00F6C">
      <w:start w:val="1"/>
      <w:numFmt w:val="lowerRoman"/>
      <w:lvlText w:val="%3."/>
      <w:lvlJc w:val="right"/>
      <w:pPr>
        <w:ind w:left="2160" w:hanging="180"/>
      </w:pPr>
    </w:lvl>
    <w:lvl w:ilvl="3" w:tplc="E32CCCCE">
      <w:start w:val="1"/>
      <w:numFmt w:val="decimal"/>
      <w:lvlText w:val="%4."/>
      <w:lvlJc w:val="left"/>
      <w:pPr>
        <w:ind w:left="2880" w:hanging="360"/>
      </w:pPr>
    </w:lvl>
    <w:lvl w:ilvl="4" w:tplc="98D465C2">
      <w:start w:val="1"/>
      <w:numFmt w:val="lowerLetter"/>
      <w:lvlText w:val="%5."/>
      <w:lvlJc w:val="left"/>
      <w:pPr>
        <w:ind w:left="3600" w:hanging="360"/>
      </w:pPr>
    </w:lvl>
    <w:lvl w:ilvl="5" w:tplc="2E5A9A96">
      <w:start w:val="1"/>
      <w:numFmt w:val="lowerRoman"/>
      <w:lvlText w:val="%6."/>
      <w:lvlJc w:val="right"/>
      <w:pPr>
        <w:ind w:left="4320" w:hanging="180"/>
      </w:pPr>
    </w:lvl>
    <w:lvl w:ilvl="6" w:tplc="D4069B9C">
      <w:start w:val="1"/>
      <w:numFmt w:val="decimal"/>
      <w:lvlText w:val="%7."/>
      <w:lvlJc w:val="left"/>
      <w:pPr>
        <w:ind w:left="5040" w:hanging="360"/>
      </w:pPr>
    </w:lvl>
    <w:lvl w:ilvl="7" w:tplc="563E1684">
      <w:start w:val="1"/>
      <w:numFmt w:val="lowerLetter"/>
      <w:lvlText w:val="%8."/>
      <w:lvlJc w:val="left"/>
      <w:pPr>
        <w:ind w:left="5760" w:hanging="360"/>
      </w:pPr>
    </w:lvl>
    <w:lvl w:ilvl="8" w:tplc="457AD39A">
      <w:start w:val="1"/>
      <w:numFmt w:val="lowerRoman"/>
      <w:lvlText w:val="%9."/>
      <w:lvlJc w:val="right"/>
      <w:pPr>
        <w:ind w:left="6480" w:hanging="180"/>
      </w:pPr>
    </w:lvl>
  </w:abstractNum>
  <w:abstractNum w:abstractNumId="3"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F0A75"/>
    <w:multiLevelType w:val="multilevel"/>
    <w:tmpl w:val="DCC645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6BBB3D4"/>
    <w:multiLevelType w:val="hybridMultilevel"/>
    <w:tmpl w:val="8A1E434E"/>
    <w:lvl w:ilvl="0" w:tplc="7C66E900">
      <w:start w:val="1"/>
      <w:numFmt w:val="decimal"/>
      <w:lvlText w:val="%1."/>
      <w:lvlJc w:val="left"/>
      <w:pPr>
        <w:ind w:left="720" w:hanging="360"/>
      </w:pPr>
    </w:lvl>
    <w:lvl w:ilvl="1" w:tplc="67860632">
      <w:start w:val="1"/>
      <w:numFmt w:val="lowerLetter"/>
      <w:lvlText w:val="%2."/>
      <w:lvlJc w:val="left"/>
      <w:pPr>
        <w:ind w:left="1440" w:hanging="360"/>
      </w:pPr>
    </w:lvl>
    <w:lvl w:ilvl="2" w:tplc="134A7470">
      <w:start w:val="1"/>
      <w:numFmt w:val="lowerRoman"/>
      <w:lvlText w:val="%3."/>
      <w:lvlJc w:val="right"/>
      <w:pPr>
        <w:ind w:left="2160" w:hanging="180"/>
      </w:pPr>
    </w:lvl>
    <w:lvl w:ilvl="3" w:tplc="7C567048">
      <w:start w:val="1"/>
      <w:numFmt w:val="decimal"/>
      <w:lvlText w:val="%4."/>
      <w:lvlJc w:val="left"/>
      <w:pPr>
        <w:ind w:left="2880" w:hanging="360"/>
      </w:pPr>
    </w:lvl>
    <w:lvl w:ilvl="4" w:tplc="0D061AA0">
      <w:start w:val="1"/>
      <w:numFmt w:val="lowerLetter"/>
      <w:lvlText w:val="%5."/>
      <w:lvlJc w:val="left"/>
      <w:pPr>
        <w:ind w:left="3600" w:hanging="360"/>
      </w:pPr>
    </w:lvl>
    <w:lvl w:ilvl="5" w:tplc="E23EF006">
      <w:start w:val="1"/>
      <w:numFmt w:val="lowerRoman"/>
      <w:lvlText w:val="%6."/>
      <w:lvlJc w:val="right"/>
      <w:pPr>
        <w:ind w:left="4320" w:hanging="180"/>
      </w:pPr>
    </w:lvl>
    <w:lvl w:ilvl="6" w:tplc="DCF8A2CA">
      <w:start w:val="1"/>
      <w:numFmt w:val="decimal"/>
      <w:lvlText w:val="%7."/>
      <w:lvlJc w:val="left"/>
      <w:pPr>
        <w:ind w:left="5040" w:hanging="360"/>
      </w:pPr>
    </w:lvl>
    <w:lvl w:ilvl="7" w:tplc="8DA0D602">
      <w:start w:val="1"/>
      <w:numFmt w:val="lowerLetter"/>
      <w:lvlText w:val="%8."/>
      <w:lvlJc w:val="left"/>
      <w:pPr>
        <w:ind w:left="5760" w:hanging="360"/>
      </w:pPr>
    </w:lvl>
    <w:lvl w:ilvl="8" w:tplc="C06EC71A">
      <w:start w:val="1"/>
      <w:numFmt w:val="lowerRoman"/>
      <w:lvlText w:val="%9."/>
      <w:lvlJc w:val="right"/>
      <w:pPr>
        <w:ind w:left="6480" w:hanging="180"/>
      </w:pPr>
    </w:lvl>
  </w:abstractNum>
  <w:abstractNum w:abstractNumId="7" w15:restartNumberingAfterBreak="0">
    <w:nsid w:val="1B4DC5A9"/>
    <w:multiLevelType w:val="hybridMultilevel"/>
    <w:tmpl w:val="B45E0A04"/>
    <w:lvl w:ilvl="0" w:tplc="8472A920">
      <w:start w:val="1"/>
      <w:numFmt w:val="bullet"/>
      <w:lvlText w:val=""/>
      <w:lvlJc w:val="left"/>
      <w:pPr>
        <w:ind w:left="720" w:hanging="360"/>
      </w:pPr>
      <w:rPr>
        <w:rFonts w:ascii="Symbol" w:hAnsi="Symbol" w:hint="default"/>
      </w:rPr>
    </w:lvl>
    <w:lvl w:ilvl="1" w:tplc="A2981B52">
      <w:start w:val="1"/>
      <w:numFmt w:val="bullet"/>
      <w:lvlText w:val="o"/>
      <w:lvlJc w:val="left"/>
      <w:pPr>
        <w:ind w:left="1440" w:hanging="360"/>
      </w:pPr>
      <w:rPr>
        <w:rFonts w:ascii="Courier New" w:hAnsi="Courier New" w:hint="default"/>
      </w:rPr>
    </w:lvl>
    <w:lvl w:ilvl="2" w:tplc="77A0B892">
      <w:start w:val="1"/>
      <w:numFmt w:val="bullet"/>
      <w:lvlText w:val=""/>
      <w:lvlJc w:val="left"/>
      <w:pPr>
        <w:ind w:left="2160" w:hanging="360"/>
      </w:pPr>
      <w:rPr>
        <w:rFonts w:ascii="Wingdings" w:hAnsi="Wingdings" w:hint="default"/>
      </w:rPr>
    </w:lvl>
    <w:lvl w:ilvl="3" w:tplc="3E6ACCB4">
      <w:start w:val="1"/>
      <w:numFmt w:val="bullet"/>
      <w:lvlText w:val=""/>
      <w:lvlJc w:val="left"/>
      <w:pPr>
        <w:ind w:left="2880" w:hanging="360"/>
      </w:pPr>
      <w:rPr>
        <w:rFonts w:ascii="Symbol" w:hAnsi="Symbol" w:hint="default"/>
      </w:rPr>
    </w:lvl>
    <w:lvl w:ilvl="4" w:tplc="A3D23BF6">
      <w:start w:val="1"/>
      <w:numFmt w:val="bullet"/>
      <w:lvlText w:val="o"/>
      <w:lvlJc w:val="left"/>
      <w:pPr>
        <w:ind w:left="3600" w:hanging="360"/>
      </w:pPr>
      <w:rPr>
        <w:rFonts w:ascii="Courier New" w:hAnsi="Courier New" w:hint="default"/>
      </w:rPr>
    </w:lvl>
    <w:lvl w:ilvl="5" w:tplc="AD9A9724">
      <w:start w:val="1"/>
      <w:numFmt w:val="bullet"/>
      <w:lvlText w:val=""/>
      <w:lvlJc w:val="left"/>
      <w:pPr>
        <w:ind w:left="4320" w:hanging="360"/>
      </w:pPr>
      <w:rPr>
        <w:rFonts w:ascii="Wingdings" w:hAnsi="Wingdings" w:hint="default"/>
      </w:rPr>
    </w:lvl>
    <w:lvl w:ilvl="6" w:tplc="EBA22CE8">
      <w:start w:val="1"/>
      <w:numFmt w:val="bullet"/>
      <w:lvlText w:val=""/>
      <w:lvlJc w:val="left"/>
      <w:pPr>
        <w:ind w:left="5040" w:hanging="360"/>
      </w:pPr>
      <w:rPr>
        <w:rFonts w:ascii="Symbol" w:hAnsi="Symbol" w:hint="default"/>
      </w:rPr>
    </w:lvl>
    <w:lvl w:ilvl="7" w:tplc="2A684B9C">
      <w:start w:val="1"/>
      <w:numFmt w:val="bullet"/>
      <w:lvlText w:val="o"/>
      <w:lvlJc w:val="left"/>
      <w:pPr>
        <w:ind w:left="5760" w:hanging="360"/>
      </w:pPr>
      <w:rPr>
        <w:rFonts w:ascii="Courier New" w:hAnsi="Courier New" w:hint="default"/>
      </w:rPr>
    </w:lvl>
    <w:lvl w:ilvl="8" w:tplc="14CAF794">
      <w:start w:val="1"/>
      <w:numFmt w:val="bullet"/>
      <w:lvlText w:val=""/>
      <w:lvlJc w:val="left"/>
      <w:pPr>
        <w:ind w:left="6480" w:hanging="360"/>
      </w:pPr>
      <w:rPr>
        <w:rFonts w:ascii="Wingdings" w:hAnsi="Wingdings" w:hint="default"/>
      </w:rPr>
    </w:lvl>
  </w:abstractNum>
  <w:abstractNum w:abstractNumId="8" w15:restartNumberingAfterBreak="0">
    <w:nsid w:val="21BC882C"/>
    <w:multiLevelType w:val="hybridMultilevel"/>
    <w:tmpl w:val="2F08AE0A"/>
    <w:lvl w:ilvl="0" w:tplc="289C5F8C">
      <w:start w:val="1"/>
      <w:numFmt w:val="decimal"/>
      <w:lvlText w:val="%1."/>
      <w:lvlJc w:val="left"/>
      <w:pPr>
        <w:ind w:left="720" w:hanging="360"/>
      </w:pPr>
    </w:lvl>
    <w:lvl w:ilvl="1" w:tplc="10088114">
      <w:start w:val="1"/>
      <w:numFmt w:val="lowerLetter"/>
      <w:lvlText w:val="%2."/>
      <w:lvlJc w:val="left"/>
      <w:pPr>
        <w:ind w:left="1440" w:hanging="360"/>
      </w:pPr>
    </w:lvl>
    <w:lvl w:ilvl="2" w:tplc="5664C8B6">
      <w:start w:val="1"/>
      <w:numFmt w:val="lowerRoman"/>
      <w:lvlText w:val="%3."/>
      <w:lvlJc w:val="right"/>
      <w:pPr>
        <w:ind w:left="2160" w:hanging="180"/>
      </w:pPr>
    </w:lvl>
    <w:lvl w:ilvl="3" w:tplc="682A6CD2">
      <w:start w:val="1"/>
      <w:numFmt w:val="decimal"/>
      <w:lvlText w:val="%4."/>
      <w:lvlJc w:val="left"/>
      <w:pPr>
        <w:ind w:left="2880" w:hanging="360"/>
      </w:pPr>
    </w:lvl>
    <w:lvl w:ilvl="4" w:tplc="3D8A2624">
      <w:start w:val="1"/>
      <w:numFmt w:val="lowerLetter"/>
      <w:lvlText w:val="%5."/>
      <w:lvlJc w:val="left"/>
      <w:pPr>
        <w:ind w:left="3600" w:hanging="360"/>
      </w:pPr>
    </w:lvl>
    <w:lvl w:ilvl="5" w:tplc="7EFE6E1C">
      <w:start w:val="1"/>
      <w:numFmt w:val="lowerRoman"/>
      <w:lvlText w:val="%6."/>
      <w:lvlJc w:val="right"/>
      <w:pPr>
        <w:ind w:left="4320" w:hanging="180"/>
      </w:pPr>
    </w:lvl>
    <w:lvl w:ilvl="6" w:tplc="B9346ED4">
      <w:start w:val="1"/>
      <w:numFmt w:val="decimal"/>
      <w:lvlText w:val="%7."/>
      <w:lvlJc w:val="left"/>
      <w:pPr>
        <w:ind w:left="5040" w:hanging="360"/>
      </w:pPr>
    </w:lvl>
    <w:lvl w:ilvl="7" w:tplc="3BE63E62">
      <w:start w:val="1"/>
      <w:numFmt w:val="lowerLetter"/>
      <w:lvlText w:val="%8."/>
      <w:lvlJc w:val="left"/>
      <w:pPr>
        <w:ind w:left="5760" w:hanging="360"/>
      </w:pPr>
    </w:lvl>
    <w:lvl w:ilvl="8" w:tplc="AEFA2456">
      <w:start w:val="1"/>
      <w:numFmt w:val="lowerRoman"/>
      <w:lvlText w:val="%9."/>
      <w:lvlJc w:val="right"/>
      <w:pPr>
        <w:ind w:left="6480" w:hanging="180"/>
      </w:pPr>
    </w:lvl>
  </w:abstractNum>
  <w:abstractNum w:abstractNumId="9"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1" w15:restartNumberingAfterBreak="0">
    <w:nsid w:val="272A130D"/>
    <w:multiLevelType w:val="hybridMultilevel"/>
    <w:tmpl w:val="B4C2F3AC"/>
    <w:lvl w:ilvl="0" w:tplc="BC4C2626">
      <w:start w:val="1"/>
      <w:numFmt w:val="decimal"/>
      <w:lvlText w:val="%1."/>
      <w:lvlJc w:val="left"/>
      <w:pPr>
        <w:ind w:left="720" w:hanging="360"/>
      </w:pPr>
    </w:lvl>
    <w:lvl w:ilvl="1" w:tplc="FDA44B52">
      <w:start w:val="1"/>
      <w:numFmt w:val="lowerLetter"/>
      <w:lvlText w:val="%2."/>
      <w:lvlJc w:val="left"/>
      <w:pPr>
        <w:ind w:left="1440" w:hanging="360"/>
      </w:pPr>
    </w:lvl>
    <w:lvl w:ilvl="2" w:tplc="F5BE2D60">
      <w:start w:val="1"/>
      <w:numFmt w:val="lowerRoman"/>
      <w:lvlText w:val="%3."/>
      <w:lvlJc w:val="right"/>
      <w:pPr>
        <w:ind w:left="2160" w:hanging="180"/>
      </w:pPr>
    </w:lvl>
    <w:lvl w:ilvl="3" w:tplc="31D07350">
      <w:start w:val="1"/>
      <w:numFmt w:val="decimal"/>
      <w:lvlText w:val="%4."/>
      <w:lvlJc w:val="left"/>
      <w:pPr>
        <w:ind w:left="2880" w:hanging="360"/>
      </w:pPr>
    </w:lvl>
    <w:lvl w:ilvl="4" w:tplc="43DE3254">
      <w:start w:val="1"/>
      <w:numFmt w:val="lowerLetter"/>
      <w:lvlText w:val="%5."/>
      <w:lvlJc w:val="left"/>
      <w:pPr>
        <w:ind w:left="3600" w:hanging="360"/>
      </w:pPr>
    </w:lvl>
    <w:lvl w:ilvl="5" w:tplc="4EDE3086">
      <w:start w:val="1"/>
      <w:numFmt w:val="lowerRoman"/>
      <w:lvlText w:val="%6."/>
      <w:lvlJc w:val="right"/>
      <w:pPr>
        <w:ind w:left="4320" w:hanging="180"/>
      </w:pPr>
    </w:lvl>
    <w:lvl w:ilvl="6" w:tplc="10562986">
      <w:start w:val="1"/>
      <w:numFmt w:val="decimal"/>
      <w:lvlText w:val="%7."/>
      <w:lvlJc w:val="left"/>
      <w:pPr>
        <w:ind w:left="5040" w:hanging="360"/>
      </w:pPr>
    </w:lvl>
    <w:lvl w:ilvl="7" w:tplc="7FE6014C">
      <w:start w:val="1"/>
      <w:numFmt w:val="lowerLetter"/>
      <w:lvlText w:val="%8."/>
      <w:lvlJc w:val="left"/>
      <w:pPr>
        <w:ind w:left="5760" w:hanging="360"/>
      </w:pPr>
    </w:lvl>
    <w:lvl w:ilvl="8" w:tplc="18362746">
      <w:start w:val="1"/>
      <w:numFmt w:val="lowerRoman"/>
      <w:lvlText w:val="%9."/>
      <w:lvlJc w:val="right"/>
      <w:pPr>
        <w:ind w:left="6480" w:hanging="180"/>
      </w:pPr>
    </w:lvl>
  </w:abstractNum>
  <w:abstractNum w:abstractNumId="12"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E5D15CC"/>
    <w:multiLevelType w:val="hybridMultilevel"/>
    <w:tmpl w:val="C6CC0D58"/>
    <w:lvl w:ilvl="0" w:tplc="50F09A84">
      <w:start w:val="1"/>
      <w:numFmt w:val="bullet"/>
      <w:lvlText w:val=""/>
      <w:lvlJc w:val="left"/>
      <w:pPr>
        <w:ind w:left="720" w:hanging="360"/>
      </w:pPr>
      <w:rPr>
        <w:rFonts w:ascii="Symbol" w:hAnsi="Symbol" w:hint="default"/>
      </w:rPr>
    </w:lvl>
    <w:lvl w:ilvl="1" w:tplc="323A29E2">
      <w:start w:val="1"/>
      <w:numFmt w:val="bullet"/>
      <w:lvlText w:val="o"/>
      <w:lvlJc w:val="left"/>
      <w:pPr>
        <w:ind w:left="1440" w:hanging="360"/>
      </w:pPr>
      <w:rPr>
        <w:rFonts w:ascii="Courier New" w:hAnsi="Courier New" w:hint="default"/>
      </w:rPr>
    </w:lvl>
    <w:lvl w:ilvl="2" w:tplc="460A61F6">
      <w:start w:val="1"/>
      <w:numFmt w:val="bullet"/>
      <w:lvlText w:val=""/>
      <w:lvlJc w:val="left"/>
      <w:pPr>
        <w:ind w:left="2160" w:hanging="360"/>
      </w:pPr>
      <w:rPr>
        <w:rFonts w:ascii="Wingdings" w:hAnsi="Wingdings" w:hint="default"/>
      </w:rPr>
    </w:lvl>
    <w:lvl w:ilvl="3" w:tplc="975AFE38">
      <w:start w:val="1"/>
      <w:numFmt w:val="bullet"/>
      <w:lvlText w:val=""/>
      <w:lvlJc w:val="left"/>
      <w:pPr>
        <w:ind w:left="2880" w:hanging="360"/>
      </w:pPr>
      <w:rPr>
        <w:rFonts w:ascii="Symbol" w:hAnsi="Symbol" w:hint="default"/>
      </w:rPr>
    </w:lvl>
    <w:lvl w:ilvl="4" w:tplc="66F2E906">
      <w:start w:val="1"/>
      <w:numFmt w:val="bullet"/>
      <w:lvlText w:val="o"/>
      <w:lvlJc w:val="left"/>
      <w:pPr>
        <w:ind w:left="3600" w:hanging="360"/>
      </w:pPr>
      <w:rPr>
        <w:rFonts w:ascii="Courier New" w:hAnsi="Courier New" w:hint="default"/>
      </w:rPr>
    </w:lvl>
    <w:lvl w:ilvl="5" w:tplc="1362F95A">
      <w:start w:val="1"/>
      <w:numFmt w:val="bullet"/>
      <w:lvlText w:val=""/>
      <w:lvlJc w:val="left"/>
      <w:pPr>
        <w:ind w:left="4320" w:hanging="360"/>
      </w:pPr>
      <w:rPr>
        <w:rFonts w:ascii="Wingdings" w:hAnsi="Wingdings" w:hint="default"/>
      </w:rPr>
    </w:lvl>
    <w:lvl w:ilvl="6" w:tplc="87A0A628">
      <w:start w:val="1"/>
      <w:numFmt w:val="bullet"/>
      <w:lvlText w:val=""/>
      <w:lvlJc w:val="left"/>
      <w:pPr>
        <w:ind w:left="5040" w:hanging="360"/>
      </w:pPr>
      <w:rPr>
        <w:rFonts w:ascii="Symbol" w:hAnsi="Symbol" w:hint="default"/>
      </w:rPr>
    </w:lvl>
    <w:lvl w:ilvl="7" w:tplc="BE0A0E7A">
      <w:start w:val="1"/>
      <w:numFmt w:val="bullet"/>
      <w:lvlText w:val="o"/>
      <w:lvlJc w:val="left"/>
      <w:pPr>
        <w:ind w:left="5760" w:hanging="360"/>
      </w:pPr>
      <w:rPr>
        <w:rFonts w:ascii="Courier New" w:hAnsi="Courier New" w:hint="default"/>
      </w:rPr>
    </w:lvl>
    <w:lvl w:ilvl="8" w:tplc="B3BA744A">
      <w:start w:val="1"/>
      <w:numFmt w:val="bullet"/>
      <w:lvlText w:val=""/>
      <w:lvlJc w:val="left"/>
      <w:pPr>
        <w:ind w:left="6480" w:hanging="360"/>
      </w:pPr>
      <w:rPr>
        <w:rFonts w:ascii="Wingdings" w:hAnsi="Wingdings" w:hint="default"/>
      </w:rPr>
    </w:lvl>
  </w:abstractNum>
  <w:abstractNum w:abstractNumId="14" w15:restartNumberingAfterBreak="0">
    <w:nsid w:val="30AFC3BD"/>
    <w:multiLevelType w:val="hybridMultilevel"/>
    <w:tmpl w:val="6A82804E"/>
    <w:lvl w:ilvl="0" w:tplc="D8060394">
      <w:start w:val="1"/>
      <w:numFmt w:val="bullet"/>
      <w:lvlText w:val=""/>
      <w:lvlJc w:val="left"/>
      <w:pPr>
        <w:ind w:left="720" w:hanging="360"/>
      </w:pPr>
      <w:rPr>
        <w:rFonts w:ascii="Symbol" w:hAnsi="Symbol" w:hint="default"/>
      </w:rPr>
    </w:lvl>
    <w:lvl w:ilvl="1" w:tplc="A9E8CACE">
      <w:start w:val="1"/>
      <w:numFmt w:val="bullet"/>
      <w:lvlText w:val="o"/>
      <w:lvlJc w:val="left"/>
      <w:pPr>
        <w:ind w:left="1440" w:hanging="360"/>
      </w:pPr>
      <w:rPr>
        <w:rFonts w:ascii="Courier New" w:hAnsi="Courier New" w:hint="default"/>
      </w:rPr>
    </w:lvl>
    <w:lvl w:ilvl="2" w:tplc="E85A8802">
      <w:start w:val="1"/>
      <w:numFmt w:val="bullet"/>
      <w:lvlText w:val=""/>
      <w:lvlJc w:val="left"/>
      <w:pPr>
        <w:ind w:left="2160" w:hanging="360"/>
      </w:pPr>
      <w:rPr>
        <w:rFonts w:ascii="Wingdings" w:hAnsi="Wingdings" w:hint="default"/>
      </w:rPr>
    </w:lvl>
    <w:lvl w:ilvl="3" w:tplc="3A66B446">
      <w:start w:val="1"/>
      <w:numFmt w:val="bullet"/>
      <w:lvlText w:val=""/>
      <w:lvlJc w:val="left"/>
      <w:pPr>
        <w:ind w:left="2880" w:hanging="360"/>
      </w:pPr>
      <w:rPr>
        <w:rFonts w:ascii="Symbol" w:hAnsi="Symbol" w:hint="default"/>
      </w:rPr>
    </w:lvl>
    <w:lvl w:ilvl="4" w:tplc="68E453CA">
      <w:start w:val="1"/>
      <w:numFmt w:val="bullet"/>
      <w:lvlText w:val="o"/>
      <w:lvlJc w:val="left"/>
      <w:pPr>
        <w:ind w:left="3600" w:hanging="360"/>
      </w:pPr>
      <w:rPr>
        <w:rFonts w:ascii="Courier New" w:hAnsi="Courier New" w:hint="default"/>
      </w:rPr>
    </w:lvl>
    <w:lvl w:ilvl="5" w:tplc="BFE65E96">
      <w:start w:val="1"/>
      <w:numFmt w:val="bullet"/>
      <w:lvlText w:val=""/>
      <w:lvlJc w:val="left"/>
      <w:pPr>
        <w:ind w:left="4320" w:hanging="360"/>
      </w:pPr>
      <w:rPr>
        <w:rFonts w:ascii="Wingdings" w:hAnsi="Wingdings" w:hint="default"/>
      </w:rPr>
    </w:lvl>
    <w:lvl w:ilvl="6" w:tplc="FBFA562C">
      <w:start w:val="1"/>
      <w:numFmt w:val="bullet"/>
      <w:lvlText w:val=""/>
      <w:lvlJc w:val="left"/>
      <w:pPr>
        <w:ind w:left="5040" w:hanging="360"/>
      </w:pPr>
      <w:rPr>
        <w:rFonts w:ascii="Symbol" w:hAnsi="Symbol" w:hint="default"/>
      </w:rPr>
    </w:lvl>
    <w:lvl w:ilvl="7" w:tplc="43B83BB0">
      <w:start w:val="1"/>
      <w:numFmt w:val="bullet"/>
      <w:lvlText w:val="o"/>
      <w:lvlJc w:val="left"/>
      <w:pPr>
        <w:ind w:left="5760" w:hanging="360"/>
      </w:pPr>
      <w:rPr>
        <w:rFonts w:ascii="Courier New" w:hAnsi="Courier New" w:hint="default"/>
      </w:rPr>
    </w:lvl>
    <w:lvl w:ilvl="8" w:tplc="38E87D78">
      <w:start w:val="1"/>
      <w:numFmt w:val="bullet"/>
      <w:lvlText w:val=""/>
      <w:lvlJc w:val="left"/>
      <w:pPr>
        <w:ind w:left="6480" w:hanging="360"/>
      </w:pPr>
      <w:rPr>
        <w:rFonts w:ascii="Wingdings" w:hAnsi="Wingdings" w:hint="default"/>
      </w:rPr>
    </w:lvl>
  </w:abstractNum>
  <w:abstractNum w:abstractNumId="15"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6" w15:restartNumberingAfterBreak="0">
    <w:nsid w:val="3A9D63D1"/>
    <w:multiLevelType w:val="hybridMultilevel"/>
    <w:tmpl w:val="2954F95E"/>
    <w:lvl w:ilvl="0" w:tplc="4DF06BDE">
      <w:start w:val="1"/>
      <w:numFmt w:val="lowerLetter"/>
      <w:lvlText w:val="%1."/>
      <w:lvlJc w:val="left"/>
      <w:pPr>
        <w:ind w:left="1440" w:hanging="360"/>
      </w:pPr>
    </w:lvl>
    <w:lvl w:ilvl="1" w:tplc="A298119E">
      <w:start w:val="1"/>
      <w:numFmt w:val="lowerLetter"/>
      <w:lvlText w:val="%2."/>
      <w:lvlJc w:val="left"/>
      <w:pPr>
        <w:ind w:left="2160" w:hanging="360"/>
      </w:pPr>
    </w:lvl>
    <w:lvl w:ilvl="2" w:tplc="2360A162">
      <w:start w:val="1"/>
      <w:numFmt w:val="lowerRoman"/>
      <w:lvlText w:val="%3."/>
      <w:lvlJc w:val="right"/>
      <w:pPr>
        <w:ind w:left="2880" w:hanging="180"/>
      </w:pPr>
    </w:lvl>
    <w:lvl w:ilvl="3" w:tplc="94B66F86">
      <w:start w:val="1"/>
      <w:numFmt w:val="decimal"/>
      <w:lvlText w:val="%4."/>
      <w:lvlJc w:val="left"/>
      <w:pPr>
        <w:ind w:left="3600" w:hanging="360"/>
      </w:pPr>
    </w:lvl>
    <w:lvl w:ilvl="4" w:tplc="F072F660">
      <w:start w:val="1"/>
      <w:numFmt w:val="lowerLetter"/>
      <w:lvlText w:val="%5."/>
      <w:lvlJc w:val="left"/>
      <w:pPr>
        <w:ind w:left="4320" w:hanging="360"/>
      </w:pPr>
    </w:lvl>
    <w:lvl w:ilvl="5" w:tplc="679061C2">
      <w:start w:val="1"/>
      <w:numFmt w:val="lowerRoman"/>
      <w:lvlText w:val="%6."/>
      <w:lvlJc w:val="right"/>
      <w:pPr>
        <w:ind w:left="5040" w:hanging="180"/>
      </w:pPr>
    </w:lvl>
    <w:lvl w:ilvl="6" w:tplc="E91430AE">
      <w:start w:val="1"/>
      <w:numFmt w:val="decimal"/>
      <w:lvlText w:val="%7."/>
      <w:lvlJc w:val="left"/>
      <w:pPr>
        <w:ind w:left="5760" w:hanging="360"/>
      </w:pPr>
    </w:lvl>
    <w:lvl w:ilvl="7" w:tplc="E1307E48">
      <w:start w:val="1"/>
      <w:numFmt w:val="lowerLetter"/>
      <w:lvlText w:val="%8."/>
      <w:lvlJc w:val="left"/>
      <w:pPr>
        <w:ind w:left="6480" w:hanging="360"/>
      </w:pPr>
    </w:lvl>
    <w:lvl w:ilvl="8" w:tplc="0888CB5A">
      <w:start w:val="1"/>
      <w:numFmt w:val="lowerRoman"/>
      <w:lvlText w:val="%9."/>
      <w:lvlJc w:val="right"/>
      <w:pPr>
        <w:ind w:left="7200" w:hanging="180"/>
      </w:pPr>
    </w:lvl>
  </w:abstractNum>
  <w:abstractNum w:abstractNumId="17" w15:restartNumberingAfterBreak="0">
    <w:nsid w:val="3CD19320"/>
    <w:multiLevelType w:val="hybridMultilevel"/>
    <w:tmpl w:val="D3D2CFA0"/>
    <w:lvl w:ilvl="0" w:tplc="BC8AB130">
      <w:start w:val="1"/>
      <w:numFmt w:val="decimal"/>
      <w:lvlText w:val="%1."/>
      <w:lvlJc w:val="left"/>
      <w:pPr>
        <w:ind w:left="720" w:hanging="360"/>
      </w:pPr>
    </w:lvl>
    <w:lvl w:ilvl="1" w:tplc="EEB8C722">
      <w:start w:val="1"/>
      <w:numFmt w:val="lowerLetter"/>
      <w:lvlText w:val="%2."/>
      <w:lvlJc w:val="left"/>
      <w:pPr>
        <w:ind w:left="1440" w:hanging="360"/>
      </w:pPr>
    </w:lvl>
    <w:lvl w:ilvl="2" w:tplc="07B4C0D4">
      <w:start w:val="1"/>
      <w:numFmt w:val="lowerRoman"/>
      <w:lvlText w:val="%3."/>
      <w:lvlJc w:val="right"/>
      <w:pPr>
        <w:ind w:left="2160" w:hanging="180"/>
      </w:pPr>
    </w:lvl>
    <w:lvl w:ilvl="3" w:tplc="190C31BE">
      <w:start w:val="1"/>
      <w:numFmt w:val="decimal"/>
      <w:lvlText w:val="%4."/>
      <w:lvlJc w:val="left"/>
      <w:pPr>
        <w:ind w:left="2880" w:hanging="360"/>
      </w:pPr>
    </w:lvl>
    <w:lvl w:ilvl="4" w:tplc="D2CC9B84">
      <w:start w:val="1"/>
      <w:numFmt w:val="lowerLetter"/>
      <w:lvlText w:val="%5."/>
      <w:lvlJc w:val="left"/>
      <w:pPr>
        <w:ind w:left="3600" w:hanging="360"/>
      </w:pPr>
    </w:lvl>
    <w:lvl w:ilvl="5" w:tplc="8CE237E0">
      <w:start w:val="1"/>
      <w:numFmt w:val="lowerRoman"/>
      <w:lvlText w:val="%6."/>
      <w:lvlJc w:val="right"/>
      <w:pPr>
        <w:ind w:left="4320" w:hanging="180"/>
      </w:pPr>
    </w:lvl>
    <w:lvl w:ilvl="6" w:tplc="05200900">
      <w:start w:val="1"/>
      <w:numFmt w:val="decimal"/>
      <w:lvlText w:val="%7."/>
      <w:lvlJc w:val="left"/>
      <w:pPr>
        <w:ind w:left="5040" w:hanging="360"/>
      </w:pPr>
    </w:lvl>
    <w:lvl w:ilvl="7" w:tplc="C220D3FE">
      <w:start w:val="1"/>
      <w:numFmt w:val="lowerLetter"/>
      <w:lvlText w:val="%8."/>
      <w:lvlJc w:val="left"/>
      <w:pPr>
        <w:ind w:left="5760" w:hanging="360"/>
      </w:pPr>
    </w:lvl>
    <w:lvl w:ilvl="8" w:tplc="5C20918A">
      <w:start w:val="1"/>
      <w:numFmt w:val="lowerRoman"/>
      <w:lvlText w:val="%9."/>
      <w:lvlJc w:val="right"/>
      <w:pPr>
        <w:ind w:left="6480" w:hanging="180"/>
      </w:pPr>
    </w:lvl>
  </w:abstractNum>
  <w:abstractNum w:abstractNumId="18" w15:restartNumberingAfterBreak="0">
    <w:nsid w:val="40AFA41D"/>
    <w:multiLevelType w:val="hybridMultilevel"/>
    <w:tmpl w:val="43602954"/>
    <w:lvl w:ilvl="0" w:tplc="EFE4A1A6">
      <w:start w:val="1"/>
      <w:numFmt w:val="decimal"/>
      <w:lvlText w:val="%1."/>
      <w:lvlJc w:val="left"/>
      <w:pPr>
        <w:ind w:left="720" w:hanging="360"/>
      </w:pPr>
    </w:lvl>
    <w:lvl w:ilvl="1" w:tplc="0EFE7F42">
      <w:start w:val="1"/>
      <w:numFmt w:val="lowerLetter"/>
      <w:lvlText w:val="%2."/>
      <w:lvlJc w:val="left"/>
      <w:pPr>
        <w:ind w:left="1440" w:hanging="360"/>
      </w:pPr>
    </w:lvl>
    <w:lvl w:ilvl="2" w:tplc="A16E9B52">
      <w:start w:val="1"/>
      <w:numFmt w:val="lowerRoman"/>
      <w:lvlText w:val="%3."/>
      <w:lvlJc w:val="right"/>
      <w:pPr>
        <w:ind w:left="2160" w:hanging="180"/>
      </w:pPr>
    </w:lvl>
    <w:lvl w:ilvl="3" w:tplc="4350EA30">
      <w:start w:val="1"/>
      <w:numFmt w:val="decimal"/>
      <w:lvlText w:val="%4."/>
      <w:lvlJc w:val="left"/>
      <w:pPr>
        <w:ind w:left="2880" w:hanging="360"/>
      </w:pPr>
    </w:lvl>
    <w:lvl w:ilvl="4" w:tplc="C354176C">
      <w:start w:val="1"/>
      <w:numFmt w:val="lowerLetter"/>
      <w:lvlText w:val="%5."/>
      <w:lvlJc w:val="left"/>
      <w:pPr>
        <w:ind w:left="3600" w:hanging="360"/>
      </w:pPr>
    </w:lvl>
    <w:lvl w:ilvl="5" w:tplc="DE8C3736">
      <w:start w:val="1"/>
      <w:numFmt w:val="lowerRoman"/>
      <w:lvlText w:val="%6."/>
      <w:lvlJc w:val="right"/>
      <w:pPr>
        <w:ind w:left="4320" w:hanging="180"/>
      </w:pPr>
    </w:lvl>
    <w:lvl w:ilvl="6" w:tplc="674EAAA2">
      <w:start w:val="1"/>
      <w:numFmt w:val="decimal"/>
      <w:lvlText w:val="%7."/>
      <w:lvlJc w:val="left"/>
      <w:pPr>
        <w:ind w:left="5040" w:hanging="360"/>
      </w:pPr>
    </w:lvl>
    <w:lvl w:ilvl="7" w:tplc="A55669F0">
      <w:start w:val="1"/>
      <w:numFmt w:val="lowerLetter"/>
      <w:lvlText w:val="%8."/>
      <w:lvlJc w:val="left"/>
      <w:pPr>
        <w:ind w:left="5760" w:hanging="360"/>
      </w:pPr>
    </w:lvl>
    <w:lvl w:ilvl="8" w:tplc="A25C1F2C">
      <w:start w:val="1"/>
      <w:numFmt w:val="lowerRoman"/>
      <w:lvlText w:val="%9."/>
      <w:lvlJc w:val="right"/>
      <w:pPr>
        <w:ind w:left="6480" w:hanging="180"/>
      </w:pPr>
    </w:lvl>
  </w:abstractNum>
  <w:abstractNum w:abstractNumId="19" w15:restartNumberingAfterBreak="0">
    <w:nsid w:val="42234942"/>
    <w:multiLevelType w:val="multilevel"/>
    <w:tmpl w:val="98C095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45122DDC"/>
    <w:multiLevelType w:val="hybridMultilevel"/>
    <w:tmpl w:val="A894B184"/>
    <w:lvl w:ilvl="0" w:tplc="C168451C">
      <w:start w:val="1"/>
      <w:numFmt w:val="bullet"/>
      <w:lvlText w:val=""/>
      <w:lvlJc w:val="left"/>
      <w:pPr>
        <w:ind w:left="720" w:hanging="360"/>
      </w:pPr>
      <w:rPr>
        <w:rFonts w:ascii="Symbol" w:hAnsi="Symbol" w:hint="default"/>
      </w:rPr>
    </w:lvl>
    <w:lvl w:ilvl="1" w:tplc="A43C3CA2">
      <w:start w:val="1"/>
      <w:numFmt w:val="bullet"/>
      <w:lvlText w:val="o"/>
      <w:lvlJc w:val="left"/>
      <w:pPr>
        <w:ind w:left="1440" w:hanging="360"/>
      </w:pPr>
      <w:rPr>
        <w:rFonts w:ascii="Courier New" w:hAnsi="Courier New" w:hint="default"/>
      </w:rPr>
    </w:lvl>
    <w:lvl w:ilvl="2" w:tplc="7806EC6C">
      <w:start w:val="1"/>
      <w:numFmt w:val="bullet"/>
      <w:lvlText w:val=""/>
      <w:lvlJc w:val="left"/>
      <w:pPr>
        <w:ind w:left="2160" w:hanging="360"/>
      </w:pPr>
      <w:rPr>
        <w:rFonts w:ascii="Wingdings" w:hAnsi="Wingdings" w:hint="default"/>
      </w:rPr>
    </w:lvl>
    <w:lvl w:ilvl="3" w:tplc="AF7E0410">
      <w:start w:val="1"/>
      <w:numFmt w:val="bullet"/>
      <w:lvlText w:val=""/>
      <w:lvlJc w:val="left"/>
      <w:pPr>
        <w:ind w:left="2880" w:hanging="360"/>
      </w:pPr>
      <w:rPr>
        <w:rFonts w:ascii="Symbol" w:hAnsi="Symbol" w:hint="default"/>
      </w:rPr>
    </w:lvl>
    <w:lvl w:ilvl="4" w:tplc="4B0A33A8">
      <w:start w:val="1"/>
      <w:numFmt w:val="bullet"/>
      <w:lvlText w:val="o"/>
      <w:lvlJc w:val="left"/>
      <w:pPr>
        <w:ind w:left="3600" w:hanging="360"/>
      </w:pPr>
      <w:rPr>
        <w:rFonts w:ascii="Courier New" w:hAnsi="Courier New" w:hint="default"/>
      </w:rPr>
    </w:lvl>
    <w:lvl w:ilvl="5" w:tplc="36108CA2">
      <w:start w:val="1"/>
      <w:numFmt w:val="bullet"/>
      <w:lvlText w:val=""/>
      <w:lvlJc w:val="left"/>
      <w:pPr>
        <w:ind w:left="4320" w:hanging="360"/>
      </w:pPr>
      <w:rPr>
        <w:rFonts w:ascii="Wingdings" w:hAnsi="Wingdings" w:hint="default"/>
      </w:rPr>
    </w:lvl>
    <w:lvl w:ilvl="6" w:tplc="BCF24498">
      <w:start w:val="1"/>
      <w:numFmt w:val="bullet"/>
      <w:lvlText w:val=""/>
      <w:lvlJc w:val="left"/>
      <w:pPr>
        <w:ind w:left="5040" w:hanging="360"/>
      </w:pPr>
      <w:rPr>
        <w:rFonts w:ascii="Symbol" w:hAnsi="Symbol" w:hint="default"/>
      </w:rPr>
    </w:lvl>
    <w:lvl w:ilvl="7" w:tplc="FE22EF42">
      <w:start w:val="1"/>
      <w:numFmt w:val="bullet"/>
      <w:lvlText w:val="o"/>
      <w:lvlJc w:val="left"/>
      <w:pPr>
        <w:ind w:left="5760" w:hanging="360"/>
      </w:pPr>
      <w:rPr>
        <w:rFonts w:ascii="Courier New" w:hAnsi="Courier New" w:hint="default"/>
      </w:rPr>
    </w:lvl>
    <w:lvl w:ilvl="8" w:tplc="669AB8CA">
      <w:start w:val="1"/>
      <w:numFmt w:val="bullet"/>
      <w:lvlText w:val=""/>
      <w:lvlJc w:val="left"/>
      <w:pPr>
        <w:ind w:left="6480" w:hanging="360"/>
      </w:pPr>
      <w:rPr>
        <w:rFonts w:ascii="Wingdings" w:hAnsi="Wingdings" w:hint="default"/>
      </w:rPr>
    </w:lvl>
  </w:abstractNum>
  <w:abstractNum w:abstractNumId="23"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4" w15:restartNumberingAfterBreak="0">
    <w:nsid w:val="462E0802"/>
    <w:multiLevelType w:val="hybridMultilevel"/>
    <w:tmpl w:val="89A273BA"/>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509F7197"/>
    <w:multiLevelType w:val="multilevel"/>
    <w:tmpl w:val="736A14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5163CC79"/>
    <w:multiLevelType w:val="multilevel"/>
    <w:tmpl w:val="E24C09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7" w15:restartNumberingAfterBreak="0">
    <w:nsid w:val="58D10E7E"/>
    <w:multiLevelType w:val="hybridMultilevel"/>
    <w:tmpl w:val="634EFD86"/>
    <w:lvl w:ilvl="0" w:tplc="C6EE4C5C">
      <w:start w:val="1"/>
      <w:numFmt w:val="decimal"/>
      <w:lvlText w:val="%1."/>
      <w:lvlJc w:val="left"/>
      <w:pPr>
        <w:ind w:left="720" w:hanging="360"/>
      </w:pPr>
    </w:lvl>
    <w:lvl w:ilvl="1" w:tplc="FE3AC024">
      <w:start w:val="1"/>
      <w:numFmt w:val="lowerLetter"/>
      <w:lvlText w:val="%2."/>
      <w:lvlJc w:val="left"/>
      <w:pPr>
        <w:ind w:left="1440" w:hanging="360"/>
      </w:pPr>
    </w:lvl>
    <w:lvl w:ilvl="2" w:tplc="B7C22BA6">
      <w:start w:val="1"/>
      <w:numFmt w:val="lowerRoman"/>
      <w:lvlText w:val="%3."/>
      <w:lvlJc w:val="right"/>
      <w:pPr>
        <w:ind w:left="2160" w:hanging="180"/>
      </w:pPr>
    </w:lvl>
    <w:lvl w:ilvl="3" w:tplc="0060B15A">
      <w:start w:val="1"/>
      <w:numFmt w:val="decimal"/>
      <w:lvlText w:val="%4."/>
      <w:lvlJc w:val="left"/>
      <w:pPr>
        <w:ind w:left="2880" w:hanging="360"/>
      </w:pPr>
    </w:lvl>
    <w:lvl w:ilvl="4" w:tplc="45DEDCC4">
      <w:start w:val="1"/>
      <w:numFmt w:val="lowerLetter"/>
      <w:lvlText w:val="%5."/>
      <w:lvlJc w:val="left"/>
      <w:pPr>
        <w:ind w:left="3600" w:hanging="360"/>
      </w:pPr>
    </w:lvl>
    <w:lvl w:ilvl="5" w:tplc="FF76DAB2">
      <w:start w:val="1"/>
      <w:numFmt w:val="lowerRoman"/>
      <w:lvlText w:val="%6."/>
      <w:lvlJc w:val="right"/>
      <w:pPr>
        <w:ind w:left="4320" w:hanging="180"/>
      </w:pPr>
    </w:lvl>
    <w:lvl w:ilvl="6" w:tplc="7E9CB65A">
      <w:start w:val="1"/>
      <w:numFmt w:val="decimal"/>
      <w:lvlText w:val="%7."/>
      <w:lvlJc w:val="left"/>
      <w:pPr>
        <w:ind w:left="5040" w:hanging="360"/>
      </w:pPr>
    </w:lvl>
    <w:lvl w:ilvl="7" w:tplc="0F349642">
      <w:start w:val="1"/>
      <w:numFmt w:val="lowerLetter"/>
      <w:lvlText w:val="%8."/>
      <w:lvlJc w:val="left"/>
      <w:pPr>
        <w:ind w:left="5760" w:hanging="360"/>
      </w:pPr>
    </w:lvl>
    <w:lvl w:ilvl="8" w:tplc="CF080844">
      <w:start w:val="1"/>
      <w:numFmt w:val="lowerRoman"/>
      <w:lvlText w:val="%9."/>
      <w:lvlJc w:val="right"/>
      <w:pPr>
        <w:ind w:left="6480" w:hanging="180"/>
      </w:pPr>
    </w:lvl>
  </w:abstractNum>
  <w:abstractNum w:abstractNumId="28" w15:restartNumberingAfterBreak="0">
    <w:nsid w:val="5D4265B1"/>
    <w:multiLevelType w:val="hybridMultilevel"/>
    <w:tmpl w:val="50F40432"/>
    <w:lvl w:ilvl="0" w:tplc="319E0B8A">
      <w:start w:val="1"/>
      <w:numFmt w:val="lowerLetter"/>
      <w:lvlText w:val="%1."/>
      <w:lvlJc w:val="left"/>
      <w:pPr>
        <w:ind w:left="1800" w:hanging="360"/>
      </w:pPr>
    </w:lvl>
    <w:lvl w:ilvl="1" w:tplc="FA2049D0">
      <w:start w:val="1"/>
      <w:numFmt w:val="lowerLetter"/>
      <w:lvlText w:val="%2."/>
      <w:lvlJc w:val="left"/>
      <w:pPr>
        <w:ind w:left="2520" w:hanging="360"/>
      </w:pPr>
    </w:lvl>
    <w:lvl w:ilvl="2" w:tplc="2CDEB914">
      <w:start w:val="1"/>
      <w:numFmt w:val="lowerRoman"/>
      <w:lvlText w:val="%3."/>
      <w:lvlJc w:val="right"/>
      <w:pPr>
        <w:ind w:left="3240" w:hanging="180"/>
      </w:pPr>
    </w:lvl>
    <w:lvl w:ilvl="3" w:tplc="BCF819DA">
      <w:start w:val="1"/>
      <w:numFmt w:val="decimal"/>
      <w:lvlText w:val="%4."/>
      <w:lvlJc w:val="left"/>
      <w:pPr>
        <w:ind w:left="3960" w:hanging="360"/>
      </w:pPr>
    </w:lvl>
    <w:lvl w:ilvl="4" w:tplc="2BD0243C">
      <w:start w:val="1"/>
      <w:numFmt w:val="lowerLetter"/>
      <w:lvlText w:val="%5."/>
      <w:lvlJc w:val="left"/>
      <w:pPr>
        <w:ind w:left="4680" w:hanging="360"/>
      </w:pPr>
    </w:lvl>
    <w:lvl w:ilvl="5" w:tplc="943429D8">
      <w:start w:val="1"/>
      <w:numFmt w:val="lowerRoman"/>
      <w:lvlText w:val="%6."/>
      <w:lvlJc w:val="right"/>
      <w:pPr>
        <w:ind w:left="5400" w:hanging="180"/>
      </w:pPr>
    </w:lvl>
    <w:lvl w:ilvl="6" w:tplc="A398A12C">
      <w:start w:val="1"/>
      <w:numFmt w:val="decimal"/>
      <w:lvlText w:val="%7."/>
      <w:lvlJc w:val="left"/>
      <w:pPr>
        <w:ind w:left="6120" w:hanging="360"/>
      </w:pPr>
    </w:lvl>
    <w:lvl w:ilvl="7" w:tplc="87543E68">
      <w:start w:val="1"/>
      <w:numFmt w:val="lowerLetter"/>
      <w:lvlText w:val="%8."/>
      <w:lvlJc w:val="left"/>
      <w:pPr>
        <w:ind w:left="6840" w:hanging="360"/>
      </w:pPr>
    </w:lvl>
    <w:lvl w:ilvl="8" w:tplc="83CC947E">
      <w:start w:val="1"/>
      <w:numFmt w:val="lowerRoman"/>
      <w:lvlText w:val="%9."/>
      <w:lvlJc w:val="right"/>
      <w:pPr>
        <w:ind w:left="7560" w:hanging="180"/>
      </w:pPr>
    </w:lvl>
  </w:abstractNum>
  <w:abstractNum w:abstractNumId="29"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943E18D"/>
    <w:multiLevelType w:val="hybridMultilevel"/>
    <w:tmpl w:val="B3F094B8"/>
    <w:lvl w:ilvl="0" w:tplc="E5A8D9B6">
      <w:start w:val="1"/>
      <w:numFmt w:val="decimal"/>
      <w:lvlText w:val="%1."/>
      <w:lvlJc w:val="left"/>
      <w:pPr>
        <w:ind w:left="720" w:hanging="360"/>
      </w:pPr>
    </w:lvl>
    <w:lvl w:ilvl="1" w:tplc="B0CAA4F0">
      <w:start w:val="1"/>
      <w:numFmt w:val="lowerLetter"/>
      <w:lvlText w:val="%2."/>
      <w:lvlJc w:val="left"/>
      <w:pPr>
        <w:ind w:left="1440" w:hanging="360"/>
      </w:pPr>
    </w:lvl>
    <w:lvl w:ilvl="2" w:tplc="F8848186">
      <w:start w:val="1"/>
      <w:numFmt w:val="lowerRoman"/>
      <w:lvlText w:val="%3."/>
      <w:lvlJc w:val="right"/>
      <w:pPr>
        <w:ind w:left="2160" w:hanging="180"/>
      </w:pPr>
    </w:lvl>
    <w:lvl w:ilvl="3" w:tplc="620863C2">
      <w:start w:val="1"/>
      <w:numFmt w:val="decimal"/>
      <w:lvlText w:val="%4."/>
      <w:lvlJc w:val="left"/>
      <w:pPr>
        <w:ind w:left="2880" w:hanging="360"/>
      </w:pPr>
    </w:lvl>
    <w:lvl w:ilvl="4" w:tplc="729E7C94">
      <w:start w:val="1"/>
      <w:numFmt w:val="lowerLetter"/>
      <w:lvlText w:val="%5."/>
      <w:lvlJc w:val="left"/>
      <w:pPr>
        <w:ind w:left="3600" w:hanging="360"/>
      </w:pPr>
    </w:lvl>
    <w:lvl w:ilvl="5" w:tplc="9FEA6E8A">
      <w:start w:val="1"/>
      <w:numFmt w:val="lowerRoman"/>
      <w:lvlText w:val="%6."/>
      <w:lvlJc w:val="right"/>
      <w:pPr>
        <w:ind w:left="4320" w:hanging="180"/>
      </w:pPr>
    </w:lvl>
    <w:lvl w:ilvl="6" w:tplc="38C6956C">
      <w:start w:val="1"/>
      <w:numFmt w:val="decimal"/>
      <w:lvlText w:val="%7."/>
      <w:lvlJc w:val="left"/>
      <w:pPr>
        <w:ind w:left="5040" w:hanging="360"/>
      </w:pPr>
    </w:lvl>
    <w:lvl w:ilvl="7" w:tplc="C2C0F726">
      <w:start w:val="1"/>
      <w:numFmt w:val="lowerLetter"/>
      <w:lvlText w:val="%8."/>
      <w:lvlJc w:val="left"/>
      <w:pPr>
        <w:ind w:left="5760" w:hanging="360"/>
      </w:pPr>
    </w:lvl>
    <w:lvl w:ilvl="8" w:tplc="2F7AE60A">
      <w:start w:val="1"/>
      <w:numFmt w:val="lowerRoman"/>
      <w:lvlText w:val="%9."/>
      <w:lvlJc w:val="right"/>
      <w:pPr>
        <w:ind w:left="6480" w:hanging="180"/>
      </w:pPr>
    </w:lvl>
  </w:abstractNum>
  <w:abstractNum w:abstractNumId="32" w15:restartNumberingAfterBreak="0">
    <w:nsid w:val="7D7C615A"/>
    <w:multiLevelType w:val="hybridMultilevel"/>
    <w:tmpl w:val="9F422E9A"/>
    <w:lvl w:ilvl="0" w:tplc="3A8A4F4A">
      <w:start w:val="1"/>
      <w:numFmt w:val="decimal"/>
      <w:lvlText w:val="%1."/>
      <w:lvlJc w:val="left"/>
      <w:pPr>
        <w:ind w:left="1080" w:hanging="360"/>
      </w:pPr>
    </w:lvl>
    <w:lvl w:ilvl="1" w:tplc="3FDA0BAE">
      <w:start w:val="1"/>
      <w:numFmt w:val="lowerLetter"/>
      <w:lvlText w:val="%2."/>
      <w:lvlJc w:val="left"/>
      <w:pPr>
        <w:ind w:left="1800" w:hanging="360"/>
      </w:pPr>
    </w:lvl>
    <w:lvl w:ilvl="2" w:tplc="6E504CBE">
      <w:start w:val="1"/>
      <w:numFmt w:val="lowerRoman"/>
      <w:lvlText w:val="%3."/>
      <w:lvlJc w:val="right"/>
      <w:pPr>
        <w:ind w:left="2520" w:hanging="180"/>
      </w:pPr>
    </w:lvl>
    <w:lvl w:ilvl="3" w:tplc="8A2067D8">
      <w:start w:val="1"/>
      <w:numFmt w:val="decimal"/>
      <w:lvlText w:val="%4."/>
      <w:lvlJc w:val="left"/>
      <w:pPr>
        <w:ind w:left="3240" w:hanging="360"/>
      </w:pPr>
    </w:lvl>
    <w:lvl w:ilvl="4" w:tplc="31C26E3C">
      <w:start w:val="1"/>
      <w:numFmt w:val="lowerLetter"/>
      <w:lvlText w:val="%5."/>
      <w:lvlJc w:val="left"/>
      <w:pPr>
        <w:ind w:left="3960" w:hanging="360"/>
      </w:pPr>
    </w:lvl>
    <w:lvl w:ilvl="5" w:tplc="55FAACB6">
      <w:start w:val="1"/>
      <w:numFmt w:val="lowerRoman"/>
      <w:lvlText w:val="%6."/>
      <w:lvlJc w:val="right"/>
      <w:pPr>
        <w:ind w:left="4680" w:hanging="180"/>
      </w:pPr>
    </w:lvl>
    <w:lvl w:ilvl="6" w:tplc="60228E8C">
      <w:start w:val="1"/>
      <w:numFmt w:val="decimal"/>
      <w:lvlText w:val="%7."/>
      <w:lvlJc w:val="left"/>
      <w:pPr>
        <w:ind w:left="5400" w:hanging="360"/>
      </w:pPr>
    </w:lvl>
    <w:lvl w:ilvl="7" w:tplc="25E400B8">
      <w:start w:val="1"/>
      <w:numFmt w:val="lowerLetter"/>
      <w:lvlText w:val="%8."/>
      <w:lvlJc w:val="left"/>
      <w:pPr>
        <w:ind w:left="6120" w:hanging="360"/>
      </w:pPr>
    </w:lvl>
    <w:lvl w:ilvl="8" w:tplc="14FC672C">
      <w:start w:val="1"/>
      <w:numFmt w:val="lowerRoman"/>
      <w:lvlText w:val="%9."/>
      <w:lvlJc w:val="right"/>
      <w:pPr>
        <w:ind w:left="6840" w:hanging="180"/>
      </w:pPr>
    </w:lvl>
  </w:abstractNum>
  <w:abstractNum w:abstractNumId="33" w15:restartNumberingAfterBreak="0">
    <w:nsid w:val="7DDE1459"/>
    <w:multiLevelType w:val="hybridMultilevel"/>
    <w:tmpl w:val="3F88DA32"/>
    <w:lvl w:ilvl="0" w:tplc="2C900CAC">
      <w:start w:val="1"/>
      <w:numFmt w:val="decimal"/>
      <w:lvlText w:val="%1."/>
      <w:lvlJc w:val="left"/>
      <w:pPr>
        <w:ind w:left="720" w:hanging="360"/>
      </w:pPr>
    </w:lvl>
    <w:lvl w:ilvl="1" w:tplc="80FE2C40">
      <w:start w:val="1"/>
      <w:numFmt w:val="lowerLetter"/>
      <w:lvlText w:val="%2."/>
      <w:lvlJc w:val="left"/>
      <w:pPr>
        <w:ind w:left="1440" w:hanging="360"/>
      </w:pPr>
    </w:lvl>
    <w:lvl w:ilvl="2" w:tplc="F73EC9AA">
      <w:start w:val="1"/>
      <w:numFmt w:val="lowerRoman"/>
      <w:lvlText w:val="%3."/>
      <w:lvlJc w:val="right"/>
      <w:pPr>
        <w:ind w:left="2160" w:hanging="180"/>
      </w:pPr>
    </w:lvl>
    <w:lvl w:ilvl="3" w:tplc="F1ECB404">
      <w:start w:val="1"/>
      <w:numFmt w:val="decimal"/>
      <w:lvlText w:val="%4."/>
      <w:lvlJc w:val="left"/>
      <w:pPr>
        <w:ind w:left="2880" w:hanging="360"/>
      </w:pPr>
    </w:lvl>
    <w:lvl w:ilvl="4" w:tplc="A0AEC9CC">
      <w:start w:val="1"/>
      <w:numFmt w:val="lowerLetter"/>
      <w:lvlText w:val="%5."/>
      <w:lvlJc w:val="left"/>
      <w:pPr>
        <w:ind w:left="3600" w:hanging="360"/>
      </w:pPr>
    </w:lvl>
    <w:lvl w:ilvl="5" w:tplc="52AC2222">
      <w:start w:val="1"/>
      <w:numFmt w:val="lowerRoman"/>
      <w:lvlText w:val="%6."/>
      <w:lvlJc w:val="right"/>
      <w:pPr>
        <w:ind w:left="4320" w:hanging="180"/>
      </w:pPr>
    </w:lvl>
    <w:lvl w:ilvl="6" w:tplc="FEC8015A">
      <w:start w:val="1"/>
      <w:numFmt w:val="decimal"/>
      <w:lvlText w:val="%7."/>
      <w:lvlJc w:val="left"/>
      <w:pPr>
        <w:ind w:left="5040" w:hanging="360"/>
      </w:pPr>
    </w:lvl>
    <w:lvl w:ilvl="7" w:tplc="45A4023A">
      <w:start w:val="1"/>
      <w:numFmt w:val="lowerLetter"/>
      <w:lvlText w:val="%8."/>
      <w:lvlJc w:val="left"/>
      <w:pPr>
        <w:ind w:left="5760" w:hanging="360"/>
      </w:pPr>
    </w:lvl>
    <w:lvl w:ilvl="8" w:tplc="ADB6A2E2">
      <w:start w:val="1"/>
      <w:numFmt w:val="lowerRoman"/>
      <w:lvlText w:val="%9."/>
      <w:lvlJc w:val="right"/>
      <w:pPr>
        <w:ind w:left="6480" w:hanging="180"/>
      </w:pPr>
    </w:lvl>
  </w:abstractNum>
  <w:num w:numId="1" w16cid:durableId="1867253681">
    <w:abstractNumId w:val="22"/>
  </w:num>
  <w:num w:numId="2" w16cid:durableId="1196818563">
    <w:abstractNumId w:val="6"/>
  </w:num>
  <w:num w:numId="3" w16cid:durableId="1647974559">
    <w:abstractNumId w:val="16"/>
  </w:num>
  <w:num w:numId="4" w16cid:durableId="548536456">
    <w:abstractNumId w:val="28"/>
  </w:num>
  <w:num w:numId="5" w16cid:durableId="2026245482">
    <w:abstractNumId w:val="2"/>
  </w:num>
  <w:num w:numId="6" w16cid:durableId="1016152008">
    <w:abstractNumId w:val="32"/>
  </w:num>
  <w:num w:numId="7" w16cid:durableId="516819917">
    <w:abstractNumId w:val="17"/>
  </w:num>
  <w:num w:numId="8" w16cid:durableId="2042436544">
    <w:abstractNumId w:val="0"/>
  </w:num>
  <w:num w:numId="9" w16cid:durableId="2075080958">
    <w:abstractNumId w:val="1"/>
  </w:num>
  <w:num w:numId="10" w16cid:durableId="239170508">
    <w:abstractNumId w:val="4"/>
  </w:num>
  <w:num w:numId="11" w16cid:durableId="925727834">
    <w:abstractNumId w:val="7"/>
  </w:num>
  <w:num w:numId="12" w16cid:durableId="1793474478">
    <w:abstractNumId w:val="25"/>
  </w:num>
  <w:num w:numId="13" w16cid:durableId="769618073">
    <w:abstractNumId w:val="31"/>
  </w:num>
  <w:num w:numId="14" w16cid:durableId="1889485729">
    <w:abstractNumId w:val="13"/>
  </w:num>
  <w:num w:numId="15" w16cid:durableId="645937304">
    <w:abstractNumId w:val="8"/>
  </w:num>
  <w:num w:numId="16" w16cid:durableId="1158810675">
    <w:abstractNumId w:val="27"/>
  </w:num>
  <w:num w:numId="17" w16cid:durableId="1902014029">
    <w:abstractNumId w:val="11"/>
  </w:num>
  <w:num w:numId="18" w16cid:durableId="1650206689">
    <w:abstractNumId w:val="18"/>
  </w:num>
  <w:num w:numId="19" w16cid:durableId="219487219">
    <w:abstractNumId w:val="14"/>
  </w:num>
  <w:num w:numId="20" w16cid:durableId="509376200">
    <w:abstractNumId w:val="19"/>
  </w:num>
  <w:num w:numId="21" w16cid:durableId="288635794">
    <w:abstractNumId w:val="26"/>
  </w:num>
  <w:num w:numId="22" w16cid:durableId="71633151">
    <w:abstractNumId w:val="33"/>
  </w:num>
  <w:num w:numId="23" w16cid:durableId="1615363827">
    <w:abstractNumId w:val="10"/>
  </w:num>
  <w:num w:numId="24" w16cid:durableId="252666089">
    <w:abstractNumId w:val="5"/>
  </w:num>
  <w:num w:numId="25" w16cid:durableId="1765228413">
    <w:abstractNumId w:val="15"/>
  </w:num>
  <w:num w:numId="26" w16cid:durableId="1017661359">
    <w:abstractNumId w:val="23"/>
  </w:num>
  <w:num w:numId="27" w16cid:durableId="2035307679">
    <w:abstractNumId w:val="29"/>
  </w:num>
  <w:num w:numId="28" w16cid:durableId="1614704334">
    <w:abstractNumId w:val="21"/>
  </w:num>
  <w:num w:numId="29" w16cid:durableId="693963319">
    <w:abstractNumId w:val="12"/>
  </w:num>
  <w:num w:numId="30" w16cid:durableId="1360815836">
    <w:abstractNumId w:val="30"/>
  </w:num>
  <w:num w:numId="31" w16cid:durableId="1066226203">
    <w:abstractNumId w:val="9"/>
  </w:num>
  <w:num w:numId="32" w16cid:durableId="445470389">
    <w:abstractNumId w:val="20"/>
  </w:num>
  <w:num w:numId="33" w16cid:durableId="2016762335">
    <w:abstractNumId w:val="3"/>
  </w:num>
  <w:num w:numId="34" w16cid:durableId="191446139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10B75"/>
    <w:rsid w:val="000212FE"/>
    <w:rsid w:val="00032F5D"/>
    <w:rsid w:val="00055BE5"/>
    <w:rsid w:val="0006747A"/>
    <w:rsid w:val="000817D5"/>
    <w:rsid w:val="000A28D4"/>
    <w:rsid w:val="000B22F5"/>
    <w:rsid w:val="000B67C3"/>
    <w:rsid w:val="00105432"/>
    <w:rsid w:val="00115B34"/>
    <w:rsid w:val="0013282F"/>
    <w:rsid w:val="00132EA1"/>
    <w:rsid w:val="00150DAB"/>
    <w:rsid w:val="001570ED"/>
    <w:rsid w:val="001579C5"/>
    <w:rsid w:val="00173B14"/>
    <w:rsid w:val="001A0492"/>
    <w:rsid w:val="001C139B"/>
    <w:rsid w:val="001C7DEA"/>
    <w:rsid w:val="001D1CA0"/>
    <w:rsid w:val="001E558A"/>
    <w:rsid w:val="001E56E2"/>
    <w:rsid w:val="002006AA"/>
    <w:rsid w:val="002115D4"/>
    <w:rsid w:val="002217BA"/>
    <w:rsid w:val="002262C6"/>
    <w:rsid w:val="00235DDA"/>
    <w:rsid w:val="00243725"/>
    <w:rsid w:val="002438BA"/>
    <w:rsid w:val="00247F5E"/>
    <w:rsid w:val="00274F27"/>
    <w:rsid w:val="002A3090"/>
    <w:rsid w:val="002D7A83"/>
    <w:rsid w:val="002E00CC"/>
    <w:rsid w:val="002E3ECD"/>
    <w:rsid w:val="003178E1"/>
    <w:rsid w:val="00322896"/>
    <w:rsid w:val="00336546"/>
    <w:rsid w:val="00361F80"/>
    <w:rsid w:val="00365275"/>
    <w:rsid w:val="0038433A"/>
    <w:rsid w:val="00387668"/>
    <w:rsid w:val="0039236D"/>
    <w:rsid w:val="003A132E"/>
    <w:rsid w:val="003A6E5C"/>
    <w:rsid w:val="003D021E"/>
    <w:rsid w:val="003E15AE"/>
    <w:rsid w:val="003E7904"/>
    <w:rsid w:val="004168E5"/>
    <w:rsid w:val="00423466"/>
    <w:rsid w:val="004419C5"/>
    <w:rsid w:val="00441B87"/>
    <w:rsid w:val="00446634"/>
    <w:rsid w:val="0047130D"/>
    <w:rsid w:val="004714D3"/>
    <w:rsid w:val="004774CF"/>
    <w:rsid w:val="00487B0E"/>
    <w:rsid w:val="004B262F"/>
    <w:rsid w:val="004B353F"/>
    <w:rsid w:val="004C2C68"/>
    <w:rsid w:val="004C61E0"/>
    <w:rsid w:val="004C61E3"/>
    <w:rsid w:val="004E05EF"/>
    <w:rsid w:val="004E5A49"/>
    <w:rsid w:val="00504555"/>
    <w:rsid w:val="005216F1"/>
    <w:rsid w:val="00524338"/>
    <w:rsid w:val="005254C1"/>
    <w:rsid w:val="00537342"/>
    <w:rsid w:val="00570711"/>
    <w:rsid w:val="00582260"/>
    <w:rsid w:val="00582352"/>
    <w:rsid w:val="00593B10"/>
    <w:rsid w:val="005B6F0A"/>
    <w:rsid w:val="005C7810"/>
    <w:rsid w:val="005E0030"/>
    <w:rsid w:val="005F01A1"/>
    <w:rsid w:val="005F59FE"/>
    <w:rsid w:val="00600210"/>
    <w:rsid w:val="00610533"/>
    <w:rsid w:val="0063670F"/>
    <w:rsid w:val="0063CCDF"/>
    <w:rsid w:val="00642A44"/>
    <w:rsid w:val="00657B19"/>
    <w:rsid w:val="00671E63"/>
    <w:rsid w:val="006748E5"/>
    <w:rsid w:val="00681739"/>
    <w:rsid w:val="00681843"/>
    <w:rsid w:val="006931AB"/>
    <w:rsid w:val="006A6DCD"/>
    <w:rsid w:val="006A701D"/>
    <w:rsid w:val="006A7F2F"/>
    <w:rsid w:val="006B47F7"/>
    <w:rsid w:val="006C07EC"/>
    <w:rsid w:val="006C1EF8"/>
    <w:rsid w:val="006C284F"/>
    <w:rsid w:val="006D22AE"/>
    <w:rsid w:val="00700385"/>
    <w:rsid w:val="0070345F"/>
    <w:rsid w:val="0071049F"/>
    <w:rsid w:val="007527F5"/>
    <w:rsid w:val="00763BDF"/>
    <w:rsid w:val="007728D9"/>
    <w:rsid w:val="00785D10"/>
    <w:rsid w:val="00792355"/>
    <w:rsid w:val="007939DD"/>
    <w:rsid w:val="007A2F58"/>
    <w:rsid w:val="007A5308"/>
    <w:rsid w:val="007C79D7"/>
    <w:rsid w:val="007E5245"/>
    <w:rsid w:val="007F2465"/>
    <w:rsid w:val="007F64B6"/>
    <w:rsid w:val="00806783"/>
    <w:rsid w:val="00862A62"/>
    <w:rsid w:val="00863FE3"/>
    <w:rsid w:val="0089026A"/>
    <w:rsid w:val="008A03CB"/>
    <w:rsid w:val="008C7C4B"/>
    <w:rsid w:val="008E19A4"/>
    <w:rsid w:val="00904ED1"/>
    <w:rsid w:val="009156D5"/>
    <w:rsid w:val="00946DBB"/>
    <w:rsid w:val="00946E6A"/>
    <w:rsid w:val="0095525D"/>
    <w:rsid w:val="00982CE2"/>
    <w:rsid w:val="00983AD1"/>
    <w:rsid w:val="00984670"/>
    <w:rsid w:val="00993533"/>
    <w:rsid w:val="009D5D8E"/>
    <w:rsid w:val="009F0DDE"/>
    <w:rsid w:val="00A01EBB"/>
    <w:rsid w:val="00A06458"/>
    <w:rsid w:val="00A06866"/>
    <w:rsid w:val="00A06891"/>
    <w:rsid w:val="00A32497"/>
    <w:rsid w:val="00A34EC8"/>
    <w:rsid w:val="00A52CC7"/>
    <w:rsid w:val="00A63393"/>
    <w:rsid w:val="00AB748A"/>
    <w:rsid w:val="00AB7F65"/>
    <w:rsid w:val="00AC34BC"/>
    <w:rsid w:val="00AC76B8"/>
    <w:rsid w:val="00AD1E96"/>
    <w:rsid w:val="00AF1A22"/>
    <w:rsid w:val="00B01F58"/>
    <w:rsid w:val="00B12E66"/>
    <w:rsid w:val="00B13547"/>
    <w:rsid w:val="00B527CF"/>
    <w:rsid w:val="00B55C7F"/>
    <w:rsid w:val="00B56938"/>
    <w:rsid w:val="00B75911"/>
    <w:rsid w:val="00B82475"/>
    <w:rsid w:val="00B83661"/>
    <w:rsid w:val="00B84008"/>
    <w:rsid w:val="00B9054C"/>
    <w:rsid w:val="00BA7F2B"/>
    <w:rsid w:val="00BB187C"/>
    <w:rsid w:val="00BB775C"/>
    <w:rsid w:val="00BD49F9"/>
    <w:rsid w:val="00BE40E8"/>
    <w:rsid w:val="00C00424"/>
    <w:rsid w:val="00C06313"/>
    <w:rsid w:val="00C10C8D"/>
    <w:rsid w:val="00C1133B"/>
    <w:rsid w:val="00C33CD5"/>
    <w:rsid w:val="00C34A0F"/>
    <w:rsid w:val="00C35A93"/>
    <w:rsid w:val="00C57C4A"/>
    <w:rsid w:val="00C80669"/>
    <w:rsid w:val="00CB1354"/>
    <w:rsid w:val="00CF13C8"/>
    <w:rsid w:val="00CF61E1"/>
    <w:rsid w:val="00D01CA9"/>
    <w:rsid w:val="00D05709"/>
    <w:rsid w:val="00D21F6F"/>
    <w:rsid w:val="00D23D7F"/>
    <w:rsid w:val="00D34EC5"/>
    <w:rsid w:val="00D448D6"/>
    <w:rsid w:val="00D55328"/>
    <w:rsid w:val="00D94E98"/>
    <w:rsid w:val="00DC0C25"/>
    <w:rsid w:val="00DC178C"/>
    <w:rsid w:val="00DD0955"/>
    <w:rsid w:val="00DF67DA"/>
    <w:rsid w:val="00E27F0C"/>
    <w:rsid w:val="00E45B78"/>
    <w:rsid w:val="00E55046"/>
    <w:rsid w:val="00E772F2"/>
    <w:rsid w:val="00E8246D"/>
    <w:rsid w:val="00E86C94"/>
    <w:rsid w:val="00E9356E"/>
    <w:rsid w:val="00EE46B9"/>
    <w:rsid w:val="00EF004F"/>
    <w:rsid w:val="00F022AD"/>
    <w:rsid w:val="00F11549"/>
    <w:rsid w:val="00F14B46"/>
    <w:rsid w:val="00F233D6"/>
    <w:rsid w:val="00F372C5"/>
    <w:rsid w:val="00F448AE"/>
    <w:rsid w:val="00F80692"/>
    <w:rsid w:val="00F853E4"/>
    <w:rsid w:val="00F912AF"/>
    <w:rsid w:val="00F94C2B"/>
    <w:rsid w:val="00FC37AB"/>
    <w:rsid w:val="010AF8B5"/>
    <w:rsid w:val="014E10A3"/>
    <w:rsid w:val="015856E3"/>
    <w:rsid w:val="015F2AFE"/>
    <w:rsid w:val="01D5E752"/>
    <w:rsid w:val="02447600"/>
    <w:rsid w:val="02C99920"/>
    <w:rsid w:val="03033359"/>
    <w:rsid w:val="0321B4F2"/>
    <w:rsid w:val="03712B54"/>
    <w:rsid w:val="03985F00"/>
    <w:rsid w:val="03C5A055"/>
    <w:rsid w:val="03D38864"/>
    <w:rsid w:val="042AE4BA"/>
    <w:rsid w:val="044F7F01"/>
    <w:rsid w:val="048D14C9"/>
    <w:rsid w:val="04962EEB"/>
    <w:rsid w:val="04F5EC38"/>
    <w:rsid w:val="0546170B"/>
    <w:rsid w:val="0577234A"/>
    <w:rsid w:val="05A5364E"/>
    <w:rsid w:val="05DDF896"/>
    <w:rsid w:val="062FB5AC"/>
    <w:rsid w:val="063CA91E"/>
    <w:rsid w:val="0659B9BA"/>
    <w:rsid w:val="0671A48F"/>
    <w:rsid w:val="067D756E"/>
    <w:rsid w:val="06D07F15"/>
    <w:rsid w:val="06D31D65"/>
    <w:rsid w:val="07624F7D"/>
    <w:rsid w:val="0776C92B"/>
    <w:rsid w:val="0777153A"/>
    <w:rsid w:val="077F54AD"/>
    <w:rsid w:val="07806F4A"/>
    <w:rsid w:val="07A20D94"/>
    <w:rsid w:val="07BE686E"/>
    <w:rsid w:val="07DE6D87"/>
    <w:rsid w:val="0847E6B2"/>
    <w:rsid w:val="084CE6B2"/>
    <w:rsid w:val="0861CDD7"/>
    <w:rsid w:val="086DB39A"/>
    <w:rsid w:val="087A47B2"/>
    <w:rsid w:val="08976039"/>
    <w:rsid w:val="08A5DB2A"/>
    <w:rsid w:val="08BF34E8"/>
    <w:rsid w:val="08CEE45E"/>
    <w:rsid w:val="08F757B2"/>
    <w:rsid w:val="090B10F0"/>
    <w:rsid w:val="09189CB2"/>
    <w:rsid w:val="091CC5D4"/>
    <w:rsid w:val="091FF7DD"/>
    <w:rsid w:val="09CBEC03"/>
    <w:rsid w:val="09E0FDED"/>
    <w:rsid w:val="09F9F130"/>
    <w:rsid w:val="09FACF9C"/>
    <w:rsid w:val="0A09550D"/>
    <w:rsid w:val="0A1D43C0"/>
    <w:rsid w:val="0A38C8C4"/>
    <w:rsid w:val="0A40DD26"/>
    <w:rsid w:val="0A42B947"/>
    <w:rsid w:val="0A890FE6"/>
    <w:rsid w:val="0AB7E336"/>
    <w:rsid w:val="0AC7D194"/>
    <w:rsid w:val="0BBD6916"/>
    <w:rsid w:val="0C4064F7"/>
    <w:rsid w:val="0C424368"/>
    <w:rsid w:val="0C46C748"/>
    <w:rsid w:val="0C628C0D"/>
    <w:rsid w:val="0CC9A28D"/>
    <w:rsid w:val="0CF97340"/>
    <w:rsid w:val="0CFF0C09"/>
    <w:rsid w:val="0D024E63"/>
    <w:rsid w:val="0D1B5A63"/>
    <w:rsid w:val="0D5E0153"/>
    <w:rsid w:val="0D6E737A"/>
    <w:rsid w:val="0D708DC3"/>
    <w:rsid w:val="0D8F793C"/>
    <w:rsid w:val="0DFDCF95"/>
    <w:rsid w:val="0E3196A5"/>
    <w:rsid w:val="0E5698DF"/>
    <w:rsid w:val="0E877F1C"/>
    <w:rsid w:val="0E8828D2"/>
    <w:rsid w:val="0EC9004C"/>
    <w:rsid w:val="0EFC7200"/>
    <w:rsid w:val="0F03218A"/>
    <w:rsid w:val="0F1C4C2C"/>
    <w:rsid w:val="0F5578AA"/>
    <w:rsid w:val="0F60B196"/>
    <w:rsid w:val="0FBD6745"/>
    <w:rsid w:val="0FD65BE4"/>
    <w:rsid w:val="1166B2A1"/>
    <w:rsid w:val="11765A7D"/>
    <w:rsid w:val="11B51124"/>
    <w:rsid w:val="11E7B8C8"/>
    <w:rsid w:val="11F83E7A"/>
    <w:rsid w:val="11FCBD3B"/>
    <w:rsid w:val="1226C29A"/>
    <w:rsid w:val="125B66D3"/>
    <w:rsid w:val="12A6ADAD"/>
    <w:rsid w:val="12B76EDD"/>
    <w:rsid w:val="12B9024A"/>
    <w:rsid w:val="133191FA"/>
    <w:rsid w:val="1343AA90"/>
    <w:rsid w:val="13718823"/>
    <w:rsid w:val="13C7DE0E"/>
    <w:rsid w:val="13D839A9"/>
    <w:rsid w:val="140211AF"/>
    <w:rsid w:val="14157258"/>
    <w:rsid w:val="14397E65"/>
    <w:rsid w:val="143A9E6A"/>
    <w:rsid w:val="143F9909"/>
    <w:rsid w:val="148CC713"/>
    <w:rsid w:val="14B4F5B5"/>
    <w:rsid w:val="14F79086"/>
    <w:rsid w:val="156AD18E"/>
    <w:rsid w:val="156C86F2"/>
    <w:rsid w:val="157CA0FA"/>
    <w:rsid w:val="15C38095"/>
    <w:rsid w:val="15D5AEFA"/>
    <w:rsid w:val="15E49EB4"/>
    <w:rsid w:val="15F2DD9F"/>
    <w:rsid w:val="160A00FE"/>
    <w:rsid w:val="1617D299"/>
    <w:rsid w:val="166B93A3"/>
    <w:rsid w:val="169EE01C"/>
    <w:rsid w:val="16A4801C"/>
    <w:rsid w:val="16F93294"/>
    <w:rsid w:val="170EFBB6"/>
    <w:rsid w:val="172BA8AE"/>
    <w:rsid w:val="172D398D"/>
    <w:rsid w:val="1733580F"/>
    <w:rsid w:val="177BEC83"/>
    <w:rsid w:val="17848876"/>
    <w:rsid w:val="1800C1EF"/>
    <w:rsid w:val="1869C106"/>
    <w:rsid w:val="1876E338"/>
    <w:rsid w:val="18A756C2"/>
    <w:rsid w:val="18AA7AD0"/>
    <w:rsid w:val="1901FC73"/>
    <w:rsid w:val="193A64A3"/>
    <w:rsid w:val="194DF661"/>
    <w:rsid w:val="196DCDD0"/>
    <w:rsid w:val="19A14AD0"/>
    <w:rsid w:val="19A9B7C0"/>
    <w:rsid w:val="19BF234B"/>
    <w:rsid w:val="19CC1E64"/>
    <w:rsid w:val="19D326A8"/>
    <w:rsid w:val="19DFAC51"/>
    <w:rsid w:val="19FFA72C"/>
    <w:rsid w:val="1A9ABCCD"/>
    <w:rsid w:val="1AA2C4B1"/>
    <w:rsid w:val="1AD7F28B"/>
    <w:rsid w:val="1B0367A6"/>
    <w:rsid w:val="1B456265"/>
    <w:rsid w:val="1B5DADDE"/>
    <w:rsid w:val="1B927590"/>
    <w:rsid w:val="1BA903C0"/>
    <w:rsid w:val="1BBBE151"/>
    <w:rsid w:val="1C8348E4"/>
    <w:rsid w:val="1CB40931"/>
    <w:rsid w:val="1CE59DA4"/>
    <w:rsid w:val="1D158E7C"/>
    <w:rsid w:val="1D1FB8DE"/>
    <w:rsid w:val="1D34ED6B"/>
    <w:rsid w:val="1D3B4D96"/>
    <w:rsid w:val="1D621ED6"/>
    <w:rsid w:val="1DCBE9E1"/>
    <w:rsid w:val="1E110C93"/>
    <w:rsid w:val="1E2ED4F7"/>
    <w:rsid w:val="1E4AC775"/>
    <w:rsid w:val="1E5C399C"/>
    <w:rsid w:val="1E7F7AC1"/>
    <w:rsid w:val="1EDACF18"/>
    <w:rsid w:val="1EE766B7"/>
    <w:rsid w:val="1F1079A7"/>
    <w:rsid w:val="1F2C255B"/>
    <w:rsid w:val="1F32B7B6"/>
    <w:rsid w:val="1F4C1321"/>
    <w:rsid w:val="1F80883D"/>
    <w:rsid w:val="1F853859"/>
    <w:rsid w:val="1F92D6DE"/>
    <w:rsid w:val="20658D74"/>
    <w:rsid w:val="208D29ED"/>
    <w:rsid w:val="208F9C49"/>
    <w:rsid w:val="208FF705"/>
    <w:rsid w:val="20AAC15E"/>
    <w:rsid w:val="20F9CC0D"/>
    <w:rsid w:val="21015E49"/>
    <w:rsid w:val="212389CC"/>
    <w:rsid w:val="21315756"/>
    <w:rsid w:val="2142556C"/>
    <w:rsid w:val="21444478"/>
    <w:rsid w:val="2165C785"/>
    <w:rsid w:val="218CF4EE"/>
    <w:rsid w:val="21C69DAD"/>
    <w:rsid w:val="226F9D00"/>
    <w:rsid w:val="22744F7C"/>
    <w:rsid w:val="22908C98"/>
    <w:rsid w:val="22A6DFBC"/>
    <w:rsid w:val="22C49670"/>
    <w:rsid w:val="22CAFFF4"/>
    <w:rsid w:val="233ED17C"/>
    <w:rsid w:val="2352B3A1"/>
    <w:rsid w:val="235409E1"/>
    <w:rsid w:val="23DE8884"/>
    <w:rsid w:val="23E6B7CE"/>
    <w:rsid w:val="24CA4D88"/>
    <w:rsid w:val="251B7F9B"/>
    <w:rsid w:val="254B6096"/>
    <w:rsid w:val="2568663B"/>
    <w:rsid w:val="257FD5A3"/>
    <w:rsid w:val="25B578F3"/>
    <w:rsid w:val="25CDACF7"/>
    <w:rsid w:val="25E93340"/>
    <w:rsid w:val="260E2F1A"/>
    <w:rsid w:val="2616C2F7"/>
    <w:rsid w:val="26337D7C"/>
    <w:rsid w:val="268212CC"/>
    <w:rsid w:val="268EF85E"/>
    <w:rsid w:val="2692AB44"/>
    <w:rsid w:val="2692BD3B"/>
    <w:rsid w:val="26A5FD3D"/>
    <w:rsid w:val="26F9C957"/>
    <w:rsid w:val="2732C53E"/>
    <w:rsid w:val="27429B21"/>
    <w:rsid w:val="27553095"/>
    <w:rsid w:val="27576F6A"/>
    <w:rsid w:val="2769189C"/>
    <w:rsid w:val="278291DF"/>
    <w:rsid w:val="2855EF37"/>
    <w:rsid w:val="285DFDCD"/>
    <w:rsid w:val="288328D8"/>
    <w:rsid w:val="28867886"/>
    <w:rsid w:val="28CF4036"/>
    <w:rsid w:val="290EBA55"/>
    <w:rsid w:val="29176A65"/>
    <w:rsid w:val="2978FA8E"/>
    <w:rsid w:val="29C397B9"/>
    <w:rsid w:val="29D896B7"/>
    <w:rsid w:val="2A36DD80"/>
    <w:rsid w:val="2A52C40F"/>
    <w:rsid w:val="2A6BDEDE"/>
    <w:rsid w:val="2AA8CB9C"/>
    <w:rsid w:val="2AB4DD1C"/>
    <w:rsid w:val="2B1FED60"/>
    <w:rsid w:val="2B38E0F6"/>
    <w:rsid w:val="2B3A0338"/>
    <w:rsid w:val="2B4029D4"/>
    <w:rsid w:val="2B41EED4"/>
    <w:rsid w:val="2B49C224"/>
    <w:rsid w:val="2B5E7B28"/>
    <w:rsid w:val="2B6B17F8"/>
    <w:rsid w:val="2BBF4419"/>
    <w:rsid w:val="2BCEA953"/>
    <w:rsid w:val="2BD65175"/>
    <w:rsid w:val="2C187E11"/>
    <w:rsid w:val="2C6C7CF9"/>
    <w:rsid w:val="2C9EBA0F"/>
    <w:rsid w:val="2CE0BACF"/>
    <w:rsid w:val="2CF49FEB"/>
    <w:rsid w:val="2D09350C"/>
    <w:rsid w:val="2D0DB5C2"/>
    <w:rsid w:val="2D1C5749"/>
    <w:rsid w:val="2D40D935"/>
    <w:rsid w:val="2DC1D6A8"/>
    <w:rsid w:val="2DCA3D05"/>
    <w:rsid w:val="2DDEBE7B"/>
    <w:rsid w:val="2EAAD08C"/>
    <w:rsid w:val="2EF99B40"/>
    <w:rsid w:val="2F3A51D3"/>
    <w:rsid w:val="2F3AE852"/>
    <w:rsid w:val="2F629732"/>
    <w:rsid w:val="2F7C3246"/>
    <w:rsid w:val="2FEA878D"/>
    <w:rsid w:val="30296D33"/>
    <w:rsid w:val="30625ABF"/>
    <w:rsid w:val="30748036"/>
    <w:rsid w:val="30867A58"/>
    <w:rsid w:val="309486B1"/>
    <w:rsid w:val="30BBD11C"/>
    <w:rsid w:val="30CDCC27"/>
    <w:rsid w:val="311D8411"/>
    <w:rsid w:val="312813AA"/>
    <w:rsid w:val="3149E6C9"/>
    <w:rsid w:val="317CC9EF"/>
    <w:rsid w:val="318677B8"/>
    <w:rsid w:val="31AAEABD"/>
    <w:rsid w:val="31CD6174"/>
    <w:rsid w:val="322C54F1"/>
    <w:rsid w:val="3243BBA7"/>
    <w:rsid w:val="324DB745"/>
    <w:rsid w:val="325596FD"/>
    <w:rsid w:val="32657676"/>
    <w:rsid w:val="326BDE6A"/>
    <w:rsid w:val="32A9B15C"/>
    <w:rsid w:val="32B3CA81"/>
    <w:rsid w:val="32F3483E"/>
    <w:rsid w:val="32FB9AAD"/>
    <w:rsid w:val="33341D7E"/>
    <w:rsid w:val="3346F6B2"/>
    <w:rsid w:val="335FA477"/>
    <w:rsid w:val="344ADC5E"/>
    <w:rsid w:val="34B6CE03"/>
    <w:rsid w:val="35276A8D"/>
    <w:rsid w:val="3562A206"/>
    <w:rsid w:val="364AF922"/>
    <w:rsid w:val="364FBD0C"/>
    <w:rsid w:val="365247EF"/>
    <w:rsid w:val="3655634D"/>
    <w:rsid w:val="3655C292"/>
    <w:rsid w:val="366CCEB2"/>
    <w:rsid w:val="36AE2617"/>
    <w:rsid w:val="36C00C51"/>
    <w:rsid w:val="3704E2D8"/>
    <w:rsid w:val="3709B360"/>
    <w:rsid w:val="370A95E2"/>
    <w:rsid w:val="374C6860"/>
    <w:rsid w:val="37CC2D4E"/>
    <w:rsid w:val="37E1BA83"/>
    <w:rsid w:val="3852720D"/>
    <w:rsid w:val="38CE8F6B"/>
    <w:rsid w:val="38F5590F"/>
    <w:rsid w:val="39267DF4"/>
    <w:rsid w:val="393593EE"/>
    <w:rsid w:val="397069F2"/>
    <w:rsid w:val="39A22814"/>
    <w:rsid w:val="39A4143A"/>
    <w:rsid w:val="39AACFF6"/>
    <w:rsid w:val="39AAD185"/>
    <w:rsid w:val="39C85AF5"/>
    <w:rsid w:val="39FE58BB"/>
    <w:rsid w:val="3A2AA008"/>
    <w:rsid w:val="3A31DAD1"/>
    <w:rsid w:val="3A501A1D"/>
    <w:rsid w:val="3A626ED1"/>
    <w:rsid w:val="3A9E09D0"/>
    <w:rsid w:val="3AB3783B"/>
    <w:rsid w:val="3AF60D6D"/>
    <w:rsid w:val="3B2E348B"/>
    <w:rsid w:val="3B3871DA"/>
    <w:rsid w:val="3BBB00D7"/>
    <w:rsid w:val="3C43B4BC"/>
    <w:rsid w:val="3C66E71B"/>
    <w:rsid w:val="3CC4BA39"/>
    <w:rsid w:val="3CD405FE"/>
    <w:rsid w:val="3CEA80EE"/>
    <w:rsid w:val="3D029197"/>
    <w:rsid w:val="3D2C8A68"/>
    <w:rsid w:val="3D549577"/>
    <w:rsid w:val="3D7D49D4"/>
    <w:rsid w:val="3D7FE6EE"/>
    <w:rsid w:val="3D91A348"/>
    <w:rsid w:val="3D966122"/>
    <w:rsid w:val="3DAAAAD4"/>
    <w:rsid w:val="3DF71E26"/>
    <w:rsid w:val="3E1082A8"/>
    <w:rsid w:val="3E89A1F8"/>
    <w:rsid w:val="3EB1960B"/>
    <w:rsid w:val="3EF77D54"/>
    <w:rsid w:val="3F311607"/>
    <w:rsid w:val="3F353DDC"/>
    <w:rsid w:val="3F45AD49"/>
    <w:rsid w:val="3F8B6754"/>
    <w:rsid w:val="3FC95A32"/>
    <w:rsid w:val="3FD54383"/>
    <w:rsid w:val="3FDB8723"/>
    <w:rsid w:val="3FDC6530"/>
    <w:rsid w:val="3FE59A2E"/>
    <w:rsid w:val="400BEE9C"/>
    <w:rsid w:val="4013DA98"/>
    <w:rsid w:val="402484DA"/>
    <w:rsid w:val="40646324"/>
    <w:rsid w:val="40721190"/>
    <w:rsid w:val="40FF23A7"/>
    <w:rsid w:val="41061A11"/>
    <w:rsid w:val="4123F2EA"/>
    <w:rsid w:val="413C5972"/>
    <w:rsid w:val="415340F6"/>
    <w:rsid w:val="41A4942C"/>
    <w:rsid w:val="41D32E67"/>
    <w:rsid w:val="422B48E3"/>
    <w:rsid w:val="4256CF9B"/>
    <w:rsid w:val="42704D99"/>
    <w:rsid w:val="42AE96E8"/>
    <w:rsid w:val="42CC4036"/>
    <w:rsid w:val="42FD330A"/>
    <w:rsid w:val="430DF873"/>
    <w:rsid w:val="433E152D"/>
    <w:rsid w:val="43565ECC"/>
    <w:rsid w:val="4363F2C2"/>
    <w:rsid w:val="436FBBC7"/>
    <w:rsid w:val="4488758D"/>
    <w:rsid w:val="449980D0"/>
    <w:rsid w:val="44D96385"/>
    <w:rsid w:val="44EC7552"/>
    <w:rsid w:val="44F2AB52"/>
    <w:rsid w:val="450929BA"/>
    <w:rsid w:val="4514BBCD"/>
    <w:rsid w:val="4581F709"/>
    <w:rsid w:val="458E084D"/>
    <w:rsid w:val="45D1E07E"/>
    <w:rsid w:val="45FA5E33"/>
    <w:rsid w:val="4608A30B"/>
    <w:rsid w:val="4627EF54"/>
    <w:rsid w:val="465C2352"/>
    <w:rsid w:val="46F665C6"/>
    <w:rsid w:val="473B2049"/>
    <w:rsid w:val="473FC414"/>
    <w:rsid w:val="47544AB2"/>
    <w:rsid w:val="476F6156"/>
    <w:rsid w:val="4798FCF3"/>
    <w:rsid w:val="47CAA443"/>
    <w:rsid w:val="47DE214B"/>
    <w:rsid w:val="4891C8A8"/>
    <w:rsid w:val="489BEC5D"/>
    <w:rsid w:val="48B30D22"/>
    <w:rsid w:val="48F06548"/>
    <w:rsid w:val="48F46346"/>
    <w:rsid w:val="4904BF08"/>
    <w:rsid w:val="4926634E"/>
    <w:rsid w:val="49413DD2"/>
    <w:rsid w:val="495E8B23"/>
    <w:rsid w:val="49DF444B"/>
    <w:rsid w:val="4A3821A5"/>
    <w:rsid w:val="4A72C771"/>
    <w:rsid w:val="4AD25EF3"/>
    <w:rsid w:val="4AE78F37"/>
    <w:rsid w:val="4B16591F"/>
    <w:rsid w:val="4B189145"/>
    <w:rsid w:val="4B3D2DE2"/>
    <w:rsid w:val="4B4B75A4"/>
    <w:rsid w:val="4C5BA3F5"/>
    <w:rsid w:val="4C8EA495"/>
    <w:rsid w:val="4CB0DD1C"/>
    <w:rsid w:val="4CC6F7D1"/>
    <w:rsid w:val="4D5B3220"/>
    <w:rsid w:val="4D65BD8D"/>
    <w:rsid w:val="4D69A417"/>
    <w:rsid w:val="4D7E0A08"/>
    <w:rsid w:val="4D89EFD2"/>
    <w:rsid w:val="4D8EE8AA"/>
    <w:rsid w:val="4D9EBFCD"/>
    <w:rsid w:val="4D9F2866"/>
    <w:rsid w:val="4DA00F8A"/>
    <w:rsid w:val="4DACC506"/>
    <w:rsid w:val="4E733905"/>
    <w:rsid w:val="4E84707D"/>
    <w:rsid w:val="4ECEE7D7"/>
    <w:rsid w:val="4F134215"/>
    <w:rsid w:val="4F19092B"/>
    <w:rsid w:val="4F1C02A0"/>
    <w:rsid w:val="4F570235"/>
    <w:rsid w:val="4F9952FD"/>
    <w:rsid w:val="4FC3534C"/>
    <w:rsid w:val="5008AA88"/>
    <w:rsid w:val="5079FF77"/>
    <w:rsid w:val="50A81DC3"/>
    <w:rsid w:val="50B2589B"/>
    <w:rsid w:val="50B97493"/>
    <w:rsid w:val="50E21392"/>
    <w:rsid w:val="50EAB6A1"/>
    <w:rsid w:val="51498ACB"/>
    <w:rsid w:val="51883FA2"/>
    <w:rsid w:val="51A79CFD"/>
    <w:rsid w:val="5215195A"/>
    <w:rsid w:val="5271B930"/>
    <w:rsid w:val="529FA264"/>
    <w:rsid w:val="52D3D5C7"/>
    <w:rsid w:val="530FD531"/>
    <w:rsid w:val="531813B1"/>
    <w:rsid w:val="531AD7DC"/>
    <w:rsid w:val="5323A7C8"/>
    <w:rsid w:val="533236B5"/>
    <w:rsid w:val="5342AFCD"/>
    <w:rsid w:val="53461B49"/>
    <w:rsid w:val="5349914D"/>
    <w:rsid w:val="535051C7"/>
    <w:rsid w:val="53C962BB"/>
    <w:rsid w:val="53D0D8FB"/>
    <w:rsid w:val="53DC35DE"/>
    <w:rsid w:val="53DD9348"/>
    <w:rsid w:val="54076CFC"/>
    <w:rsid w:val="5438FDFA"/>
    <w:rsid w:val="544D024E"/>
    <w:rsid w:val="547FF2E8"/>
    <w:rsid w:val="54A600EF"/>
    <w:rsid w:val="54DA0D02"/>
    <w:rsid w:val="5505C0C9"/>
    <w:rsid w:val="55170ABD"/>
    <w:rsid w:val="5533C632"/>
    <w:rsid w:val="5554416D"/>
    <w:rsid w:val="5555064C"/>
    <w:rsid w:val="555C7DA0"/>
    <w:rsid w:val="55D935A8"/>
    <w:rsid w:val="5620F171"/>
    <w:rsid w:val="562A7551"/>
    <w:rsid w:val="56321955"/>
    <w:rsid w:val="5655FA02"/>
    <w:rsid w:val="567D48AE"/>
    <w:rsid w:val="568C7F9A"/>
    <w:rsid w:val="569F6129"/>
    <w:rsid w:val="56AD813B"/>
    <w:rsid w:val="56F3074C"/>
    <w:rsid w:val="56F55A3C"/>
    <w:rsid w:val="56F82E87"/>
    <w:rsid w:val="57769543"/>
    <w:rsid w:val="577C05C7"/>
    <w:rsid w:val="57E773B5"/>
    <w:rsid w:val="57F5604C"/>
    <w:rsid w:val="5814050B"/>
    <w:rsid w:val="588C327C"/>
    <w:rsid w:val="58A8938E"/>
    <w:rsid w:val="58BD3924"/>
    <w:rsid w:val="58CAD1CA"/>
    <w:rsid w:val="58CEFABF"/>
    <w:rsid w:val="58D16C49"/>
    <w:rsid w:val="58D18B49"/>
    <w:rsid w:val="591E40E1"/>
    <w:rsid w:val="59642F1D"/>
    <w:rsid w:val="598BF859"/>
    <w:rsid w:val="59AE488D"/>
    <w:rsid w:val="59B3029F"/>
    <w:rsid w:val="59BDF066"/>
    <w:rsid w:val="5A19665C"/>
    <w:rsid w:val="5A258C54"/>
    <w:rsid w:val="5A48D91C"/>
    <w:rsid w:val="5ACE5060"/>
    <w:rsid w:val="5AFC5054"/>
    <w:rsid w:val="5B6B759B"/>
    <w:rsid w:val="5B85BE24"/>
    <w:rsid w:val="5B8897B6"/>
    <w:rsid w:val="5B93E713"/>
    <w:rsid w:val="5BAF312F"/>
    <w:rsid w:val="5BBE7C66"/>
    <w:rsid w:val="5BCAAFFD"/>
    <w:rsid w:val="5BDCDEB4"/>
    <w:rsid w:val="5BF81077"/>
    <w:rsid w:val="5BFA66A8"/>
    <w:rsid w:val="5C064D0D"/>
    <w:rsid w:val="5C2AED31"/>
    <w:rsid w:val="5C3C6B64"/>
    <w:rsid w:val="5C456FDA"/>
    <w:rsid w:val="5C70A395"/>
    <w:rsid w:val="5C82DA1F"/>
    <w:rsid w:val="5CA3D761"/>
    <w:rsid w:val="5CA4E5D6"/>
    <w:rsid w:val="5CAF9ECE"/>
    <w:rsid w:val="5CD721D5"/>
    <w:rsid w:val="5CD8A3E1"/>
    <w:rsid w:val="5CFB15DB"/>
    <w:rsid w:val="5D15FFF3"/>
    <w:rsid w:val="5D895F6C"/>
    <w:rsid w:val="5D9A3498"/>
    <w:rsid w:val="5DB7925D"/>
    <w:rsid w:val="5DF59CB1"/>
    <w:rsid w:val="5E0B1B1F"/>
    <w:rsid w:val="5E1FB21D"/>
    <w:rsid w:val="5E7DE40E"/>
    <w:rsid w:val="5E87855A"/>
    <w:rsid w:val="5EC4AA1F"/>
    <w:rsid w:val="5ECDA6A1"/>
    <w:rsid w:val="5ED0DC97"/>
    <w:rsid w:val="5ED99115"/>
    <w:rsid w:val="5F960C5B"/>
    <w:rsid w:val="5FA06814"/>
    <w:rsid w:val="5FAFABA9"/>
    <w:rsid w:val="5FBA6EDE"/>
    <w:rsid w:val="5FDC3CCA"/>
    <w:rsid w:val="60235716"/>
    <w:rsid w:val="603EFD50"/>
    <w:rsid w:val="607FF08A"/>
    <w:rsid w:val="60813753"/>
    <w:rsid w:val="60BAC9E1"/>
    <w:rsid w:val="60E08BD1"/>
    <w:rsid w:val="6106A889"/>
    <w:rsid w:val="614BDB29"/>
    <w:rsid w:val="6159531A"/>
    <w:rsid w:val="615A6B26"/>
    <w:rsid w:val="616B57C2"/>
    <w:rsid w:val="616F3E31"/>
    <w:rsid w:val="61C9D6DA"/>
    <w:rsid w:val="61F81E59"/>
    <w:rsid w:val="621AB459"/>
    <w:rsid w:val="62243A20"/>
    <w:rsid w:val="623C7FFF"/>
    <w:rsid w:val="62CFDC95"/>
    <w:rsid w:val="6303C9CA"/>
    <w:rsid w:val="63411559"/>
    <w:rsid w:val="6369686A"/>
    <w:rsid w:val="6376C0DC"/>
    <w:rsid w:val="6384FF44"/>
    <w:rsid w:val="63B19A2F"/>
    <w:rsid w:val="64211C30"/>
    <w:rsid w:val="6455D9B4"/>
    <w:rsid w:val="649371A3"/>
    <w:rsid w:val="6496249F"/>
    <w:rsid w:val="64ABF8D5"/>
    <w:rsid w:val="64BD0076"/>
    <w:rsid w:val="652FB1DD"/>
    <w:rsid w:val="65ED48C0"/>
    <w:rsid w:val="6631C601"/>
    <w:rsid w:val="6667CE8A"/>
    <w:rsid w:val="6679F4C2"/>
    <w:rsid w:val="66C60681"/>
    <w:rsid w:val="66F676C0"/>
    <w:rsid w:val="67336A4C"/>
    <w:rsid w:val="6799D2FF"/>
    <w:rsid w:val="679EFB83"/>
    <w:rsid w:val="67A97ED7"/>
    <w:rsid w:val="67B60F37"/>
    <w:rsid w:val="67E8715B"/>
    <w:rsid w:val="67F2554C"/>
    <w:rsid w:val="68158FD0"/>
    <w:rsid w:val="688FA620"/>
    <w:rsid w:val="68C8D000"/>
    <w:rsid w:val="68FCF0E4"/>
    <w:rsid w:val="690138DC"/>
    <w:rsid w:val="69066524"/>
    <w:rsid w:val="6926E17D"/>
    <w:rsid w:val="697FE301"/>
    <w:rsid w:val="699307DD"/>
    <w:rsid w:val="69A714F3"/>
    <w:rsid w:val="69D481CA"/>
    <w:rsid w:val="69E9D58A"/>
    <w:rsid w:val="6A14D8C6"/>
    <w:rsid w:val="6A359768"/>
    <w:rsid w:val="6A44BC5B"/>
    <w:rsid w:val="6A676044"/>
    <w:rsid w:val="6AB1D07F"/>
    <w:rsid w:val="6AF2D842"/>
    <w:rsid w:val="6B0B731C"/>
    <w:rsid w:val="6B15F585"/>
    <w:rsid w:val="6B4A6554"/>
    <w:rsid w:val="6BA8D72E"/>
    <w:rsid w:val="6BBD2699"/>
    <w:rsid w:val="6BD74930"/>
    <w:rsid w:val="6BF3C0B6"/>
    <w:rsid w:val="6C04C503"/>
    <w:rsid w:val="6C0E5F36"/>
    <w:rsid w:val="6CD24CC6"/>
    <w:rsid w:val="6CD9CE5F"/>
    <w:rsid w:val="6DA764A9"/>
    <w:rsid w:val="6DD714CD"/>
    <w:rsid w:val="6DD99E28"/>
    <w:rsid w:val="6E213C25"/>
    <w:rsid w:val="6E33A8A6"/>
    <w:rsid w:val="6E61B8DB"/>
    <w:rsid w:val="6E6689F2"/>
    <w:rsid w:val="6E6B73DB"/>
    <w:rsid w:val="6EE2A9E9"/>
    <w:rsid w:val="6F03503A"/>
    <w:rsid w:val="6F17072D"/>
    <w:rsid w:val="6F3E8B58"/>
    <w:rsid w:val="6F9728D1"/>
    <w:rsid w:val="6F9BA1DF"/>
    <w:rsid w:val="6FABB1A0"/>
    <w:rsid w:val="6FB61488"/>
    <w:rsid w:val="6FC815A0"/>
    <w:rsid w:val="6FD63EC8"/>
    <w:rsid w:val="6FFA77B4"/>
    <w:rsid w:val="7090D7F4"/>
    <w:rsid w:val="7092434D"/>
    <w:rsid w:val="71AA601B"/>
    <w:rsid w:val="71C0AB62"/>
    <w:rsid w:val="7295948B"/>
    <w:rsid w:val="72CA3FD2"/>
    <w:rsid w:val="72F22D11"/>
    <w:rsid w:val="73134CA4"/>
    <w:rsid w:val="731D2ABB"/>
    <w:rsid w:val="733BC5C2"/>
    <w:rsid w:val="73648DF4"/>
    <w:rsid w:val="7370E6DE"/>
    <w:rsid w:val="73BB8A4C"/>
    <w:rsid w:val="73CF573C"/>
    <w:rsid w:val="743491DA"/>
    <w:rsid w:val="7448C91B"/>
    <w:rsid w:val="74832F65"/>
    <w:rsid w:val="749C79CF"/>
    <w:rsid w:val="74A983BA"/>
    <w:rsid w:val="74D7C763"/>
    <w:rsid w:val="750350EE"/>
    <w:rsid w:val="750C2329"/>
    <w:rsid w:val="75392017"/>
    <w:rsid w:val="755D07C8"/>
    <w:rsid w:val="75A0F80B"/>
    <w:rsid w:val="75C1BDD8"/>
    <w:rsid w:val="75E9E98B"/>
    <w:rsid w:val="75EBB29F"/>
    <w:rsid w:val="7619B1C9"/>
    <w:rsid w:val="7640C84E"/>
    <w:rsid w:val="7651DCE7"/>
    <w:rsid w:val="7678A8D1"/>
    <w:rsid w:val="7689438F"/>
    <w:rsid w:val="768A0062"/>
    <w:rsid w:val="76ADED21"/>
    <w:rsid w:val="7719A1A1"/>
    <w:rsid w:val="77587BB5"/>
    <w:rsid w:val="77891EAF"/>
    <w:rsid w:val="77A499DA"/>
    <w:rsid w:val="782765F7"/>
    <w:rsid w:val="782F44D4"/>
    <w:rsid w:val="7873F3C1"/>
    <w:rsid w:val="78906E4D"/>
    <w:rsid w:val="78CF6129"/>
    <w:rsid w:val="78DB36EE"/>
    <w:rsid w:val="78EFB485"/>
    <w:rsid w:val="795D2D7D"/>
    <w:rsid w:val="79643C45"/>
    <w:rsid w:val="79A55BC6"/>
    <w:rsid w:val="7A1006A3"/>
    <w:rsid w:val="7A148951"/>
    <w:rsid w:val="7A1BFAE5"/>
    <w:rsid w:val="7A45F714"/>
    <w:rsid w:val="7A91E562"/>
    <w:rsid w:val="7AA23CD6"/>
    <w:rsid w:val="7AB10192"/>
    <w:rsid w:val="7AE12B3F"/>
    <w:rsid w:val="7AEDBD43"/>
    <w:rsid w:val="7AF2D9E5"/>
    <w:rsid w:val="7AF562E3"/>
    <w:rsid w:val="7B3D61A3"/>
    <w:rsid w:val="7B5282F5"/>
    <w:rsid w:val="7B6291CC"/>
    <w:rsid w:val="7B9757E5"/>
    <w:rsid w:val="7BAEB786"/>
    <w:rsid w:val="7BAFA320"/>
    <w:rsid w:val="7BB23823"/>
    <w:rsid w:val="7BB7B4B7"/>
    <w:rsid w:val="7C16C2D2"/>
    <w:rsid w:val="7C382108"/>
    <w:rsid w:val="7C62A73A"/>
    <w:rsid w:val="7C775DA4"/>
    <w:rsid w:val="7CB2320C"/>
    <w:rsid w:val="7CC7DA7A"/>
    <w:rsid w:val="7CE4A61C"/>
    <w:rsid w:val="7D387641"/>
    <w:rsid w:val="7D59C3EE"/>
    <w:rsid w:val="7D5C5EEC"/>
    <w:rsid w:val="7D6B7978"/>
    <w:rsid w:val="7D728C48"/>
    <w:rsid w:val="7D8826DD"/>
    <w:rsid w:val="7D9DAD35"/>
    <w:rsid w:val="7E2D2AF2"/>
    <w:rsid w:val="7E499A58"/>
    <w:rsid w:val="7E6376DF"/>
    <w:rsid w:val="7E6FEFDB"/>
    <w:rsid w:val="7E76212F"/>
    <w:rsid w:val="7E817974"/>
    <w:rsid w:val="7EAD040B"/>
    <w:rsid w:val="7EB42200"/>
    <w:rsid w:val="7EB4CCBB"/>
    <w:rsid w:val="7ECE2688"/>
    <w:rsid w:val="7ED62A4C"/>
    <w:rsid w:val="7F3B5274"/>
    <w:rsid w:val="7FBB8970"/>
    <w:rsid w:val="7FF9E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D0D57B4D-8F13-4035-A2B5-4F48244C7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230966957">
      <w:bodyDiv w:val="1"/>
      <w:marLeft w:val="0"/>
      <w:marRight w:val="0"/>
      <w:marTop w:val="0"/>
      <w:marBottom w:val="0"/>
      <w:divBdr>
        <w:top w:val="none" w:sz="0" w:space="0" w:color="auto"/>
        <w:left w:val="none" w:sz="0" w:space="0" w:color="auto"/>
        <w:bottom w:val="none" w:sz="0" w:space="0" w:color="auto"/>
        <w:right w:val="none" w:sz="0" w:space="0" w:color="auto"/>
      </w:divBdr>
    </w:div>
    <w:div w:id="327252920">
      <w:bodyDiv w:val="1"/>
      <w:marLeft w:val="0"/>
      <w:marRight w:val="0"/>
      <w:marTop w:val="0"/>
      <w:marBottom w:val="0"/>
      <w:divBdr>
        <w:top w:val="none" w:sz="0" w:space="0" w:color="auto"/>
        <w:left w:val="none" w:sz="0" w:space="0" w:color="auto"/>
        <w:bottom w:val="none" w:sz="0" w:space="0" w:color="auto"/>
        <w:right w:val="none" w:sz="0" w:space="0" w:color="auto"/>
      </w:divBdr>
    </w:div>
    <w:div w:id="658965755">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866869274">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2479</Words>
  <Characters>14133</Characters>
  <Application>Microsoft Office Word</Application>
  <DocSecurity>4</DocSecurity>
  <Lines>117</Lines>
  <Paragraphs>33</Paragraphs>
  <ScaleCrop>false</ScaleCrop>
  <Company/>
  <LinksUpToDate>false</LinksUpToDate>
  <CharactersWithSpaces>16579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2025-04-21T20:08:00Z</cp:lastPrinted>
  <dcterms:created xsi:type="dcterms:W3CDTF">2025-05-28T17:20:00Z</dcterms:created>
  <dcterms:modified xsi:type="dcterms:W3CDTF">2025-05-28T17:20:00Z</dcterms:modified>
</cp:coreProperties>
</file>