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3047C" w14:textId="69CE61AD" w:rsidR="00EE1E93" w:rsidRPr="00700566" w:rsidRDefault="00EE1E93" w:rsidP="007F09EB">
      <w:pPr>
        <w:tabs>
          <w:tab w:val="center" w:pos="4680"/>
        </w:tabs>
        <w:jc w:val="center"/>
        <w:rPr>
          <w:rFonts w:ascii="Book Antiqua" w:eastAsia="Book Antiqua" w:hAnsi="Book Antiqua" w:cs="Book Antiqua"/>
          <w:sz w:val="28"/>
          <w:szCs w:val="28"/>
        </w:rPr>
      </w:pPr>
      <w:r w:rsidRPr="00700566">
        <w:rPr>
          <w:rFonts w:ascii="Book Antiqua" w:eastAsia="Book Antiqua" w:hAnsi="Book Antiqua" w:cs="Book Antiqua"/>
          <w:sz w:val="28"/>
          <w:szCs w:val="28"/>
        </w:rPr>
        <w:t>GOBIERNO DE PUERTO RICO</w:t>
      </w:r>
    </w:p>
    <w:p w14:paraId="582FBA6C" w14:textId="77777777" w:rsidR="00EE1E93" w:rsidRPr="00700566" w:rsidRDefault="00EE1E93" w:rsidP="00EE1E93">
      <w:pPr>
        <w:tabs>
          <w:tab w:val="center" w:pos="4680"/>
        </w:tabs>
        <w:rPr>
          <w:rFonts w:ascii="Book Antiqua" w:eastAsia="Book Antiqua" w:hAnsi="Book Antiqua" w:cs="Book Antiqua"/>
          <w:sz w:val="28"/>
          <w:szCs w:val="28"/>
        </w:rPr>
      </w:pPr>
    </w:p>
    <w:p w14:paraId="3A0FB5F9" w14:textId="7678E8F8" w:rsidR="00EE1E93" w:rsidRPr="00700566" w:rsidRDefault="00EE1E93" w:rsidP="00EE1E93">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r>
      <w:r w:rsidR="00F615C8">
        <w:rPr>
          <w:rFonts w:ascii="Book Antiqua" w:eastAsia="Book Antiqua" w:hAnsi="Book Antiqua" w:cs="Book Antiqua"/>
        </w:rPr>
        <w:t>2</w:t>
      </w:r>
      <w:r w:rsidR="00F615C8">
        <w:rPr>
          <w:rFonts w:ascii="Book Antiqua" w:eastAsia="Book Antiqua" w:hAnsi="Book Antiqua" w:cs="Book Antiqua"/>
          <w:vertAlign w:val="superscript"/>
        </w:rPr>
        <w:t>d</w:t>
      </w:r>
      <w:r w:rsidRPr="00700566">
        <w:rPr>
          <w:rFonts w:ascii="Book Antiqua" w:eastAsia="Book Antiqua" w:hAnsi="Book Antiqua" w:cs="Book Antiqua"/>
          <w:vertAlign w:val="superscript"/>
        </w:rPr>
        <w:t>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7C4EB26" w14:textId="77777777" w:rsidR="00EE1E93" w:rsidRPr="00700566" w:rsidRDefault="00EE1E93" w:rsidP="00EE1E93">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287DD48B" w14:textId="77777777" w:rsidR="00EE1E93" w:rsidRPr="00700566" w:rsidRDefault="00EE1E93" w:rsidP="00EE1E93">
      <w:pPr>
        <w:spacing w:line="360" w:lineRule="auto"/>
        <w:jc w:val="center"/>
        <w:rPr>
          <w:rFonts w:ascii="Book Antiqua" w:eastAsia="Book Antiqua" w:hAnsi="Book Antiqua" w:cs="Book Antiqua"/>
          <w:b/>
          <w:sz w:val="36"/>
          <w:szCs w:val="36"/>
        </w:rPr>
      </w:pPr>
    </w:p>
    <w:p w14:paraId="7E4F93C3" w14:textId="77777777" w:rsidR="00EE1E93" w:rsidRPr="00700566" w:rsidRDefault="00EE1E93" w:rsidP="00EE1E93">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4DE493AE" w14:textId="7E7C3DA0" w:rsidR="00EE1E93" w:rsidRPr="00700566" w:rsidRDefault="002F0C30" w:rsidP="00EE1E93">
      <w:pPr>
        <w:spacing w:line="360" w:lineRule="auto"/>
        <w:jc w:val="center"/>
        <w:rPr>
          <w:rFonts w:ascii="Book Antiqua" w:eastAsia="Book Antiqua" w:hAnsi="Book Antiqua" w:cs="Book Antiqua"/>
          <w:b/>
          <w:sz w:val="52"/>
          <w:szCs w:val="52"/>
        </w:rPr>
      </w:pPr>
      <w:r>
        <w:rPr>
          <w:rFonts w:ascii="Book Antiqua" w:eastAsia="Book Antiqua" w:hAnsi="Book Antiqua" w:cs="Book Antiqua"/>
          <w:b/>
          <w:sz w:val="52"/>
          <w:szCs w:val="52"/>
        </w:rPr>
        <w:t>P</w:t>
      </w:r>
      <w:r w:rsidR="00EE1E93" w:rsidRPr="00700566">
        <w:rPr>
          <w:rFonts w:ascii="Book Antiqua" w:eastAsia="Book Antiqua" w:hAnsi="Book Antiqua" w:cs="Book Antiqua"/>
          <w:b/>
          <w:sz w:val="52"/>
          <w:szCs w:val="52"/>
        </w:rPr>
        <w:t>. de</w:t>
      </w:r>
      <w:r w:rsidR="00AA0628">
        <w:rPr>
          <w:rFonts w:ascii="Book Antiqua" w:eastAsia="Book Antiqua" w:hAnsi="Book Antiqua" w:cs="Book Antiqua"/>
          <w:b/>
          <w:sz w:val="52"/>
          <w:szCs w:val="52"/>
        </w:rPr>
        <w:t>l</w:t>
      </w:r>
      <w:r w:rsidR="00EE1E93" w:rsidRPr="00700566">
        <w:rPr>
          <w:rFonts w:ascii="Book Antiqua" w:eastAsia="Book Antiqua" w:hAnsi="Book Antiqua" w:cs="Book Antiqua"/>
          <w:b/>
          <w:sz w:val="52"/>
          <w:szCs w:val="52"/>
        </w:rPr>
        <w:t xml:space="preserve"> </w:t>
      </w:r>
      <w:r>
        <w:rPr>
          <w:rFonts w:ascii="Book Antiqua" w:eastAsia="Book Antiqua" w:hAnsi="Book Antiqua" w:cs="Book Antiqua"/>
          <w:b/>
          <w:sz w:val="52"/>
          <w:szCs w:val="52"/>
        </w:rPr>
        <w:t>S</w:t>
      </w:r>
      <w:r w:rsidR="00EE1E93" w:rsidRPr="00700566">
        <w:rPr>
          <w:rFonts w:ascii="Book Antiqua" w:eastAsia="Book Antiqua" w:hAnsi="Book Antiqua" w:cs="Book Antiqua"/>
          <w:b/>
          <w:sz w:val="52"/>
          <w:szCs w:val="52"/>
        </w:rPr>
        <w:t xml:space="preserve">. </w:t>
      </w:r>
      <w:r w:rsidR="006D5688">
        <w:rPr>
          <w:rFonts w:ascii="Book Antiqua" w:eastAsia="Book Antiqua" w:hAnsi="Book Antiqua" w:cs="Book Antiqua"/>
          <w:b/>
          <w:sz w:val="52"/>
          <w:szCs w:val="52"/>
        </w:rPr>
        <w:t>187</w:t>
      </w:r>
    </w:p>
    <w:p w14:paraId="55024D28" w14:textId="203E2A48" w:rsidR="00EE1E93" w:rsidRPr="00700566" w:rsidRDefault="00EE1E93" w:rsidP="00EE1E93">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INFORME</w:t>
      </w:r>
      <w:r w:rsidR="00B102B3">
        <w:rPr>
          <w:rFonts w:ascii="Book Antiqua" w:eastAsia="Book Antiqua" w:hAnsi="Book Antiqua" w:cs="Book Antiqua"/>
          <w:b/>
          <w:sz w:val="28"/>
          <w:szCs w:val="28"/>
        </w:rPr>
        <w:t xml:space="preserve"> CONJUNTO</w:t>
      </w:r>
      <w:r w:rsidRPr="00700566">
        <w:rPr>
          <w:rFonts w:ascii="Book Antiqua" w:eastAsia="Book Antiqua" w:hAnsi="Book Antiqua" w:cs="Book Antiqua"/>
          <w:b/>
          <w:sz w:val="28"/>
          <w:szCs w:val="28"/>
        </w:rPr>
        <w:t xml:space="preserve"> </w:t>
      </w:r>
      <w:r w:rsidR="00F615C8">
        <w:rPr>
          <w:rFonts w:ascii="Book Antiqua" w:eastAsia="Book Antiqua" w:hAnsi="Book Antiqua" w:cs="Book Antiqua"/>
          <w:b/>
          <w:sz w:val="28"/>
          <w:szCs w:val="28"/>
        </w:rPr>
        <w:t>P</w:t>
      </w:r>
      <w:r w:rsidR="002F0C30">
        <w:rPr>
          <w:rFonts w:ascii="Book Antiqua" w:eastAsia="Book Antiqua" w:hAnsi="Book Antiqua" w:cs="Book Antiqua"/>
          <w:b/>
          <w:sz w:val="28"/>
          <w:szCs w:val="28"/>
        </w:rPr>
        <w:t>OSITIVO</w:t>
      </w:r>
    </w:p>
    <w:p w14:paraId="5456D44B" w14:textId="7AC60459" w:rsidR="00EE1E93" w:rsidRPr="00700566" w:rsidRDefault="00872F12" w:rsidP="00EE1E93">
      <w:pPr>
        <w:spacing w:line="360" w:lineRule="auto"/>
        <w:jc w:val="center"/>
        <w:rPr>
          <w:rFonts w:ascii="Book Antiqua" w:eastAsia="Book Antiqua" w:hAnsi="Book Antiqua" w:cs="Book Antiqua"/>
          <w:b/>
        </w:rPr>
      </w:pPr>
      <w:r>
        <w:rPr>
          <w:rFonts w:ascii="Book Antiqua" w:eastAsia="Book Antiqua" w:hAnsi="Book Antiqua" w:cs="Book Antiqua"/>
        </w:rPr>
        <w:t>12</w:t>
      </w:r>
      <w:r w:rsidR="00EE1E93" w:rsidRPr="00700566">
        <w:rPr>
          <w:rFonts w:ascii="Book Antiqua" w:eastAsia="Book Antiqua" w:hAnsi="Book Antiqua" w:cs="Book Antiqua"/>
        </w:rPr>
        <w:t xml:space="preserve"> de </w:t>
      </w:r>
      <w:r w:rsidR="00713FA7">
        <w:rPr>
          <w:rFonts w:ascii="Book Antiqua" w:eastAsia="Book Antiqua" w:hAnsi="Book Antiqua" w:cs="Book Antiqua"/>
        </w:rPr>
        <w:t>novi</w:t>
      </w:r>
      <w:r w:rsidR="00437118">
        <w:rPr>
          <w:rFonts w:ascii="Book Antiqua" w:eastAsia="Book Antiqua" w:hAnsi="Book Antiqua" w:cs="Book Antiqua"/>
        </w:rPr>
        <w:t>embre</w:t>
      </w:r>
      <w:r w:rsidR="00EE1E93" w:rsidRPr="00700566">
        <w:rPr>
          <w:rFonts w:ascii="Book Antiqua" w:eastAsia="Book Antiqua" w:hAnsi="Book Antiqua" w:cs="Book Antiqua"/>
        </w:rPr>
        <w:t xml:space="preserve"> de 2025</w:t>
      </w:r>
    </w:p>
    <w:p w14:paraId="05CCBCC3" w14:textId="77777777" w:rsidR="00500BFE" w:rsidRDefault="00500BFE">
      <w:pPr>
        <w:jc w:val="both"/>
        <w:rPr>
          <w:rFonts w:ascii="Book Antiqua" w:eastAsia="Book Antiqua" w:hAnsi="Book Antiqua" w:cs="Book Antiqua"/>
        </w:rPr>
      </w:pPr>
    </w:p>
    <w:p w14:paraId="0D5BF908" w14:textId="77777777" w:rsidR="00500BFE" w:rsidRPr="00500BFE" w:rsidRDefault="00500BFE" w:rsidP="00500BFE">
      <w:pPr>
        <w:jc w:val="both"/>
        <w:rPr>
          <w:rFonts w:ascii="Book Antiqua" w:eastAsia="Book Antiqua" w:hAnsi="Book Antiqua" w:cs="Book Antiqua"/>
          <w:b/>
        </w:rPr>
      </w:pPr>
    </w:p>
    <w:p w14:paraId="1C6D5398" w14:textId="77777777" w:rsidR="00500BFE" w:rsidRPr="00500BFE" w:rsidRDefault="00500BFE" w:rsidP="00500BFE">
      <w:pPr>
        <w:jc w:val="both"/>
        <w:rPr>
          <w:rFonts w:ascii="Book Antiqua" w:eastAsia="Book Antiqua" w:hAnsi="Book Antiqua" w:cs="Book Antiqua"/>
          <w:b/>
        </w:rPr>
      </w:pPr>
      <w:r w:rsidRPr="00500BFE">
        <w:rPr>
          <w:rFonts w:ascii="Book Antiqua" w:eastAsia="Book Antiqua" w:hAnsi="Book Antiqua" w:cs="Book Antiqua"/>
          <w:b/>
        </w:rPr>
        <w:t>A LA CÁMARA DE REPRESENTANTES DE PUERTO RICO</w:t>
      </w:r>
    </w:p>
    <w:p w14:paraId="292C9DBA" w14:textId="77777777" w:rsidR="00500BFE" w:rsidRPr="00500BFE" w:rsidRDefault="00500BFE" w:rsidP="00500BFE">
      <w:pPr>
        <w:jc w:val="both"/>
        <w:rPr>
          <w:rFonts w:ascii="Book Antiqua" w:eastAsia="Book Antiqua" w:hAnsi="Book Antiqua" w:cs="Book Antiqua"/>
        </w:rPr>
      </w:pPr>
    </w:p>
    <w:p w14:paraId="2FABA231" w14:textId="5E3BF0A7" w:rsidR="00500BFE" w:rsidRPr="00634A11" w:rsidRDefault="00634A11" w:rsidP="00634A11">
      <w:pPr>
        <w:ind w:firstLine="720"/>
        <w:jc w:val="both"/>
        <w:rPr>
          <w:rFonts w:ascii="Book Antiqua" w:eastAsia="Book Antiqua" w:hAnsi="Book Antiqua" w:cs="Book Antiqua"/>
        </w:rPr>
      </w:pPr>
      <w:r w:rsidRPr="00634A11">
        <w:rPr>
          <w:rFonts w:ascii="Book Antiqua" w:eastAsia="Book Antiqua" w:hAnsi="Book Antiqua" w:cs="Book Antiqua"/>
        </w:rPr>
        <w:t>La Comisión de Transportación e Infraestructura</w:t>
      </w:r>
      <w:r w:rsidR="006D5688">
        <w:rPr>
          <w:rFonts w:ascii="Book Antiqua" w:eastAsia="Book Antiqua" w:hAnsi="Book Antiqua" w:cs="Book Antiqua"/>
        </w:rPr>
        <w:t xml:space="preserve"> y </w:t>
      </w:r>
      <w:r w:rsidR="00D220D6">
        <w:rPr>
          <w:rFonts w:ascii="Book Antiqua" w:eastAsia="Book Antiqua" w:hAnsi="Book Antiqua" w:cs="Book Antiqua"/>
        </w:rPr>
        <w:t>la Comisión de Hacienda</w:t>
      </w:r>
      <w:r w:rsidRPr="00634A11">
        <w:rPr>
          <w:rFonts w:ascii="Book Antiqua" w:eastAsia="Book Antiqua" w:hAnsi="Book Antiqua" w:cs="Book Antiqua"/>
        </w:rPr>
        <w:t xml:space="preserve"> de la Cámara de Representantes del Gobierno de Puerto Rico, previo estudio y consideración del P. de</w:t>
      </w:r>
      <w:r w:rsidR="003B1358">
        <w:rPr>
          <w:rFonts w:ascii="Book Antiqua" w:eastAsia="Book Antiqua" w:hAnsi="Book Antiqua" w:cs="Book Antiqua"/>
        </w:rPr>
        <w:t>l</w:t>
      </w:r>
      <w:r w:rsidRPr="00634A11">
        <w:rPr>
          <w:rFonts w:ascii="Book Antiqua" w:eastAsia="Book Antiqua" w:hAnsi="Book Antiqua" w:cs="Book Antiqua"/>
        </w:rPr>
        <w:t xml:space="preserve"> S. Núm. </w:t>
      </w:r>
      <w:r w:rsidR="00D220D6">
        <w:rPr>
          <w:rFonts w:ascii="Book Antiqua" w:eastAsia="Book Antiqua" w:hAnsi="Book Antiqua" w:cs="Book Antiqua"/>
        </w:rPr>
        <w:t>187</w:t>
      </w:r>
      <w:r w:rsidRPr="00634A11">
        <w:rPr>
          <w:rFonts w:ascii="Book Antiqua" w:eastAsia="Book Antiqua" w:hAnsi="Book Antiqua" w:cs="Book Antiqua"/>
        </w:rPr>
        <w:t>, tiene a bien recomendar a este Alto Cuerpo la aprobación</w:t>
      </w:r>
      <w:r w:rsidR="00C01E90">
        <w:rPr>
          <w:rFonts w:ascii="Book Antiqua" w:eastAsia="Book Antiqua" w:hAnsi="Book Antiqua" w:cs="Book Antiqua"/>
        </w:rPr>
        <w:t xml:space="preserve"> de esta medida, con las enmiendas contiendas en el </w:t>
      </w:r>
      <w:proofErr w:type="spellStart"/>
      <w:r w:rsidR="00C01E90">
        <w:rPr>
          <w:rFonts w:ascii="Book Antiqua" w:eastAsia="Book Antiqua" w:hAnsi="Book Antiqua" w:cs="Book Antiqua"/>
        </w:rPr>
        <w:t>entirillado</w:t>
      </w:r>
      <w:proofErr w:type="spellEnd"/>
      <w:r w:rsidR="00C01E90">
        <w:rPr>
          <w:rFonts w:ascii="Book Antiqua" w:eastAsia="Book Antiqua" w:hAnsi="Book Antiqua" w:cs="Book Antiqua"/>
        </w:rPr>
        <w:t xml:space="preserve"> que se acompaña</w:t>
      </w:r>
      <w:r w:rsidRPr="00634A11">
        <w:rPr>
          <w:rFonts w:ascii="Book Antiqua" w:eastAsia="Book Antiqua" w:hAnsi="Book Antiqua" w:cs="Book Antiqua"/>
        </w:rPr>
        <w:t>.</w:t>
      </w:r>
    </w:p>
    <w:p w14:paraId="11E688E6" w14:textId="77777777" w:rsidR="00B97590" w:rsidRPr="00500BFE" w:rsidRDefault="00B97590" w:rsidP="00B97590">
      <w:pPr>
        <w:ind w:firstLine="720"/>
        <w:jc w:val="both"/>
        <w:rPr>
          <w:rFonts w:ascii="Book Antiqua" w:eastAsia="Book Antiqua" w:hAnsi="Book Antiqua" w:cs="Book Antiqua"/>
          <w:lang w:val="es-ES"/>
        </w:rPr>
      </w:pPr>
    </w:p>
    <w:p w14:paraId="6679FF6D" w14:textId="77777777" w:rsidR="00500BFE" w:rsidRPr="00500BFE" w:rsidRDefault="00500BFE" w:rsidP="00500BFE">
      <w:pPr>
        <w:jc w:val="both"/>
        <w:rPr>
          <w:rFonts w:ascii="Book Antiqua" w:eastAsia="Book Antiqua" w:hAnsi="Book Antiqua" w:cs="Book Antiqua"/>
          <w:b/>
          <w:lang w:val="es-ES"/>
        </w:rPr>
      </w:pPr>
    </w:p>
    <w:p w14:paraId="7148D954" w14:textId="77777777" w:rsidR="00500BFE" w:rsidRPr="00500BFE" w:rsidRDefault="00500BFE" w:rsidP="00B97590">
      <w:pPr>
        <w:jc w:val="center"/>
        <w:rPr>
          <w:rFonts w:ascii="Book Antiqua" w:eastAsia="Book Antiqua" w:hAnsi="Book Antiqua" w:cs="Book Antiqua"/>
          <w:b/>
        </w:rPr>
      </w:pPr>
      <w:r w:rsidRPr="00500BFE">
        <w:rPr>
          <w:rFonts w:ascii="Book Antiqua" w:eastAsia="Book Antiqua" w:hAnsi="Book Antiqua" w:cs="Book Antiqua"/>
          <w:b/>
        </w:rPr>
        <w:t>ALCANCE DE LA MEDIDA</w:t>
      </w:r>
    </w:p>
    <w:p w14:paraId="12C65877" w14:textId="77777777" w:rsidR="00500BFE" w:rsidRPr="00500BFE" w:rsidRDefault="00500BFE" w:rsidP="00500BFE">
      <w:pPr>
        <w:jc w:val="both"/>
        <w:rPr>
          <w:rFonts w:ascii="Book Antiqua" w:eastAsia="Book Antiqua" w:hAnsi="Book Antiqua" w:cs="Book Antiqua"/>
        </w:rPr>
      </w:pPr>
    </w:p>
    <w:p w14:paraId="473E420E" w14:textId="1A4D49EE" w:rsidR="00EE46E0" w:rsidRPr="00EE46E0" w:rsidRDefault="00EE46E0" w:rsidP="00EE46E0">
      <w:pPr>
        <w:ind w:firstLine="720"/>
        <w:jc w:val="both"/>
        <w:rPr>
          <w:rFonts w:ascii="Book Antiqua" w:eastAsia="Book Antiqua" w:hAnsi="Book Antiqua" w:cs="Book Antiqua"/>
          <w:bCs/>
          <w:lang w:val="es-PR"/>
        </w:rPr>
      </w:pPr>
      <w:r w:rsidRPr="00EE46E0">
        <w:rPr>
          <w:rFonts w:ascii="Book Antiqua" w:eastAsia="Book Antiqua" w:hAnsi="Book Antiqua" w:cs="Book Antiqua"/>
          <w:bCs/>
          <w:lang w:val="es-PR"/>
        </w:rPr>
        <w:t>El Proyecto del Senado Núm. 187 tiene el propósito de enmendar el Artículo 2.29 de la Ley</w:t>
      </w:r>
      <w:r w:rsidR="00DC64BE">
        <w:rPr>
          <w:rFonts w:ascii="Book Antiqua" w:eastAsia="Book Antiqua" w:hAnsi="Book Antiqua" w:cs="Book Antiqua"/>
          <w:bCs/>
          <w:lang w:val="es-PR"/>
        </w:rPr>
        <w:t xml:space="preserve"> Núm.</w:t>
      </w:r>
      <w:r w:rsidRPr="00EE46E0">
        <w:rPr>
          <w:rFonts w:ascii="Book Antiqua" w:eastAsia="Book Antiqua" w:hAnsi="Book Antiqua" w:cs="Book Antiqua"/>
          <w:bCs/>
          <w:lang w:val="es-PR"/>
        </w:rPr>
        <w:t xml:space="preserve"> 22-2000, según enmendada, conocida como “Ley de Vehículos y Tránsito de Puerto Rico”, con el fin de disponer que </w:t>
      </w:r>
      <w:r w:rsidR="00DC64BE">
        <w:rPr>
          <w:rFonts w:ascii="Book Antiqua" w:eastAsia="Book Antiqua" w:hAnsi="Book Antiqua" w:cs="Book Antiqua"/>
          <w:bCs/>
          <w:lang w:val="es-PR"/>
        </w:rPr>
        <w:t xml:space="preserve">el </w:t>
      </w:r>
      <w:r w:rsidR="002B4D95">
        <w:rPr>
          <w:rFonts w:ascii="Book Antiqua" w:eastAsia="Book Antiqua" w:hAnsi="Book Antiqua" w:cs="Book Antiqua"/>
          <w:bCs/>
          <w:lang w:val="es-PR"/>
        </w:rPr>
        <w:t>noventa por ciento (90%)</w:t>
      </w:r>
      <w:r w:rsidRPr="00EE46E0">
        <w:rPr>
          <w:rFonts w:ascii="Book Antiqua" w:eastAsia="Book Antiqua" w:hAnsi="Book Antiqua" w:cs="Book Antiqua"/>
          <w:bCs/>
          <w:lang w:val="es-PR"/>
        </w:rPr>
        <w:t xml:space="preserve"> </w:t>
      </w:r>
      <w:r w:rsidR="002B4D95">
        <w:rPr>
          <w:rFonts w:ascii="Book Antiqua" w:eastAsia="Book Antiqua" w:hAnsi="Book Antiqua" w:cs="Book Antiqua"/>
          <w:bCs/>
          <w:lang w:val="es-PR"/>
        </w:rPr>
        <w:t xml:space="preserve">de </w:t>
      </w:r>
      <w:r w:rsidRPr="00EE46E0">
        <w:rPr>
          <w:rFonts w:ascii="Book Antiqua" w:eastAsia="Book Antiqua" w:hAnsi="Book Antiqua" w:cs="Book Antiqua"/>
          <w:bCs/>
          <w:lang w:val="es-PR"/>
        </w:rPr>
        <w:t>los ingresos generados por concepto de multas, sanciones y penas impuestas por violaciones relacionadas con el uso indebido de rótulos removibles de estacionamiento para personas con impedimentos sean depositados en el “Fondo de Servicios y Terapias a Estudiantes de Educación Especial”.</w:t>
      </w:r>
    </w:p>
    <w:p w14:paraId="3A78EBA7" w14:textId="77777777" w:rsidR="00EE46E0" w:rsidRPr="00EE46E0" w:rsidRDefault="00EE46E0" w:rsidP="00EE46E0">
      <w:pPr>
        <w:jc w:val="both"/>
        <w:rPr>
          <w:rFonts w:ascii="Book Antiqua" w:eastAsia="Book Antiqua" w:hAnsi="Book Antiqua" w:cs="Book Antiqua"/>
          <w:bCs/>
          <w:lang w:val="es-PR"/>
        </w:rPr>
      </w:pPr>
    </w:p>
    <w:p w14:paraId="4BF54AF8" w14:textId="3D6EA539" w:rsidR="00EE46E0" w:rsidRPr="00EE46E0" w:rsidRDefault="00EE46E0" w:rsidP="00EE46E0">
      <w:pPr>
        <w:ind w:firstLine="720"/>
        <w:jc w:val="both"/>
        <w:rPr>
          <w:rFonts w:ascii="Book Antiqua" w:eastAsia="Book Antiqua" w:hAnsi="Book Antiqua" w:cs="Book Antiqua"/>
          <w:bCs/>
          <w:lang w:val="es-PR"/>
        </w:rPr>
      </w:pPr>
      <w:r w:rsidRPr="00EE46E0">
        <w:rPr>
          <w:rFonts w:ascii="Book Antiqua" w:eastAsia="Book Antiqua" w:hAnsi="Book Antiqua" w:cs="Book Antiqua"/>
          <w:bCs/>
          <w:lang w:val="es-PR"/>
        </w:rPr>
        <w:t>Dicho fondo, creado al amparo de la Ley</w:t>
      </w:r>
      <w:r w:rsidR="00DC64BE">
        <w:rPr>
          <w:rFonts w:ascii="Book Antiqua" w:eastAsia="Book Antiqua" w:hAnsi="Book Antiqua" w:cs="Book Antiqua"/>
          <w:bCs/>
          <w:lang w:val="es-PR"/>
        </w:rPr>
        <w:t xml:space="preserve"> Núm.</w:t>
      </w:r>
      <w:r w:rsidRPr="00EE46E0">
        <w:rPr>
          <w:rFonts w:ascii="Book Antiqua" w:eastAsia="Book Antiqua" w:hAnsi="Book Antiqua" w:cs="Book Antiqua"/>
          <w:bCs/>
          <w:lang w:val="es-PR"/>
        </w:rPr>
        <w:t xml:space="preserve"> 73-2014, tiene como objetivo financiar terapias, equipos especializados y servicios dirigidos a estudiantes con diversidad funcional dentro del sistema educativo público. Además, la medida enmienda el Artículo 1 de la Ley</w:t>
      </w:r>
      <w:r w:rsidR="00DC64BE">
        <w:rPr>
          <w:rFonts w:ascii="Book Antiqua" w:eastAsia="Book Antiqua" w:hAnsi="Book Antiqua" w:cs="Book Antiqua"/>
          <w:bCs/>
          <w:lang w:val="es-PR"/>
        </w:rPr>
        <w:t xml:space="preserve"> Núm.</w:t>
      </w:r>
      <w:r w:rsidRPr="00EE46E0">
        <w:rPr>
          <w:rFonts w:ascii="Book Antiqua" w:eastAsia="Book Antiqua" w:hAnsi="Book Antiqua" w:cs="Book Antiqua"/>
          <w:bCs/>
          <w:lang w:val="es-PR"/>
        </w:rPr>
        <w:t xml:space="preserve"> 73-2014 a los fines de atemperar su lenguaje a las nuevas disposiciones propuestas.</w:t>
      </w:r>
    </w:p>
    <w:p w14:paraId="1C49FC1D" w14:textId="77777777" w:rsidR="00EE46E0" w:rsidRPr="00EE46E0" w:rsidRDefault="00EE46E0" w:rsidP="00EE46E0">
      <w:pPr>
        <w:jc w:val="both"/>
        <w:rPr>
          <w:rFonts w:ascii="Book Antiqua" w:eastAsia="Book Antiqua" w:hAnsi="Book Antiqua" w:cs="Book Antiqua"/>
          <w:bCs/>
          <w:lang w:val="es-PR"/>
        </w:rPr>
      </w:pPr>
    </w:p>
    <w:p w14:paraId="5D59AD37" w14:textId="77777777" w:rsidR="00EE46E0" w:rsidRPr="00EE46E0" w:rsidRDefault="00EE46E0" w:rsidP="00EE46E0">
      <w:pPr>
        <w:ind w:firstLine="720"/>
        <w:jc w:val="both"/>
        <w:rPr>
          <w:rFonts w:ascii="Book Antiqua" w:eastAsia="Book Antiqua" w:hAnsi="Book Antiqua" w:cs="Book Antiqua"/>
          <w:bCs/>
          <w:lang w:val="es-PR"/>
        </w:rPr>
      </w:pPr>
      <w:r w:rsidRPr="00EE46E0">
        <w:rPr>
          <w:rFonts w:ascii="Book Antiqua" w:eastAsia="Book Antiqua" w:hAnsi="Book Antiqua" w:cs="Book Antiqua"/>
          <w:bCs/>
          <w:lang w:val="es-PR"/>
        </w:rPr>
        <w:t xml:space="preserve">La exposición de motivos destaca la responsabilidad constitucional del Estado de garantizar una educación gratuita y accesible que promueva el pleno desarrollo de la </w:t>
      </w:r>
      <w:r w:rsidRPr="00EE46E0">
        <w:rPr>
          <w:rFonts w:ascii="Book Antiqua" w:eastAsia="Book Antiqua" w:hAnsi="Book Antiqua" w:cs="Book Antiqua"/>
          <w:bCs/>
          <w:lang w:val="es-PR"/>
        </w:rPr>
        <w:lastRenderedPageBreak/>
        <w:t>personalidad de cada individuo y fortalezca el respeto a los derechos humanos. En cumplimiento con este mandato, la legislación busca reforzar el financiamiento del Programa de Educación Especial, el cual atiende a miles de estudiantes con impedimentos físicos, cognitivos o emocionales, mediante el uso eficiente de recursos públicos provenientes de las multas establecidas en el Artículo 2.29.</w:t>
      </w:r>
    </w:p>
    <w:p w14:paraId="43D15222" w14:textId="77777777" w:rsidR="00500BFE" w:rsidRPr="00EE46E0" w:rsidRDefault="00500BFE" w:rsidP="00500BFE">
      <w:pPr>
        <w:jc w:val="both"/>
        <w:rPr>
          <w:rFonts w:ascii="Book Antiqua" w:eastAsia="Book Antiqua" w:hAnsi="Book Antiqua" w:cs="Book Antiqua"/>
          <w:b/>
          <w:lang w:val="es-PR"/>
        </w:rPr>
      </w:pPr>
    </w:p>
    <w:p w14:paraId="5048AB55" w14:textId="77777777" w:rsidR="00500BFE" w:rsidRPr="00500BFE" w:rsidRDefault="00500BFE" w:rsidP="00B97590">
      <w:pPr>
        <w:jc w:val="center"/>
        <w:rPr>
          <w:rFonts w:ascii="Book Antiqua" w:eastAsia="Book Antiqua" w:hAnsi="Book Antiqua" w:cs="Book Antiqua"/>
          <w:b/>
        </w:rPr>
      </w:pPr>
      <w:r w:rsidRPr="00500BFE">
        <w:rPr>
          <w:rFonts w:ascii="Book Antiqua" w:eastAsia="Book Antiqua" w:hAnsi="Book Antiqua" w:cs="Book Antiqua"/>
          <w:b/>
        </w:rPr>
        <w:t>ANÁLISIS DE LA MEDIDA</w:t>
      </w:r>
    </w:p>
    <w:p w14:paraId="0EE1B293" w14:textId="77777777" w:rsidR="00500BFE" w:rsidRPr="00500BFE" w:rsidRDefault="00500BFE" w:rsidP="00500BFE">
      <w:pPr>
        <w:jc w:val="both"/>
        <w:rPr>
          <w:rFonts w:ascii="Book Antiqua" w:eastAsia="Book Antiqua" w:hAnsi="Book Antiqua" w:cs="Book Antiqua"/>
        </w:rPr>
      </w:pPr>
    </w:p>
    <w:p w14:paraId="3CEFB2EF" w14:textId="1EE20A61" w:rsidR="00500BFE" w:rsidRDefault="00523B9F" w:rsidP="00DF212A">
      <w:pPr>
        <w:ind w:firstLine="720"/>
        <w:jc w:val="both"/>
        <w:rPr>
          <w:rFonts w:ascii="Book Antiqua" w:eastAsia="Book Antiqua" w:hAnsi="Book Antiqua" w:cs="Book Antiqua"/>
        </w:rPr>
      </w:pPr>
      <w:r w:rsidRPr="00523B9F">
        <w:rPr>
          <w:rFonts w:ascii="Book Antiqua" w:eastAsia="Book Antiqua" w:hAnsi="Book Antiqua" w:cs="Book Antiqua"/>
        </w:rPr>
        <w:t>La Comisión de Transportación e Infraestructura</w:t>
      </w:r>
      <w:r w:rsidR="00566B54">
        <w:rPr>
          <w:rFonts w:ascii="Book Antiqua" w:eastAsia="Book Antiqua" w:hAnsi="Book Antiqua" w:cs="Book Antiqua"/>
        </w:rPr>
        <w:t xml:space="preserve"> y la Comisión de Hacienda</w:t>
      </w:r>
      <w:r w:rsidRPr="00523B9F">
        <w:rPr>
          <w:rFonts w:ascii="Book Antiqua" w:eastAsia="Book Antiqua" w:hAnsi="Book Antiqua" w:cs="Book Antiqua"/>
        </w:rPr>
        <w:t xml:space="preserve">, para la debida consideración y estudio del Proyecto del Senado Núm. </w:t>
      </w:r>
      <w:r w:rsidR="00566B54">
        <w:rPr>
          <w:rFonts w:ascii="Book Antiqua" w:eastAsia="Book Antiqua" w:hAnsi="Book Antiqua" w:cs="Book Antiqua"/>
        </w:rPr>
        <w:t>187</w:t>
      </w:r>
      <w:r w:rsidRPr="00523B9F">
        <w:rPr>
          <w:rFonts w:ascii="Book Antiqua" w:eastAsia="Book Antiqua" w:hAnsi="Book Antiqua" w:cs="Book Antiqua"/>
        </w:rPr>
        <w:t xml:space="preserve"> y en aras de fomentar la economía procesal recibió los memoriales explicativos sometidos por la Comisión </w:t>
      </w:r>
      <w:r w:rsidRPr="00523B9F">
        <w:rPr>
          <w:rFonts w:ascii="Book Antiqua" w:eastAsia="Book Antiqua" w:hAnsi="Book Antiqua" w:cs="Book Antiqua"/>
          <w:lang w:val="es-ES"/>
        </w:rPr>
        <w:t>de Transportación, Telecomunicaciones, Servicios Públicos y Asuntos del Consumidor</w:t>
      </w:r>
      <w:r w:rsidRPr="00523B9F">
        <w:rPr>
          <w:rFonts w:ascii="Book Antiqua" w:eastAsia="Book Antiqua" w:hAnsi="Book Antiqua" w:cs="Book Antiqua"/>
        </w:rPr>
        <w:t xml:space="preserve"> del Senado de Puerto Rico. </w:t>
      </w:r>
    </w:p>
    <w:p w14:paraId="11FB48BA" w14:textId="77777777" w:rsidR="00DF212A" w:rsidRPr="00500BFE" w:rsidRDefault="00DF212A" w:rsidP="00DF212A">
      <w:pPr>
        <w:ind w:firstLine="720"/>
        <w:jc w:val="both"/>
        <w:rPr>
          <w:rFonts w:ascii="Book Antiqua" w:eastAsia="Book Antiqua" w:hAnsi="Book Antiqua" w:cs="Book Antiqua"/>
        </w:rPr>
      </w:pPr>
    </w:p>
    <w:p w14:paraId="52B05FAD" w14:textId="77777777" w:rsidR="00500BFE" w:rsidRPr="00500BFE" w:rsidRDefault="00500BFE" w:rsidP="00500BFE">
      <w:pPr>
        <w:jc w:val="both"/>
        <w:rPr>
          <w:rFonts w:ascii="Book Antiqua" w:eastAsia="Book Antiqua" w:hAnsi="Book Antiqua" w:cs="Book Antiqua"/>
        </w:rPr>
      </w:pPr>
    </w:p>
    <w:p w14:paraId="53535C6B" w14:textId="2D298D91" w:rsidR="00500BFE" w:rsidRPr="00500BFE" w:rsidRDefault="00500BFE" w:rsidP="00500BFE">
      <w:pPr>
        <w:jc w:val="both"/>
        <w:rPr>
          <w:rFonts w:ascii="Book Antiqua" w:eastAsia="Book Antiqua" w:hAnsi="Book Antiqua" w:cs="Book Antiqua"/>
        </w:rPr>
      </w:pPr>
      <w:r w:rsidRPr="00500BFE">
        <w:rPr>
          <w:rFonts w:ascii="Book Antiqua" w:eastAsia="Book Antiqua" w:hAnsi="Book Antiqua" w:cs="Book Antiqua"/>
          <w:b/>
          <w:bCs/>
        </w:rPr>
        <w:t xml:space="preserve">              </w:t>
      </w:r>
      <w:r w:rsidR="00B97590">
        <w:rPr>
          <w:rFonts w:ascii="Book Antiqua" w:eastAsia="Book Antiqua" w:hAnsi="Book Antiqua" w:cs="Book Antiqua"/>
          <w:b/>
          <w:bCs/>
        </w:rPr>
        <w:t xml:space="preserve">            </w:t>
      </w:r>
      <w:r w:rsidRPr="00500BFE">
        <w:rPr>
          <w:rFonts w:ascii="Book Antiqua" w:eastAsia="Book Antiqua" w:hAnsi="Book Antiqua" w:cs="Book Antiqua"/>
          <w:b/>
          <w:bCs/>
          <w:u w:val="single"/>
        </w:rPr>
        <w:t xml:space="preserve">Departamento de Transportación y Obras Públicas (DTOP) </w:t>
      </w:r>
    </w:p>
    <w:p w14:paraId="400D5647" w14:textId="77777777" w:rsidR="00500BFE" w:rsidRPr="00500BFE" w:rsidRDefault="00500BFE" w:rsidP="00500BFE">
      <w:pPr>
        <w:jc w:val="both"/>
        <w:rPr>
          <w:rFonts w:ascii="Book Antiqua" w:eastAsia="Book Antiqua" w:hAnsi="Book Antiqua" w:cs="Book Antiqua"/>
        </w:rPr>
      </w:pPr>
    </w:p>
    <w:p w14:paraId="7ABBC41E" w14:textId="4545ADBD" w:rsidR="00C47DC3" w:rsidRPr="00C47DC3" w:rsidRDefault="00C47DC3" w:rsidP="00C47DC3">
      <w:pPr>
        <w:ind w:firstLine="720"/>
        <w:jc w:val="both"/>
        <w:rPr>
          <w:rFonts w:ascii="Book Antiqua" w:eastAsia="Book Antiqua" w:hAnsi="Book Antiqua" w:cs="Book Antiqua"/>
          <w:lang w:val="es-PR"/>
        </w:rPr>
      </w:pPr>
      <w:r w:rsidRPr="00C47DC3">
        <w:rPr>
          <w:rFonts w:ascii="Book Antiqua" w:eastAsia="Book Antiqua" w:hAnsi="Book Antiqua" w:cs="Book Antiqua"/>
          <w:b/>
          <w:bCs/>
          <w:lang w:val="es-PR"/>
        </w:rPr>
        <w:t>El DTOP expresó que no tiene objeción a la aprobación del proyecto</w:t>
      </w:r>
      <w:r w:rsidRPr="00C47DC3">
        <w:rPr>
          <w:rFonts w:ascii="Book Antiqua" w:eastAsia="Book Antiqua" w:hAnsi="Book Antiqua" w:cs="Book Antiqua"/>
          <w:lang w:val="es-PR"/>
        </w:rPr>
        <w:t>, reconociendo que su fin principal apoyar la educación especial</w:t>
      </w:r>
      <w:r>
        <w:rPr>
          <w:rFonts w:ascii="Book Antiqua" w:eastAsia="Book Antiqua" w:hAnsi="Book Antiqua" w:cs="Book Antiqua"/>
          <w:lang w:val="es-PR"/>
        </w:rPr>
        <w:t xml:space="preserve"> </w:t>
      </w:r>
      <w:r w:rsidRPr="00C47DC3">
        <w:rPr>
          <w:rFonts w:ascii="Book Antiqua" w:eastAsia="Book Antiqua" w:hAnsi="Book Antiqua" w:cs="Book Antiqua"/>
          <w:lang w:val="es-PR"/>
        </w:rPr>
        <w:t>responde a un objetivo de alto interés público. No obstante, recomendó que se incorpore en la medida un lenguaje que garantice que el Departamento continúe recibiendo el 10% de los ingresos generados por estas multas, dado que existen contratos vigentes financiados con dichos recursos. Estos compromisos contractuales están vinculados a la operación de programas esenciales de la agencia, por lo que su continuidad es indispensable.</w:t>
      </w:r>
    </w:p>
    <w:p w14:paraId="105FABE9" w14:textId="77777777" w:rsidR="00C47DC3" w:rsidRPr="00C47DC3" w:rsidRDefault="00C47DC3" w:rsidP="00C47DC3">
      <w:pPr>
        <w:ind w:firstLine="720"/>
        <w:jc w:val="both"/>
        <w:rPr>
          <w:rFonts w:ascii="Book Antiqua" w:eastAsia="Book Antiqua" w:hAnsi="Book Antiqua" w:cs="Book Antiqua"/>
          <w:lang w:val="es-PR"/>
        </w:rPr>
      </w:pPr>
    </w:p>
    <w:p w14:paraId="4152CA9C" w14:textId="77777777" w:rsidR="00C47DC3" w:rsidRPr="00C47DC3" w:rsidRDefault="00C47DC3" w:rsidP="00C47DC3">
      <w:pPr>
        <w:ind w:firstLine="720"/>
        <w:jc w:val="both"/>
        <w:rPr>
          <w:rFonts w:ascii="Book Antiqua" w:eastAsia="Book Antiqua" w:hAnsi="Book Antiqua" w:cs="Book Antiqua"/>
          <w:lang w:val="es-PR"/>
        </w:rPr>
      </w:pPr>
      <w:r w:rsidRPr="00C47DC3">
        <w:rPr>
          <w:rFonts w:ascii="Book Antiqua" w:eastAsia="Book Antiqua" w:hAnsi="Book Antiqua" w:cs="Book Antiqua"/>
          <w:lang w:val="es-PR"/>
        </w:rPr>
        <w:t>El DTOP destacó que, con la inclusión de esta disposición, la agencia respalda plenamente la aprobación del proyecto.</w:t>
      </w:r>
    </w:p>
    <w:p w14:paraId="7B1BD1BE" w14:textId="77777777" w:rsidR="00E668D6" w:rsidRDefault="00E668D6" w:rsidP="00A54084">
      <w:pPr>
        <w:ind w:firstLine="720"/>
        <w:jc w:val="both"/>
        <w:rPr>
          <w:rFonts w:ascii="Book Antiqua" w:eastAsia="Book Antiqua" w:hAnsi="Book Antiqua" w:cs="Book Antiqua"/>
          <w:lang w:val="es-PR"/>
        </w:rPr>
      </w:pPr>
    </w:p>
    <w:p w14:paraId="399BE324" w14:textId="582D4972" w:rsidR="00932504" w:rsidRPr="00932504" w:rsidRDefault="00932504" w:rsidP="00932504">
      <w:pPr>
        <w:jc w:val="both"/>
        <w:rPr>
          <w:rFonts w:ascii="Book Antiqua" w:eastAsia="Book Antiqua" w:hAnsi="Book Antiqua" w:cs="Book Antiqua"/>
          <w:b/>
          <w:bCs/>
          <w:u w:val="single"/>
          <w:lang w:val="es-PR"/>
        </w:rPr>
      </w:pPr>
      <w:r>
        <w:rPr>
          <w:rFonts w:ascii="Book Antiqua" w:eastAsia="Book Antiqua" w:hAnsi="Book Antiqua" w:cs="Book Antiqua"/>
          <w:lang w:val="es-PR"/>
        </w:rPr>
        <w:t xml:space="preserve">                                              </w:t>
      </w:r>
      <w:r w:rsidRPr="00932504">
        <w:rPr>
          <w:rFonts w:ascii="Book Antiqua" w:eastAsia="Book Antiqua" w:hAnsi="Book Antiqua" w:cs="Book Antiqua"/>
          <w:b/>
          <w:bCs/>
          <w:u w:val="single"/>
          <w:lang w:val="es-PR"/>
        </w:rPr>
        <w:t>Departamento de Educación (DEPR)</w:t>
      </w:r>
    </w:p>
    <w:p w14:paraId="2C65A895" w14:textId="77777777" w:rsidR="00932504" w:rsidRPr="00932504" w:rsidRDefault="00932504" w:rsidP="00932504">
      <w:pPr>
        <w:jc w:val="both"/>
        <w:rPr>
          <w:rFonts w:ascii="Book Antiqua" w:eastAsia="Book Antiqua" w:hAnsi="Book Antiqua" w:cs="Book Antiqua"/>
          <w:lang w:val="es-PR"/>
        </w:rPr>
      </w:pPr>
    </w:p>
    <w:p w14:paraId="53012110" w14:textId="77777777" w:rsidR="00932504" w:rsidRPr="00932504" w:rsidRDefault="00932504" w:rsidP="00932504">
      <w:pPr>
        <w:ind w:firstLine="720"/>
        <w:jc w:val="both"/>
        <w:rPr>
          <w:rFonts w:ascii="Book Antiqua" w:eastAsia="Book Antiqua" w:hAnsi="Book Antiqua" w:cs="Book Antiqua"/>
          <w:lang w:val="es-PR"/>
        </w:rPr>
      </w:pPr>
      <w:r w:rsidRPr="00932504">
        <w:rPr>
          <w:rFonts w:ascii="Book Antiqua" w:eastAsia="Book Antiqua" w:hAnsi="Book Antiqua" w:cs="Book Antiqua"/>
          <w:b/>
          <w:bCs/>
          <w:lang w:val="es-PR"/>
        </w:rPr>
        <w:t>El Departamento de Educación favoreció de manera categórica la medida</w:t>
      </w:r>
      <w:r w:rsidRPr="00932504">
        <w:rPr>
          <w:rFonts w:ascii="Book Antiqua" w:eastAsia="Book Antiqua" w:hAnsi="Book Antiqua" w:cs="Book Antiqua"/>
          <w:lang w:val="es-PR"/>
        </w:rPr>
        <w:t>, al considerar que su aprobación permitiría fortalecer los servicios educativos y terapéuticos que se ofrecen a la población estudiantil con diversidad funcional.</w:t>
      </w:r>
    </w:p>
    <w:p w14:paraId="6D5E40D8" w14:textId="77777777" w:rsidR="00932504" w:rsidRPr="00932504" w:rsidRDefault="00932504" w:rsidP="00932504">
      <w:pPr>
        <w:jc w:val="both"/>
        <w:rPr>
          <w:rFonts w:ascii="Book Antiqua" w:eastAsia="Book Antiqua" w:hAnsi="Book Antiqua" w:cs="Book Antiqua"/>
          <w:lang w:val="es-PR"/>
        </w:rPr>
      </w:pPr>
    </w:p>
    <w:p w14:paraId="53EA9D19" w14:textId="09BFF67B" w:rsidR="00932504" w:rsidRPr="00932504" w:rsidRDefault="00932504" w:rsidP="00932504">
      <w:pPr>
        <w:ind w:firstLine="720"/>
        <w:jc w:val="both"/>
        <w:rPr>
          <w:rFonts w:ascii="Book Antiqua" w:eastAsia="Book Antiqua" w:hAnsi="Book Antiqua" w:cs="Book Antiqua"/>
          <w:lang w:val="es-PR"/>
        </w:rPr>
      </w:pPr>
      <w:r w:rsidRPr="00932504">
        <w:rPr>
          <w:rFonts w:ascii="Book Antiqua" w:eastAsia="Book Antiqua" w:hAnsi="Book Antiqua" w:cs="Book Antiqua"/>
          <w:lang w:val="es-PR"/>
        </w:rPr>
        <w:t>Actualmente, el Programa de Educación Especial atiende a aproximadamente 108,444 estudiantes, de los cuales más del 91% reciben algún tipo de terapia incluyendo terapia del habla, ocupacional, psicológica y física</w:t>
      </w:r>
      <w:r w:rsidR="003661A7">
        <w:rPr>
          <w:rFonts w:ascii="Book Antiqua" w:eastAsia="Book Antiqua" w:hAnsi="Book Antiqua" w:cs="Book Antiqua"/>
          <w:lang w:val="es-PR"/>
        </w:rPr>
        <w:t xml:space="preserve"> </w:t>
      </w:r>
      <w:r w:rsidRPr="00932504">
        <w:rPr>
          <w:rFonts w:ascii="Book Antiqua" w:eastAsia="Book Antiqua" w:hAnsi="Book Antiqua" w:cs="Book Antiqua"/>
          <w:lang w:val="es-PR"/>
        </w:rPr>
        <w:t>acumulando más de 4.2 millones de sesiones terapéuticas al año. La agencia recalcó que la redirección de fondos provenientes de multas permitiría aumentar la oferta y mejorar la calidad de los servicios, así como adquirir equipos especializados y recursos necesarios para el desarrollo académico y social de estos estudiantes.</w:t>
      </w:r>
    </w:p>
    <w:p w14:paraId="6A99A105" w14:textId="77777777" w:rsidR="00932504" w:rsidRPr="00932504" w:rsidRDefault="00932504" w:rsidP="00932504">
      <w:pPr>
        <w:jc w:val="both"/>
        <w:rPr>
          <w:rFonts w:ascii="Book Antiqua" w:eastAsia="Book Antiqua" w:hAnsi="Book Antiqua" w:cs="Book Antiqua"/>
          <w:lang w:val="es-PR"/>
        </w:rPr>
      </w:pPr>
    </w:p>
    <w:p w14:paraId="49301F98" w14:textId="22BAD123" w:rsidR="005010D1" w:rsidRDefault="00932504" w:rsidP="00932504">
      <w:pPr>
        <w:ind w:firstLine="720"/>
        <w:jc w:val="both"/>
        <w:rPr>
          <w:rFonts w:ascii="Book Antiqua" w:eastAsia="Book Antiqua" w:hAnsi="Book Antiqua" w:cs="Book Antiqua"/>
          <w:lang w:val="es-PR"/>
        </w:rPr>
      </w:pPr>
      <w:r w:rsidRPr="00932504">
        <w:rPr>
          <w:rFonts w:ascii="Book Antiqua" w:eastAsia="Book Antiqua" w:hAnsi="Book Antiqua" w:cs="Book Antiqua"/>
          <w:lang w:val="es-PR"/>
        </w:rPr>
        <w:lastRenderedPageBreak/>
        <w:t xml:space="preserve">Además, el DEPR señaló que esta iniciativa se alinea con la legislación estatal (Ley </w:t>
      </w:r>
      <w:r w:rsidR="0093119D">
        <w:rPr>
          <w:rFonts w:ascii="Book Antiqua" w:eastAsia="Book Antiqua" w:hAnsi="Book Antiqua" w:cs="Book Antiqua"/>
          <w:lang w:val="es-PR"/>
        </w:rPr>
        <w:t xml:space="preserve">Núm. </w:t>
      </w:r>
      <w:r w:rsidRPr="00932504">
        <w:rPr>
          <w:rFonts w:ascii="Book Antiqua" w:eastAsia="Book Antiqua" w:hAnsi="Book Antiqua" w:cs="Book Antiqua"/>
          <w:lang w:val="es-PR"/>
        </w:rPr>
        <w:t>85-2018 y Ley</w:t>
      </w:r>
      <w:r w:rsidR="0093119D">
        <w:rPr>
          <w:rFonts w:ascii="Book Antiqua" w:eastAsia="Book Antiqua" w:hAnsi="Book Antiqua" w:cs="Book Antiqua"/>
          <w:lang w:val="es-PR"/>
        </w:rPr>
        <w:t xml:space="preserve"> Núm.</w:t>
      </w:r>
      <w:r w:rsidRPr="00932504">
        <w:rPr>
          <w:rFonts w:ascii="Book Antiqua" w:eastAsia="Book Antiqua" w:hAnsi="Book Antiqua" w:cs="Book Antiqua"/>
          <w:lang w:val="es-PR"/>
        </w:rPr>
        <w:t xml:space="preserve"> 51-1996) y federal (IDEA y ESSA)</w:t>
      </w:r>
      <w:r w:rsidR="00144052">
        <w:rPr>
          <w:rStyle w:val="FootnoteReference"/>
          <w:rFonts w:ascii="Book Antiqua" w:eastAsia="Book Antiqua" w:hAnsi="Book Antiqua" w:cs="Book Antiqua"/>
          <w:lang w:val="es-PR"/>
        </w:rPr>
        <w:footnoteReference w:id="1"/>
      </w:r>
      <w:r w:rsidRPr="00932504">
        <w:rPr>
          <w:rFonts w:ascii="Book Antiqua" w:eastAsia="Book Antiqua" w:hAnsi="Book Antiqua" w:cs="Book Antiqua"/>
          <w:lang w:val="es-PR"/>
        </w:rPr>
        <w:t>, así como con la sentencia del caso Rosa Lydia Vélez vs. Departamento de Educación</w:t>
      </w:r>
      <w:r w:rsidR="00FE5A97">
        <w:rPr>
          <w:rStyle w:val="FootnoteReference"/>
          <w:rFonts w:ascii="Book Antiqua" w:eastAsia="Book Antiqua" w:hAnsi="Book Antiqua" w:cs="Book Antiqua"/>
          <w:lang w:val="es-PR"/>
        </w:rPr>
        <w:footnoteReference w:id="2"/>
      </w:r>
      <w:r w:rsidRPr="00932504">
        <w:rPr>
          <w:rFonts w:ascii="Book Antiqua" w:eastAsia="Book Antiqua" w:hAnsi="Book Antiqua" w:cs="Book Antiqua"/>
          <w:lang w:val="es-PR"/>
        </w:rPr>
        <w:t>, que obliga al Estado a garantizar una educación inclusiva, adecuada y equitativa.</w:t>
      </w:r>
    </w:p>
    <w:p w14:paraId="3F2454B7" w14:textId="48A330B3" w:rsidR="00E668D6" w:rsidRPr="00362467" w:rsidRDefault="00E668D6" w:rsidP="00932504">
      <w:pPr>
        <w:jc w:val="both"/>
        <w:rPr>
          <w:rFonts w:ascii="Book Antiqua" w:eastAsia="Book Antiqua" w:hAnsi="Book Antiqua" w:cs="Book Antiqua"/>
          <w:lang w:val="es-PR"/>
        </w:rPr>
      </w:pPr>
    </w:p>
    <w:p w14:paraId="7CFBFA5D" w14:textId="7FC7DEA5" w:rsidR="002B0416" w:rsidRPr="002B0416" w:rsidRDefault="002B0416" w:rsidP="002B0416">
      <w:pPr>
        <w:jc w:val="both"/>
        <w:rPr>
          <w:rFonts w:ascii="Book Antiqua" w:eastAsia="Book Antiqua" w:hAnsi="Book Antiqua" w:cs="Book Antiqua"/>
          <w:b/>
          <w:bCs/>
          <w:u w:val="single"/>
          <w:lang w:val="es-PR"/>
        </w:rPr>
      </w:pPr>
      <w:r w:rsidRPr="00362467">
        <w:rPr>
          <w:rFonts w:ascii="Book Antiqua" w:eastAsia="Book Antiqua" w:hAnsi="Book Antiqua" w:cs="Book Antiqua"/>
          <w:lang w:val="es-PR"/>
        </w:rPr>
        <w:t xml:space="preserve">                                                      </w:t>
      </w:r>
      <w:r w:rsidRPr="002B0416">
        <w:rPr>
          <w:rFonts w:ascii="Book Antiqua" w:eastAsia="Book Antiqua" w:hAnsi="Book Antiqua" w:cs="Book Antiqua"/>
          <w:b/>
          <w:bCs/>
          <w:u w:val="single"/>
          <w:lang w:val="es-PR"/>
        </w:rPr>
        <w:t>Departamento de Hacienda</w:t>
      </w:r>
    </w:p>
    <w:p w14:paraId="69C0BC5E" w14:textId="77777777" w:rsidR="002B0416" w:rsidRPr="002B0416" w:rsidRDefault="002B0416" w:rsidP="002B0416">
      <w:pPr>
        <w:jc w:val="both"/>
        <w:rPr>
          <w:rFonts w:ascii="Book Antiqua" w:eastAsia="Book Antiqua" w:hAnsi="Book Antiqua" w:cs="Book Antiqua"/>
          <w:lang w:val="es-PR"/>
        </w:rPr>
      </w:pPr>
    </w:p>
    <w:p w14:paraId="22074249" w14:textId="2EE7863B" w:rsidR="002B0416" w:rsidRPr="002B0416" w:rsidRDefault="002B0416" w:rsidP="002B0416">
      <w:pPr>
        <w:ind w:firstLine="720"/>
        <w:jc w:val="both"/>
        <w:rPr>
          <w:rFonts w:ascii="Book Antiqua" w:eastAsia="Book Antiqua" w:hAnsi="Book Antiqua" w:cs="Book Antiqua"/>
          <w:lang w:val="es-PR"/>
        </w:rPr>
      </w:pPr>
      <w:r w:rsidRPr="002B0416">
        <w:rPr>
          <w:rFonts w:ascii="Book Antiqua" w:eastAsia="Book Antiqua" w:hAnsi="Book Antiqua" w:cs="Book Antiqua"/>
          <w:lang w:val="es-PR"/>
        </w:rPr>
        <w:t>El Departamento de Hacienda reconoce la importancia y pertinencia del proyecto, pero advierte que su implementación debe realizarse sin comprometer el cumplimiento del Plan Fiscal certificado ni el Plan de Ajuste de Deuda aprobado bajo PROMESA</w:t>
      </w:r>
      <w:r w:rsidR="00BD3CEA">
        <w:rPr>
          <w:rStyle w:val="FootnoteReference"/>
          <w:rFonts w:ascii="Book Antiqua" w:eastAsia="Book Antiqua" w:hAnsi="Book Antiqua" w:cs="Book Antiqua"/>
          <w:lang w:val="es-PR"/>
        </w:rPr>
        <w:footnoteReference w:id="3"/>
      </w:r>
      <w:r w:rsidRPr="002B0416">
        <w:rPr>
          <w:rFonts w:ascii="Book Antiqua" w:eastAsia="Book Antiqua" w:hAnsi="Book Antiqua" w:cs="Book Antiqua"/>
          <w:lang w:val="es-PR"/>
        </w:rPr>
        <w:t>.</w:t>
      </w:r>
    </w:p>
    <w:p w14:paraId="0B869FB9" w14:textId="77777777" w:rsidR="002B0416" w:rsidRPr="002B0416" w:rsidRDefault="002B0416" w:rsidP="002B0416">
      <w:pPr>
        <w:jc w:val="both"/>
        <w:rPr>
          <w:rFonts w:ascii="Book Antiqua" w:eastAsia="Book Antiqua" w:hAnsi="Book Antiqua" w:cs="Book Antiqua"/>
          <w:lang w:val="es-PR"/>
        </w:rPr>
      </w:pPr>
    </w:p>
    <w:p w14:paraId="46AA2E55" w14:textId="77777777" w:rsidR="002B0416" w:rsidRPr="002B0416" w:rsidRDefault="002B0416" w:rsidP="002B0416">
      <w:pPr>
        <w:ind w:firstLine="720"/>
        <w:jc w:val="both"/>
        <w:rPr>
          <w:rFonts w:ascii="Book Antiqua" w:eastAsia="Book Antiqua" w:hAnsi="Book Antiqua" w:cs="Book Antiqua"/>
          <w:lang w:val="es-PR"/>
        </w:rPr>
      </w:pPr>
      <w:r w:rsidRPr="002B0416">
        <w:rPr>
          <w:rFonts w:ascii="Book Antiqua" w:eastAsia="Book Antiqua" w:hAnsi="Book Antiqua" w:cs="Book Antiqua"/>
          <w:lang w:val="es-PR"/>
        </w:rPr>
        <w:t>Según la agencia, los ingresos por concepto de multas están actualmente integrados a las proyecciones fiscales del Estado y forman parte de las fuentes de ingresos comprometidas con el pago de la deuda pública. En este sentido, redirigir estos fondos sin un análisis fiscal detallado podría tener repercusiones sobre el balance presupuestario y las proyecciones de ingresos.</w:t>
      </w:r>
    </w:p>
    <w:p w14:paraId="09C06094" w14:textId="77777777" w:rsidR="002B0416" w:rsidRPr="002B0416" w:rsidRDefault="002B0416" w:rsidP="002B0416">
      <w:pPr>
        <w:jc w:val="both"/>
        <w:rPr>
          <w:rFonts w:ascii="Book Antiqua" w:eastAsia="Book Antiqua" w:hAnsi="Book Antiqua" w:cs="Book Antiqua"/>
          <w:lang w:val="es-PR"/>
        </w:rPr>
      </w:pPr>
    </w:p>
    <w:p w14:paraId="3445BE3F" w14:textId="0428E13E" w:rsidR="002B0416" w:rsidRPr="002B0416" w:rsidRDefault="002B0416" w:rsidP="002B0416">
      <w:pPr>
        <w:ind w:firstLine="720"/>
        <w:jc w:val="both"/>
        <w:rPr>
          <w:rFonts w:ascii="Book Antiqua" w:eastAsia="Book Antiqua" w:hAnsi="Book Antiqua" w:cs="Book Antiqua"/>
          <w:lang w:val="es-PR"/>
        </w:rPr>
      </w:pPr>
      <w:r w:rsidRPr="002B0416">
        <w:rPr>
          <w:rFonts w:ascii="Book Antiqua" w:eastAsia="Book Antiqua" w:hAnsi="Book Antiqua" w:cs="Book Antiqua"/>
          <w:lang w:val="es-PR"/>
        </w:rPr>
        <w:t xml:space="preserve">Hacienda recomienda que se establezcan mecanismos que garanticen la neutralidad fiscal y que se identifiquen fuentes de ingreso alternas que compensen el redireccionamiento de fondos. </w:t>
      </w:r>
    </w:p>
    <w:p w14:paraId="37BFA859" w14:textId="77777777" w:rsidR="00BE2F13" w:rsidRDefault="00BE2F13" w:rsidP="00B04BD2">
      <w:pPr>
        <w:rPr>
          <w:rFonts w:ascii="Book Antiqua" w:eastAsia="Book Antiqua" w:hAnsi="Book Antiqua" w:cs="Book Antiqua"/>
          <w:b/>
          <w:bCs/>
          <w:lang w:val="es-ES"/>
        </w:rPr>
      </w:pPr>
    </w:p>
    <w:p w14:paraId="3587E10C" w14:textId="713FCD9B" w:rsidR="00500BFE" w:rsidRPr="00500BFE" w:rsidRDefault="00BE2F13" w:rsidP="00BE2F13">
      <w:pPr>
        <w:jc w:val="center"/>
        <w:rPr>
          <w:rFonts w:ascii="Book Antiqua" w:eastAsia="Book Antiqua" w:hAnsi="Book Antiqua" w:cs="Book Antiqua"/>
          <w:lang w:val="es-PR"/>
        </w:rPr>
      </w:pPr>
      <w:r w:rsidRPr="00BE2F13">
        <w:rPr>
          <w:rFonts w:ascii="Book Antiqua" w:eastAsia="Book Antiqua" w:hAnsi="Book Antiqua" w:cs="Book Antiqua"/>
          <w:b/>
          <w:bCs/>
          <w:lang w:val="es-ES"/>
        </w:rPr>
        <w:t>IMPACTO FISCAL</w:t>
      </w:r>
    </w:p>
    <w:p w14:paraId="12C94A83" w14:textId="732292A1" w:rsidR="008A3630" w:rsidRPr="00437D16" w:rsidRDefault="00500BFE" w:rsidP="000C5F9F">
      <w:pPr>
        <w:jc w:val="both"/>
        <w:rPr>
          <w:rFonts w:ascii="Book Antiqua" w:eastAsia="Book Antiqua" w:hAnsi="Book Antiqua" w:cs="Book Antiqua"/>
        </w:rPr>
      </w:pPr>
      <w:r w:rsidRPr="00500BFE">
        <w:rPr>
          <w:rFonts w:ascii="Book Antiqua" w:eastAsia="Book Antiqua" w:hAnsi="Book Antiqua" w:cs="Book Antiqua"/>
          <w:b/>
          <w:bCs/>
        </w:rPr>
        <w:t xml:space="preserve">                                                                  </w:t>
      </w:r>
    </w:p>
    <w:p w14:paraId="672265DF" w14:textId="6C0A5604" w:rsidR="001C69AC" w:rsidRDefault="00437D16" w:rsidP="005F5CD3">
      <w:pPr>
        <w:ind w:firstLine="720"/>
        <w:jc w:val="both"/>
        <w:rPr>
          <w:rFonts w:ascii="Book Antiqua" w:eastAsia="Book Antiqua" w:hAnsi="Book Antiqua" w:cs="Book Antiqua"/>
          <w:bCs/>
        </w:rPr>
      </w:pPr>
      <w:r w:rsidRPr="00437D16">
        <w:rPr>
          <w:rFonts w:ascii="Book Antiqua" w:eastAsia="Book Antiqua" w:hAnsi="Book Antiqua" w:cs="Book Antiqua"/>
          <w:bCs/>
        </w:rPr>
        <w:t>La Comisión</w:t>
      </w:r>
      <w:r w:rsidR="00FF39C2">
        <w:rPr>
          <w:rFonts w:ascii="Book Antiqua" w:eastAsia="Book Antiqua" w:hAnsi="Book Antiqua" w:cs="Book Antiqua"/>
          <w:bCs/>
        </w:rPr>
        <w:t xml:space="preserve"> de Transportaci</w:t>
      </w:r>
      <w:r w:rsidR="00D46BAD">
        <w:rPr>
          <w:rFonts w:ascii="Book Antiqua" w:eastAsia="Book Antiqua" w:hAnsi="Book Antiqua" w:cs="Book Antiqua"/>
          <w:bCs/>
        </w:rPr>
        <w:t>ó</w:t>
      </w:r>
      <w:r w:rsidR="00FF39C2">
        <w:rPr>
          <w:rFonts w:ascii="Book Antiqua" w:eastAsia="Book Antiqua" w:hAnsi="Book Antiqua" w:cs="Book Antiqua"/>
          <w:bCs/>
        </w:rPr>
        <w:t>n e Infraestructura y la Comisi</w:t>
      </w:r>
      <w:r w:rsidR="00D46BAD">
        <w:rPr>
          <w:rFonts w:ascii="Book Antiqua" w:eastAsia="Book Antiqua" w:hAnsi="Book Antiqua" w:cs="Book Antiqua"/>
          <w:bCs/>
        </w:rPr>
        <w:t>ó</w:t>
      </w:r>
      <w:r w:rsidR="00FF39C2">
        <w:rPr>
          <w:rFonts w:ascii="Book Antiqua" w:eastAsia="Book Antiqua" w:hAnsi="Book Antiqua" w:cs="Book Antiqua"/>
          <w:bCs/>
        </w:rPr>
        <w:t>n de Hacienda</w:t>
      </w:r>
      <w:r w:rsidRPr="00437D16">
        <w:rPr>
          <w:rFonts w:ascii="Book Antiqua" w:eastAsia="Book Antiqua" w:hAnsi="Book Antiqua" w:cs="Book Antiqua"/>
          <w:bCs/>
        </w:rPr>
        <w:t xml:space="preserve"> ha</w:t>
      </w:r>
      <w:r w:rsidR="00D46BAD">
        <w:rPr>
          <w:rFonts w:ascii="Book Antiqua" w:eastAsia="Book Antiqua" w:hAnsi="Book Antiqua" w:cs="Book Antiqua"/>
          <w:bCs/>
        </w:rPr>
        <w:t>n</w:t>
      </w:r>
      <w:r w:rsidRPr="00437D16">
        <w:rPr>
          <w:rFonts w:ascii="Book Antiqua" w:eastAsia="Book Antiqua" w:hAnsi="Book Antiqua" w:cs="Book Antiqua"/>
          <w:bCs/>
        </w:rPr>
        <w:t xml:space="preserve"> determinado que la aprobación del P. del S. Núm. 187 no tendrá un impacto fiscal adverso en los gastos y recaudos del Gobierno relacionados con la imposición de este tipo de multas, ya que la medida busca redistribuir fondos existentes entre agencias gubernamentales sin alterar la forma en que se recaudan dichas multas. </w:t>
      </w:r>
    </w:p>
    <w:p w14:paraId="16D3CDC3" w14:textId="77777777" w:rsidR="001C69AC" w:rsidRDefault="001C69AC" w:rsidP="005F5CD3">
      <w:pPr>
        <w:ind w:firstLine="720"/>
        <w:jc w:val="both"/>
        <w:rPr>
          <w:rFonts w:ascii="Book Antiqua" w:eastAsia="Book Antiqua" w:hAnsi="Book Antiqua" w:cs="Book Antiqua"/>
          <w:bCs/>
        </w:rPr>
      </w:pPr>
    </w:p>
    <w:p w14:paraId="54A6AADC" w14:textId="2DAB11BA" w:rsidR="00437D16" w:rsidRPr="005F5CD3" w:rsidRDefault="00437D16" w:rsidP="005F5CD3">
      <w:pPr>
        <w:ind w:firstLine="720"/>
        <w:jc w:val="both"/>
        <w:rPr>
          <w:rFonts w:ascii="Book Antiqua" w:eastAsia="Book Antiqua" w:hAnsi="Book Antiqua" w:cs="Book Antiqua"/>
          <w:bCs/>
        </w:rPr>
      </w:pPr>
      <w:r w:rsidRPr="00437D16">
        <w:rPr>
          <w:rFonts w:ascii="Book Antiqua" w:eastAsia="Book Antiqua" w:hAnsi="Book Antiqua" w:cs="Book Antiqua"/>
          <w:bCs/>
        </w:rPr>
        <w:t xml:space="preserve">Asimismo, el Departamento de Transportación y Obras Públicas apoya la aprobación de esta medida al considerar que dicha reprogramación o redistribución de </w:t>
      </w:r>
      <w:r w:rsidRPr="00437D16">
        <w:rPr>
          <w:rFonts w:ascii="Book Antiqua" w:eastAsia="Book Antiqua" w:hAnsi="Book Antiqua" w:cs="Book Antiqua"/>
          <w:bCs/>
        </w:rPr>
        <w:lastRenderedPageBreak/>
        <w:t>fondos no afecta sus operaciones.</w:t>
      </w:r>
      <w:r w:rsidR="005F5CD3">
        <w:rPr>
          <w:rFonts w:ascii="Book Antiqua" w:eastAsia="Book Antiqua" w:hAnsi="Book Antiqua" w:cs="Book Antiqua"/>
          <w:bCs/>
        </w:rPr>
        <w:t xml:space="preserve"> </w:t>
      </w:r>
      <w:r w:rsidRPr="00437D16">
        <w:rPr>
          <w:rFonts w:ascii="Book Antiqua" w:eastAsia="Book Antiqua" w:hAnsi="Book Antiqua" w:cs="Book Antiqua"/>
          <w:bCs/>
        </w:rPr>
        <w:t>Por lo tanto, no se anticipa un impacto fiscal negativo ni se comprometen las operaciones y programas del Departamento de Transportación y Obras Públicas.</w:t>
      </w:r>
    </w:p>
    <w:p w14:paraId="6CF0F51C" w14:textId="77777777" w:rsidR="00E135D5" w:rsidRDefault="00E135D5" w:rsidP="00E135D5">
      <w:pPr>
        <w:rPr>
          <w:rFonts w:ascii="Book Antiqua" w:eastAsia="Book Antiqua" w:hAnsi="Book Antiqua" w:cs="Book Antiqua"/>
          <w:b/>
        </w:rPr>
      </w:pPr>
    </w:p>
    <w:p w14:paraId="1F0C175C" w14:textId="5FB9DCE8" w:rsidR="00500BFE" w:rsidRPr="00500BFE" w:rsidRDefault="00500BFE" w:rsidP="00634A11">
      <w:pPr>
        <w:jc w:val="center"/>
        <w:rPr>
          <w:rFonts w:ascii="Book Antiqua" w:eastAsia="Book Antiqua" w:hAnsi="Book Antiqua" w:cs="Book Antiqua"/>
          <w:b/>
        </w:rPr>
      </w:pPr>
      <w:r w:rsidRPr="00500BFE">
        <w:rPr>
          <w:rFonts w:ascii="Book Antiqua" w:eastAsia="Book Antiqua" w:hAnsi="Book Antiqua" w:cs="Book Antiqua"/>
          <w:b/>
        </w:rPr>
        <w:t>CONCLUSIÓN</w:t>
      </w:r>
    </w:p>
    <w:p w14:paraId="2DE8F0ED" w14:textId="77777777" w:rsidR="00500BFE" w:rsidRPr="00500BFE" w:rsidRDefault="00500BFE" w:rsidP="00500BFE">
      <w:pPr>
        <w:jc w:val="both"/>
        <w:rPr>
          <w:rFonts w:ascii="Book Antiqua" w:eastAsia="Book Antiqua" w:hAnsi="Book Antiqua" w:cs="Book Antiqua"/>
        </w:rPr>
      </w:pPr>
    </w:p>
    <w:p w14:paraId="45B2E330" w14:textId="3C025BAC" w:rsidR="00380188" w:rsidRPr="00380188" w:rsidRDefault="00C7132A" w:rsidP="00380188">
      <w:pPr>
        <w:ind w:firstLine="720"/>
        <w:jc w:val="both"/>
        <w:rPr>
          <w:rFonts w:ascii="Book Antiqua" w:eastAsia="Book Antiqua" w:hAnsi="Book Antiqua" w:cs="Book Antiqua"/>
          <w:lang w:val="es-PR"/>
        </w:rPr>
      </w:pPr>
      <w:r w:rsidRPr="00C7132A">
        <w:rPr>
          <w:rFonts w:ascii="Book Antiqua" w:eastAsia="Book Antiqua" w:hAnsi="Book Antiqua" w:cs="Book Antiqua"/>
        </w:rPr>
        <w:t>La Comisión de Transportación e Infraestructura</w:t>
      </w:r>
      <w:r w:rsidR="0091749A">
        <w:rPr>
          <w:rFonts w:ascii="Book Antiqua" w:eastAsia="Book Antiqua" w:hAnsi="Book Antiqua" w:cs="Book Antiqua"/>
        </w:rPr>
        <w:t xml:space="preserve"> y la Comisi</w:t>
      </w:r>
      <w:r w:rsidR="00380188">
        <w:rPr>
          <w:rFonts w:ascii="Book Antiqua" w:eastAsia="Book Antiqua" w:hAnsi="Book Antiqua" w:cs="Book Antiqua"/>
        </w:rPr>
        <w:t>ó</w:t>
      </w:r>
      <w:r w:rsidR="0091749A">
        <w:rPr>
          <w:rFonts w:ascii="Book Antiqua" w:eastAsia="Book Antiqua" w:hAnsi="Book Antiqua" w:cs="Book Antiqua"/>
        </w:rPr>
        <w:t>n de Hacienda</w:t>
      </w:r>
      <w:r w:rsidRPr="00C7132A">
        <w:rPr>
          <w:rFonts w:ascii="Book Antiqua" w:eastAsia="Book Antiqua" w:hAnsi="Book Antiqua" w:cs="Book Antiqua"/>
        </w:rPr>
        <w:t>, luego de examinar el contenido y propósito del</w:t>
      </w:r>
      <w:r w:rsidR="001460E6" w:rsidRPr="001460E6">
        <w:rPr>
          <w:rFonts w:ascii="Book Antiqua" w:eastAsia="Book Antiqua" w:hAnsi="Book Antiqua" w:cs="Book Antiqua"/>
          <w:lang w:val="es-PR"/>
        </w:rPr>
        <w:t xml:space="preserve"> Proyecto del Senado </w:t>
      </w:r>
      <w:r w:rsidR="00380188">
        <w:rPr>
          <w:rFonts w:ascii="Book Antiqua" w:eastAsia="Book Antiqua" w:hAnsi="Book Antiqua" w:cs="Book Antiqua"/>
          <w:lang w:val="es-PR"/>
        </w:rPr>
        <w:t>187</w:t>
      </w:r>
      <w:r w:rsidR="000241DA">
        <w:rPr>
          <w:rFonts w:ascii="Book Antiqua" w:eastAsia="Book Antiqua" w:hAnsi="Book Antiqua" w:cs="Book Antiqua"/>
          <w:lang w:val="es-PR"/>
        </w:rPr>
        <w:t>,</w:t>
      </w:r>
      <w:r w:rsidR="00E7155F">
        <w:rPr>
          <w:rFonts w:ascii="Book Antiqua" w:eastAsia="Book Antiqua" w:hAnsi="Book Antiqua" w:cs="Book Antiqua"/>
          <w:lang w:val="es-PR"/>
        </w:rPr>
        <w:t xml:space="preserve"> </w:t>
      </w:r>
      <w:r w:rsidR="00380188" w:rsidRPr="00380188">
        <w:rPr>
          <w:rFonts w:ascii="Book Antiqua" w:eastAsia="Book Antiqua" w:hAnsi="Book Antiqua" w:cs="Book Antiqua"/>
          <w:lang w:val="es-PR"/>
        </w:rPr>
        <w:t>que incluyó el estudio de los memoriales sometidos por las agencias pertinentes y la revisión del impacto que la medida podría tener en la política pública educativa y fiscal del Estado, concluye que el P. del S. 187 representa una acción legislativa necesaria, justa y socialmente responsable.</w:t>
      </w:r>
    </w:p>
    <w:p w14:paraId="7AC291A2" w14:textId="77777777" w:rsidR="00380188" w:rsidRPr="00380188" w:rsidRDefault="00380188" w:rsidP="00380188">
      <w:pPr>
        <w:ind w:firstLine="720"/>
        <w:jc w:val="both"/>
        <w:rPr>
          <w:rFonts w:ascii="Book Antiqua" w:eastAsia="Book Antiqua" w:hAnsi="Book Antiqua" w:cs="Book Antiqua"/>
          <w:lang w:val="es-PR"/>
        </w:rPr>
      </w:pPr>
    </w:p>
    <w:p w14:paraId="1559F4F5" w14:textId="77777777" w:rsidR="00380188" w:rsidRPr="00380188" w:rsidRDefault="00380188" w:rsidP="00380188">
      <w:pPr>
        <w:ind w:firstLine="720"/>
        <w:jc w:val="both"/>
        <w:rPr>
          <w:rFonts w:ascii="Book Antiqua" w:eastAsia="Book Antiqua" w:hAnsi="Book Antiqua" w:cs="Book Antiqua"/>
          <w:lang w:val="es-PR"/>
        </w:rPr>
      </w:pPr>
      <w:r w:rsidRPr="00380188">
        <w:rPr>
          <w:rFonts w:ascii="Book Antiqua" w:eastAsia="Book Antiqua" w:hAnsi="Book Antiqua" w:cs="Book Antiqua"/>
          <w:lang w:val="es-PR"/>
        </w:rPr>
        <w:t>La medida fortalece el derecho constitucional de los estudiantes con diversidad funcional a recibir una educación inclusiva y de calidad, al tiempo que promueve un uso eficiente y dirigido de los recursos públicos. Asimismo, contribuye a mejorar los servicios de terapia y apoyo educativo, beneficiando directamente a miles de familias puertorriqueñas.</w:t>
      </w:r>
    </w:p>
    <w:p w14:paraId="37170D48" w14:textId="77777777" w:rsidR="00380188" w:rsidRPr="00380188" w:rsidRDefault="00380188" w:rsidP="00380188">
      <w:pPr>
        <w:ind w:firstLine="720"/>
        <w:jc w:val="both"/>
        <w:rPr>
          <w:rFonts w:ascii="Book Antiqua" w:eastAsia="Book Antiqua" w:hAnsi="Book Antiqua" w:cs="Book Antiqua"/>
          <w:lang w:val="es-PR"/>
        </w:rPr>
      </w:pPr>
    </w:p>
    <w:p w14:paraId="0A65586E" w14:textId="3E6294BB" w:rsidR="00380188" w:rsidRPr="00380188" w:rsidRDefault="00380188" w:rsidP="00380188">
      <w:pPr>
        <w:ind w:firstLine="720"/>
        <w:jc w:val="both"/>
        <w:rPr>
          <w:rFonts w:ascii="Book Antiqua" w:eastAsia="Book Antiqua" w:hAnsi="Book Antiqua" w:cs="Book Antiqua"/>
          <w:lang w:val="es-PR"/>
        </w:rPr>
      </w:pPr>
      <w:r w:rsidRPr="00380188">
        <w:rPr>
          <w:rFonts w:ascii="Book Antiqua" w:eastAsia="Book Antiqua" w:hAnsi="Book Antiqua" w:cs="Book Antiqua"/>
          <w:lang w:val="es-PR"/>
        </w:rPr>
        <w:t xml:space="preserve">No obstante, </w:t>
      </w:r>
      <w:r w:rsidR="00CA2D0A">
        <w:rPr>
          <w:rFonts w:ascii="Book Antiqua" w:eastAsia="Book Antiqua" w:hAnsi="Book Antiqua" w:cs="Book Antiqua"/>
          <w:lang w:val="es-PR"/>
        </w:rPr>
        <w:t xml:space="preserve">se </w:t>
      </w:r>
      <w:r w:rsidRPr="00380188">
        <w:rPr>
          <w:rFonts w:ascii="Book Antiqua" w:eastAsia="Book Antiqua" w:hAnsi="Book Antiqua" w:cs="Book Antiqua"/>
          <w:lang w:val="es-PR"/>
        </w:rPr>
        <w:t>reconoce la importancia de atender las recomendaciones emitidas por el DTOP y el Departamento de Hacienda, particularmente en lo que respecta al porcentaje de fondos necesarios para cumplir obligaciones contractuales y garantizar la neutralidad fiscal. Por ello, y en atención a la recomendación del Departamento de Transportación y Obras Públicas, esta Comisión ha decidido mantener que el diez por ciento (10%) de los recaudos continúe asignado a dicha agencia, asegurando así la continuidad de sus compromisos contractuales y operacionales sin menoscabar el objetivo principal de la medida.</w:t>
      </w:r>
    </w:p>
    <w:p w14:paraId="4194E38C" w14:textId="77777777" w:rsidR="00771802" w:rsidRDefault="00771802" w:rsidP="001460E6">
      <w:pPr>
        <w:jc w:val="both"/>
        <w:rPr>
          <w:rFonts w:ascii="Book Antiqua" w:eastAsia="Book Antiqua" w:hAnsi="Book Antiqua" w:cs="Book Antiqua"/>
          <w:lang w:val="es-PR"/>
        </w:rPr>
      </w:pPr>
    </w:p>
    <w:p w14:paraId="7CAA9580" w14:textId="264901AF" w:rsidR="00771802" w:rsidRPr="00771802" w:rsidRDefault="00771802" w:rsidP="00771802">
      <w:pPr>
        <w:ind w:firstLine="720"/>
        <w:jc w:val="both"/>
        <w:rPr>
          <w:rFonts w:ascii="Book Antiqua" w:eastAsia="Book Antiqua" w:hAnsi="Book Antiqua" w:cs="Book Antiqua"/>
        </w:rPr>
      </w:pPr>
      <w:r w:rsidRPr="00771802">
        <w:rPr>
          <w:rFonts w:ascii="Book Antiqua" w:eastAsia="Book Antiqua" w:hAnsi="Book Antiqua" w:cs="Book Antiqua"/>
        </w:rPr>
        <w:t>Por los fundamentos antes expuestos, la Comisión de Transportación e Infraestructura</w:t>
      </w:r>
      <w:r w:rsidR="00D36FE9">
        <w:rPr>
          <w:rFonts w:ascii="Book Antiqua" w:eastAsia="Book Antiqua" w:hAnsi="Book Antiqua" w:cs="Book Antiqua"/>
        </w:rPr>
        <w:t xml:space="preserve"> y la Comisión de Hacienda</w:t>
      </w:r>
      <w:r w:rsidRPr="00771802">
        <w:rPr>
          <w:rFonts w:ascii="Book Antiqua" w:eastAsia="Book Antiqua" w:hAnsi="Book Antiqua" w:cs="Book Antiqua"/>
        </w:rPr>
        <w:t xml:space="preserve">, somete el presente Informe Positivo del P. del S. Núm. </w:t>
      </w:r>
      <w:r w:rsidR="00D36FE9">
        <w:rPr>
          <w:rFonts w:ascii="Book Antiqua" w:eastAsia="Book Antiqua" w:hAnsi="Book Antiqua" w:cs="Book Antiqua"/>
        </w:rPr>
        <w:t>187</w:t>
      </w:r>
      <w:r w:rsidRPr="00771802">
        <w:rPr>
          <w:rFonts w:ascii="Book Antiqua" w:eastAsia="Book Antiqua" w:hAnsi="Book Antiqua" w:cs="Book Antiqua"/>
        </w:rPr>
        <w:t xml:space="preserve"> en el que recomendamos a este Honorable Cuerpo su aprobación</w:t>
      </w:r>
      <w:r w:rsidR="00EA7302">
        <w:rPr>
          <w:rFonts w:ascii="Book Antiqua" w:eastAsia="Book Antiqua" w:hAnsi="Book Antiqua" w:cs="Book Antiqua"/>
        </w:rPr>
        <w:t>,</w:t>
      </w:r>
      <w:r w:rsidRPr="00771802">
        <w:rPr>
          <w:rFonts w:ascii="Book Antiqua" w:eastAsia="Book Antiqua" w:hAnsi="Book Antiqua" w:cs="Book Antiqua"/>
        </w:rPr>
        <w:t xml:space="preserve"> </w:t>
      </w:r>
      <w:r w:rsidR="002571C1">
        <w:rPr>
          <w:rFonts w:ascii="Book Antiqua" w:eastAsia="Book Antiqua" w:hAnsi="Book Antiqua" w:cs="Book Antiqua"/>
        </w:rPr>
        <w:t xml:space="preserve">con las enmiendas contenidas en el </w:t>
      </w:r>
      <w:proofErr w:type="spellStart"/>
      <w:r w:rsidR="002571C1">
        <w:rPr>
          <w:rFonts w:ascii="Book Antiqua" w:eastAsia="Book Antiqua" w:hAnsi="Book Antiqua" w:cs="Book Antiqua"/>
        </w:rPr>
        <w:t>entirillado</w:t>
      </w:r>
      <w:proofErr w:type="spellEnd"/>
      <w:r w:rsidR="002571C1">
        <w:rPr>
          <w:rFonts w:ascii="Book Antiqua" w:eastAsia="Book Antiqua" w:hAnsi="Book Antiqua" w:cs="Book Antiqua"/>
        </w:rPr>
        <w:t xml:space="preserve"> electrónico que se acompaña</w:t>
      </w:r>
      <w:r w:rsidRPr="00771802">
        <w:rPr>
          <w:rFonts w:ascii="Book Antiqua" w:eastAsia="Book Antiqua" w:hAnsi="Book Antiqua" w:cs="Book Antiqua"/>
        </w:rPr>
        <w:t>.</w:t>
      </w:r>
    </w:p>
    <w:p w14:paraId="6842A0F1" w14:textId="77777777" w:rsidR="00BD3CEA" w:rsidRPr="00500BFE" w:rsidRDefault="00BD3CEA" w:rsidP="00500BFE">
      <w:pPr>
        <w:jc w:val="both"/>
        <w:rPr>
          <w:rFonts w:ascii="Book Antiqua" w:eastAsia="Book Antiqua" w:hAnsi="Book Antiqua" w:cs="Book Antiqua"/>
        </w:rPr>
      </w:pPr>
    </w:p>
    <w:p w14:paraId="5E8BB14B" w14:textId="77777777" w:rsidR="00500BFE" w:rsidRPr="00500BFE" w:rsidRDefault="00500BFE" w:rsidP="00500BFE">
      <w:pPr>
        <w:jc w:val="both"/>
        <w:rPr>
          <w:rFonts w:ascii="Book Antiqua" w:eastAsia="Book Antiqua" w:hAnsi="Book Antiqua" w:cs="Book Antiqua"/>
        </w:rPr>
      </w:pPr>
      <w:r w:rsidRPr="00500BFE">
        <w:rPr>
          <w:rFonts w:ascii="Book Antiqua" w:eastAsia="Book Antiqua" w:hAnsi="Book Antiqua" w:cs="Book Antiqua"/>
        </w:rPr>
        <w:t>Respetuosamente sometido,</w:t>
      </w:r>
    </w:p>
    <w:p w14:paraId="50242EB5" w14:textId="77777777" w:rsidR="00A52329" w:rsidRDefault="00A52329" w:rsidP="00A52329">
      <w:pPr>
        <w:jc w:val="both"/>
        <w:rPr>
          <w:rFonts w:ascii="Book Antiqua" w:eastAsia="Book Antiqua" w:hAnsi="Book Antiqua" w:cs="Book Antiqua"/>
        </w:rPr>
      </w:pPr>
    </w:p>
    <w:p w14:paraId="16E7E0DC" w14:textId="77777777" w:rsidR="008634FA" w:rsidRDefault="008634FA" w:rsidP="00A52329">
      <w:pPr>
        <w:jc w:val="both"/>
        <w:rPr>
          <w:rFonts w:ascii="Book Antiqua" w:eastAsia="Book Antiqua" w:hAnsi="Book Antiqua" w:cs="Book Antiqua"/>
        </w:rPr>
      </w:pPr>
    </w:p>
    <w:p w14:paraId="702366E8" w14:textId="77777777" w:rsidR="00210B7E" w:rsidRDefault="00210B7E" w:rsidP="00AB242D">
      <w:pPr>
        <w:rPr>
          <w:rFonts w:ascii="Book Antiqua" w:eastAsia="Book Antiqua" w:hAnsi="Book Antiqua" w:cs="Book Antiqua"/>
        </w:rPr>
      </w:pPr>
    </w:p>
    <w:p w14:paraId="505A973E" w14:textId="2A76C6C1" w:rsidR="00AB242D" w:rsidRPr="00AB242D" w:rsidRDefault="00A52329" w:rsidP="00AB242D">
      <w:pPr>
        <w:rPr>
          <w:rFonts w:ascii="Book Antiqua" w:eastAsia="Book Antiqua" w:hAnsi="Book Antiqua" w:cs="Book Antiqua"/>
        </w:rPr>
      </w:pPr>
      <w:proofErr w:type="spellStart"/>
      <w:r w:rsidRPr="00A52329">
        <w:rPr>
          <w:rFonts w:ascii="Book Antiqua" w:eastAsia="Book Antiqua" w:hAnsi="Book Antiqua" w:cs="Book Antiqua"/>
        </w:rPr>
        <w:t>Hon</w:t>
      </w:r>
      <w:proofErr w:type="spellEnd"/>
      <w:r w:rsidRPr="00A52329">
        <w:rPr>
          <w:rFonts w:ascii="Book Antiqua" w:eastAsia="Book Antiqua" w:hAnsi="Book Antiqua" w:cs="Book Antiqua"/>
        </w:rPr>
        <w:t xml:space="preserve">. José A. Hernández Concepción </w:t>
      </w:r>
      <w:r w:rsidR="00AB242D">
        <w:rPr>
          <w:rFonts w:ascii="Book Antiqua" w:eastAsia="Book Antiqua" w:hAnsi="Book Antiqua" w:cs="Book Antiqua"/>
        </w:rPr>
        <w:t xml:space="preserve">                                </w:t>
      </w:r>
      <w:r w:rsidR="00B25D75">
        <w:rPr>
          <w:rFonts w:ascii="Book Antiqua" w:eastAsia="Book Antiqua" w:hAnsi="Book Antiqua" w:cs="Book Antiqua"/>
        </w:rPr>
        <w:t xml:space="preserve">   </w:t>
      </w:r>
      <w:proofErr w:type="spellStart"/>
      <w:r w:rsidR="00AB242D" w:rsidRPr="00AB242D">
        <w:rPr>
          <w:rFonts w:ascii="Book Antiqua" w:eastAsia="Book Antiqua" w:hAnsi="Book Antiqua" w:cs="Book Antiqua"/>
        </w:rPr>
        <w:t>Hon</w:t>
      </w:r>
      <w:proofErr w:type="spellEnd"/>
      <w:r w:rsidR="00AB242D" w:rsidRPr="00AB242D">
        <w:rPr>
          <w:rFonts w:ascii="Book Antiqua" w:eastAsia="Book Antiqua" w:hAnsi="Book Antiqua" w:cs="Book Antiqua"/>
        </w:rPr>
        <w:t xml:space="preserve">. Eddie </w:t>
      </w:r>
      <w:proofErr w:type="spellStart"/>
      <w:r w:rsidR="00AB242D" w:rsidRPr="00AB242D">
        <w:rPr>
          <w:rFonts w:ascii="Book Antiqua" w:eastAsia="Book Antiqua" w:hAnsi="Book Antiqua" w:cs="Book Antiqua"/>
        </w:rPr>
        <w:t>Charbonier</w:t>
      </w:r>
      <w:proofErr w:type="spellEnd"/>
      <w:r w:rsidR="00AB242D" w:rsidRPr="00AB242D">
        <w:rPr>
          <w:rFonts w:ascii="Book Antiqua" w:eastAsia="Book Antiqua" w:hAnsi="Book Antiqua" w:cs="Book Antiqua"/>
        </w:rPr>
        <w:t xml:space="preserve"> Chinea</w:t>
      </w:r>
    </w:p>
    <w:p w14:paraId="487C96CB" w14:textId="77777777" w:rsidR="00B25D75" w:rsidRDefault="00A52329" w:rsidP="00B25D75">
      <w:pPr>
        <w:rPr>
          <w:rFonts w:ascii="Book Antiqua" w:eastAsia="Book Antiqua" w:hAnsi="Book Antiqua" w:cs="Book Antiqua"/>
        </w:rPr>
      </w:pPr>
      <w:r w:rsidRPr="00A52329">
        <w:rPr>
          <w:rFonts w:ascii="Book Antiqua" w:eastAsia="Book Antiqua" w:hAnsi="Book Antiqua" w:cs="Book Antiqua"/>
        </w:rPr>
        <w:t>Presidente</w:t>
      </w:r>
      <w:r w:rsidRPr="00A52329">
        <w:rPr>
          <w:rFonts w:ascii="Book Antiqua" w:eastAsia="Book Antiqua" w:hAnsi="Book Antiqua" w:cs="Book Antiqua"/>
        </w:rPr>
        <w:tab/>
      </w:r>
      <w:r w:rsidR="00B25D75">
        <w:rPr>
          <w:rFonts w:ascii="Book Antiqua" w:eastAsia="Book Antiqua" w:hAnsi="Book Antiqua" w:cs="Book Antiqua"/>
        </w:rPr>
        <w:t xml:space="preserve">                                                                             </w:t>
      </w:r>
      <w:proofErr w:type="spellStart"/>
      <w:proofErr w:type="gramStart"/>
      <w:r w:rsidR="00B25D75">
        <w:rPr>
          <w:rFonts w:ascii="Book Antiqua" w:eastAsia="Book Antiqua" w:hAnsi="Book Antiqua" w:cs="Book Antiqua"/>
        </w:rPr>
        <w:t>Presidente</w:t>
      </w:r>
      <w:proofErr w:type="spellEnd"/>
      <w:proofErr w:type="gramEnd"/>
      <w:r w:rsidRPr="00A52329">
        <w:rPr>
          <w:rFonts w:ascii="Book Antiqua" w:eastAsia="Book Antiqua" w:hAnsi="Book Antiqua" w:cs="Book Antiqua"/>
        </w:rPr>
        <w:tab/>
      </w:r>
      <w:r w:rsidRPr="00A52329">
        <w:rPr>
          <w:rFonts w:ascii="Book Antiqua" w:eastAsia="Book Antiqua" w:hAnsi="Book Antiqua" w:cs="Book Antiqua"/>
        </w:rPr>
        <w:tab/>
      </w:r>
    </w:p>
    <w:p w14:paraId="3BFAEB91" w14:textId="39D84B7E" w:rsidR="00E55A39" w:rsidRPr="00700566" w:rsidRDefault="00A52329" w:rsidP="000C5F9F">
      <w:pPr>
        <w:rPr>
          <w:rFonts w:ascii="Book Antiqua" w:eastAsia="Book Antiqua" w:hAnsi="Book Antiqua" w:cs="Book Antiqua"/>
        </w:rPr>
      </w:pPr>
      <w:r w:rsidRPr="00A52329">
        <w:rPr>
          <w:rFonts w:ascii="Book Antiqua" w:eastAsia="Book Antiqua" w:hAnsi="Book Antiqua" w:cs="Book Antiqua"/>
        </w:rPr>
        <w:t>Comisión de Transportación e Infraestructura</w:t>
      </w:r>
      <w:r w:rsidR="00B25D75">
        <w:rPr>
          <w:rFonts w:ascii="Book Antiqua" w:eastAsia="Book Antiqua" w:hAnsi="Book Antiqua" w:cs="Book Antiqua"/>
        </w:rPr>
        <w:t xml:space="preserve">                    </w:t>
      </w:r>
      <w:r w:rsidR="00B25D75" w:rsidRPr="00B25D75">
        <w:rPr>
          <w:rFonts w:ascii="Book Antiqua" w:eastAsia="Book Antiqua" w:hAnsi="Book Antiqua" w:cs="Book Antiqua"/>
        </w:rPr>
        <w:t>Comisi</w:t>
      </w:r>
      <w:r w:rsidR="00CE0A6E">
        <w:rPr>
          <w:rFonts w:ascii="Book Antiqua" w:eastAsia="Book Antiqua" w:hAnsi="Book Antiqua" w:cs="Book Antiqua"/>
        </w:rPr>
        <w:t>ó</w:t>
      </w:r>
      <w:r w:rsidR="00B25D75" w:rsidRPr="00B25D75">
        <w:rPr>
          <w:rFonts w:ascii="Book Antiqua" w:eastAsia="Book Antiqua" w:hAnsi="Book Antiqua" w:cs="Book Antiqua"/>
        </w:rPr>
        <w:t xml:space="preserve">n de Hacienda </w:t>
      </w:r>
    </w:p>
    <w:sectPr w:rsidR="00E55A39" w:rsidRPr="00700566">
      <w:headerReference w:type="default" r:id="rId9"/>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867784" w14:textId="77777777" w:rsidR="003516EF" w:rsidRDefault="003516EF">
      <w:r>
        <w:separator/>
      </w:r>
    </w:p>
  </w:endnote>
  <w:endnote w:type="continuationSeparator" w:id="0">
    <w:p w14:paraId="747C30CC" w14:textId="77777777" w:rsidR="003516EF" w:rsidRDefault="003516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EE52DAB6-1651-4C13-988E-54EC23603DBC}"/>
  </w:font>
  <w:font w:name="Helvetica">
    <w:panose1 w:val="020B0604020202020204"/>
    <w:charset w:val="00"/>
    <w:family w:val="swiss"/>
    <w:pitch w:val="variable"/>
    <w:sig w:usb0="E0002EFF" w:usb1="C000785B" w:usb2="00000009" w:usb3="00000000" w:csb0="000001FF" w:csb1="00000000"/>
    <w:embedRegular r:id="rId2" w:fontKey="{40368D6C-48B9-4F29-AD3E-7113E987C56F}"/>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42207C33-E24E-4148-8A68-2F7687DB0BAC}"/>
  </w:font>
  <w:font w:name="Georgia">
    <w:panose1 w:val="02040502050405020303"/>
    <w:charset w:val="00"/>
    <w:family w:val="roman"/>
    <w:pitch w:val="variable"/>
    <w:sig w:usb0="00000287" w:usb1="00000000" w:usb2="00000000" w:usb3="00000000" w:csb0="0000009F" w:csb1="00000000"/>
    <w:embedRegular r:id="rId4" w:fontKey="{8E0F7550-7071-4E54-BD8C-5EEB4F79FBF8}"/>
    <w:embedItalic r:id="rId5" w:fontKey="{F1CC9FBC-D07C-402C-8268-7898295BAE80}"/>
  </w:font>
  <w:font w:name="Book Antiqua">
    <w:panose1 w:val="02040602050305030304"/>
    <w:charset w:val="00"/>
    <w:family w:val="roman"/>
    <w:pitch w:val="variable"/>
    <w:sig w:usb0="00000287" w:usb1="00000000" w:usb2="00000000" w:usb3="00000000" w:csb0="0000009F" w:csb1="00000000"/>
    <w:embedRegular r:id="rId6" w:fontKey="{C0E5B04D-42B1-4351-A7B4-2B47D695B515}"/>
    <w:embedBold r:id="rId7" w:fontKey="{38FC83B3-1212-4636-9901-70F2EDC4D9B8}"/>
  </w:font>
  <w:font w:name="Lustria">
    <w:altName w:val="Calibri"/>
    <w:charset w:val="00"/>
    <w:family w:val="auto"/>
    <w:pitch w:val="default"/>
    <w:embedRegular r:id="rId8" w:fontKey="{623116D5-0B3A-402D-8DA8-DB3545846B57}"/>
    <w:embedBoldItalic r:id="rId9" w:fontKey="{E580B332-D240-4767-87E1-D2BD3470301C}"/>
  </w:font>
  <w:font w:name="Cambria">
    <w:panose1 w:val="02040503050406030204"/>
    <w:charset w:val="00"/>
    <w:family w:val="roman"/>
    <w:pitch w:val="variable"/>
    <w:sig w:usb0="E00006FF" w:usb1="420024FF" w:usb2="02000000" w:usb3="00000000" w:csb0="0000019F" w:csb1="00000000"/>
    <w:embedRegular r:id="rId10" w:fontKey="{A99B2A01-8393-4FA7-B388-3963E9E39FB6}"/>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90443D" w14:textId="77777777" w:rsidR="003516EF" w:rsidRDefault="003516EF">
      <w:r>
        <w:separator/>
      </w:r>
    </w:p>
  </w:footnote>
  <w:footnote w:type="continuationSeparator" w:id="0">
    <w:p w14:paraId="73AAF907" w14:textId="77777777" w:rsidR="003516EF" w:rsidRDefault="003516EF">
      <w:r>
        <w:continuationSeparator/>
      </w:r>
    </w:p>
  </w:footnote>
  <w:footnote w:id="1">
    <w:p w14:paraId="5994FE66" w14:textId="4575CEA0" w:rsidR="00144052" w:rsidRPr="00144052" w:rsidRDefault="00144052">
      <w:pPr>
        <w:pStyle w:val="FootnoteText"/>
      </w:pPr>
      <w:r>
        <w:rPr>
          <w:rStyle w:val="FootnoteReference"/>
        </w:rPr>
        <w:footnoteRef/>
      </w:r>
      <w:r>
        <w:t xml:space="preserve"> </w:t>
      </w:r>
      <w:r w:rsidRPr="00144052">
        <w:rPr>
          <w:lang w:val="es-ES_tradnl"/>
        </w:rPr>
        <w:t>La Ley IDEA (Individuals with Disabilities Education Act) y ESSA (Every Student Succeeds Act) son legislaciones federales en los Estados Unidos que aseguran la igualdad de oportunidades educativas para estudiantes con discapacidades.</w:t>
      </w:r>
    </w:p>
  </w:footnote>
  <w:footnote w:id="2">
    <w:p w14:paraId="73F5EEFF" w14:textId="7BC5ECBA" w:rsidR="00FE5A97" w:rsidRPr="00FE5A97" w:rsidRDefault="00FE5A97">
      <w:pPr>
        <w:pStyle w:val="FootnoteText"/>
      </w:pPr>
      <w:r>
        <w:rPr>
          <w:rStyle w:val="FootnoteReference"/>
        </w:rPr>
        <w:footnoteRef/>
      </w:r>
      <w:r>
        <w:t xml:space="preserve"> </w:t>
      </w:r>
      <w:r w:rsidRPr="00FE5A97">
        <w:rPr>
          <w:lang w:val="es-ES_tradnl"/>
        </w:rPr>
        <w:t>Rosa Lydia Vélez vs. Departamento de Educación, Caso Núm. 72-90-1738, es un caso judicial emblemático en Puerto Rico, donde se estableció un mandato permanente al Departamento de Educación para proporcionar una educación adecuada y servicios necesarios a estudiantes con discapacidades. El caso se inició en 1980 y culminó en 2002 con un acuerdo que obliga al Estado a cumplir con los derechos de educación especial, garantizando recursos y condiciones adecuadas para estos estudiantes.</w:t>
      </w:r>
    </w:p>
  </w:footnote>
  <w:footnote w:id="3">
    <w:p w14:paraId="5E6ACF81" w14:textId="77777777" w:rsidR="00BD3CEA" w:rsidRPr="00BD3CEA" w:rsidRDefault="00BD3CEA" w:rsidP="00BD3CEA">
      <w:pPr>
        <w:pStyle w:val="FootnoteText"/>
        <w:rPr>
          <w:lang w:val="es-ES_tradnl"/>
        </w:rPr>
      </w:pPr>
      <w:r>
        <w:rPr>
          <w:rStyle w:val="FootnoteReference"/>
        </w:rPr>
        <w:footnoteRef/>
      </w:r>
      <w:r>
        <w:t xml:space="preserve"> </w:t>
      </w:r>
      <w:r w:rsidRPr="00BD3CEA">
        <w:rPr>
          <w:lang w:val="es-ES_tradnl"/>
        </w:rPr>
        <w:t>La Ley de Supervisión, Administración y Estabilidad Económica de Puerto Rico (PROMESA, por sus siglas en inglés) fue promulgada en 2016 por el Congreso de los Estados Unidos para abordar la crisis de deuda de Puerto Rico. Esta ley establece una Junta de Supervisión Fiscal con autoridad sobre las decisiones fiscales y presupuestarias del gobierno de Puerto Rico, con el objetivo de reestructurar la deuda pública y restaurar el acceso a los mercados financieros.</w:t>
      </w:r>
    </w:p>
    <w:p w14:paraId="031547D3" w14:textId="42A766A6" w:rsidR="00BD3CEA" w:rsidRPr="00BD3CEA" w:rsidRDefault="00BD3CEA">
      <w:pPr>
        <w:pStyle w:val="FootnoteText"/>
        <w:rPr>
          <w:lang w:val="es-ES_tradnl"/>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759FE106"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Informe</w:t>
    </w:r>
    <w:r w:rsidR="00F615C8">
      <w:rPr>
        <w:rFonts w:ascii="Lustria" w:eastAsia="Lustria" w:hAnsi="Lustria" w:cs="Lustria"/>
        <w:b/>
        <w:i/>
        <w:sz w:val="22"/>
        <w:szCs w:val="22"/>
      </w:rPr>
      <w:t xml:space="preserve"> P</w:t>
    </w:r>
    <w:r w:rsidR="004E176A">
      <w:rPr>
        <w:rFonts w:ascii="Lustria" w:eastAsia="Lustria" w:hAnsi="Lustria" w:cs="Lustria"/>
        <w:b/>
        <w:i/>
        <w:sz w:val="22"/>
        <w:szCs w:val="22"/>
      </w:rPr>
      <w:t xml:space="preserve">ositivo </w:t>
    </w:r>
    <w:r>
      <w:rPr>
        <w:rFonts w:ascii="Lustria" w:eastAsia="Lustria" w:hAnsi="Lustria" w:cs="Lustria"/>
        <w:b/>
        <w:i/>
        <w:sz w:val="22"/>
        <w:szCs w:val="22"/>
      </w:rPr>
      <w:t xml:space="preserve">sobre el </w:t>
    </w:r>
    <w:r w:rsidR="004E176A">
      <w:rPr>
        <w:rFonts w:ascii="Lustria" w:eastAsia="Lustria" w:hAnsi="Lustria" w:cs="Lustria"/>
        <w:b/>
        <w:i/>
        <w:sz w:val="22"/>
        <w:szCs w:val="22"/>
      </w:rPr>
      <w:t>P</w:t>
    </w:r>
    <w:r>
      <w:rPr>
        <w:rFonts w:ascii="Lustria" w:eastAsia="Lustria" w:hAnsi="Lustria" w:cs="Lustria"/>
        <w:b/>
        <w:i/>
        <w:sz w:val="22"/>
        <w:szCs w:val="22"/>
      </w:rPr>
      <w:t>. de</w:t>
    </w:r>
    <w:r w:rsidR="004E176A">
      <w:rPr>
        <w:rFonts w:ascii="Lustria" w:eastAsia="Lustria" w:hAnsi="Lustria" w:cs="Lustria"/>
        <w:b/>
        <w:i/>
        <w:sz w:val="22"/>
        <w:szCs w:val="22"/>
      </w:rPr>
      <w:t>l S</w:t>
    </w:r>
    <w:r>
      <w:rPr>
        <w:rFonts w:ascii="Lustria" w:eastAsia="Lustria" w:hAnsi="Lustria" w:cs="Lustria"/>
        <w:b/>
        <w:i/>
        <w:sz w:val="22"/>
        <w:szCs w:val="22"/>
      </w:rPr>
      <w:t xml:space="preserve">. </w:t>
    </w:r>
    <w:r w:rsidR="002B0416">
      <w:rPr>
        <w:rFonts w:ascii="Lustria" w:eastAsia="Lustria" w:hAnsi="Lustria" w:cs="Lustria"/>
        <w:b/>
        <w:i/>
        <w:sz w:val="22"/>
        <w:szCs w:val="22"/>
      </w:rPr>
      <w:t>187</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3919339F"/>
    <w:multiLevelType w:val="hybridMultilevel"/>
    <w:tmpl w:val="EECC8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5089543">
    <w:abstractNumId w:val="0"/>
  </w:num>
  <w:num w:numId="2" w16cid:durableId="13518351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4BA5"/>
    <w:rsid w:val="00012F1A"/>
    <w:rsid w:val="0001379B"/>
    <w:rsid w:val="00020305"/>
    <w:rsid w:val="000241DA"/>
    <w:rsid w:val="0002740C"/>
    <w:rsid w:val="00051D05"/>
    <w:rsid w:val="000562AB"/>
    <w:rsid w:val="00074013"/>
    <w:rsid w:val="00080F3B"/>
    <w:rsid w:val="000825C8"/>
    <w:rsid w:val="000A752D"/>
    <w:rsid w:val="000C098A"/>
    <w:rsid w:val="000C5F9F"/>
    <w:rsid w:val="000D20EE"/>
    <w:rsid w:val="000F7A24"/>
    <w:rsid w:val="00101FB4"/>
    <w:rsid w:val="0012417C"/>
    <w:rsid w:val="00144052"/>
    <w:rsid w:val="001460E6"/>
    <w:rsid w:val="00147B7C"/>
    <w:rsid w:val="00160C1F"/>
    <w:rsid w:val="001619B2"/>
    <w:rsid w:val="001714C4"/>
    <w:rsid w:val="0019085D"/>
    <w:rsid w:val="00191185"/>
    <w:rsid w:val="001A3E93"/>
    <w:rsid w:val="001C69AC"/>
    <w:rsid w:val="001D424E"/>
    <w:rsid w:val="001E16CE"/>
    <w:rsid w:val="001E2EB4"/>
    <w:rsid w:val="001E6E24"/>
    <w:rsid w:val="00202B9F"/>
    <w:rsid w:val="00204C67"/>
    <w:rsid w:val="00210B7E"/>
    <w:rsid w:val="00220975"/>
    <w:rsid w:val="00222393"/>
    <w:rsid w:val="00235829"/>
    <w:rsid w:val="00243460"/>
    <w:rsid w:val="002571C1"/>
    <w:rsid w:val="00266B2F"/>
    <w:rsid w:val="002729B8"/>
    <w:rsid w:val="00274850"/>
    <w:rsid w:val="002B0416"/>
    <w:rsid w:val="002B4D95"/>
    <w:rsid w:val="002D4DC3"/>
    <w:rsid w:val="002E1FA6"/>
    <w:rsid w:val="002E62AC"/>
    <w:rsid w:val="002E69C5"/>
    <w:rsid w:val="002E6DD3"/>
    <w:rsid w:val="002F0C30"/>
    <w:rsid w:val="003277C8"/>
    <w:rsid w:val="00333FB4"/>
    <w:rsid w:val="003448B4"/>
    <w:rsid w:val="0035050C"/>
    <w:rsid w:val="003516EF"/>
    <w:rsid w:val="0035616B"/>
    <w:rsid w:val="00362467"/>
    <w:rsid w:val="003661A7"/>
    <w:rsid w:val="0037197C"/>
    <w:rsid w:val="00373E49"/>
    <w:rsid w:val="00380188"/>
    <w:rsid w:val="00382780"/>
    <w:rsid w:val="00383D79"/>
    <w:rsid w:val="003867AC"/>
    <w:rsid w:val="0039352E"/>
    <w:rsid w:val="0039437F"/>
    <w:rsid w:val="003A0F94"/>
    <w:rsid w:val="003A7268"/>
    <w:rsid w:val="003B1358"/>
    <w:rsid w:val="003E479C"/>
    <w:rsid w:val="00400B99"/>
    <w:rsid w:val="004277D8"/>
    <w:rsid w:val="00431557"/>
    <w:rsid w:val="00437118"/>
    <w:rsid w:val="00437D16"/>
    <w:rsid w:val="004673DA"/>
    <w:rsid w:val="0047119B"/>
    <w:rsid w:val="004730E0"/>
    <w:rsid w:val="00473D39"/>
    <w:rsid w:val="00475814"/>
    <w:rsid w:val="00476907"/>
    <w:rsid w:val="0049326F"/>
    <w:rsid w:val="004A6565"/>
    <w:rsid w:val="004D3D36"/>
    <w:rsid w:val="004E176A"/>
    <w:rsid w:val="004E28E4"/>
    <w:rsid w:val="00500BFE"/>
    <w:rsid w:val="005010D1"/>
    <w:rsid w:val="00501798"/>
    <w:rsid w:val="005059B4"/>
    <w:rsid w:val="00506A3D"/>
    <w:rsid w:val="005227C0"/>
    <w:rsid w:val="00523B9F"/>
    <w:rsid w:val="005456F5"/>
    <w:rsid w:val="00550313"/>
    <w:rsid w:val="00557604"/>
    <w:rsid w:val="00566B54"/>
    <w:rsid w:val="00567DEC"/>
    <w:rsid w:val="00580F35"/>
    <w:rsid w:val="005858EA"/>
    <w:rsid w:val="00596F5B"/>
    <w:rsid w:val="005A1843"/>
    <w:rsid w:val="005D2A84"/>
    <w:rsid w:val="005E4A2F"/>
    <w:rsid w:val="005F5CD3"/>
    <w:rsid w:val="00605CE1"/>
    <w:rsid w:val="0060692B"/>
    <w:rsid w:val="00627064"/>
    <w:rsid w:val="00634A11"/>
    <w:rsid w:val="006354F3"/>
    <w:rsid w:val="00642646"/>
    <w:rsid w:val="0068352C"/>
    <w:rsid w:val="0068676C"/>
    <w:rsid w:val="0068715A"/>
    <w:rsid w:val="006908FA"/>
    <w:rsid w:val="006A552A"/>
    <w:rsid w:val="006A7E5E"/>
    <w:rsid w:val="006D11F6"/>
    <w:rsid w:val="006D297F"/>
    <w:rsid w:val="006D5688"/>
    <w:rsid w:val="006E029C"/>
    <w:rsid w:val="006E1CBD"/>
    <w:rsid w:val="00700566"/>
    <w:rsid w:val="00713FA7"/>
    <w:rsid w:val="0071797E"/>
    <w:rsid w:val="00735C8F"/>
    <w:rsid w:val="00766B8B"/>
    <w:rsid w:val="00771802"/>
    <w:rsid w:val="00772095"/>
    <w:rsid w:val="00785FCE"/>
    <w:rsid w:val="0079045F"/>
    <w:rsid w:val="007923B1"/>
    <w:rsid w:val="00797E58"/>
    <w:rsid w:val="00797FCC"/>
    <w:rsid w:val="007C31AB"/>
    <w:rsid w:val="007C3C34"/>
    <w:rsid w:val="007C6404"/>
    <w:rsid w:val="007F09EB"/>
    <w:rsid w:val="007F0CDC"/>
    <w:rsid w:val="007F5687"/>
    <w:rsid w:val="00817784"/>
    <w:rsid w:val="0083404D"/>
    <w:rsid w:val="008355F8"/>
    <w:rsid w:val="00835F7B"/>
    <w:rsid w:val="00842EBD"/>
    <w:rsid w:val="0085373F"/>
    <w:rsid w:val="0085568D"/>
    <w:rsid w:val="008634FA"/>
    <w:rsid w:val="00872F12"/>
    <w:rsid w:val="00875CE7"/>
    <w:rsid w:val="008A3630"/>
    <w:rsid w:val="008A65F0"/>
    <w:rsid w:val="008A7B90"/>
    <w:rsid w:val="008B5454"/>
    <w:rsid w:val="008C0C1F"/>
    <w:rsid w:val="008D3F5B"/>
    <w:rsid w:val="008E7719"/>
    <w:rsid w:val="008F30F0"/>
    <w:rsid w:val="00902B02"/>
    <w:rsid w:val="009048A3"/>
    <w:rsid w:val="0091544D"/>
    <w:rsid w:val="0091749A"/>
    <w:rsid w:val="00922397"/>
    <w:rsid w:val="0093119D"/>
    <w:rsid w:val="00932504"/>
    <w:rsid w:val="00940A79"/>
    <w:rsid w:val="009742B0"/>
    <w:rsid w:val="009821D1"/>
    <w:rsid w:val="0099117A"/>
    <w:rsid w:val="009A123E"/>
    <w:rsid w:val="009A30EC"/>
    <w:rsid w:val="009E0BE7"/>
    <w:rsid w:val="009E7555"/>
    <w:rsid w:val="00A11D0B"/>
    <w:rsid w:val="00A24012"/>
    <w:rsid w:val="00A27CCB"/>
    <w:rsid w:val="00A43849"/>
    <w:rsid w:val="00A45B11"/>
    <w:rsid w:val="00A52329"/>
    <w:rsid w:val="00A54084"/>
    <w:rsid w:val="00A57E02"/>
    <w:rsid w:val="00A62FD8"/>
    <w:rsid w:val="00A95142"/>
    <w:rsid w:val="00AA0628"/>
    <w:rsid w:val="00AB242D"/>
    <w:rsid w:val="00AB45BB"/>
    <w:rsid w:val="00AC7FD7"/>
    <w:rsid w:val="00AD05EA"/>
    <w:rsid w:val="00AE1FD3"/>
    <w:rsid w:val="00AE44CF"/>
    <w:rsid w:val="00B04BD2"/>
    <w:rsid w:val="00B102B3"/>
    <w:rsid w:val="00B25D75"/>
    <w:rsid w:val="00B43BBC"/>
    <w:rsid w:val="00B45C76"/>
    <w:rsid w:val="00B46ABC"/>
    <w:rsid w:val="00B52476"/>
    <w:rsid w:val="00B57A56"/>
    <w:rsid w:val="00B803A7"/>
    <w:rsid w:val="00B93150"/>
    <w:rsid w:val="00B97590"/>
    <w:rsid w:val="00BA4DF7"/>
    <w:rsid w:val="00BB5B42"/>
    <w:rsid w:val="00BC27B3"/>
    <w:rsid w:val="00BD0186"/>
    <w:rsid w:val="00BD3CEA"/>
    <w:rsid w:val="00BE2F13"/>
    <w:rsid w:val="00C01E90"/>
    <w:rsid w:val="00C023B0"/>
    <w:rsid w:val="00C116DD"/>
    <w:rsid w:val="00C13D9D"/>
    <w:rsid w:val="00C1423C"/>
    <w:rsid w:val="00C16964"/>
    <w:rsid w:val="00C41F71"/>
    <w:rsid w:val="00C47DC3"/>
    <w:rsid w:val="00C667AF"/>
    <w:rsid w:val="00C7132A"/>
    <w:rsid w:val="00C73728"/>
    <w:rsid w:val="00C82CE2"/>
    <w:rsid w:val="00C87206"/>
    <w:rsid w:val="00C944CF"/>
    <w:rsid w:val="00CA2D0A"/>
    <w:rsid w:val="00CA549E"/>
    <w:rsid w:val="00CA6335"/>
    <w:rsid w:val="00CB5781"/>
    <w:rsid w:val="00CC0947"/>
    <w:rsid w:val="00CD59A0"/>
    <w:rsid w:val="00CD62E0"/>
    <w:rsid w:val="00CE0A6E"/>
    <w:rsid w:val="00CE3657"/>
    <w:rsid w:val="00CE3E07"/>
    <w:rsid w:val="00D13155"/>
    <w:rsid w:val="00D16C60"/>
    <w:rsid w:val="00D220D6"/>
    <w:rsid w:val="00D36FE9"/>
    <w:rsid w:val="00D46BAD"/>
    <w:rsid w:val="00D5029F"/>
    <w:rsid w:val="00D60BBD"/>
    <w:rsid w:val="00D82337"/>
    <w:rsid w:val="00D83118"/>
    <w:rsid w:val="00D94DD2"/>
    <w:rsid w:val="00DB02F9"/>
    <w:rsid w:val="00DB46A4"/>
    <w:rsid w:val="00DC64BE"/>
    <w:rsid w:val="00DD6D1E"/>
    <w:rsid w:val="00DE6658"/>
    <w:rsid w:val="00DF212A"/>
    <w:rsid w:val="00E135D5"/>
    <w:rsid w:val="00E16D68"/>
    <w:rsid w:val="00E24AC1"/>
    <w:rsid w:val="00E3056E"/>
    <w:rsid w:val="00E374AE"/>
    <w:rsid w:val="00E55A39"/>
    <w:rsid w:val="00E62D96"/>
    <w:rsid w:val="00E668D6"/>
    <w:rsid w:val="00E7155F"/>
    <w:rsid w:val="00E776D5"/>
    <w:rsid w:val="00E8576C"/>
    <w:rsid w:val="00E94557"/>
    <w:rsid w:val="00EA26A1"/>
    <w:rsid w:val="00EA7302"/>
    <w:rsid w:val="00EB340F"/>
    <w:rsid w:val="00EE1E93"/>
    <w:rsid w:val="00EE46E0"/>
    <w:rsid w:val="00EE5B6A"/>
    <w:rsid w:val="00F01A45"/>
    <w:rsid w:val="00F01B4D"/>
    <w:rsid w:val="00F032FA"/>
    <w:rsid w:val="00F05EFF"/>
    <w:rsid w:val="00F104E1"/>
    <w:rsid w:val="00F26D5A"/>
    <w:rsid w:val="00F366B9"/>
    <w:rsid w:val="00F615C8"/>
    <w:rsid w:val="00F64D5F"/>
    <w:rsid w:val="00FA71C8"/>
    <w:rsid w:val="00FA747A"/>
    <w:rsid w:val="00FB1972"/>
    <w:rsid w:val="00FB2FCA"/>
    <w:rsid w:val="00FD2347"/>
    <w:rsid w:val="00FE5A97"/>
    <w:rsid w:val="00FE6950"/>
    <w:rsid w:val="00FE798D"/>
    <w:rsid w:val="00FF39C2"/>
    <w:rsid w:val="00FF3CFA"/>
    <w:rsid w:val="00FF6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413403">
      <w:bodyDiv w:val="1"/>
      <w:marLeft w:val="0"/>
      <w:marRight w:val="0"/>
      <w:marTop w:val="0"/>
      <w:marBottom w:val="0"/>
      <w:divBdr>
        <w:top w:val="none" w:sz="0" w:space="0" w:color="auto"/>
        <w:left w:val="none" w:sz="0" w:space="0" w:color="auto"/>
        <w:bottom w:val="none" w:sz="0" w:space="0" w:color="auto"/>
        <w:right w:val="none" w:sz="0" w:space="0" w:color="auto"/>
      </w:divBdr>
      <w:divsChild>
        <w:div w:id="455637993">
          <w:marLeft w:val="0"/>
          <w:marRight w:val="0"/>
          <w:marTop w:val="0"/>
          <w:marBottom w:val="0"/>
          <w:divBdr>
            <w:top w:val="none" w:sz="0" w:space="0" w:color="auto"/>
            <w:left w:val="none" w:sz="0" w:space="0" w:color="auto"/>
            <w:bottom w:val="none" w:sz="0" w:space="0" w:color="auto"/>
            <w:right w:val="none" w:sz="0" w:space="0" w:color="auto"/>
          </w:divBdr>
        </w:div>
        <w:div w:id="966935456">
          <w:marLeft w:val="0"/>
          <w:marRight w:val="0"/>
          <w:marTop w:val="0"/>
          <w:marBottom w:val="0"/>
          <w:divBdr>
            <w:top w:val="none" w:sz="0" w:space="0" w:color="auto"/>
            <w:left w:val="none" w:sz="0" w:space="0" w:color="auto"/>
            <w:bottom w:val="none" w:sz="0" w:space="0" w:color="auto"/>
            <w:right w:val="none" w:sz="0" w:space="0" w:color="auto"/>
          </w:divBdr>
        </w:div>
        <w:div w:id="1537037581">
          <w:marLeft w:val="0"/>
          <w:marRight w:val="0"/>
          <w:marTop w:val="0"/>
          <w:marBottom w:val="0"/>
          <w:divBdr>
            <w:top w:val="none" w:sz="0" w:space="0" w:color="auto"/>
            <w:left w:val="none" w:sz="0" w:space="0" w:color="auto"/>
            <w:bottom w:val="none" w:sz="0" w:space="0" w:color="auto"/>
            <w:right w:val="none" w:sz="0" w:space="0" w:color="auto"/>
          </w:divBdr>
        </w:div>
        <w:div w:id="2077193996">
          <w:marLeft w:val="0"/>
          <w:marRight w:val="0"/>
          <w:marTop w:val="0"/>
          <w:marBottom w:val="0"/>
          <w:divBdr>
            <w:top w:val="none" w:sz="0" w:space="0" w:color="auto"/>
            <w:left w:val="none" w:sz="0" w:space="0" w:color="auto"/>
            <w:bottom w:val="none" w:sz="0" w:space="0" w:color="auto"/>
            <w:right w:val="none" w:sz="0" w:space="0" w:color="auto"/>
          </w:divBdr>
        </w:div>
        <w:div w:id="610093172">
          <w:marLeft w:val="0"/>
          <w:marRight w:val="0"/>
          <w:marTop w:val="0"/>
          <w:marBottom w:val="0"/>
          <w:divBdr>
            <w:top w:val="none" w:sz="0" w:space="0" w:color="auto"/>
            <w:left w:val="none" w:sz="0" w:space="0" w:color="auto"/>
            <w:bottom w:val="none" w:sz="0" w:space="0" w:color="auto"/>
            <w:right w:val="none" w:sz="0" w:space="0" w:color="auto"/>
          </w:divBdr>
        </w:div>
      </w:divsChild>
    </w:div>
    <w:div w:id="781074129">
      <w:bodyDiv w:val="1"/>
      <w:marLeft w:val="0"/>
      <w:marRight w:val="0"/>
      <w:marTop w:val="0"/>
      <w:marBottom w:val="0"/>
      <w:divBdr>
        <w:top w:val="none" w:sz="0" w:space="0" w:color="auto"/>
        <w:left w:val="none" w:sz="0" w:space="0" w:color="auto"/>
        <w:bottom w:val="none" w:sz="0" w:space="0" w:color="auto"/>
        <w:right w:val="none" w:sz="0" w:space="0" w:color="auto"/>
      </w:divBdr>
    </w:div>
    <w:div w:id="807937563">
      <w:bodyDiv w:val="1"/>
      <w:marLeft w:val="0"/>
      <w:marRight w:val="0"/>
      <w:marTop w:val="0"/>
      <w:marBottom w:val="0"/>
      <w:divBdr>
        <w:top w:val="none" w:sz="0" w:space="0" w:color="auto"/>
        <w:left w:val="none" w:sz="0" w:space="0" w:color="auto"/>
        <w:bottom w:val="none" w:sz="0" w:space="0" w:color="auto"/>
        <w:right w:val="none" w:sz="0" w:space="0" w:color="auto"/>
      </w:divBdr>
    </w:div>
    <w:div w:id="1220900764">
      <w:bodyDiv w:val="1"/>
      <w:marLeft w:val="0"/>
      <w:marRight w:val="0"/>
      <w:marTop w:val="0"/>
      <w:marBottom w:val="0"/>
      <w:divBdr>
        <w:top w:val="none" w:sz="0" w:space="0" w:color="auto"/>
        <w:left w:val="none" w:sz="0" w:space="0" w:color="auto"/>
        <w:bottom w:val="none" w:sz="0" w:space="0" w:color="auto"/>
        <w:right w:val="none" w:sz="0" w:space="0" w:color="auto"/>
      </w:divBdr>
      <w:divsChild>
        <w:div w:id="1830052551">
          <w:marLeft w:val="0"/>
          <w:marRight w:val="0"/>
          <w:marTop w:val="0"/>
          <w:marBottom w:val="0"/>
          <w:divBdr>
            <w:top w:val="none" w:sz="0" w:space="0" w:color="auto"/>
            <w:left w:val="none" w:sz="0" w:space="0" w:color="auto"/>
            <w:bottom w:val="none" w:sz="0" w:space="0" w:color="auto"/>
            <w:right w:val="none" w:sz="0" w:space="0" w:color="auto"/>
          </w:divBdr>
        </w:div>
        <w:div w:id="416050731">
          <w:marLeft w:val="0"/>
          <w:marRight w:val="0"/>
          <w:marTop w:val="0"/>
          <w:marBottom w:val="0"/>
          <w:divBdr>
            <w:top w:val="none" w:sz="0" w:space="0" w:color="auto"/>
            <w:left w:val="none" w:sz="0" w:space="0" w:color="auto"/>
            <w:bottom w:val="none" w:sz="0" w:space="0" w:color="auto"/>
            <w:right w:val="none" w:sz="0" w:space="0" w:color="auto"/>
          </w:divBdr>
        </w:div>
        <w:div w:id="180317907">
          <w:marLeft w:val="0"/>
          <w:marRight w:val="0"/>
          <w:marTop w:val="0"/>
          <w:marBottom w:val="0"/>
          <w:divBdr>
            <w:top w:val="none" w:sz="0" w:space="0" w:color="auto"/>
            <w:left w:val="none" w:sz="0" w:space="0" w:color="auto"/>
            <w:bottom w:val="none" w:sz="0" w:space="0" w:color="auto"/>
            <w:right w:val="none" w:sz="0" w:space="0" w:color="auto"/>
          </w:divBdr>
        </w:div>
      </w:divsChild>
    </w:div>
    <w:div w:id="1245337648">
      <w:bodyDiv w:val="1"/>
      <w:marLeft w:val="0"/>
      <w:marRight w:val="0"/>
      <w:marTop w:val="0"/>
      <w:marBottom w:val="0"/>
      <w:divBdr>
        <w:top w:val="none" w:sz="0" w:space="0" w:color="auto"/>
        <w:left w:val="none" w:sz="0" w:space="0" w:color="auto"/>
        <w:bottom w:val="none" w:sz="0" w:space="0" w:color="auto"/>
        <w:right w:val="none" w:sz="0" w:space="0" w:color="auto"/>
      </w:divBdr>
    </w:div>
    <w:div w:id="1469206034">
      <w:bodyDiv w:val="1"/>
      <w:marLeft w:val="0"/>
      <w:marRight w:val="0"/>
      <w:marTop w:val="0"/>
      <w:marBottom w:val="0"/>
      <w:divBdr>
        <w:top w:val="none" w:sz="0" w:space="0" w:color="auto"/>
        <w:left w:val="none" w:sz="0" w:space="0" w:color="auto"/>
        <w:bottom w:val="none" w:sz="0" w:space="0" w:color="auto"/>
        <w:right w:val="none" w:sz="0" w:space="0" w:color="auto"/>
      </w:divBdr>
      <w:divsChild>
        <w:div w:id="1634142044">
          <w:marLeft w:val="0"/>
          <w:marRight w:val="0"/>
          <w:marTop w:val="0"/>
          <w:marBottom w:val="0"/>
          <w:divBdr>
            <w:top w:val="none" w:sz="0" w:space="0" w:color="auto"/>
            <w:left w:val="none" w:sz="0" w:space="0" w:color="auto"/>
            <w:bottom w:val="none" w:sz="0" w:space="0" w:color="auto"/>
            <w:right w:val="none" w:sz="0" w:space="0" w:color="auto"/>
          </w:divBdr>
        </w:div>
        <w:div w:id="1576353137">
          <w:marLeft w:val="0"/>
          <w:marRight w:val="0"/>
          <w:marTop w:val="0"/>
          <w:marBottom w:val="0"/>
          <w:divBdr>
            <w:top w:val="none" w:sz="0" w:space="0" w:color="auto"/>
            <w:left w:val="none" w:sz="0" w:space="0" w:color="auto"/>
            <w:bottom w:val="none" w:sz="0" w:space="0" w:color="auto"/>
            <w:right w:val="none" w:sz="0" w:space="0" w:color="auto"/>
          </w:divBdr>
        </w:div>
        <w:div w:id="1133249136">
          <w:marLeft w:val="0"/>
          <w:marRight w:val="0"/>
          <w:marTop w:val="0"/>
          <w:marBottom w:val="0"/>
          <w:divBdr>
            <w:top w:val="none" w:sz="0" w:space="0" w:color="auto"/>
            <w:left w:val="none" w:sz="0" w:space="0" w:color="auto"/>
            <w:bottom w:val="none" w:sz="0" w:space="0" w:color="auto"/>
            <w:right w:val="none" w:sz="0" w:space="0" w:color="auto"/>
          </w:divBdr>
        </w:div>
        <w:div w:id="469329145">
          <w:marLeft w:val="0"/>
          <w:marRight w:val="0"/>
          <w:marTop w:val="0"/>
          <w:marBottom w:val="0"/>
          <w:divBdr>
            <w:top w:val="none" w:sz="0" w:space="0" w:color="auto"/>
            <w:left w:val="none" w:sz="0" w:space="0" w:color="auto"/>
            <w:bottom w:val="none" w:sz="0" w:space="0" w:color="auto"/>
            <w:right w:val="none" w:sz="0" w:space="0" w:color="auto"/>
          </w:divBdr>
        </w:div>
        <w:div w:id="129212850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024DD7ED-9062-4B11-BB2E-0E5F95120CC2}">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1208</Words>
  <Characters>6890</Characters>
  <Application>Microsoft Office Word</Application>
  <DocSecurity>4</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Yadira Saavedra</dc:creator>
  <cp:lastModifiedBy>Camyl Moreno Pantojas</cp:lastModifiedBy>
  <cp:revision>2</cp:revision>
  <cp:lastPrinted>2025-11-05T18:46:00Z</cp:lastPrinted>
  <dcterms:created xsi:type="dcterms:W3CDTF">2025-11-12T20:03:00Z</dcterms:created>
  <dcterms:modified xsi:type="dcterms:W3CDTF">2025-11-12T20:03:00Z</dcterms:modified>
</cp:coreProperties>
</file>