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071C13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836771">
        <w:rPr>
          <w:rFonts w:ascii="Book Antiqua" w:hAnsi="Book Antiqua"/>
          <w:lang w:val="es-ES_tradnl"/>
        </w:rPr>
        <w:t>3</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0C2ADCF7"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EB7CA4">
        <w:rPr>
          <w:rFonts w:ascii="Book Antiqua" w:hAnsi="Book Antiqua"/>
          <w:b/>
          <w:sz w:val="52"/>
          <w:lang w:val="es-ES_tradnl"/>
        </w:rPr>
        <w:t xml:space="preserve">l S. </w:t>
      </w:r>
      <w:r w:rsidR="00D46C59">
        <w:rPr>
          <w:rFonts w:ascii="Book Antiqua" w:hAnsi="Book Antiqua"/>
          <w:b/>
          <w:sz w:val="52"/>
          <w:lang w:val="es-ES_tradnl"/>
        </w:rPr>
        <w:t>1</w:t>
      </w:r>
      <w:r w:rsidR="00B130BA">
        <w:rPr>
          <w:rFonts w:ascii="Book Antiqua" w:hAnsi="Book Antiqua"/>
          <w:b/>
          <w:sz w:val="52"/>
          <w:lang w:val="es-ES_tradnl"/>
        </w:rPr>
        <w:t>89</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263C6B2D" w:rsidR="00D71003" w:rsidRPr="00160853" w:rsidRDefault="00210E13"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8</w:t>
      </w:r>
      <w:r w:rsidR="00D71003" w:rsidRPr="00160853">
        <w:rPr>
          <w:rFonts w:ascii="Book Antiqua" w:hAnsi="Book Antiqua"/>
          <w:color w:val="000000" w:themeColor="text1"/>
          <w:sz w:val="22"/>
          <w:szCs w:val="18"/>
        </w:rPr>
        <w:t xml:space="preserve"> DE </w:t>
      </w:r>
      <w:r w:rsidR="009103D1">
        <w:rPr>
          <w:rFonts w:ascii="Book Antiqua" w:hAnsi="Book Antiqua"/>
          <w:color w:val="000000" w:themeColor="text1"/>
          <w:sz w:val="22"/>
          <w:szCs w:val="18"/>
        </w:rPr>
        <w:t>ABRIL</w:t>
      </w:r>
      <w:r w:rsidR="00D71003" w:rsidRPr="00160853">
        <w:rPr>
          <w:rFonts w:ascii="Book Antiqua" w:hAnsi="Book Antiqua"/>
          <w:color w:val="000000" w:themeColor="text1"/>
          <w:sz w:val="22"/>
          <w:szCs w:val="18"/>
        </w:rPr>
        <w:t xml:space="preserve"> DE 202</w:t>
      </w:r>
      <w:r w:rsidR="008C3EAA">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5D43A43" w14:textId="156D40DD" w:rsidR="00A54BF4" w:rsidRDefault="00091A87" w:rsidP="00BA7E14">
      <w:pPr>
        <w:ind w:firstLine="720"/>
        <w:jc w:val="both"/>
        <w:rPr>
          <w:rFonts w:ascii="Book Antiqua" w:hAnsi="Book Antiqua"/>
        </w:rPr>
      </w:pPr>
      <w:r w:rsidRPr="00FD6CB7">
        <w:rPr>
          <w:rFonts w:ascii="Book Antiqua" w:hAnsi="Book Antiqua"/>
        </w:rPr>
        <w:t>La Comisión de Educación</w:t>
      </w:r>
      <w:r w:rsidR="003013E6">
        <w:rPr>
          <w:rFonts w:ascii="Book Antiqua" w:hAnsi="Book Antiqua"/>
        </w:rPr>
        <w:t xml:space="preserve"> de la Cámara de Representantes</w:t>
      </w:r>
      <w:r w:rsidRPr="00FD6CB7">
        <w:rPr>
          <w:rFonts w:ascii="Book Antiqua" w:hAnsi="Book Antiqua"/>
        </w:rPr>
        <w:t xml:space="preserve">, </w:t>
      </w:r>
      <w:r w:rsidRPr="00060087">
        <w:rPr>
          <w:rFonts w:ascii="Book Antiqua" w:hAnsi="Book Antiqua"/>
        </w:rPr>
        <w:t>tras</w:t>
      </w:r>
      <w:r w:rsidR="00C94767">
        <w:rPr>
          <w:rFonts w:ascii="Book Antiqua" w:hAnsi="Book Antiqua"/>
        </w:rPr>
        <w:t xml:space="preserve"> el correspondiente</w:t>
      </w:r>
      <w:r>
        <w:rPr>
          <w:rFonts w:ascii="Book Antiqua" w:hAnsi="Book Antiqua"/>
        </w:rPr>
        <w:t xml:space="preserve"> </w:t>
      </w:r>
      <w:r w:rsidRPr="00FD6CB7">
        <w:rPr>
          <w:rFonts w:ascii="Book Antiqua" w:hAnsi="Book Antiqua"/>
        </w:rPr>
        <w:t>análisis y evaluación, recomienda respetuosamente</w:t>
      </w:r>
      <w:r w:rsidR="00C94767">
        <w:rPr>
          <w:rFonts w:ascii="Book Antiqua" w:hAnsi="Book Antiqua"/>
        </w:rPr>
        <w:t xml:space="preserve"> </w:t>
      </w:r>
      <w:r w:rsidRPr="00FD6CB7">
        <w:rPr>
          <w:rFonts w:ascii="Book Antiqua" w:hAnsi="Book Antiqua"/>
        </w:rPr>
        <w:t xml:space="preserve">a este Honorable Cuerpo Legislativo </w:t>
      </w:r>
      <w:r w:rsidR="00FD6CB7" w:rsidRPr="00FD6CB7">
        <w:rPr>
          <w:rFonts w:ascii="Book Antiqua" w:hAnsi="Book Antiqua"/>
        </w:rPr>
        <w:t>la aprobación</w:t>
      </w:r>
      <w:r w:rsidR="00A83AD4">
        <w:rPr>
          <w:rFonts w:ascii="Book Antiqua" w:hAnsi="Book Antiqua"/>
        </w:rPr>
        <w:t>,</w:t>
      </w:r>
      <w:r w:rsidR="00BA7E14">
        <w:rPr>
          <w:rFonts w:ascii="Book Antiqua" w:hAnsi="Book Antiqua"/>
        </w:rPr>
        <w:t xml:space="preserve"> sin enmiendas</w:t>
      </w:r>
      <w:r w:rsidR="00A83AD4">
        <w:rPr>
          <w:rFonts w:ascii="Book Antiqua" w:hAnsi="Book Antiqua"/>
        </w:rPr>
        <w:t>,</w:t>
      </w:r>
      <w:r w:rsidR="00FD6CB7" w:rsidRPr="00FD6CB7">
        <w:rPr>
          <w:rFonts w:ascii="Book Antiqua" w:hAnsi="Book Antiqua"/>
        </w:rPr>
        <w:t xml:space="preserve"> del P</w:t>
      </w:r>
      <w:r w:rsidR="001443EA">
        <w:rPr>
          <w:rFonts w:ascii="Book Antiqua" w:hAnsi="Book Antiqua"/>
        </w:rPr>
        <w:t>. del S</w:t>
      </w:r>
      <w:r w:rsidR="004C0DF8">
        <w:rPr>
          <w:rFonts w:ascii="Book Antiqua" w:hAnsi="Book Antiqua"/>
        </w:rPr>
        <w:t>.</w:t>
      </w:r>
      <w:r w:rsidR="001443EA">
        <w:rPr>
          <w:rFonts w:ascii="Book Antiqua" w:hAnsi="Book Antiqua"/>
        </w:rPr>
        <w:t xml:space="preserve"> </w:t>
      </w:r>
      <w:r w:rsidR="00423D18">
        <w:rPr>
          <w:rFonts w:ascii="Book Antiqua" w:hAnsi="Book Antiqua"/>
        </w:rPr>
        <w:t>1</w:t>
      </w:r>
      <w:r w:rsidR="00B130BA">
        <w:rPr>
          <w:rFonts w:ascii="Book Antiqua" w:hAnsi="Book Antiqua"/>
        </w:rPr>
        <w:t>89</w:t>
      </w:r>
      <w:r w:rsidR="00074D2C">
        <w:rPr>
          <w:rFonts w:ascii="Book Antiqua" w:hAnsi="Book Antiqua"/>
        </w:rPr>
        <w:t xml:space="preserve"> </w:t>
      </w:r>
      <w:r w:rsidR="004E4E62">
        <w:rPr>
          <w:rFonts w:ascii="Book Antiqua" w:hAnsi="Book Antiqua"/>
        </w:rPr>
        <w:t>(en adelante, P. de</w:t>
      </w:r>
      <w:r w:rsidR="00EB7CA4">
        <w:rPr>
          <w:rFonts w:ascii="Book Antiqua" w:hAnsi="Book Antiqua"/>
        </w:rPr>
        <w:t>l S</w:t>
      </w:r>
      <w:r w:rsidR="004E4E62">
        <w:rPr>
          <w:rFonts w:ascii="Book Antiqua" w:hAnsi="Book Antiqua"/>
        </w:rPr>
        <w:t xml:space="preserve">. </w:t>
      </w:r>
      <w:r w:rsidR="00423D18">
        <w:rPr>
          <w:rFonts w:ascii="Book Antiqua" w:hAnsi="Book Antiqua"/>
        </w:rPr>
        <w:t>1</w:t>
      </w:r>
      <w:r w:rsidR="00B130BA">
        <w:rPr>
          <w:rFonts w:ascii="Book Antiqua" w:hAnsi="Book Antiqua"/>
        </w:rPr>
        <w:t>89</w:t>
      </w:r>
      <w:r w:rsidR="007C5056">
        <w:rPr>
          <w:rFonts w:ascii="Book Antiqua" w:hAnsi="Book Antiqua"/>
        </w:rPr>
        <w:t>)</w:t>
      </w:r>
      <w:r w:rsidR="004E4E62">
        <w:rPr>
          <w:rFonts w:ascii="Book Antiqua" w:hAnsi="Book Antiqua"/>
        </w:rPr>
        <w:t>,</w:t>
      </w:r>
      <w:r w:rsidR="00FD6CB7" w:rsidRPr="00FD6CB7">
        <w:rPr>
          <w:rFonts w:ascii="Book Antiqua" w:hAnsi="Book Antiqua"/>
        </w:rPr>
        <w:t xml:space="preserve"> </w:t>
      </w:r>
      <w:r w:rsidR="00427486">
        <w:rPr>
          <w:rFonts w:ascii="Book Antiqua" w:hAnsi="Book Antiqua"/>
        </w:rPr>
        <w:t>mediante</w:t>
      </w:r>
      <w:r w:rsidR="00427486" w:rsidRPr="00FD6CB7">
        <w:rPr>
          <w:rFonts w:ascii="Book Antiqua" w:hAnsi="Book Antiqua"/>
        </w:rPr>
        <w:t xml:space="preserve"> </w:t>
      </w:r>
      <w:r w:rsidR="00427486">
        <w:rPr>
          <w:rFonts w:ascii="Book Antiqua" w:hAnsi="Book Antiqua"/>
        </w:rPr>
        <w:t>e</w:t>
      </w:r>
      <w:r w:rsidR="003013E6">
        <w:rPr>
          <w:rFonts w:ascii="Book Antiqua" w:hAnsi="Book Antiqua"/>
        </w:rPr>
        <w:t>l presente</w:t>
      </w:r>
      <w:r w:rsidR="00427486">
        <w:rPr>
          <w:rFonts w:ascii="Book Antiqua" w:hAnsi="Book Antiqua"/>
        </w:rPr>
        <w:t xml:space="preserve"> Informe Positivo</w:t>
      </w:r>
      <w:bookmarkStart w:id="0" w:name="_Hlk191047724"/>
      <w:r w:rsidR="00BA7E14">
        <w:rPr>
          <w:rFonts w:ascii="Book Antiqua" w:hAnsi="Book Antiqua"/>
        </w:rPr>
        <w:t>.</w:t>
      </w:r>
    </w:p>
    <w:p w14:paraId="5695FFF4" w14:textId="77777777" w:rsidR="00BA7E14" w:rsidRDefault="00BA7E14" w:rsidP="00BA7E14">
      <w:pPr>
        <w:ind w:firstLine="720"/>
        <w:jc w:val="both"/>
        <w:rPr>
          <w:rFonts w:ascii="Book Antiqua" w:hAnsi="Book Antiqua"/>
          <w:b/>
          <w:bCs/>
          <w:lang w:val="es-ES_tradnl"/>
        </w:rPr>
      </w:pPr>
    </w:p>
    <w:p w14:paraId="0D99FD5A" w14:textId="4C7529DF" w:rsidR="00A54BF4" w:rsidRDefault="001A4A89" w:rsidP="005947A2">
      <w:pPr>
        <w:jc w:val="center"/>
        <w:rPr>
          <w:rFonts w:ascii="Book Antiqua" w:hAnsi="Book Antiqua"/>
          <w:b/>
          <w:bCs/>
          <w:lang w:val="es-ES_tradnl"/>
        </w:rPr>
      </w:pPr>
      <w:r w:rsidRPr="00817DB9">
        <w:rPr>
          <w:rFonts w:ascii="Book Antiqua" w:hAnsi="Book Antiqua"/>
          <w:b/>
          <w:bCs/>
          <w:lang w:val="es-ES_tradnl"/>
        </w:rPr>
        <w:t>ALCANCE DE LA MEDIDA</w:t>
      </w:r>
    </w:p>
    <w:bookmarkEnd w:id="0"/>
    <w:p w14:paraId="216E1CED" w14:textId="77777777" w:rsidR="00BA7E14" w:rsidRDefault="00BA7E14" w:rsidP="00BA7E14">
      <w:pPr>
        <w:jc w:val="both"/>
        <w:rPr>
          <w:rFonts w:ascii="Book Antiqua" w:hAnsi="Book Antiqua"/>
          <w:szCs w:val="24"/>
        </w:rPr>
      </w:pPr>
    </w:p>
    <w:p w14:paraId="3F26885B" w14:textId="147CE85A" w:rsidR="00A54BF4" w:rsidRPr="000E7F87" w:rsidRDefault="007E5ABF" w:rsidP="00BA7E14">
      <w:pPr>
        <w:ind w:firstLine="720"/>
        <w:jc w:val="both"/>
        <w:rPr>
          <w:rFonts w:ascii="Book Antiqua" w:hAnsi="Book Antiqua"/>
          <w:szCs w:val="24"/>
        </w:rPr>
      </w:pPr>
      <w:r w:rsidRPr="007E5ABF">
        <w:rPr>
          <w:rFonts w:ascii="Book Antiqua" w:hAnsi="Book Antiqua"/>
          <w:szCs w:val="24"/>
        </w:rPr>
        <w:t>El P. de</w:t>
      </w:r>
      <w:r>
        <w:rPr>
          <w:rFonts w:ascii="Book Antiqua" w:hAnsi="Book Antiqua"/>
          <w:szCs w:val="24"/>
        </w:rPr>
        <w:t>l</w:t>
      </w:r>
      <w:r w:rsidRPr="007E5ABF">
        <w:rPr>
          <w:rFonts w:ascii="Book Antiqua" w:hAnsi="Book Antiqua"/>
          <w:szCs w:val="24"/>
        </w:rPr>
        <w:t xml:space="preserve"> </w:t>
      </w:r>
      <w:r>
        <w:rPr>
          <w:rFonts w:ascii="Book Antiqua" w:hAnsi="Book Antiqua"/>
          <w:szCs w:val="24"/>
        </w:rPr>
        <w:t>S</w:t>
      </w:r>
      <w:r w:rsidRPr="007E5ABF">
        <w:rPr>
          <w:rFonts w:ascii="Book Antiqua" w:hAnsi="Book Antiqua"/>
          <w:szCs w:val="24"/>
        </w:rPr>
        <w:t xml:space="preserve">. </w:t>
      </w:r>
      <w:r>
        <w:rPr>
          <w:rFonts w:ascii="Book Antiqua" w:hAnsi="Book Antiqua"/>
          <w:szCs w:val="24"/>
        </w:rPr>
        <w:t>1</w:t>
      </w:r>
      <w:r w:rsidR="00D34DFA">
        <w:rPr>
          <w:rFonts w:ascii="Book Antiqua" w:hAnsi="Book Antiqua"/>
          <w:szCs w:val="24"/>
        </w:rPr>
        <w:t>89</w:t>
      </w:r>
      <w:r w:rsidRPr="007E5ABF">
        <w:rPr>
          <w:rFonts w:ascii="Book Antiqua" w:hAnsi="Book Antiqua"/>
          <w:szCs w:val="24"/>
        </w:rPr>
        <w:t xml:space="preserve"> tiene como prop6sito </w:t>
      </w:r>
      <w:bookmarkStart w:id="1" w:name="_Hlk169195102"/>
      <w:r w:rsidR="00D34DFA">
        <w:rPr>
          <w:rFonts w:ascii="Book Antiqua" w:hAnsi="Book Antiqua"/>
          <w:szCs w:val="24"/>
        </w:rPr>
        <w:t xml:space="preserve">añadir un nuevo </w:t>
      </w:r>
      <w:proofErr w:type="spellStart"/>
      <w:r w:rsidR="00D34DFA">
        <w:rPr>
          <w:rFonts w:ascii="Book Antiqua" w:hAnsi="Book Antiqua"/>
          <w:szCs w:val="24"/>
        </w:rPr>
        <w:t>subinciso</w:t>
      </w:r>
      <w:proofErr w:type="spellEnd"/>
      <w:r w:rsidR="00D34DFA">
        <w:rPr>
          <w:rFonts w:ascii="Book Antiqua" w:hAnsi="Book Antiqua"/>
          <w:szCs w:val="24"/>
        </w:rPr>
        <w:t xml:space="preserve"> (69) al inciso (b) del</w:t>
      </w:r>
      <w:r w:rsidR="00D34DFA" w:rsidRPr="00107E8E">
        <w:rPr>
          <w:rFonts w:ascii="Book Antiqua" w:hAnsi="Book Antiqua"/>
          <w:szCs w:val="24"/>
        </w:rPr>
        <w:t xml:space="preserve"> Artículo 2.04, y añadir un nuevo Artículo 8.02 en la Ley 85-2018, según enmendada, conocida como “Ley de Reforma Educativa de Puerto Rico”, a los fines de disponer para que se incluyan en el currículo de enseñanza del sistema público módulos orientados hacia cómo establecer huertos escolares en aquellos planteles que cuenten o formen parte del Programa de Educación Agrícola y, además, cuenten con las facilidades o los terrenos aptos para ello, de conformidad con las normas aplicables; proveer para que el Secretario del Departamento de Educación establezca, mediante reglamento, la planificación y estrategias sobre la adquisición, uso y manejo de terrenos para la enseñanza agrícola, y autorizarle a suscribir acuerdos colaborativos con otros jefes de agencias e instrumentalidades públicas que sean tenedoras de fincas, terrenos o remanentes de estos, aledaños a escuelas que cuenten con programas de educación agrícola, para que se puedan destinar para la enseñanza de dicha materia; derogar la Ley Núm. 19 de 30 de marzo de 1944, según enmendada, la Ley 233-2018 y la Res</w:t>
      </w:r>
      <w:r w:rsidR="00D34DFA">
        <w:rPr>
          <w:rFonts w:ascii="Book Antiqua" w:hAnsi="Book Antiqua"/>
          <w:szCs w:val="24"/>
        </w:rPr>
        <w:t>olución</w:t>
      </w:r>
      <w:r w:rsidR="00D34DFA" w:rsidRPr="00107E8E">
        <w:rPr>
          <w:rFonts w:ascii="Book Antiqua" w:hAnsi="Book Antiqua"/>
          <w:szCs w:val="24"/>
        </w:rPr>
        <w:t xml:space="preserve"> Conj</w:t>
      </w:r>
      <w:r w:rsidR="00D34DFA">
        <w:rPr>
          <w:rFonts w:ascii="Book Antiqua" w:hAnsi="Book Antiqua"/>
          <w:szCs w:val="24"/>
        </w:rPr>
        <w:t>unta</w:t>
      </w:r>
      <w:r w:rsidR="00D34DFA" w:rsidRPr="00107E8E">
        <w:rPr>
          <w:rFonts w:ascii="Book Antiqua" w:hAnsi="Book Antiqua"/>
          <w:szCs w:val="24"/>
        </w:rPr>
        <w:t xml:space="preserve"> 127-2012; y para otros fines relacionados.</w:t>
      </w:r>
      <w:bookmarkEnd w:id="1"/>
      <w:r w:rsidR="00D34DFA" w:rsidRPr="00FC620F">
        <w:rPr>
          <w:rFonts w:ascii="Book Antiqua" w:hAnsi="Book Antiqua" w:cs="Arial"/>
          <w:szCs w:val="24"/>
        </w:rPr>
        <w:t xml:space="preserve"> </w:t>
      </w:r>
    </w:p>
    <w:p w14:paraId="26C62843" w14:textId="62E04710" w:rsidR="00364902" w:rsidRDefault="00364902" w:rsidP="0074509A">
      <w:pPr>
        <w:jc w:val="center"/>
        <w:rPr>
          <w:rFonts w:ascii="Book Antiqua" w:hAnsi="Book Antiqua"/>
          <w:b/>
          <w:bCs/>
          <w:lang w:val="es-ES_tradnl"/>
        </w:rPr>
      </w:pPr>
      <w:r>
        <w:rPr>
          <w:rFonts w:ascii="Book Antiqua" w:hAnsi="Book Antiqua"/>
          <w:b/>
          <w:bCs/>
          <w:lang w:val="es-ES_tradnl"/>
        </w:rPr>
        <w:lastRenderedPageBreak/>
        <w:t>INTRODUCCIÓN</w:t>
      </w:r>
    </w:p>
    <w:p w14:paraId="1E31F118" w14:textId="77777777" w:rsidR="00A54BF4" w:rsidRDefault="00A54BF4" w:rsidP="0074509A">
      <w:pPr>
        <w:jc w:val="center"/>
        <w:rPr>
          <w:rFonts w:ascii="Book Antiqua" w:hAnsi="Book Antiqua"/>
          <w:szCs w:val="24"/>
        </w:rPr>
      </w:pPr>
    </w:p>
    <w:p w14:paraId="4EBDE2D2" w14:textId="77777777" w:rsidR="00D45F38" w:rsidRDefault="00D45F38" w:rsidP="00D45F38">
      <w:pPr>
        <w:ind w:firstLine="720"/>
        <w:jc w:val="both"/>
        <w:rPr>
          <w:rFonts w:ascii="Book Antiqua" w:hAnsi="Book Antiqua"/>
          <w:szCs w:val="24"/>
        </w:rPr>
      </w:pPr>
      <w:r w:rsidRPr="00D45F38">
        <w:rPr>
          <w:rFonts w:ascii="Book Antiqua" w:hAnsi="Book Antiqua"/>
          <w:szCs w:val="24"/>
        </w:rPr>
        <w:t>La Exposición de Motivos de la pieza legislativa propone atender las necesidades actuales de los Programas de Educación Agrícola mediante la incorporación de módulos dirigidos al establecimiento de huertos escolares en aquellos planteles del sistema público que cuenten con las facilidades o los terrenos aptos para ello. La medida reconoce la importancia de fortalecer la instrucción agrícola desde etapas tempranas y subraya la necesidad de garantizar que las escuelas con programas agrícolas tengan acceso a terrenos adecuados para prácticas educativas. Asimismo, plantea la consolidación de disposiciones previamente dispersas en otras leyes dentro de la Ley 85</w:t>
      </w:r>
      <w:r w:rsidRPr="00D45F38">
        <w:rPr>
          <w:rFonts w:ascii="Book Antiqua" w:hAnsi="Book Antiqua"/>
          <w:szCs w:val="24"/>
        </w:rPr>
        <w:noBreakHyphen/>
        <w:t>2018, con el fin de adoptar un marco normativo más coherente, eficiente y actualizado sobre el uso, manejo y protección de las fincas y huertos escolares.</w:t>
      </w:r>
    </w:p>
    <w:p w14:paraId="51529F62" w14:textId="77777777" w:rsidR="00D45F38" w:rsidRPr="00D45F38" w:rsidRDefault="00D45F38" w:rsidP="00D45F38">
      <w:pPr>
        <w:ind w:firstLine="720"/>
        <w:jc w:val="both"/>
        <w:rPr>
          <w:rFonts w:ascii="Book Antiqua" w:hAnsi="Book Antiqua"/>
          <w:szCs w:val="24"/>
        </w:rPr>
      </w:pPr>
    </w:p>
    <w:p w14:paraId="65B37D36" w14:textId="77777777" w:rsidR="00D45F38" w:rsidRPr="00D45F38" w:rsidRDefault="00D45F38" w:rsidP="00D45F38">
      <w:pPr>
        <w:ind w:firstLine="720"/>
        <w:jc w:val="both"/>
        <w:rPr>
          <w:rFonts w:ascii="Book Antiqua" w:hAnsi="Book Antiqua"/>
          <w:szCs w:val="24"/>
        </w:rPr>
      </w:pPr>
      <w:r w:rsidRPr="00D45F38">
        <w:rPr>
          <w:rFonts w:ascii="Book Antiqua" w:hAnsi="Book Antiqua"/>
          <w:szCs w:val="24"/>
        </w:rPr>
        <w:t>La propuesta legislativa persigue fomentar la autosuficiencia alimentaria, promover la valoración de la agricultura entre los estudiantes y asegurar la disponibilidad de espacios agrícolas dentro o cerca de las escuelas. Además, asigna al Departamento de Educación, en colaboración con el Departamento de Agricultura, la responsabilidad de establecer la reglamentación correspondiente, ofrecer adiestramientos a maestros y desarrollar acuerdos colaborativos para la identificación y uso de terrenos aptos para la enseñanza agrícola.</w:t>
      </w:r>
    </w:p>
    <w:p w14:paraId="197C776A" w14:textId="77777777" w:rsidR="003C0E1A" w:rsidRDefault="003C0E1A" w:rsidP="003C0E1A">
      <w:pPr>
        <w:ind w:firstLine="720"/>
        <w:jc w:val="both"/>
        <w:rPr>
          <w:rFonts w:ascii="Book Antiqua" w:hAnsi="Book Antiqua"/>
          <w:b/>
          <w:bCs/>
          <w:szCs w:val="24"/>
        </w:rPr>
      </w:pPr>
    </w:p>
    <w:p w14:paraId="6D6403C5" w14:textId="70CA3C69" w:rsidR="004E4E62" w:rsidRDefault="00B7320F" w:rsidP="003C0E1A">
      <w:pPr>
        <w:ind w:firstLine="720"/>
        <w:jc w:val="center"/>
        <w:rPr>
          <w:rFonts w:ascii="Book Antiqua" w:hAnsi="Book Antiqua"/>
          <w:b/>
          <w:bCs/>
          <w:szCs w:val="24"/>
        </w:rPr>
      </w:pPr>
      <w:r w:rsidRPr="00A10113">
        <w:rPr>
          <w:rFonts w:ascii="Book Antiqua" w:hAnsi="Book Antiqua"/>
          <w:b/>
          <w:bCs/>
          <w:szCs w:val="24"/>
        </w:rPr>
        <w:t>ANÁLISIS DE LA MEDIDA</w:t>
      </w:r>
    </w:p>
    <w:p w14:paraId="33CDD99F" w14:textId="77777777" w:rsidR="00F52037" w:rsidRPr="00F52037" w:rsidRDefault="004E4E62" w:rsidP="00F52037">
      <w:pPr>
        <w:spacing w:before="100" w:beforeAutospacing="1" w:after="100" w:afterAutospacing="1"/>
        <w:jc w:val="both"/>
        <w:rPr>
          <w:rFonts w:ascii="Book Antiqua" w:hAnsi="Book Antiqua"/>
        </w:rPr>
      </w:pPr>
      <w:r>
        <w:rPr>
          <w:rFonts w:ascii="Book Antiqua" w:hAnsi="Book Antiqua"/>
          <w:szCs w:val="24"/>
        </w:rPr>
        <w:t xml:space="preserve">         </w:t>
      </w:r>
      <w:r w:rsidR="00A54BF4">
        <w:rPr>
          <w:rFonts w:ascii="Book Antiqua" w:hAnsi="Book Antiqua"/>
          <w:szCs w:val="24"/>
        </w:rPr>
        <w:tab/>
      </w:r>
      <w:r w:rsidR="00F52037" w:rsidRPr="00F52037">
        <w:rPr>
          <w:rFonts w:ascii="Book Antiqua" w:hAnsi="Book Antiqua"/>
        </w:rPr>
        <w:t>Para la evaluación y análisis del P. del S. 189, esta Comisión solicitó Memoriales Explicativos al Departamento de Educación de Puerto Rico (DEPR), al Departamento de Agricultura y al Servicio de Extensión Agrícola, con el objetivo de obtener el insumo técnico y administrativo necesario para la consideración adecuada de la medida. En cumplimiento con nuestra responsabilidad legislativa, dichos memoriales fueron revisados y analizados minuciosamente para fundamentar las determinaciones contenidas en este informe.</w:t>
      </w:r>
    </w:p>
    <w:p w14:paraId="7B22757C" w14:textId="77777777" w:rsidR="00F52037" w:rsidRPr="00F52037" w:rsidRDefault="00F52037" w:rsidP="00F52037">
      <w:pPr>
        <w:spacing w:before="100" w:beforeAutospacing="1" w:after="100" w:afterAutospacing="1"/>
        <w:ind w:firstLine="720"/>
        <w:jc w:val="both"/>
        <w:rPr>
          <w:rFonts w:ascii="Book Antiqua" w:hAnsi="Book Antiqua"/>
          <w:szCs w:val="24"/>
        </w:rPr>
      </w:pPr>
      <w:r w:rsidRPr="00F52037">
        <w:rPr>
          <w:rFonts w:ascii="Book Antiqua" w:hAnsi="Book Antiqua"/>
          <w:szCs w:val="24"/>
        </w:rPr>
        <w:t>A continuación, se presenta un resumen detallado de los comentarios y observaciones provistos por las entidades gubernamentales antes mencionadas.</w:t>
      </w:r>
    </w:p>
    <w:p w14:paraId="212A672D" w14:textId="7402163F" w:rsidR="00AD7CD5" w:rsidRDefault="00970FFD" w:rsidP="00F52037">
      <w:pPr>
        <w:spacing w:before="100" w:beforeAutospacing="1" w:after="100" w:afterAutospacing="1"/>
        <w:jc w:val="center"/>
        <w:rPr>
          <w:rFonts w:ascii="Book Antiqua" w:hAnsi="Book Antiqua"/>
          <w:b/>
          <w:bCs/>
          <w:szCs w:val="24"/>
        </w:rPr>
      </w:pPr>
      <w:r>
        <w:rPr>
          <w:rFonts w:ascii="Book Antiqua" w:hAnsi="Book Antiqua"/>
          <w:b/>
          <w:bCs/>
          <w:szCs w:val="24"/>
        </w:rPr>
        <w:t>DEPARTAMENTO DE EDUCACIÓN DE PUERTO RICO</w:t>
      </w:r>
    </w:p>
    <w:p w14:paraId="44333213" w14:textId="1D692EB8" w:rsidR="000C42D1" w:rsidRPr="000C42D1" w:rsidRDefault="007B1F47" w:rsidP="000C42D1">
      <w:pPr>
        <w:spacing w:before="100" w:beforeAutospacing="1" w:after="100" w:afterAutospacing="1"/>
        <w:ind w:firstLine="720"/>
        <w:jc w:val="both"/>
        <w:rPr>
          <w:rFonts w:ascii="Book Antiqua" w:hAnsi="Book Antiqua"/>
        </w:rPr>
      </w:pPr>
      <w:r w:rsidRPr="007B1F47">
        <w:rPr>
          <w:rFonts w:ascii="Book Antiqua" w:hAnsi="Book Antiqua"/>
          <w:szCs w:val="24"/>
        </w:rPr>
        <w:t>El Departamento de Educación de Puerto Rico (</w:t>
      </w:r>
      <w:r>
        <w:rPr>
          <w:rFonts w:ascii="Book Antiqua" w:hAnsi="Book Antiqua"/>
          <w:szCs w:val="24"/>
        </w:rPr>
        <w:t>en adelante</w:t>
      </w:r>
      <w:r w:rsidR="00D73210">
        <w:rPr>
          <w:rFonts w:ascii="Book Antiqua" w:hAnsi="Book Antiqua"/>
          <w:szCs w:val="24"/>
        </w:rPr>
        <w:t>,</w:t>
      </w:r>
      <w:r>
        <w:rPr>
          <w:rFonts w:ascii="Book Antiqua" w:hAnsi="Book Antiqua"/>
          <w:szCs w:val="24"/>
        </w:rPr>
        <w:t xml:space="preserve"> </w:t>
      </w:r>
      <w:r w:rsidRPr="007B1F47">
        <w:rPr>
          <w:rFonts w:ascii="Book Antiqua" w:hAnsi="Book Antiqua"/>
          <w:szCs w:val="24"/>
        </w:rPr>
        <w:t>DEPR), representado por su secretario, Lcdo. Eliezer Ramos</w:t>
      </w:r>
      <w:r>
        <w:rPr>
          <w:rFonts w:ascii="Book Antiqua" w:hAnsi="Book Antiqua"/>
          <w:szCs w:val="24"/>
        </w:rPr>
        <w:t xml:space="preserve"> Parés</w:t>
      </w:r>
      <w:r w:rsidRPr="007B1F47">
        <w:rPr>
          <w:rFonts w:ascii="Book Antiqua" w:hAnsi="Book Antiqua"/>
          <w:szCs w:val="24"/>
        </w:rPr>
        <w:t xml:space="preserve">, </w:t>
      </w:r>
      <w:r w:rsidR="000C42D1" w:rsidRPr="000C42D1">
        <w:rPr>
          <w:rFonts w:ascii="Book Antiqua" w:hAnsi="Book Antiqua"/>
        </w:rPr>
        <w:t xml:space="preserve">agradece la oportunidad de presentar sus comentarios sobre el </w:t>
      </w:r>
      <w:r w:rsidR="000C42D1" w:rsidRPr="007B1F47">
        <w:rPr>
          <w:rFonts w:ascii="Book Antiqua" w:hAnsi="Book Antiqua"/>
          <w:szCs w:val="24"/>
        </w:rPr>
        <w:t>P. del S. 1</w:t>
      </w:r>
      <w:r w:rsidR="000C42D1">
        <w:rPr>
          <w:rFonts w:ascii="Book Antiqua" w:hAnsi="Book Antiqua"/>
          <w:szCs w:val="24"/>
        </w:rPr>
        <w:t>89</w:t>
      </w:r>
      <w:r w:rsidR="000C42D1" w:rsidRPr="00997C34">
        <w:rPr>
          <w:rFonts w:ascii="Book Antiqua" w:hAnsi="Book Antiqua"/>
          <w:szCs w:val="24"/>
        </w:rPr>
        <w:t xml:space="preserve"> </w:t>
      </w:r>
      <w:r w:rsidR="000C42D1" w:rsidRPr="000C42D1">
        <w:rPr>
          <w:rFonts w:ascii="Book Antiqua" w:hAnsi="Book Antiqua"/>
        </w:rPr>
        <w:t>ante esta Honorable Comisión. La agencia destaca la larga trayectoria de la educación agrícola en el País, cuyo origen se remonta a 1932 con la adopción de la Ley Smith</w:t>
      </w:r>
      <w:r w:rsidR="000C42D1" w:rsidRPr="000C42D1">
        <w:rPr>
          <w:rFonts w:ascii="Book Antiqua" w:hAnsi="Book Antiqua"/>
        </w:rPr>
        <w:noBreakHyphen/>
        <w:t xml:space="preserve">Hughes. En la actualidad, el Programa de Educación Agrícola, adscrito a la Secretaría Auxiliar de Educación Ocupacional y Técnica, ofrece 150 cursos en 130 escuelas primarias y secundarias, impactando anualmente a cerca de 8,000 estudiantes. Este programa integra formación en producción de alimentos, conservación de recursos naturales y seguridad alimentaria mediante tres componentes principales: la </w:t>
      </w:r>
      <w:r w:rsidR="000C42D1" w:rsidRPr="000C42D1">
        <w:rPr>
          <w:rFonts w:ascii="Book Antiqua" w:hAnsi="Book Antiqua"/>
        </w:rPr>
        <w:lastRenderedPageBreak/>
        <w:t>enseñanza en el salón y en la finca escolar, el Programa de Experiencias Agrícolas Supervisadas (PEAS) y la organización estudiantil FFA.</w:t>
      </w:r>
    </w:p>
    <w:p w14:paraId="7B14D279" w14:textId="63052F99" w:rsidR="000C42D1" w:rsidRPr="000C42D1" w:rsidRDefault="000C42D1" w:rsidP="000C42D1">
      <w:pPr>
        <w:spacing w:before="100" w:beforeAutospacing="1" w:after="100" w:afterAutospacing="1"/>
        <w:ind w:firstLine="720"/>
        <w:jc w:val="both"/>
        <w:rPr>
          <w:rFonts w:ascii="Book Antiqua" w:hAnsi="Book Antiqua"/>
          <w:szCs w:val="24"/>
        </w:rPr>
      </w:pPr>
      <w:r w:rsidRPr="000C42D1">
        <w:rPr>
          <w:rFonts w:ascii="Book Antiqua" w:hAnsi="Book Antiqua"/>
          <w:szCs w:val="24"/>
        </w:rPr>
        <w:t>El DEPR explica que el currículo agrícola incluye una amplia variedad de cursos, tales como Exploración Agrícola, STEM</w:t>
      </w:r>
      <w:r w:rsidRPr="000C42D1">
        <w:rPr>
          <w:rFonts w:ascii="Book Antiqua" w:hAnsi="Book Antiqua"/>
          <w:szCs w:val="24"/>
        </w:rPr>
        <w:noBreakHyphen/>
        <w:t xml:space="preserve">Agrícola y Civismo en la Agricultura en nivel primario, así como Horticultura, Biotecnología, Elaboración de Productos Agrícolas y Lácteos, Salud Animal y otros cursos conducentes a certificaciones en nivel secundario. A la luz de este trasfondo, la agencia expone que el </w:t>
      </w:r>
      <w:r w:rsidR="00404D80" w:rsidRPr="007B1F47">
        <w:rPr>
          <w:rFonts w:ascii="Book Antiqua" w:hAnsi="Book Antiqua"/>
          <w:szCs w:val="24"/>
        </w:rPr>
        <w:t>P. del S. 1</w:t>
      </w:r>
      <w:r w:rsidR="00404D80">
        <w:rPr>
          <w:rFonts w:ascii="Book Antiqua" w:hAnsi="Book Antiqua"/>
          <w:szCs w:val="24"/>
        </w:rPr>
        <w:t>89</w:t>
      </w:r>
      <w:r w:rsidR="00404D80" w:rsidRPr="00997C34">
        <w:rPr>
          <w:rFonts w:ascii="Book Antiqua" w:hAnsi="Book Antiqua"/>
          <w:szCs w:val="24"/>
        </w:rPr>
        <w:t xml:space="preserve"> </w:t>
      </w:r>
      <w:r w:rsidRPr="000C42D1">
        <w:rPr>
          <w:rFonts w:ascii="Book Antiqua" w:hAnsi="Book Antiqua"/>
          <w:szCs w:val="24"/>
        </w:rPr>
        <w:t>propone la incorporación de módulos sobre el establecimiento de huertos escolares para aquellos planteles que formen parte del Programa de Educación Agrícola y cuenten con terrenos aptos para ello.</w:t>
      </w:r>
    </w:p>
    <w:p w14:paraId="68DB6869" w14:textId="77777777" w:rsidR="000C42D1" w:rsidRPr="000C42D1" w:rsidRDefault="000C42D1" w:rsidP="000C42D1">
      <w:pPr>
        <w:spacing w:before="100" w:beforeAutospacing="1" w:after="100" w:afterAutospacing="1"/>
        <w:ind w:firstLine="720"/>
        <w:jc w:val="both"/>
        <w:rPr>
          <w:rFonts w:ascii="Book Antiqua" w:hAnsi="Book Antiqua"/>
          <w:szCs w:val="24"/>
        </w:rPr>
      </w:pPr>
      <w:r w:rsidRPr="000C42D1">
        <w:rPr>
          <w:rFonts w:ascii="Book Antiqua" w:hAnsi="Book Antiqua"/>
          <w:szCs w:val="24"/>
        </w:rPr>
        <w:t>En su conclusión, el DEPR señala que el currículo vigente ya contempla temas relacionados con huertos caseros, escolares, urbanos y comunitarios, por lo cual entiende que la creación de módulos adicionales no sería estrictamente necesaria. No obstante, la agencia expresa su apoyo a la disposición del proyecto que ordena establecer, mediante reglamento, la planificación, adquisición, uso y manejo de terrenos para fines educativos agrícolas, así como la autorización para suscribir acuerdos colaborativos con otras agencias propietarias de fincas o terrenos aledaños a escuelas.</w:t>
      </w:r>
    </w:p>
    <w:p w14:paraId="4441791C" w14:textId="77777777" w:rsidR="000C42D1" w:rsidRPr="000C42D1" w:rsidRDefault="000C42D1" w:rsidP="000C42D1">
      <w:pPr>
        <w:spacing w:before="100" w:beforeAutospacing="1" w:after="100" w:afterAutospacing="1"/>
        <w:ind w:firstLine="720"/>
        <w:jc w:val="both"/>
        <w:rPr>
          <w:rFonts w:ascii="Book Antiqua" w:hAnsi="Book Antiqua"/>
          <w:szCs w:val="24"/>
        </w:rPr>
      </w:pPr>
      <w:r w:rsidRPr="000C42D1">
        <w:rPr>
          <w:rFonts w:ascii="Book Antiqua" w:hAnsi="Book Antiqua"/>
          <w:szCs w:val="24"/>
        </w:rPr>
        <w:t>El Departamento manifiesta su disposición a continuar colaborando con la Asamblea Legislativa en este proceso y reafirma su compromiso con la educación agrícola, poniendo a su disposición la información adicional que esta Comisión requiera.</w:t>
      </w:r>
    </w:p>
    <w:p w14:paraId="348C2561" w14:textId="1ECFEF68" w:rsidR="00970FFD" w:rsidRDefault="00260360" w:rsidP="00404D80">
      <w:pPr>
        <w:spacing w:before="100" w:beforeAutospacing="1" w:after="100" w:afterAutospacing="1"/>
        <w:jc w:val="center"/>
        <w:rPr>
          <w:rFonts w:ascii="Book Antiqua" w:hAnsi="Book Antiqua"/>
          <w:b/>
          <w:bCs/>
          <w:szCs w:val="24"/>
        </w:rPr>
      </w:pPr>
      <w:r>
        <w:rPr>
          <w:rFonts w:ascii="Book Antiqua" w:hAnsi="Book Antiqua"/>
          <w:b/>
          <w:bCs/>
          <w:szCs w:val="24"/>
        </w:rPr>
        <w:t xml:space="preserve">DEPARTAMENTO DE </w:t>
      </w:r>
      <w:r w:rsidR="00E008EE">
        <w:rPr>
          <w:rFonts w:ascii="Book Antiqua" w:hAnsi="Book Antiqua"/>
          <w:b/>
          <w:bCs/>
          <w:szCs w:val="24"/>
        </w:rPr>
        <w:t>AGRICULTURA</w:t>
      </w:r>
    </w:p>
    <w:p w14:paraId="629E22B5" w14:textId="551B6DD7" w:rsidR="00997C34" w:rsidRPr="00997C34" w:rsidRDefault="00997C34" w:rsidP="00997C34">
      <w:pPr>
        <w:spacing w:before="100" w:beforeAutospacing="1" w:after="100" w:afterAutospacing="1"/>
        <w:ind w:firstLine="720"/>
        <w:jc w:val="both"/>
        <w:rPr>
          <w:rFonts w:ascii="Book Antiqua" w:hAnsi="Book Antiqua"/>
          <w:szCs w:val="24"/>
        </w:rPr>
      </w:pPr>
      <w:r w:rsidRPr="00997C34">
        <w:rPr>
          <w:rFonts w:ascii="Book Antiqua" w:hAnsi="Book Antiqua"/>
          <w:szCs w:val="24"/>
        </w:rPr>
        <w:t>El Departamento de Agricultura de Puerto Rico</w:t>
      </w:r>
      <w:r>
        <w:rPr>
          <w:rFonts w:ascii="Book Antiqua" w:hAnsi="Book Antiqua"/>
          <w:szCs w:val="24"/>
        </w:rPr>
        <w:t xml:space="preserve"> (en adelante, </w:t>
      </w:r>
      <w:r w:rsidRPr="00997C34">
        <w:rPr>
          <w:rFonts w:ascii="Book Antiqua" w:hAnsi="Book Antiqua"/>
          <w:szCs w:val="24"/>
        </w:rPr>
        <w:t>DAPR</w:t>
      </w:r>
      <w:r>
        <w:rPr>
          <w:rFonts w:ascii="Book Antiqua" w:hAnsi="Book Antiqua"/>
          <w:szCs w:val="24"/>
        </w:rPr>
        <w:t>)</w:t>
      </w:r>
      <w:r w:rsidRPr="00997C34">
        <w:rPr>
          <w:rFonts w:ascii="Book Antiqua" w:hAnsi="Book Antiqua"/>
          <w:szCs w:val="24"/>
        </w:rPr>
        <w:t xml:space="preserve">, representado por su </w:t>
      </w:r>
      <w:r w:rsidR="000B1200">
        <w:rPr>
          <w:rFonts w:ascii="Book Antiqua" w:hAnsi="Book Antiqua"/>
          <w:szCs w:val="24"/>
        </w:rPr>
        <w:t>Exs</w:t>
      </w:r>
      <w:r w:rsidRPr="00997C34">
        <w:rPr>
          <w:rFonts w:ascii="Book Antiqua" w:hAnsi="Book Antiqua"/>
          <w:szCs w:val="24"/>
        </w:rPr>
        <w:t xml:space="preserve">ecretario, </w:t>
      </w:r>
      <w:r>
        <w:rPr>
          <w:rFonts w:ascii="Book Antiqua" w:hAnsi="Book Antiqua"/>
          <w:szCs w:val="24"/>
        </w:rPr>
        <w:t xml:space="preserve">el Sr. Josué E. Rivera, </w:t>
      </w:r>
      <w:r w:rsidRPr="00997C34">
        <w:rPr>
          <w:rFonts w:ascii="Book Antiqua" w:hAnsi="Book Antiqua"/>
          <w:szCs w:val="24"/>
        </w:rPr>
        <w:t xml:space="preserve">agradece la oportunidad de expresarse sobre el </w:t>
      </w:r>
      <w:r w:rsidRPr="007B1F47">
        <w:rPr>
          <w:rFonts w:ascii="Book Antiqua" w:hAnsi="Book Antiqua"/>
          <w:szCs w:val="24"/>
        </w:rPr>
        <w:t>P. del S. 1</w:t>
      </w:r>
      <w:r>
        <w:rPr>
          <w:rFonts w:ascii="Book Antiqua" w:hAnsi="Book Antiqua"/>
          <w:szCs w:val="24"/>
        </w:rPr>
        <w:t>89</w:t>
      </w:r>
      <w:r w:rsidRPr="00997C34">
        <w:rPr>
          <w:rFonts w:ascii="Book Antiqua" w:hAnsi="Book Antiqua"/>
          <w:szCs w:val="24"/>
        </w:rPr>
        <w:t xml:space="preserve"> y presenta ante esta Honorable Comisión sus comentarios y análisis respecto a la medida. La agencia reconoce que el proyecto propone enmendar la Ley 85</w:t>
      </w:r>
      <w:r w:rsidRPr="00997C34">
        <w:rPr>
          <w:rFonts w:ascii="Book Antiqua" w:hAnsi="Book Antiqua"/>
          <w:szCs w:val="24"/>
        </w:rPr>
        <w:noBreakHyphen/>
        <w:t>2018 para incorporar módulos educativos sobre huertos escolares en aquellos planteles con Programas de Educación Agrícola, establecer reglamentos relacionados al uso de terrenos con fines pedagógicos y autorizar acuerdos colaborativos con otras agencias tenedoras de fincas o terrenos aledaños a las escuelas. Además, destaca que el proyecto busca consolidar bajo un solo marco legislativo diversas disposiciones previamente dispersas, con el fin de atender la merma histórica de terrenos utilizados como laboratorios agrícolas en las escuelas públicas.</w:t>
      </w:r>
    </w:p>
    <w:p w14:paraId="67A666C6" w14:textId="77777777" w:rsidR="00997C34" w:rsidRPr="00997C34" w:rsidRDefault="00997C34" w:rsidP="00997C34">
      <w:pPr>
        <w:spacing w:before="100" w:beforeAutospacing="1" w:after="100" w:afterAutospacing="1"/>
        <w:ind w:firstLine="720"/>
        <w:jc w:val="both"/>
        <w:rPr>
          <w:rFonts w:ascii="Book Antiqua" w:hAnsi="Book Antiqua"/>
          <w:szCs w:val="24"/>
        </w:rPr>
      </w:pPr>
      <w:r w:rsidRPr="00997C34">
        <w:rPr>
          <w:rFonts w:ascii="Book Antiqua" w:hAnsi="Book Antiqua"/>
          <w:szCs w:val="24"/>
        </w:rPr>
        <w:t xml:space="preserve">El Departamento de Agricultura subraya que las disposiciones del proyecto son compatibles con su política institucional y representan un paso necesario para maximizar el uso de los terrenos agrícolas públicos como instrumentos educativos. La agencia destaca que la medida se alinea con las prioridades de política pública agrícola del Gobierno de Puerto Rico, particularmente en lo relacionado a la educación agrícola temprana, el aprovechamiento de terrenos públicos y la articulación interagencial en favor de la autosuficiencia alimentaria. Asimismo, el DAPR sostiene que la integración de módulos de huertos escolares fortalece el relevo generacional agrícola, fomenta la </w:t>
      </w:r>
      <w:r w:rsidRPr="00997C34">
        <w:rPr>
          <w:rFonts w:ascii="Book Antiqua" w:hAnsi="Book Antiqua"/>
          <w:szCs w:val="24"/>
        </w:rPr>
        <w:lastRenderedPageBreak/>
        <w:t>conexión de los estudiantes con la naturaleza y promueve el trabajo colaborativo, elementos esenciales para el desarrollo de una ciudadanía consciente del valor de la agricultura.</w:t>
      </w:r>
    </w:p>
    <w:p w14:paraId="75C19EC8" w14:textId="77777777" w:rsidR="00997C34" w:rsidRPr="00997C34" w:rsidRDefault="00997C34" w:rsidP="00997C34">
      <w:pPr>
        <w:spacing w:before="100" w:beforeAutospacing="1" w:after="100" w:afterAutospacing="1"/>
        <w:ind w:firstLine="720"/>
        <w:jc w:val="both"/>
        <w:rPr>
          <w:rFonts w:ascii="Book Antiqua" w:hAnsi="Book Antiqua"/>
          <w:szCs w:val="24"/>
        </w:rPr>
      </w:pPr>
      <w:r w:rsidRPr="00997C34">
        <w:rPr>
          <w:rFonts w:ascii="Book Antiqua" w:hAnsi="Book Antiqua"/>
          <w:szCs w:val="24"/>
        </w:rPr>
        <w:t>La agencia también recalca que el P. del S. 189 incentiva una utilización más eficiente de los recursos estatales al contemplar la capacitación técnica de docentes y el uso de fondos y estructuras existentes, lo que convierte la medida en una alternativa viable desde el punto de vista presupuestario. A su vez, el DAPR expone los múltiples beneficios de los huertos escolares, tanto en términos de seguridad alimentaria y potencial económico para los participantes, como en sus impactos positivos ambientales, comunitarios y sociales.</w:t>
      </w:r>
    </w:p>
    <w:p w14:paraId="1FF54B3B" w14:textId="77777777" w:rsidR="00997C34" w:rsidRPr="00997C34" w:rsidRDefault="00997C34" w:rsidP="00997C34">
      <w:pPr>
        <w:spacing w:before="100" w:beforeAutospacing="1" w:after="100" w:afterAutospacing="1"/>
        <w:ind w:firstLine="720"/>
        <w:jc w:val="both"/>
        <w:rPr>
          <w:rFonts w:ascii="Book Antiqua" w:hAnsi="Book Antiqua"/>
          <w:szCs w:val="24"/>
        </w:rPr>
      </w:pPr>
      <w:r w:rsidRPr="00997C34">
        <w:rPr>
          <w:rFonts w:ascii="Book Antiqua" w:hAnsi="Book Antiqua"/>
          <w:szCs w:val="24"/>
        </w:rPr>
        <w:t>En su valoración final, el Departamento de Agricultura expresa su apoyo al P. del S. 189 y recomienda que se le brinde un informe favorable. Además, manifiesta su disposición a participar activamente en la redacción de los reglamentos requeridos, coordinar adiestramientos docentes y facilitar el uso de terrenos agrícolas estatales con potencial educativo. También exhorta a esta Comisión a considerar insumos adicionales del Departamento de Educación, la Universidad de Puerto Rico y el Servicio de Extensión Agrícola para fortalecer la implementación de la medida.</w:t>
      </w:r>
    </w:p>
    <w:p w14:paraId="57B7095E" w14:textId="6FE48592" w:rsidR="00B164F0" w:rsidRDefault="00E008EE" w:rsidP="006B188C">
      <w:pPr>
        <w:spacing w:before="100" w:beforeAutospacing="1" w:after="100" w:afterAutospacing="1"/>
        <w:jc w:val="center"/>
        <w:rPr>
          <w:rFonts w:ascii="Book Antiqua" w:hAnsi="Book Antiqua"/>
          <w:b/>
          <w:bCs/>
          <w:szCs w:val="24"/>
        </w:rPr>
      </w:pPr>
      <w:r>
        <w:rPr>
          <w:rFonts w:ascii="Book Antiqua" w:hAnsi="Book Antiqua"/>
          <w:b/>
          <w:bCs/>
          <w:szCs w:val="24"/>
        </w:rPr>
        <w:t>SERVICIO DE EXTENSIÓN AGRÍCOLA</w:t>
      </w:r>
    </w:p>
    <w:p w14:paraId="34D0ABB4" w14:textId="77777777" w:rsidR="0083295C" w:rsidRDefault="00031E7B" w:rsidP="0083295C">
      <w:pPr>
        <w:spacing w:before="100" w:beforeAutospacing="1" w:after="100" w:afterAutospacing="1"/>
        <w:ind w:firstLine="720"/>
        <w:jc w:val="both"/>
        <w:rPr>
          <w:rFonts w:ascii="Book Antiqua" w:hAnsi="Book Antiqua"/>
          <w:szCs w:val="24"/>
        </w:rPr>
      </w:pPr>
      <w:r w:rsidRPr="00031E7B">
        <w:rPr>
          <w:rFonts w:ascii="Book Antiqua" w:hAnsi="Book Antiqua"/>
          <w:szCs w:val="24"/>
        </w:rPr>
        <w:t>El Servicio de Extensión Agrícola, representado por su Decano Auxiliar a cargo del Programa Educativo, Aníbal II Ruiz</w:t>
      </w:r>
      <w:r w:rsidRPr="00031E7B">
        <w:rPr>
          <w:rFonts w:ascii="Book Antiqua" w:hAnsi="Book Antiqua"/>
          <w:szCs w:val="24"/>
        </w:rPr>
        <w:noBreakHyphen/>
        <w:t>Lugo, EdD, agradece la oportunidad de expresarse sobre el P</w:t>
      </w:r>
      <w:r>
        <w:rPr>
          <w:rFonts w:ascii="Book Antiqua" w:hAnsi="Book Antiqua"/>
          <w:szCs w:val="24"/>
        </w:rPr>
        <w:t>.</w:t>
      </w:r>
      <w:r w:rsidRPr="00031E7B">
        <w:rPr>
          <w:rFonts w:ascii="Book Antiqua" w:hAnsi="Book Antiqua"/>
          <w:szCs w:val="24"/>
        </w:rPr>
        <w:t xml:space="preserve"> del S</w:t>
      </w:r>
      <w:r>
        <w:rPr>
          <w:rFonts w:ascii="Book Antiqua" w:hAnsi="Book Antiqua"/>
          <w:szCs w:val="24"/>
        </w:rPr>
        <w:t xml:space="preserve">. </w:t>
      </w:r>
      <w:r w:rsidRPr="00031E7B">
        <w:rPr>
          <w:rFonts w:ascii="Book Antiqua" w:hAnsi="Book Antiqua"/>
          <w:szCs w:val="24"/>
        </w:rPr>
        <w:t xml:space="preserve">189 y presenta varios planteamientos para exponer su posición respecto a la medida. En primer lugar, destaca que el proyecto es altamente pertinente y beneficioso para </w:t>
      </w:r>
      <w:r w:rsidR="0083295C">
        <w:rPr>
          <w:rFonts w:ascii="Book Antiqua" w:hAnsi="Book Antiqua"/>
          <w:szCs w:val="24"/>
        </w:rPr>
        <w:t>el País</w:t>
      </w:r>
      <w:r w:rsidRPr="00031E7B">
        <w:rPr>
          <w:rFonts w:ascii="Book Antiqua" w:hAnsi="Book Antiqua"/>
          <w:szCs w:val="24"/>
        </w:rPr>
        <w:t>, ya que toda iniciativa dirigida a la educación agrícola y al establecimiento de huertos escolares contribuye de manera directa a la seguridad y soberanía alimentaria de Puerto Rico. Además, subraya que la propuesta fortalece oportunidades educativas que fomentan el interés por la agricultura no solo en los estudiantes, sino también en sus familias y comunidades, reconociendo la agricultura como una disciplina científica que integra innovación, transferencia de tecnología, experimentación y divulgación.</w:t>
      </w:r>
    </w:p>
    <w:p w14:paraId="6A5CBDFC" w14:textId="409F280F" w:rsidR="00031E7B" w:rsidRPr="00031E7B" w:rsidRDefault="00031E7B" w:rsidP="0083295C">
      <w:pPr>
        <w:spacing w:before="100" w:beforeAutospacing="1" w:after="100" w:afterAutospacing="1"/>
        <w:ind w:firstLine="720"/>
        <w:jc w:val="both"/>
        <w:rPr>
          <w:rFonts w:ascii="Book Antiqua" w:hAnsi="Book Antiqua"/>
          <w:szCs w:val="24"/>
        </w:rPr>
      </w:pPr>
      <w:r w:rsidRPr="00031E7B">
        <w:rPr>
          <w:rFonts w:ascii="Book Antiqua" w:hAnsi="Book Antiqua"/>
          <w:szCs w:val="24"/>
        </w:rPr>
        <w:t>Como parte de su análisis, el Servicio de Extensión Agrícola señala que la identificación de terrenos aledaños a las escuelas, aunque esencial, no es suficiente por sí misma. Para garantizar el éxito y la sostenibilidad de los huertos escolares, es necesario que la iniciativa incluya una planificación integral, la colaboración comunitaria y la definición clara de responsabilidades. Basándose en experiencias previas del SEA en proyectos similares con escuelas y comunidades, se advierte que la ausencia de participación familiar y comunitaria afecta directamente la permanencia y efectividad de estos esfuerzos. Además, se recalca la importancia de componentes técnicos como el Manejo Integrado de Plagas (MIP), la fertilidad del suelo, sistemas de riego, manejo de desperdicios agrícolas y el monitoreo constante, incluso durante fines de semana y recesos académicos.</w:t>
      </w:r>
    </w:p>
    <w:p w14:paraId="02F1663C" w14:textId="0EAFBE3C" w:rsidR="00031E7B" w:rsidRPr="00031E7B" w:rsidRDefault="00031E7B" w:rsidP="00031E7B">
      <w:pPr>
        <w:spacing w:before="100" w:beforeAutospacing="1" w:after="100" w:afterAutospacing="1"/>
        <w:jc w:val="both"/>
        <w:rPr>
          <w:rFonts w:ascii="Book Antiqua" w:hAnsi="Book Antiqua"/>
          <w:szCs w:val="24"/>
        </w:rPr>
      </w:pPr>
      <w:r w:rsidRPr="00031E7B">
        <w:rPr>
          <w:rFonts w:ascii="Book Antiqua" w:hAnsi="Book Antiqua"/>
          <w:szCs w:val="24"/>
        </w:rPr>
        <w:lastRenderedPageBreak/>
        <w:t xml:space="preserve">En conclusión, el Servicio de Extensión Agrícola favorece la intención del </w:t>
      </w:r>
      <w:r w:rsidR="0083295C" w:rsidRPr="00031E7B">
        <w:rPr>
          <w:rFonts w:ascii="Book Antiqua" w:hAnsi="Book Antiqua"/>
          <w:szCs w:val="24"/>
        </w:rPr>
        <w:t>P</w:t>
      </w:r>
      <w:r w:rsidR="0083295C">
        <w:rPr>
          <w:rFonts w:ascii="Book Antiqua" w:hAnsi="Book Antiqua"/>
          <w:szCs w:val="24"/>
        </w:rPr>
        <w:t>.</w:t>
      </w:r>
      <w:r w:rsidR="0083295C" w:rsidRPr="00031E7B">
        <w:rPr>
          <w:rFonts w:ascii="Book Antiqua" w:hAnsi="Book Antiqua"/>
          <w:szCs w:val="24"/>
        </w:rPr>
        <w:t xml:space="preserve"> del S</w:t>
      </w:r>
      <w:r w:rsidR="0083295C">
        <w:rPr>
          <w:rFonts w:ascii="Book Antiqua" w:hAnsi="Book Antiqua"/>
          <w:szCs w:val="24"/>
        </w:rPr>
        <w:t xml:space="preserve">. </w:t>
      </w:r>
      <w:r w:rsidR="0083295C" w:rsidRPr="00031E7B">
        <w:rPr>
          <w:rFonts w:ascii="Book Antiqua" w:hAnsi="Book Antiqua"/>
          <w:szCs w:val="24"/>
        </w:rPr>
        <w:t>189</w:t>
      </w:r>
      <w:r w:rsidRPr="00031E7B">
        <w:rPr>
          <w:rFonts w:ascii="Book Antiqua" w:hAnsi="Book Antiqua"/>
          <w:szCs w:val="24"/>
        </w:rPr>
        <w:t xml:space="preserve">, pero enfatiza que su impacto real dependerá de la creación de mecanismos claros de integración comunitaria, sostenibilidad a largo plazo y acuerdos colaborativos que permitan identificar y asegurar fondos estatales y federales. Asimismo, recomienda que se incorpore la </w:t>
      </w:r>
      <w:proofErr w:type="gramStart"/>
      <w:r w:rsidRPr="00031E7B">
        <w:rPr>
          <w:rFonts w:ascii="Book Antiqua" w:hAnsi="Book Antiqua"/>
          <w:szCs w:val="24"/>
        </w:rPr>
        <w:t>participación activa</w:t>
      </w:r>
      <w:proofErr w:type="gramEnd"/>
      <w:r w:rsidRPr="00031E7B">
        <w:rPr>
          <w:rFonts w:ascii="Book Antiqua" w:hAnsi="Book Antiqua"/>
          <w:szCs w:val="24"/>
        </w:rPr>
        <w:t xml:space="preserve"> de las familias y la comunidad escolar en la planificación y mantenimiento de los huertos, de manera que estos se conviertan en herramientas educativas duraderas y efectivas dentro del sistema público de enseñanza.</w:t>
      </w:r>
    </w:p>
    <w:p w14:paraId="08C63446" w14:textId="77777777" w:rsidR="000871B0" w:rsidRPr="000871B0" w:rsidRDefault="000871B0" w:rsidP="000871B0">
      <w:pPr>
        <w:spacing w:before="100" w:beforeAutospacing="1" w:after="100" w:afterAutospacing="1"/>
        <w:jc w:val="center"/>
        <w:rPr>
          <w:rFonts w:ascii="Book Antiqua" w:hAnsi="Book Antiqua"/>
          <w:b/>
          <w:bCs/>
          <w:szCs w:val="24"/>
        </w:rPr>
      </w:pPr>
      <w:r w:rsidRPr="000871B0">
        <w:rPr>
          <w:rFonts w:ascii="Book Antiqua" w:hAnsi="Book Antiqua"/>
          <w:b/>
          <w:bCs/>
          <w:szCs w:val="24"/>
        </w:rPr>
        <w:t>DETERMINACIÓN DE IMPACTO ECONÓMICO</w:t>
      </w:r>
    </w:p>
    <w:p w14:paraId="59400C23" w14:textId="2A64C112" w:rsidR="00561060" w:rsidRDefault="000871B0" w:rsidP="000871B0">
      <w:pPr>
        <w:spacing w:before="100" w:beforeAutospacing="1" w:after="100" w:afterAutospacing="1"/>
        <w:jc w:val="both"/>
        <w:rPr>
          <w:rFonts w:ascii="Book Antiqua" w:hAnsi="Book Antiqua"/>
          <w:szCs w:val="24"/>
        </w:rPr>
      </w:pPr>
      <w:r>
        <w:rPr>
          <w:rFonts w:ascii="Book Antiqua" w:hAnsi="Book Antiqua"/>
          <w:szCs w:val="24"/>
        </w:rPr>
        <w:t xml:space="preserve">      </w:t>
      </w:r>
      <w:r w:rsidRPr="000871B0">
        <w:rPr>
          <w:rFonts w:ascii="Book Antiqua" w:hAnsi="Book Antiqua"/>
          <w:szCs w:val="24"/>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rPr>
      </w:pPr>
      <w:r w:rsidRPr="0053167D">
        <w:rPr>
          <w:rFonts w:ascii="Book Antiqua" w:hAnsi="Book Antiqua"/>
          <w:b/>
          <w:bCs/>
        </w:rPr>
        <w:t>CONCLUSIÓN Y RECOMENDACIÓN</w:t>
      </w:r>
    </w:p>
    <w:p w14:paraId="6DB8197A" w14:textId="77777777" w:rsidR="0002636F" w:rsidRPr="0002636F" w:rsidRDefault="0002636F" w:rsidP="0002636F">
      <w:pPr>
        <w:spacing w:before="100" w:beforeAutospacing="1" w:after="100" w:afterAutospacing="1"/>
        <w:ind w:firstLine="720"/>
        <w:jc w:val="both"/>
        <w:rPr>
          <w:rFonts w:ascii="Book Antiqua" w:hAnsi="Book Antiqua"/>
        </w:rPr>
      </w:pPr>
      <w:r w:rsidRPr="0002636F">
        <w:rPr>
          <w:rFonts w:ascii="Book Antiqua" w:hAnsi="Book Antiqua"/>
        </w:rPr>
        <w:t>La Comisión de Educación de la Cámara de Representantes ha analizado los memoriales recibidos sobre el P. del S. 189. Tras evaluar las observaciones presentadas por el Departamento de Educación, el Departamento de Agricultura y el Servicio de Extensión Agrícola, esta Comisión concluye que la medida constituye un instrumento adecuado para fortalecer y actualizar la educación agrícola en el sistema público. El proyecto fomenta la utilización efectiva de terrenos con potencial pedagógico, facilita el desarrollo de huertos escolares y promueve la colaboración interagencial necesaria para una enseñanza agrícola moderna y cónsona con la política pública vigente.</w:t>
      </w:r>
    </w:p>
    <w:p w14:paraId="4AB64FA9" w14:textId="77777777" w:rsidR="0002636F" w:rsidRPr="0002636F" w:rsidRDefault="0002636F" w:rsidP="0002636F">
      <w:pPr>
        <w:spacing w:before="100" w:beforeAutospacing="1" w:after="100" w:afterAutospacing="1"/>
        <w:jc w:val="both"/>
        <w:rPr>
          <w:rFonts w:ascii="Book Antiqua" w:hAnsi="Book Antiqua"/>
        </w:rPr>
      </w:pPr>
      <w:r w:rsidRPr="0002636F">
        <w:rPr>
          <w:rFonts w:ascii="Book Antiqua" w:hAnsi="Book Antiqua"/>
        </w:rPr>
        <w:t>Asimismo, se evidencia que la medida puede implantarse mediante estructuras curriculares y recursos operacionales ya existentes, complementados con la reglamentación y los acuerdos colaborativos que la propia pieza legislativa viabiliza. Las agencias concernidas expresaron su apoyo y disponibilidad para aportar a la implementación del proyecto, lo que demuestra su viabilidad administrativa y el potencial de impacto positivo en las comunidades escolares.</w:t>
      </w:r>
    </w:p>
    <w:p w14:paraId="4F1AE76D" w14:textId="60FD585D" w:rsidR="0002636F" w:rsidRPr="0002636F" w:rsidRDefault="0002636F" w:rsidP="0002636F">
      <w:pPr>
        <w:spacing w:before="100" w:beforeAutospacing="1" w:after="100" w:afterAutospacing="1"/>
        <w:jc w:val="both"/>
        <w:rPr>
          <w:rFonts w:ascii="Book Antiqua" w:hAnsi="Book Antiqua"/>
        </w:rPr>
      </w:pPr>
      <w:r w:rsidRPr="0002636F">
        <w:rPr>
          <w:rFonts w:ascii="Book Antiqua" w:hAnsi="Book Antiqua"/>
          <w:b/>
          <w:bCs/>
        </w:rPr>
        <w:t>POR LO ANTES EXPUESTO</w:t>
      </w:r>
      <w:r w:rsidRPr="0002636F">
        <w:rPr>
          <w:rFonts w:ascii="Book Antiqua" w:hAnsi="Book Antiqua"/>
        </w:rPr>
        <w:t xml:space="preserve">, a la luz del análisis realizado y del insumo recibido, </w:t>
      </w:r>
      <w:r w:rsidR="006C3C46" w:rsidRPr="00FB1B9E">
        <w:rPr>
          <w:rFonts w:ascii="Book Antiqua" w:hAnsi="Book Antiqua"/>
          <w:color w:val="000000" w:themeColor="text1"/>
        </w:rPr>
        <w:t>esta Comisión de Educación</w:t>
      </w:r>
      <w:r w:rsidR="006C3C46">
        <w:rPr>
          <w:rFonts w:ascii="Book Antiqua" w:hAnsi="Book Antiqua"/>
          <w:color w:val="000000" w:themeColor="text1"/>
        </w:rPr>
        <w:t xml:space="preserve"> de la Cámara de Representantes</w:t>
      </w:r>
      <w:r w:rsidR="006C3C46" w:rsidRPr="00FB1B9E">
        <w:rPr>
          <w:rFonts w:ascii="Book Antiqua" w:hAnsi="Book Antiqua"/>
          <w:color w:val="000000" w:themeColor="text1"/>
        </w:rPr>
        <w:t xml:space="preserve"> recomienda </w:t>
      </w:r>
      <w:r w:rsidRPr="0002636F">
        <w:rPr>
          <w:rFonts w:ascii="Book Antiqua" w:hAnsi="Book Antiqua"/>
        </w:rPr>
        <w:t>la aprobación</w:t>
      </w:r>
      <w:r w:rsidR="00A83AD4">
        <w:rPr>
          <w:rFonts w:ascii="Book Antiqua" w:hAnsi="Book Antiqua"/>
        </w:rPr>
        <w:t>,</w:t>
      </w:r>
      <w:r w:rsidR="00BA7E14">
        <w:rPr>
          <w:rFonts w:ascii="Book Antiqua" w:hAnsi="Book Antiqua"/>
        </w:rPr>
        <w:t xml:space="preserve"> sin enmiendas,</w:t>
      </w:r>
      <w:r w:rsidRPr="0002636F">
        <w:rPr>
          <w:rFonts w:ascii="Book Antiqua" w:hAnsi="Book Antiqua"/>
        </w:rPr>
        <w:t xml:space="preserve"> del P. del S. 189</w:t>
      </w:r>
      <w:r w:rsidR="00BA7E14">
        <w:rPr>
          <w:rFonts w:ascii="Book Antiqua" w:hAnsi="Book Antiqua"/>
        </w:rPr>
        <w:t>.</w:t>
      </w:r>
    </w:p>
    <w:p w14:paraId="176528C1" w14:textId="404ED8DF" w:rsidR="001F5064" w:rsidRDefault="0076334C" w:rsidP="0002636F">
      <w:pPr>
        <w:spacing w:before="100" w:beforeAutospacing="1" w:after="100" w:afterAutospacing="1" w:line="360" w:lineRule="auto"/>
        <w:jc w:val="both"/>
        <w:rPr>
          <w:rFonts w:ascii="Book Antiqua" w:hAnsi="Book Antiqua"/>
        </w:rPr>
      </w:pPr>
      <w:r w:rsidRPr="0001561B">
        <w:rPr>
          <w:rFonts w:ascii="Book Antiqua" w:hAnsi="Book Antiqua"/>
        </w:rPr>
        <w:t xml:space="preserve">Respetuosamente sometido, </w:t>
      </w:r>
    </w:p>
    <w:p w14:paraId="6F77A379" w14:textId="77777777" w:rsidR="00BA7E14" w:rsidRPr="0001561B" w:rsidRDefault="00BA7E14" w:rsidP="0002636F">
      <w:pPr>
        <w:spacing w:before="100" w:beforeAutospacing="1" w:after="100" w:afterAutospacing="1" w:line="360" w:lineRule="auto"/>
        <w:jc w:val="both"/>
        <w:rPr>
          <w:rFonts w:ascii="Book Antiqua" w:hAnsi="Book Antiqua"/>
        </w:rPr>
      </w:pPr>
    </w:p>
    <w:p w14:paraId="122F8FC2" w14:textId="5987FFE6"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BEC45" w14:textId="77777777" w:rsidR="00E02114" w:rsidRDefault="00E02114">
      <w:r>
        <w:separator/>
      </w:r>
    </w:p>
  </w:endnote>
  <w:endnote w:type="continuationSeparator" w:id="0">
    <w:p w14:paraId="6D85BCAF" w14:textId="77777777" w:rsidR="00E02114" w:rsidRDefault="00E02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A041F" w14:textId="77777777" w:rsidR="00E02114" w:rsidRDefault="00E02114">
      <w:r>
        <w:separator/>
      </w:r>
    </w:p>
  </w:footnote>
  <w:footnote w:type="continuationSeparator" w:id="0">
    <w:p w14:paraId="557EFBFE" w14:textId="77777777" w:rsidR="00E02114" w:rsidRDefault="00E02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DAA5" w14:textId="77777777" w:rsidR="008C3EAA" w:rsidRPr="00C1650E" w:rsidRDefault="008C3EAA" w:rsidP="008C3EAA">
    <w:pPr>
      <w:pStyle w:val="Header"/>
      <w:rPr>
        <w:rStyle w:val="PageNumber"/>
      </w:rPr>
    </w:pPr>
    <w:r w:rsidRPr="00C1650E">
      <w:rPr>
        <w:rStyle w:val="PageNumber"/>
      </w:rPr>
      <w:t>Comisión de Educación</w:t>
    </w:r>
  </w:p>
  <w:p w14:paraId="36D58B22" w14:textId="12405589" w:rsidR="00F042CB" w:rsidRDefault="008C3EAA" w:rsidP="008C3EAA">
    <w:pPr>
      <w:pStyle w:val="Header"/>
    </w:pPr>
    <w:r w:rsidRPr="00C1650E">
      <w:rPr>
        <w:rStyle w:val="PageNumber"/>
      </w:rPr>
      <w:t xml:space="preserve">Informe Positivo sobre </w:t>
    </w:r>
    <w:r>
      <w:rPr>
        <w:rStyle w:val="PageNumber"/>
      </w:rPr>
      <w:t>el P. del S. 1</w:t>
    </w:r>
    <w:r w:rsidR="00D45F38">
      <w:rPr>
        <w:rStyle w:val="PageNumber"/>
      </w:rPr>
      <w:t>89</w:t>
    </w:r>
    <w:r>
      <w:rPr>
        <w:rStyle w:val="PageNumber"/>
      </w:rPr>
      <w:tab/>
    </w:r>
    <w:r>
      <w:rPr>
        <w:rStyle w:val="PageNumber"/>
      </w:rPr>
      <w:tab/>
    </w:r>
    <w:r w:rsidRPr="00C1650E">
      <w:rPr>
        <w:rStyle w:val="PageNumber"/>
      </w:rPr>
      <w:t xml:space="preserve">Página | </w:t>
    </w:r>
    <w:r w:rsidRPr="00C1650E">
      <w:rPr>
        <w:rStyle w:val="PageNumber"/>
      </w:rPr>
      <w:fldChar w:fldCharType="begin"/>
    </w:r>
    <w:r w:rsidRPr="00C1650E">
      <w:rPr>
        <w:rStyle w:val="PageNumber"/>
      </w:rPr>
      <w:instrText xml:space="preserve"> PAGE </w:instrText>
    </w:r>
    <w:r w:rsidRPr="00C1650E">
      <w:rPr>
        <w:rStyle w:val="PageNumber"/>
      </w:rPr>
      <w:fldChar w:fldCharType="separate"/>
    </w:r>
    <w:r>
      <w:rPr>
        <w:rStyle w:val="PageNumbe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D23703C"/>
    <w:multiLevelType w:val="multilevel"/>
    <w:tmpl w:val="ECCE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2"/>
  </w:num>
  <w:num w:numId="2" w16cid:durableId="1647583042">
    <w:abstractNumId w:val="3"/>
  </w:num>
  <w:num w:numId="3" w16cid:durableId="31856016">
    <w:abstractNumId w:val="4"/>
  </w:num>
  <w:num w:numId="4" w16cid:durableId="1489134421">
    <w:abstractNumId w:val="0"/>
  </w:num>
  <w:num w:numId="5" w16cid:durableId="1966546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580B"/>
    <w:rsid w:val="0002636F"/>
    <w:rsid w:val="00027C86"/>
    <w:rsid w:val="00031E7B"/>
    <w:rsid w:val="00032078"/>
    <w:rsid w:val="000402DC"/>
    <w:rsid w:val="00043DD0"/>
    <w:rsid w:val="0004510C"/>
    <w:rsid w:val="000518F3"/>
    <w:rsid w:val="00056024"/>
    <w:rsid w:val="000634ED"/>
    <w:rsid w:val="00063D87"/>
    <w:rsid w:val="00071DB0"/>
    <w:rsid w:val="00073275"/>
    <w:rsid w:val="00074D2C"/>
    <w:rsid w:val="00075BAB"/>
    <w:rsid w:val="00077C16"/>
    <w:rsid w:val="000871B0"/>
    <w:rsid w:val="00090946"/>
    <w:rsid w:val="00091A87"/>
    <w:rsid w:val="00091F2F"/>
    <w:rsid w:val="00095AE1"/>
    <w:rsid w:val="000A6B6C"/>
    <w:rsid w:val="000B0DBB"/>
    <w:rsid w:val="000B1200"/>
    <w:rsid w:val="000C2850"/>
    <w:rsid w:val="000C2CBF"/>
    <w:rsid w:val="000C42D1"/>
    <w:rsid w:val="000D03EC"/>
    <w:rsid w:val="000D60DB"/>
    <w:rsid w:val="000E2586"/>
    <w:rsid w:val="000E3D6D"/>
    <w:rsid w:val="000E7F87"/>
    <w:rsid w:val="000F47FA"/>
    <w:rsid w:val="00106E1F"/>
    <w:rsid w:val="00111E71"/>
    <w:rsid w:val="00114602"/>
    <w:rsid w:val="00122285"/>
    <w:rsid w:val="00127C6A"/>
    <w:rsid w:val="001363FE"/>
    <w:rsid w:val="001443EA"/>
    <w:rsid w:val="001606CA"/>
    <w:rsid w:val="00166098"/>
    <w:rsid w:val="0017132B"/>
    <w:rsid w:val="00173F45"/>
    <w:rsid w:val="00187B2B"/>
    <w:rsid w:val="001911C9"/>
    <w:rsid w:val="001A062F"/>
    <w:rsid w:val="001A2E09"/>
    <w:rsid w:val="001A36DC"/>
    <w:rsid w:val="001A3CB1"/>
    <w:rsid w:val="001A4A89"/>
    <w:rsid w:val="001A4DCF"/>
    <w:rsid w:val="001B47B0"/>
    <w:rsid w:val="001D15CB"/>
    <w:rsid w:val="001E15C2"/>
    <w:rsid w:val="001E211C"/>
    <w:rsid w:val="001F1140"/>
    <w:rsid w:val="001F1883"/>
    <w:rsid w:val="001F4CA3"/>
    <w:rsid w:val="001F5064"/>
    <w:rsid w:val="001F612A"/>
    <w:rsid w:val="002051E2"/>
    <w:rsid w:val="00210E13"/>
    <w:rsid w:val="00211396"/>
    <w:rsid w:val="00220B05"/>
    <w:rsid w:val="00222320"/>
    <w:rsid w:val="00226AE6"/>
    <w:rsid w:val="00227E52"/>
    <w:rsid w:val="00245B34"/>
    <w:rsid w:val="00260360"/>
    <w:rsid w:val="00262DD1"/>
    <w:rsid w:val="0026318A"/>
    <w:rsid w:val="00263355"/>
    <w:rsid w:val="00265787"/>
    <w:rsid w:val="00273792"/>
    <w:rsid w:val="00284E77"/>
    <w:rsid w:val="00286CDA"/>
    <w:rsid w:val="0029726D"/>
    <w:rsid w:val="002A73D5"/>
    <w:rsid w:val="002B4F94"/>
    <w:rsid w:val="002B7A0D"/>
    <w:rsid w:val="002C1204"/>
    <w:rsid w:val="002C6295"/>
    <w:rsid w:val="002D4AC8"/>
    <w:rsid w:val="002E161E"/>
    <w:rsid w:val="003013E6"/>
    <w:rsid w:val="00307183"/>
    <w:rsid w:val="00320BDF"/>
    <w:rsid w:val="00320D78"/>
    <w:rsid w:val="00322EA4"/>
    <w:rsid w:val="00340499"/>
    <w:rsid w:val="0034124E"/>
    <w:rsid w:val="003468F5"/>
    <w:rsid w:val="00364902"/>
    <w:rsid w:val="00380FE5"/>
    <w:rsid w:val="00384455"/>
    <w:rsid w:val="00386152"/>
    <w:rsid w:val="003924DD"/>
    <w:rsid w:val="00394FCB"/>
    <w:rsid w:val="003963BE"/>
    <w:rsid w:val="003963F4"/>
    <w:rsid w:val="003B0F0D"/>
    <w:rsid w:val="003B5254"/>
    <w:rsid w:val="003B75A6"/>
    <w:rsid w:val="003C0DEF"/>
    <w:rsid w:val="003C0E1A"/>
    <w:rsid w:val="003C7E14"/>
    <w:rsid w:val="003D2C21"/>
    <w:rsid w:val="003F05CE"/>
    <w:rsid w:val="003F0BE6"/>
    <w:rsid w:val="003F55E6"/>
    <w:rsid w:val="003F76A8"/>
    <w:rsid w:val="00404D80"/>
    <w:rsid w:val="004061CA"/>
    <w:rsid w:val="0041257C"/>
    <w:rsid w:val="00413299"/>
    <w:rsid w:val="00415689"/>
    <w:rsid w:val="00423D18"/>
    <w:rsid w:val="00424D08"/>
    <w:rsid w:val="00427486"/>
    <w:rsid w:val="00434228"/>
    <w:rsid w:val="004440CB"/>
    <w:rsid w:val="004613C2"/>
    <w:rsid w:val="004713D2"/>
    <w:rsid w:val="004731D3"/>
    <w:rsid w:val="00491D4B"/>
    <w:rsid w:val="0049600B"/>
    <w:rsid w:val="004B6E28"/>
    <w:rsid w:val="004B7486"/>
    <w:rsid w:val="004C0DF8"/>
    <w:rsid w:val="004D7000"/>
    <w:rsid w:val="004E4E62"/>
    <w:rsid w:val="004F5525"/>
    <w:rsid w:val="00502819"/>
    <w:rsid w:val="0051059A"/>
    <w:rsid w:val="00516766"/>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947A2"/>
    <w:rsid w:val="005B00A9"/>
    <w:rsid w:val="005C4A62"/>
    <w:rsid w:val="005C4E38"/>
    <w:rsid w:val="005D64AD"/>
    <w:rsid w:val="005F0B0E"/>
    <w:rsid w:val="005F3881"/>
    <w:rsid w:val="006149B6"/>
    <w:rsid w:val="006210DC"/>
    <w:rsid w:val="006263AB"/>
    <w:rsid w:val="00631D0C"/>
    <w:rsid w:val="0064349D"/>
    <w:rsid w:val="0064355F"/>
    <w:rsid w:val="00645825"/>
    <w:rsid w:val="00646973"/>
    <w:rsid w:val="00653EED"/>
    <w:rsid w:val="00667F84"/>
    <w:rsid w:val="00672DCF"/>
    <w:rsid w:val="00674282"/>
    <w:rsid w:val="00677B4B"/>
    <w:rsid w:val="006832CB"/>
    <w:rsid w:val="00685549"/>
    <w:rsid w:val="00693449"/>
    <w:rsid w:val="006A1FD5"/>
    <w:rsid w:val="006A397E"/>
    <w:rsid w:val="006B0196"/>
    <w:rsid w:val="006B183E"/>
    <w:rsid w:val="006B188C"/>
    <w:rsid w:val="006B2451"/>
    <w:rsid w:val="006B7365"/>
    <w:rsid w:val="006C1C9E"/>
    <w:rsid w:val="006C2D81"/>
    <w:rsid w:val="006C3C46"/>
    <w:rsid w:val="006C7DF8"/>
    <w:rsid w:val="006D0164"/>
    <w:rsid w:val="006D6856"/>
    <w:rsid w:val="006D6ABA"/>
    <w:rsid w:val="006E6345"/>
    <w:rsid w:val="006E67CA"/>
    <w:rsid w:val="006F3E81"/>
    <w:rsid w:val="006F40B9"/>
    <w:rsid w:val="0070273C"/>
    <w:rsid w:val="0071440D"/>
    <w:rsid w:val="007154DC"/>
    <w:rsid w:val="00716972"/>
    <w:rsid w:val="00736244"/>
    <w:rsid w:val="0074509A"/>
    <w:rsid w:val="00750FC8"/>
    <w:rsid w:val="007533D0"/>
    <w:rsid w:val="00753911"/>
    <w:rsid w:val="00755069"/>
    <w:rsid w:val="00762554"/>
    <w:rsid w:val="0076334C"/>
    <w:rsid w:val="0076543D"/>
    <w:rsid w:val="007670F9"/>
    <w:rsid w:val="007713B6"/>
    <w:rsid w:val="00776955"/>
    <w:rsid w:val="007B0660"/>
    <w:rsid w:val="007B1F47"/>
    <w:rsid w:val="007C2BB1"/>
    <w:rsid w:val="007C4411"/>
    <w:rsid w:val="007C5056"/>
    <w:rsid w:val="007D4194"/>
    <w:rsid w:val="007E3868"/>
    <w:rsid w:val="007E5ABF"/>
    <w:rsid w:val="007E623F"/>
    <w:rsid w:val="00815082"/>
    <w:rsid w:val="00817DB9"/>
    <w:rsid w:val="00817EEB"/>
    <w:rsid w:val="00820C41"/>
    <w:rsid w:val="0082209E"/>
    <w:rsid w:val="0083295C"/>
    <w:rsid w:val="00836771"/>
    <w:rsid w:val="00837443"/>
    <w:rsid w:val="00846BDD"/>
    <w:rsid w:val="00850256"/>
    <w:rsid w:val="00850D89"/>
    <w:rsid w:val="00855CE1"/>
    <w:rsid w:val="00860B5A"/>
    <w:rsid w:val="00867C71"/>
    <w:rsid w:val="00875D08"/>
    <w:rsid w:val="00883E61"/>
    <w:rsid w:val="0089630F"/>
    <w:rsid w:val="008A27E1"/>
    <w:rsid w:val="008C0763"/>
    <w:rsid w:val="008C3EAA"/>
    <w:rsid w:val="008D2C0D"/>
    <w:rsid w:val="008E186E"/>
    <w:rsid w:val="00902E09"/>
    <w:rsid w:val="009103D1"/>
    <w:rsid w:val="0092163A"/>
    <w:rsid w:val="00922DEA"/>
    <w:rsid w:val="00926AB4"/>
    <w:rsid w:val="0093686F"/>
    <w:rsid w:val="00942FD4"/>
    <w:rsid w:val="00951997"/>
    <w:rsid w:val="009573AB"/>
    <w:rsid w:val="00970FFD"/>
    <w:rsid w:val="009750D1"/>
    <w:rsid w:val="00990352"/>
    <w:rsid w:val="00997C34"/>
    <w:rsid w:val="009B5F1F"/>
    <w:rsid w:val="009C5DAB"/>
    <w:rsid w:val="009D09D7"/>
    <w:rsid w:val="009D12CD"/>
    <w:rsid w:val="009E798F"/>
    <w:rsid w:val="009F06D2"/>
    <w:rsid w:val="009F49A6"/>
    <w:rsid w:val="00A03405"/>
    <w:rsid w:val="00A03BDA"/>
    <w:rsid w:val="00A05430"/>
    <w:rsid w:val="00A10113"/>
    <w:rsid w:val="00A12741"/>
    <w:rsid w:val="00A1528A"/>
    <w:rsid w:val="00A1595B"/>
    <w:rsid w:val="00A16CF7"/>
    <w:rsid w:val="00A33918"/>
    <w:rsid w:val="00A367D6"/>
    <w:rsid w:val="00A37E34"/>
    <w:rsid w:val="00A40714"/>
    <w:rsid w:val="00A54BF4"/>
    <w:rsid w:val="00A6059A"/>
    <w:rsid w:val="00A61046"/>
    <w:rsid w:val="00A62E93"/>
    <w:rsid w:val="00A673DD"/>
    <w:rsid w:val="00A7014B"/>
    <w:rsid w:val="00A7629F"/>
    <w:rsid w:val="00A83AD4"/>
    <w:rsid w:val="00A842A0"/>
    <w:rsid w:val="00A91145"/>
    <w:rsid w:val="00A97113"/>
    <w:rsid w:val="00AA2C8E"/>
    <w:rsid w:val="00AA73E7"/>
    <w:rsid w:val="00AB2538"/>
    <w:rsid w:val="00AB3BB4"/>
    <w:rsid w:val="00AC171B"/>
    <w:rsid w:val="00AD7CD5"/>
    <w:rsid w:val="00AE193F"/>
    <w:rsid w:val="00AE26CF"/>
    <w:rsid w:val="00AF0CEE"/>
    <w:rsid w:val="00AF6E13"/>
    <w:rsid w:val="00B02DB9"/>
    <w:rsid w:val="00B130BA"/>
    <w:rsid w:val="00B15D49"/>
    <w:rsid w:val="00B164F0"/>
    <w:rsid w:val="00B23E2A"/>
    <w:rsid w:val="00B31B02"/>
    <w:rsid w:val="00B42703"/>
    <w:rsid w:val="00B64321"/>
    <w:rsid w:val="00B667AD"/>
    <w:rsid w:val="00B7320F"/>
    <w:rsid w:val="00B73E78"/>
    <w:rsid w:val="00B83277"/>
    <w:rsid w:val="00B84C38"/>
    <w:rsid w:val="00B858B5"/>
    <w:rsid w:val="00B86C00"/>
    <w:rsid w:val="00B91B73"/>
    <w:rsid w:val="00B91D6A"/>
    <w:rsid w:val="00B947F6"/>
    <w:rsid w:val="00BA473C"/>
    <w:rsid w:val="00BA7E14"/>
    <w:rsid w:val="00BB13AD"/>
    <w:rsid w:val="00BB71A6"/>
    <w:rsid w:val="00BC02D9"/>
    <w:rsid w:val="00BC15CD"/>
    <w:rsid w:val="00BC1C4E"/>
    <w:rsid w:val="00BD4378"/>
    <w:rsid w:val="00BF16AA"/>
    <w:rsid w:val="00BF526C"/>
    <w:rsid w:val="00C0414C"/>
    <w:rsid w:val="00C136D7"/>
    <w:rsid w:val="00C15F04"/>
    <w:rsid w:val="00C354B8"/>
    <w:rsid w:val="00C46101"/>
    <w:rsid w:val="00C52517"/>
    <w:rsid w:val="00C5595F"/>
    <w:rsid w:val="00C60921"/>
    <w:rsid w:val="00C60F6E"/>
    <w:rsid w:val="00C62936"/>
    <w:rsid w:val="00C653F2"/>
    <w:rsid w:val="00C65D58"/>
    <w:rsid w:val="00C679E6"/>
    <w:rsid w:val="00C82C0E"/>
    <w:rsid w:val="00C908F9"/>
    <w:rsid w:val="00C94767"/>
    <w:rsid w:val="00CA0917"/>
    <w:rsid w:val="00CA1099"/>
    <w:rsid w:val="00CA70B3"/>
    <w:rsid w:val="00CB434E"/>
    <w:rsid w:val="00CB4FC8"/>
    <w:rsid w:val="00CD338B"/>
    <w:rsid w:val="00CD4519"/>
    <w:rsid w:val="00CD61C0"/>
    <w:rsid w:val="00CF3EBC"/>
    <w:rsid w:val="00CF797F"/>
    <w:rsid w:val="00D00DD0"/>
    <w:rsid w:val="00D133AC"/>
    <w:rsid w:val="00D32E1A"/>
    <w:rsid w:val="00D34DFA"/>
    <w:rsid w:val="00D417C2"/>
    <w:rsid w:val="00D422EF"/>
    <w:rsid w:val="00D45F38"/>
    <w:rsid w:val="00D46C59"/>
    <w:rsid w:val="00D54562"/>
    <w:rsid w:val="00D60936"/>
    <w:rsid w:val="00D709EB"/>
    <w:rsid w:val="00D71003"/>
    <w:rsid w:val="00D73210"/>
    <w:rsid w:val="00D74714"/>
    <w:rsid w:val="00D82F3F"/>
    <w:rsid w:val="00D921C6"/>
    <w:rsid w:val="00D92384"/>
    <w:rsid w:val="00D958C2"/>
    <w:rsid w:val="00D95C3F"/>
    <w:rsid w:val="00DD0C75"/>
    <w:rsid w:val="00DD2FD5"/>
    <w:rsid w:val="00E008EE"/>
    <w:rsid w:val="00E02114"/>
    <w:rsid w:val="00E04AB5"/>
    <w:rsid w:val="00E11E75"/>
    <w:rsid w:val="00E12523"/>
    <w:rsid w:val="00E1329A"/>
    <w:rsid w:val="00E13E13"/>
    <w:rsid w:val="00E23ABC"/>
    <w:rsid w:val="00E50EEA"/>
    <w:rsid w:val="00E52F58"/>
    <w:rsid w:val="00E53469"/>
    <w:rsid w:val="00E54233"/>
    <w:rsid w:val="00E61403"/>
    <w:rsid w:val="00E65805"/>
    <w:rsid w:val="00E7187D"/>
    <w:rsid w:val="00E77E19"/>
    <w:rsid w:val="00E8764A"/>
    <w:rsid w:val="00EA21D5"/>
    <w:rsid w:val="00EB46BB"/>
    <w:rsid w:val="00EB7CA4"/>
    <w:rsid w:val="00EC1CEA"/>
    <w:rsid w:val="00EC26AA"/>
    <w:rsid w:val="00EC473E"/>
    <w:rsid w:val="00EC6018"/>
    <w:rsid w:val="00EC6426"/>
    <w:rsid w:val="00EC7826"/>
    <w:rsid w:val="00ED7A53"/>
    <w:rsid w:val="00EE2848"/>
    <w:rsid w:val="00EE4273"/>
    <w:rsid w:val="00F01013"/>
    <w:rsid w:val="00F02004"/>
    <w:rsid w:val="00F042CB"/>
    <w:rsid w:val="00F14A41"/>
    <w:rsid w:val="00F21BB4"/>
    <w:rsid w:val="00F319BB"/>
    <w:rsid w:val="00F357D8"/>
    <w:rsid w:val="00F371BF"/>
    <w:rsid w:val="00F52037"/>
    <w:rsid w:val="00F60A20"/>
    <w:rsid w:val="00F64614"/>
    <w:rsid w:val="00F65075"/>
    <w:rsid w:val="00F6633A"/>
    <w:rsid w:val="00F7472E"/>
    <w:rsid w:val="00F9001B"/>
    <w:rsid w:val="00F938A1"/>
    <w:rsid w:val="00F96885"/>
    <w:rsid w:val="00FC0A95"/>
    <w:rsid w:val="00FC2AE0"/>
    <w:rsid w:val="00FC319B"/>
    <w:rsid w:val="00FC3D9C"/>
    <w:rsid w:val="00FC579D"/>
    <w:rsid w:val="00FD3130"/>
    <w:rsid w:val="00FD3D12"/>
    <w:rsid w:val="00FD68A3"/>
    <w:rsid w:val="00FD6CB7"/>
    <w:rsid w:val="00FE0A81"/>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paragraph" w:styleId="BodyTextIndent">
    <w:name w:val="Body Text Indent"/>
    <w:basedOn w:val="Normal"/>
    <w:link w:val="BodyTextIndentChar"/>
    <w:uiPriority w:val="99"/>
    <w:unhideWhenUsed/>
    <w:rsid w:val="00EB7CA4"/>
    <w:pPr>
      <w:spacing w:after="120"/>
      <w:ind w:left="360"/>
    </w:pPr>
  </w:style>
  <w:style w:type="character" w:customStyle="1" w:styleId="BodyTextIndentChar">
    <w:name w:val="Body Text Indent Char"/>
    <w:basedOn w:val="DefaultParagraphFont"/>
    <w:link w:val="BodyTextIndent"/>
    <w:uiPriority w:val="99"/>
    <w:rsid w:val="00EB7CA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20355">
      <w:bodyDiv w:val="1"/>
      <w:marLeft w:val="0"/>
      <w:marRight w:val="0"/>
      <w:marTop w:val="0"/>
      <w:marBottom w:val="0"/>
      <w:divBdr>
        <w:top w:val="none" w:sz="0" w:space="0" w:color="auto"/>
        <w:left w:val="none" w:sz="0" w:space="0" w:color="auto"/>
        <w:bottom w:val="none" w:sz="0" w:space="0" w:color="auto"/>
        <w:right w:val="none" w:sz="0" w:space="0" w:color="auto"/>
      </w:divBdr>
    </w:div>
    <w:div w:id="79304004">
      <w:bodyDiv w:val="1"/>
      <w:marLeft w:val="0"/>
      <w:marRight w:val="0"/>
      <w:marTop w:val="0"/>
      <w:marBottom w:val="0"/>
      <w:divBdr>
        <w:top w:val="none" w:sz="0" w:space="0" w:color="auto"/>
        <w:left w:val="none" w:sz="0" w:space="0" w:color="auto"/>
        <w:bottom w:val="none" w:sz="0" w:space="0" w:color="auto"/>
        <w:right w:val="none" w:sz="0" w:space="0" w:color="auto"/>
      </w:divBdr>
    </w:div>
    <w:div w:id="109666898">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96331">
      <w:bodyDiv w:val="1"/>
      <w:marLeft w:val="0"/>
      <w:marRight w:val="0"/>
      <w:marTop w:val="0"/>
      <w:marBottom w:val="0"/>
      <w:divBdr>
        <w:top w:val="none" w:sz="0" w:space="0" w:color="auto"/>
        <w:left w:val="none" w:sz="0" w:space="0" w:color="auto"/>
        <w:bottom w:val="none" w:sz="0" w:space="0" w:color="auto"/>
        <w:right w:val="none" w:sz="0" w:space="0" w:color="auto"/>
      </w:divBdr>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31783">
      <w:bodyDiv w:val="1"/>
      <w:marLeft w:val="0"/>
      <w:marRight w:val="0"/>
      <w:marTop w:val="0"/>
      <w:marBottom w:val="0"/>
      <w:divBdr>
        <w:top w:val="none" w:sz="0" w:space="0" w:color="auto"/>
        <w:left w:val="none" w:sz="0" w:space="0" w:color="auto"/>
        <w:bottom w:val="none" w:sz="0" w:space="0" w:color="auto"/>
        <w:right w:val="none" w:sz="0" w:space="0" w:color="auto"/>
      </w:divBdr>
      <w:divsChild>
        <w:div w:id="2048984892">
          <w:marLeft w:val="0"/>
          <w:marRight w:val="0"/>
          <w:marTop w:val="0"/>
          <w:marBottom w:val="0"/>
          <w:divBdr>
            <w:top w:val="none" w:sz="0" w:space="0" w:color="auto"/>
            <w:left w:val="none" w:sz="0" w:space="0" w:color="auto"/>
            <w:bottom w:val="none" w:sz="0" w:space="0" w:color="auto"/>
            <w:right w:val="none" w:sz="0" w:space="0" w:color="auto"/>
          </w:divBdr>
          <w:divsChild>
            <w:div w:id="59138622">
              <w:marLeft w:val="0"/>
              <w:marRight w:val="0"/>
              <w:marTop w:val="0"/>
              <w:marBottom w:val="0"/>
              <w:divBdr>
                <w:top w:val="none" w:sz="0" w:space="0" w:color="auto"/>
                <w:left w:val="none" w:sz="0" w:space="0" w:color="auto"/>
                <w:bottom w:val="none" w:sz="0" w:space="0" w:color="auto"/>
                <w:right w:val="none" w:sz="0" w:space="0" w:color="auto"/>
              </w:divBdr>
              <w:divsChild>
                <w:div w:id="629286354">
                  <w:marLeft w:val="0"/>
                  <w:marRight w:val="0"/>
                  <w:marTop w:val="0"/>
                  <w:marBottom w:val="0"/>
                  <w:divBdr>
                    <w:top w:val="none" w:sz="0" w:space="0" w:color="auto"/>
                    <w:left w:val="none" w:sz="0" w:space="0" w:color="auto"/>
                    <w:bottom w:val="none" w:sz="0" w:space="0" w:color="auto"/>
                    <w:right w:val="none" w:sz="0" w:space="0" w:color="auto"/>
                  </w:divBdr>
                  <w:divsChild>
                    <w:div w:id="1898665203">
                      <w:marLeft w:val="0"/>
                      <w:marRight w:val="0"/>
                      <w:marTop w:val="0"/>
                      <w:marBottom w:val="0"/>
                      <w:divBdr>
                        <w:top w:val="none" w:sz="0" w:space="0" w:color="auto"/>
                        <w:left w:val="none" w:sz="0" w:space="0" w:color="auto"/>
                        <w:bottom w:val="none" w:sz="0" w:space="0" w:color="auto"/>
                        <w:right w:val="none" w:sz="0" w:space="0" w:color="auto"/>
                      </w:divBdr>
                      <w:divsChild>
                        <w:div w:id="2017998261">
                          <w:marLeft w:val="0"/>
                          <w:marRight w:val="0"/>
                          <w:marTop w:val="0"/>
                          <w:marBottom w:val="0"/>
                          <w:divBdr>
                            <w:top w:val="none" w:sz="0" w:space="0" w:color="auto"/>
                            <w:left w:val="none" w:sz="0" w:space="0" w:color="auto"/>
                            <w:bottom w:val="none" w:sz="0" w:space="0" w:color="auto"/>
                            <w:right w:val="none" w:sz="0" w:space="0" w:color="auto"/>
                          </w:divBdr>
                          <w:divsChild>
                            <w:div w:id="1773434441">
                              <w:marLeft w:val="0"/>
                              <w:marRight w:val="0"/>
                              <w:marTop w:val="0"/>
                              <w:marBottom w:val="0"/>
                              <w:divBdr>
                                <w:top w:val="none" w:sz="0" w:space="0" w:color="auto"/>
                                <w:left w:val="none" w:sz="0" w:space="0" w:color="auto"/>
                                <w:bottom w:val="none" w:sz="0" w:space="0" w:color="auto"/>
                                <w:right w:val="none" w:sz="0" w:space="0" w:color="auto"/>
                              </w:divBdr>
                              <w:divsChild>
                                <w:div w:id="1989698877">
                                  <w:marLeft w:val="0"/>
                                  <w:marRight w:val="0"/>
                                  <w:marTop w:val="0"/>
                                  <w:marBottom w:val="0"/>
                                  <w:divBdr>
                                    <w:top w:val="none" w:sz="0" w:space="0" w:color="auto"/>
                                    <w:left w:val="none" w:sz="0" w:space="0" w:color="auto"/>
                                    <w:bottom w:val="none" w:sz="0" w:space="0" w:color="auto"/>
                                    <w:right w:val="none" w:sz="0" w:space="0" w:color="auto"/>
                                  </w:divBdr>
                                  <w:divsChild>
                                    <w:div w:id="49573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580013">
                      <w:marLeft w:val="0"/>
                      <w:marRight w:val="0"/>
                      <w:marTop w:val="0"/>
                      <w:marBottom w:val="0"/>
                      <w:divBdr>
                        <w:top w:val="none" w:sz="0" w:space="0" w:color="auto"/>
                        <w:left w:val="none" w:sz="0" w:space="0" w:color="auto"/>
                        <w:bottom w:val="none" w:sz="0" w:space="0" w:color="auto"/>
                        <w:right w:val="none" w:sz="0" w:space="0" w:color="auto"/>
                      </w:divBdr>
                      <w:divsChild>
                        <w:div w:id="5304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44715">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90675442">
      <w:bodyDiv w:val="1"/>
      <w:marLeft w:val="0"/>
      <w:marRight w:val="0"/>
      <w:marTop w:val="0"/>
      <w:marBottom w:val="0"/>
      <w:divBdr>
        <w:top w:val="none" w:sz="0" w:space="0" w:color="auto"/>
        <w:left w:val="none" w:sz="0" w:space="0" w:color="auto"/>
        <w:bottom w:val="none" w:sz="0" w:space="0" w:color="auto"/>
        <w:right w:val="none" w:sz="0" w:space="0" w:color="auto"/>
      </w:divBdr>
    </w:div>
    <w:div w:id="357967673">
      <w:bodyDiv w:val="1"/>
      <w:marLeft w:val="0"/>
      <w:marRight w:val="0"/>
      <w:marTop w:val="0"/>
      <w:marBottom w:val="0"/>
      <w:divBdr>
        <w:top w:val="none" w:sz="0" w:space="0" w:color="auto"/>
        <w:left w:val="none" w:sz="0" w:space="0" w:color="auto"/>
        <w:bottom w:val="none" w:sz="0" w:space="0" w:color="auto"/>
        <w:right w:val="none" w:sz="0" w:space="0" w:color="auto"/>
      </w:divBdr>
    </w:div>
    <w:div w:id="386338401">
      <w:bodyDiv w:val="1"/>
      <w:marLeft w:val="0"/>
      <w:marRight w:val="0"/>
      <w:marTop w:val="0"/>
      <w:marBottom w:val="0"/>
      <w:divBdr>
        <w:top w:val="none" w:sz="0" w:space="0" w:color="auto"/>
        <w:left w:val="none" w:sz="0" w:space="0" w:color="auto"/>
        <w:bottom w:val="none" w:sz="0" w:space="0" w:color="auto"/>
        <w:right w:val="none" w:sz="0" w:space="0" w:color="auto"/>
      </w:divBdr>
    </w:div>
    <w:div w:id="392118314">
      <w:bodyDiv w:val="1"/>
      <w:marLeft w:val="0"/>
      <w:marRight w:val="0"/>
      <w:marTop w:val="0"/>
      <w:marBottom w:val="0"/>
      <w:divBdr>
        <w:top w:val="none" w:sz="0" w:space="0" w:color="auto"/>
        <w:left w:val="none" w:sz="0" w:space="0" w:color="auto"/>
        <w:bottom w:val="none" w:sz="0" w:space="0" w:color="auto"/>
        <w:right w:val="none" w:sz="0" w:space="0" w:color="auto"/>
      </w:divBdr>
    </w:div>
    <w:div w:id="441845342">
      <w:bodyDiv w:val="1"/>
      <w:marLeft w:val="0"/>
      <w:marRight w:val="0"/>
      <w:marTop w:val="0"/>
      <w:marBottom w:val="0"/>
      <w:divBdr>
        <w:top w:val="none" w:sz="0" w:space="0" w:color="auto"/>
        <w:left w:val="none" w:sz="0" w:space="0" w:color="auto"/>
        <w:bottom w:val="none" w:sz="0" w:space="0" w:color="auto"/>
        <w:right w:val="none" w:sz="0" w:space="0" w:color="auto"/>
      </w:divBdr>
    </w:div>
    <w:div w:id="453402426">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132393">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698260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374243">
      <w:bodyDiv w:val="1"/>
      <w:marLeft w:val="0"/>
      <w:marRight w:val="0"/>
      <w:marTop w:val="0"/>
      <w:marBottom w:val="0"/>
      <w:divBdr>
        <w:top w:val="none" w:sz="0" w:space="0" w:color="auto"/>
        <w:left w:val="none" w:sz="0" w:space="0" w:color="auto"/>
        <w:bottom w:val="none" w:sz="0" w:space="0" w:color="auto"/>
        <w:right w:val="none" w:sz="0" w:space="0" w:color="auto"/>
      </w:divBdr>
    </w:div>
    <w:div w:id="603420507">
      <w:bodyDiv w:val="1"/>
      <w:marLeft w:val="0"/>
      <w:marRight w:val="0"/>
      <w:marTop w:val="0"/>
      <w:marBottom w:val="0"/>
      <w:divBdr>
        <w:top w:val="none" w:sz="0" w:space="0" w:color="auto"/>
        <w:left w:val="none" w:sz="0" w:space="0" w:color="auto"/>
        <w:bottom w:val="none" w:sz="0" w:space="0" w:color="auto"/>
        <w:right w:val="none" w:sz="0" w:space="0" w:color="auto"/>
      </w:divBdr>
    </w:div>
    <w:div w:id="708988687">
      <w:bodyDiv w:val="1"/>
      <w:marLeft w:val="0"/>
      <w:marRight w:val="0"/>
      <w:marTop w:val="0"/>
      <w:marBottom w:val="0"/>
      <w:divBdr>
        <w:top w:val="none" w:sz="0" w:space="0" w:color="auto"/>
        <w:left w:val="none" w:sz="0" w:space="0" w:color="auto"/>
        <w:bottom w:val="none" w:sz="0" w:space="0" w:color="auto"/>
        <w:right w:val="none" w:sz="0" w:space="0" w:color="auto"/>
      </w:divBdr>
    </w:div>
    <w:div w:id="78461935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570657">
      <w:bodyDiv w:val="1"/>
      <w:marLeft w:val="0"/>
      <w:marRight w:val="0"/>
      <w:marTop w:val="0"/>
      <w:marBottom w:val="0"/>
      <w:divBdr>
        <w:top w:val="none" w:sz="0" w:space="0" w:color="auto"/>
        <w:left w:val="none" w:sz="0" w:space="0" w:color="auto"/>
        <w:bottom w:val="none" w:sz="0" w:space="0" w:color="auto"/>
        <w:right w:val="none" w:sz="0" w:space="0" w:color="auto"/>
      </w:divBdr>
    </w:div>
    <w:div w:id="829752464">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30117423">
      <w:bodyDiv w:val="1"/>
      <w:marLeft w:val="0"/>
      <w:marRight w:val="0"/>
      <w:marTop w:val="0"/>
      <w:marBottom w:val="0"/>
      <w:divBdr>
        <w:top w:val="none" w:sz="0" w:space="0" w:color="auto"/>
        <w:left w:val="none" w:sz="0" w:space="0" w:color="auto"/>
        <w:bottom w:val="none" w:sz="0" w:space="0" w:color="auto"/>
        <w:right w:val="none" w:sz="0" w:space="0" w:color="auto"/>
      </w:divBdr>
    </w:div>
    <w:div w:id="93213300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26492349">
      <w:bodyDiv w:val="1"/>
      <w:marLeft w:val="0"/>
      <w:marRight w:val="0"/>
      <w:marTop w:val="0"/>
      <w:marBottom w:val="0"/>
      <w:divBdr>
        <w:top w:val="none" w:sz="0" w:space="0" w:color="auto"/>
        <w:left w:val="none" w:sz="0" w:space="0" w:color="auto"/>
        <w:bottom w:val="none" w:sz="0" w:space="0" w:color="auto"/>
        <w:right w:val="none" w:sz="0" w:space="0" w:color="auto"/>
      </w:divBdr>
    </w:div>
    <w:div w:id="1082527271">
      <w:bodyDiv w:val="1"/>
      <w:marLeft w:val="0"/>
      <w:marRight w:val="0"/>
      <w:marTop w:val="0"/>
      <w:marBottom w:val="0"/>
      <w:divBdr>
        <w:top w:val="none" w:sz="0" w:space="0" w:color="auto"/>
        <w:left w:val="none" w:sz="0" w:space="0" w:color="auto"/>
        <w:bottom w:val="none" w:sz="0" w:space="0" w:color="auto"/>
        <w:right w:val="none" w:sz="0" w:space="0" w:color="auto"/>
      </w:divBdr>
    </w:div>
    <w:div w:id="1152605338">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78412223">
      <w:bodyDiv w:val="1"/>
      <w:marLeft w:val="0"/>
      <w:marRight w:val="0"/>
      <w:marTop w:val="0"/>
      <w:marBottom w:val="0"/>
      <w:divBdr>
        <w:top w:val="none" w:sz="0" w:space="0" w:color="auto"/>
        <w:left w:val="none" w:sz="0" w:space="0" w:color="auto"/>
        <w:bottom w:val="none" w:sz="0" w:space="0" w:color="auto"/>
        <w:right w:val="none" w:sz="0" w:space="0" w:color="auto"/>
      </w:divBdr>
    </w:div>
    <w:div w:id="1284582663">
      <w:bodyDiv w:val="1"/>
      <w:marLeft w:val="0"/>
      <w:marRight w:val="0"/>
      <w:marTop w:val="0"/>
      <w:marBottom w:val="0"/>
      <w:divBdr>
        <w:top w:val="none" w:sz="0" w:space="0" w:color="auto"/>
        <w:left w:val="none" w:sz="0" w:space="0" w:color="auto"/>
        <w:bottom w:val="none" w:sz="0" w:space="0" w:color="auto"/>
        <w:right w:val="none" w:sz="0" w:space="0" w:color="auto"/>
      </w:divBdr>
    </w:div>
    <w:div w:id="1302426124">
      <w:bodyDiv w:val="1"/>
      <w:marLeft w:val="0"/>
      <w:marRight w:val="0"/>
      <w:marTop w:val="0"/>
      <w:marBottom w:val="0"/>
      <w:divBdr>
        <w:top w:val="none" w:sz="0" w:space="0" w:color="auto"/>
        <w:left w:val="none" w:sz="0" w:space="0" w:color="auto"/>
        <w:bottom w:val="none" w:sz="0" w:space="0" w:color="auto"/>
        <w:right w:val="none" w:sz="0" w:space="0" w:color="auto"/>
      </w:divBdr>
      <w:divsChild>
        <w:div w:id="1344895764">
          <w:marLeft w:val="0"/>
          <w:marRight w:val="0"/>
          <w:marTop w:val="0"/>
          <w:marBottom w:val="0"/>
          <w:divBdr>
            <w:top w:val="none" w:sz="0" w:space="0" w:color="auto"/>
            <w:left w:val="none" w:sz="0" w:space="0" w:color="auto"/>
            <w:bottom w:val="none" w:sz="0" w:space="0" w:color="auto"/>
            <w:right w:val="none" w:sz="0" w:space="0" w:color="auto"/>
          </w:divBdr>
          <w:divsChild>
            <w:div w:id="218445720">
              <w:marLeft w:val="0"/>
              <w:marRight w:val="0"/>
              <w:marTop w:val="0"/>
              <w:marBottom w:val="0"/>
              <w:divBdr>
                <w:top w:val="none" w:sz="0" w:space="0" w:color="auto"/>
                <w:left w:val="none" w:sz="0" w:space="0" w:color="auto"/>
                <w:bottom w:val="none" w:sz="0" w:space="0" w:color="auto"/>
                <w:right w:val="none" w:sz="0" w:space="0" w:color="auto"/>
              </w:divBdr>
              <w:divsChild>
                <w:div w:id="1533490920">
                  <w:marLeft w:val="0"/>
                  <w:marRight w:val="0"/>
                  <w:marTop w:val="0"/>
                  <w:marBottom w:val="0"/>
                  <w:divBdr>
                    <w:top w:val="none" w:sz="0" w:space="0" w:color="auto"/>
                    <w:left w:val="none" w:sz="0" w:space="0" w:color="auto"/>
                    <w:bottom w:val="none" w:sz="0" w:space="0" w:color="auto"/>
                    <w:right w:val="none" w:sz="0" w:space="0" w:color="auto"/>
                  </w:divBdr>
                  <w:divsChild>
                    <w:div w:id="1849447552">
                      <w:marLeft w:val="0"/>
                      <w:marRight w:val="0"/>
                      <w:marTop w:val="0"/>
                      <w:marBottom w:val="0"/>
                      <w:divBdr>
                        <w:top w:val="none" w:sz="0" w:space="0" w:color="auto"/>
                        <w:left w:val="none" w:sz="0" w:space="0" w:color="auto"/>
                        <w:bottom w:val="none" w:sz="0" w:space="0" w:color="auto"/>
                        <w:right w:val="none" w:sz="0" w:space="0" w:color="auto"/>
                      </w:divBdr>
                      <w:divsChild>
                        <w:div w:id="1212841198">
                          <w:marLeft w:val="0"/>
                          <w:marRight w:val="0"/>
                          <w:marTop w:val="0"/>
                          <w:marBottom w:val="0"/>
                          <w:divBdr>
                            <w:top w:val="none" w:sz="0" w:space="0" w:color="auto"/>
                            <w:left w:val="none" w:sz="0" w:space="0" w:color="auto"/>
                            <w:bottom w:val="none" w:sz="0" w:space="0" w:color="auto"/>
                            <w:right w:val="none" w:sz="0" w:space="0" w:color="auto"/>
                          </w:divBdr>
                          <w:divsChild>
                            <w:div w:id="13966553">
                              <w:marLeft w:val="0"/>
                              <w:marRight w:val="0"/>
                              <w:marTop w:val="0"/>
                              <w:marBottom w:val="0"/>
                              <w:divBdr>
                                <w:top w:val="none" w:sz="0" w:space="0" w:color="auto"/>
                                <w:left w:val="none" w:sz="0" w:space="0" w:color="auto"/>
                                <w:bottom w:val="none" w:sz="0" w:space="0" w:color="auto"/>
                                <w:right w:val="none" w:sz="0" w:space="0" w:color="auto"/>
                              </w:divBdr>
                              <w:divsChild>
                                <w:div w:id="2102486974">
                                  <w:marLeft w:val="0"/>
                                  <w:marRight w:val="0"/>
                                  <w:marTop w:val="0"/>
                                  <w:marBottom w:val="0"/>
                                  <w:divBdr>
                                    <w:top w:val="none" w:sz="0" w:space="0" w:color="auto"/>
                                    <w:left w:val="none" w:sz="0" w:space="0" w:color="auto"/>
                                    <w:bottom w:val="none" w:sz="0" w:space="0" w:color="auto"/>
                                    <w:right w:val="none" w:sz="0" w:space="0" w:color="auto"/>
                                  </w:divBdr>
                                  <w:divsChild>
                                    <w:div w:id="17677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424487">
      <w:bodyDiv w:val="1"/>
      <w:marLeft w:val="0"/>
      <w:marRight w:val="0"/>
      <w:marTop w:val="0"/>
      <w:marBottom w:val="0"/>
      <w:divBdr>
        <w:top w:val="none" w:sz="0" w:space="0" w:color="auto"/>
        <w:left w:val="none" w:sz="0" w:space="0" w:color="auto"/>
        <w:bottom w:val="none" w:sz="0" w:space="0" w:color="auto"/>
        <w:right w:val="none" w:sz="0" w:space="0" w:color="auto"/>
      </w:divBdr>
      <w:divsChild>
        <w:div w:id="852763676">
          <w:marLeft w:val="0"/>
          <w:marRight w:val="0"/>
          <w:marTop w:val="0"/>
          <w:marBottom w:val="0"/>
          <w:divBdr>
            <w:top w:val="none" w:sz="0" w:space="0" w:color="auto"/>
            <w:left w:val="none" w:sz="0" w:space="0" w:color="auto"/>
            <w:bottom w:val="none" w:sz="0" w:space="0" w:color="auto"/>
            <w:right w:val="none" w:sz="0" w:space="0" w:color="auto"/>
          </w:divBdr>
          <w:divsChild>
            <w:div w:id="384258769">
              <w:marLeft w:val="0"/>
              <w:marRight w:val="0"/>
              <w:marTop w:val="0"/>
              <w:marBottom w:val="0"/>
              <w:divBdr>
                <w:top w:val="none" w:sz="0" w:space="0" w:color="auto"/>
                <w:left w:val="none" w:sz="0" w:space="0" w:color="auto"/>
                <w:bottom w:val="none" w:sz="0" w:space="0" w:color="auto"/>
                <w:right w:val="none" w:sz="0" w:space="0" w:color="auto"/>
              </w:divBdr>
              <w:divsChild>
                <w:div w:id="1713115418">
                  <w:marLeft w:val="0"/>
                  <w:marRight w:val="0"/>
                  <w:marTop w:val="0"/>
                  <w:marBottom w:val="0"/>
                  <w:divBdr>
                    <w:top w:val="none" w:sz="0" w:space="0" w:color="auto"/>
                    <w:left w:val="none" w:sz="0" w:space="0" w:color="auto"/>
                    <w:bottom w:val="none" w:sz="0" w:space="0" w:color="auto"/>
                    <w:right w:val="none" w:sz="0" w:space="0" w:color="auto"/>
                  </w:divBdr>
                  <w:divsChild>
                    <w:div w:id="1121607119">
                      <w:marLeft w:val="0"/>
                      <w:marRight w:val="0"/>
                      <w:marTop w:val="0"/>
                      <w:marBottom w:val="0"/>
                      <w:divBdr>
                        <w:top w:val="none" w:sz="0" w:space="0" w:color="auto"/>
                        <w:left w:val="none" w:sz="0" w:space="0" w:color="auto"/>
                        <w:bottom w:val="none" w:sz="0" w:space="0" w:color="auto"/>
                        <w:right w:val="none" w:sz="0" w:space="0" w:color="auto"/>
                      </w:divBdr>
                      <w:divsChild>
                        <w:div w:id="161822308">
                          <w:marLeft w:val="0"/>
                          <w:marRight w:val="0"/>
                          <w:marTop w:val="0"/>
                          <w:marBottom w:val="0"/>
                          <w:divBdr>
                            <w:top w:val="none" w:sz="0" w:space="0" w:color="auto"/>
                            <w:left w:val="none" w:sz="0" w:space="0" w:color="auto"/>
                            <w:bottom w:val="none" w:sz="0" w:space="0" w:color="auto"/>
                            <w:right w:val="none" w:sz="0" w:space="0" w:color="auto"/>
                          </w:divBdr>
                          <w:divsChild>
                            <w:div w:id="1177698015">
                              <w:marLeft w:val="0"/>
                              <w:marRight w:val="0"/>
                              <w:marTop w:val="0"/>
                              <w:marBottom w:val="0"/>
                              <w:divBdr>
                                <w:top w:val="none" w:sz="0" w:space="0" w:color="auto"/>
                                <w:left w:val="none" w:sz="0" w:space="0" w:color="auto"/>
                                <w:bottom w:val="none" w:sz="0" w:space="0" w:color="auto"/>
                                <w:right w:val="none" w:sz="0" w:space="0" w:color="auto"/>
                              </w:divBdr>
                              <w:divsChild>
                                <w:div w:id="274556967">
                                  <w:marLeft w:val="0"/>
                                  <w:marRight w:val="0"/>
                                  <w:marTop w:val="0"/>
                                  <w:marBottom w:val="0"/>
                                  <w:divBdr>
                                    <w:top w:val="none" w:sz="0" w:space="0" w:color="auto"/>
                                    <w:left w:val="none" w:sz="0" w:space="0" w:color="auto"/>
                                    <w:bottom w:val="none" w:sz="0" w:space="0" w:color="auto"/>
                                    <w:right w:val="none" w:sz="0" w:space="0" w:color="auto"/>
                                  </w:divBdr>
                                  <w:divsChild>
                                    <w:div w:id="128249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95962">
                      <w:marLeft w:val="0"/>
                      <w:marRight w:val="0"/>
                      <w:marTop w:val="0"/>
                      <w:marBottom w:val="0"/>
                      <w:divBdr>
                        <w:top w:val="none" w:sz="0" w:space="0" w:color="auto"/>
                        <w:left w:val="none" w:sz="0" w:space="0" w:color="auto"/>
                        <w:bottom w:val="none" w:sz="0" w:space="0" w:color="auto"/>
                        <w:right w:val="none" w:sz="0" w:space="0" w:color="auto"/>
                      </w:divBdr>
                      <w:divsChild>
                        <w:div w:id="6877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372486">
      <w:bodyDiv w:val="1"/>
      <w:marLeft w:val="0"/>
      <w:marRight w:val="0"/>
      <w:marTop w:val="0"/>
      <w:marBottom w:val="0"/>
      <w:divBdr>
        <w:top w:val="none" w:sz="0" w:space="0" w:color="auto"/>
        <w:left w:val="none" w:sz="0" w:space="0" w:color="auto"/>
        <w:bottom w:val="none" w:sz="0" w:space="0" w:color="auto"/>
        <w:right w:val="none" w:sz="0" w:space="0" w:color="auto"/>
      </w:divBdr>
      <w:divsChild>
        <w:div w:id="1546216981">
          <w:marLeft w:val="0"/>
          <w:marRight w:val="0"/>
          <w:marTop w:val="0"/>
          <w:marBottom w:val="0"/>
          <w:divBdr>
            <w:top w:val="none" w:sz="0" w:space="0" w:color="auto"/>
            <w:left w:val="none" w:sz="0" w:space="0" w:color="auto"/>
            <w:bottom w:val="none" w:sz="0" w:space="0" w:color="auto"/>
            <w:right w:val="none" w:sz="0" w:space="0" w:color="auto"/>
          </w:divBdr>
          <w:divsChild>
            <w:div w:id="28796350">
              <w:marLeft w:val="0"/>
              <w:marRight w:val="0"/>
              <w:marTop w:val="0"/>
              <w:marBottom w:val="0"/>
              <w:divBdr>
                <w:top w:val="none" w:sz="0" w:space="0" w:color="auto"/>
                <w:left w:val="none" w:sz="0" w:space="0" w:color="auto"/>
                <w:bottom w:val="none" w:sz="0" w:space="0" w:color="auto"/>
                <w:right w:val="none" w:sz="0" w:space="0" w:color="auto"/>
              </w:divBdr>
              <w:divsChild>
                <w:div w:id="559831223">
                  <w:marLeft w:val="0"/>
                  <w:marRight w:val="0"/>
                  <w:marTop w:val="0"/>
                  <w:marBottom w:val="0"/>
                  <w:divBdr>
                    <w:top w:val="none" w:sz="0" w:space="0" w:color="auto"/>
                    <w:left w:val="none" w:sz="0" w:space="0" w:color="auto"/>
                    <w:bottom w:val="none" w:sz="0" w:space="0" w:color="auto"/>
                    <w:right w:val="none" w:sz="0" w:space="0" w:color="auto"/>
                  </w:divBdr>
                  <w:divsChild>
                    <w:div w:id="1145581972">
                      <w:marLeft w:val="0"/>
                      <w:marRight w:val="0"/>
                      <w:marTop w:val="0"/>
                      <w:marBottom w:val="0"/>
                      <w:divBdr>
                        <w:top w:val="none" w:sz="0" w:space="0" w:color="auto"/>
                        <w:left w:val="none" w:sz="0" w:space="0" w:color="auto"/>
                        <w:bottom w:val="none" w:sz="0" w:space="0" w:color="auto"/>
                        <w:right w:val="none" w:sz="0" w:space="0" w:color="auto"/>
                      </w:divBdr>
                      <w:divsChild>
                        <w:div w:id="1286303500">
                          <w:marLeft w:val="0"/>
                          <w:marRight w:val="0"/>
                          <w:marTop w:val="0"/>
                          <w:marBottom w:val="0"/>
                          <w:divBdr>
                            <w:top w:val="none" w:sz="0" w:space="0" w:color="auto"/>
                            <w:left w:val="none" w:sz="0" w:space="0" w:color="auto"/>
                            <w:bottom w:val="none" w:sz="0" w:space="0" w:color="auto"/>
                            <w:right w:val="none" w:sz="0" w:space="0" w:color="auto"/>
                          </w:divBdr>
                          <w:divsChild>
                            <w:div w:id="1009403377">
                              <w:marLeft w:val="0"/>
                              <w:marRight w:val="0"/>
                              <w:marTop w:val="0"/>
                              <w:marBottom w:val="0"/>
                              <w:divBdr>
                                <w:top w:val="none" w:sz="0" w:space="0" w:color="auto"/>
                                <w:left w:val="none" w:sz="0" w:space="0" w:color="auto"/>
                                <w:bottom w:val="none" w:sz="0" w:space="0" w:color="auto"/>
                                <w:right w:val="none" w:sz="0" w:space="0" w:color="auto"/>
                              </w:divBdr>
                              <w:divsChild>
                                <w:div w:id="1381710623">
                                  <w:marLeft w:val="0"/>
                                  <w:marRight w:val="0"/>
                                  <w:marTop w:val="0"/>
                                  <w:marBottom w:val="0"/>
                                  <w:divBdr>
                                    <w:top w:val="none" w:sz="0" w:space="0" w:color="auto"/>
                                    <w:left w:val="none" w:sz="0" w:space="0" w:color="auto"/>
                                    <w:bottom w:val="none" w:sz="0" w:space="0" w:color="auto"/>
                                    <w:right w:val="none" w:sz="0" w:space="0" w:color="auto"/>
                                  </w:divBdr>
                                  <w:divsChild>
                                    <w:div w:id="36301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374378573">
      <w:bodyDiv w:val="1"/>
      <w:marLeft w:val="0"/>
      <w:marRight w:val="0"/>
      <w:marTop w:val="0"/>
      <w:marBottom w:val="0"/>
      <w:divBdr>
        <w:top w:val="none" w:sz="0" w:space="0" w:color="auto"/>
        <w:left w:val="none" w:sz="0" w:space="0" w:color="auto"/>
        <w:bottom w:val="none" w:sz="0" w:space="0" w:color="auto"/>
        <w:right w:val="none" w:sz="0" w:space="0" w:color="auto"/>
      </w:divBdr>
    </w:div>
    <w:div w:id="1445297926">
      <w:bodyDiv w:val="1"/>
      <w:marLeft w:val="0"/>
      <w:marRight w:val="0"/>
      <w:marTop w:val="0"/>
      <w:marBottom w:val="0"/>
      <w:divBdr>
        <w:top w:val="none" w:sz="0" w:space="0" w:color="auto"/>
        <w:left w:val="none" w:sz="0" w:space="0" w:color="auto"/>
        <w:bottom w:val="none" w:sz="0" w:space="0" w:color="auto"/>
        <w:right w:val="none" w:sz="0" w:space="0" w:color="auto"/>
      </w:divBdr>
    </w:div>
    <w:div w:id="1472795618">
      <w:bodyDiv w:val="1"/>
      <w:marLeft w:val="0"/>
      <w:marRight w:val="0"/>
      <w:marTop w:val="0"/>
      <w:marBottom w:val="0"/>
      <w:divBdr>
        <w:top w:val="none" w:sz="0" w:space="0" w:color="auto"/>
        <w:left w:val="none" w:sz="0" w:space="0" w:color="auto"/>
        <w:bottom w:val="none" w:sz="0" w:space="0" w:color="auto"/>
        <w:right w:val="none" w:sz="0" w:space="0" w:color="auto"/>
      </w:divBdr>
      <w:divsChild>
        <w:div w:id="359816363">
          <w:marLeft w:val="0"/>
          <w:marRight w:val="0"/>
          <w:marTop w:val="0"/>
          <w:marBottom w:val="0"/>
          <w:divBdr>
            <w:top w:val="none" w:sz="0" w:space="0" w:color="auto"/>
            <w:left w:val="none" w:sz="0" w:space="0" w:color="auto"/>
            <w:bottom w:val="none" w:sz="0" w:space="0" w:color="auto"/>
            <w:right w:val="none" w:sz="0" w:space="0" w:color="auto"/>
          </w:divBdr>
          <w:divsChild>
            <w:div w:id="1627854750">
              <w:marLeft w:val="0"/>
              <w:marRight w:val="0"/>
              <w:marTop w:val="0"/>
              <w:marBottom w:val="0"/>
              <w:divBdr>
                <w:top w:val="none" w:sz="0" w:space="0" w:color="auto"/>
                <w:left w:val="none" w:sz="0" w:space="0" w:color="auto"/>
                <w:bottom w:val="none" w:sz="0" w:space="0" w:color="auto"/>
                <w:right w:val="none" w:sz="0" w:space="0" w:color="auto"/>
              </w:divBdr>
              <w:divsChild>
                <w:div w:id="475493026">
                  <w:marLeft w:val="0"/>
                  <w:marRight w:val="0"/>
                  <w:marTop w:val="0"/>
                  <w:marBottom w:val="0"/>
                  <w:divBdr>
                    <w:top w:val="none" w:sz="0" w:space="0" w:color="auto"/>
                    <w:left w:val="none" w:sz="0" w:space="0" w:color="auto"/>
                    <w:bottom w:val="none" w:sz="0" w:space="0" w:color="auto"/>
                    <w:right w:val="none" w:sz="0" w:space="0" w:color="auto"/>
                  </w:divBdr>
                  <w:divsChild>
                    <w:div w:id="1424105899">
                      <w:marLeft w:val="0"/>
                      <w:marRight w:val="0"/>
                      <w:marTop w:val="0"/>
                      <w:marBottom w:val="0"/>
                      <w:divBdr>
                        <w:top w:val="none" w:sz="0" w:space="0" w:color="auto"/>
                        <w:left w:val="none" w:sz="0" w:space="0" w:color="auto"/>
                        <w:bottom w:val="none" w:sz="0" w:space="0" w:color="auto"/>
                        <w:right w:val="none" w:sz="0" w:space="0" w:color="auto"/>
                      </w:divBdr>
                      <w:divsChild>
                        <w:div w:id="1641954097">
                          <w:marLeft w:val="0"/>
                          <w:marRight w:val="0"/>
                          <w:marTop w:val="0"/>
                          <w:marBottom w:val="0"/>
                          <w:divBdr>
                            <w:top w:val="none" w:sz="0" w:space="0" w:color="auto"/>
                            <w:left w:val="none" w:sz="0" w:space="0" w:color="auto"/>
                            <w:bottom w:val="none" w:sz="0" w:space="0" w:color="auto"/>
                            <w:right w:val="none" w:sz="0" w:space="0" w:color="auto"/>
                          </w:divBdr>
                          <w:divsChild>
                            <w:div w:id="797452266">
                              <w:marLeft w:val="0"/>
                              <w:marRight w:val="0"/>
                              <w:marTop w:val="0"/>
                              <w:marBottom w:val="0"/>
                              <w:divBdr>
                                <w:top w:val="none" w:sz="0" w:space="0" w:color="auto"/>
                                <w:left w:val="none" w:sz="0" w:space="0" w:color="auto"/>
                                <w:bottom w:val="none" w:sz="0" w:space="0" w:color="auto"/>
                                <w:right w:val="none" w:sz="0" w:space="0" w:color="auto"/>
                              </w:divBdr>
                              <w:divsChild>
                                <w:div w:id="1997296630">
                                  <w:marLeft w:val="0"/>
                                  <w:marRight w:val="0"/>
                                  <w:marTop w:val="0"/>
                                  <w:marBottom w:val="0"/>
                                  <w:divBdr>
                                    <w:top w:val="none" w:sz="0" w:space="0" w:color="auto"/>
                                    <w:left w:val="none" w:sz="0" w:space="0" w:color="auto"/>
                                    <w:bottom w:val="none" w:sz="0" w:space="0" w:color="auto"/>
                                    <w:right w:val="none" w:sz="0" w:space="0" w:color="auto"/>
                                  </w:divBdr>
                                  <w:divsChild>
                                    <w:div w:id="730881814">
                                      <w:marLeft w:val="0"/>
                                      <w:marRight w:val="0"/>
                                      <w:marTop w:val="0"/>
                                      <w:marBottom w:val="0"/>
                                      <w:divBdr>
                                        <w:top w:val="none" w:sz="0" w:space="0" w:color="auto"/>
                                        <w:left w:val="none" w:sz="0" w:space="0" w:color="auto"/>
                                        <w:bottom w:val="none" w:sz="0" w:space="0" w:color="auto"/>
                                        <w:right w:val="none" w:sz="0" w:space="0" w:color="auto"/>
                                      </w:divBdr>
                                      <w:divsChild>
                                        <w:div w:id="99448695">
                                          <w:marLeft w:val="0"/>
                                          <w:marRight w:val="0"/>
                                          <w:marTop w:val="0"/>
                                          <w:marBottom w:val="0"/>
                                          <w:divBdr>
                                            <w:top w:val="none" w:sz="0" w:space="0" w:color="auto"/>
                                            <w:left w:val="none" w:sz="0" w:space="0" w:color="auto"/>
                                            <w:bottom w:val="none" w:sz="0" w:space="0" w:color="auto"/>
                                            <w:right w:val="none" w:sz="0" w:space="0" w:color="auto"/>
                                          </w:divBdr>
                                          <w:divsChild>
                                            <w:div w:id="244458669">
                                              <w:marLeft w:val="0"/>
                                              <w:marRight w:val="0"/>
                                              <w:marTop w:val="0"/>
                                              <w:marBottom w:val="0"/>
                                              <w:divBdr>
                                                <w:top w:val="none" w:sz="0" w:space="0" w:color="auto"/>
                                                <w:left w:val="none" w:sz="0" w:space="0" w:color="auto"/>
                                                <w:bottom w:val="none" w:sz="0" w:space="0" w:color="auto"/>
                                                <w:right w:val="none" w:sz="0" w:space="0" w:color="auto"/>
                                              </w:divBdr>
                                              <w:divsChild>
                                                <w:div w:id="792211750">
                                                  <w:marLeft w:val="0"/>
                                                  <w:marRight w:val="0"/>
                                                  <w:marTop w:val="0"/>
                                                  <w:marBottom w:val="0"/>
                                                  <w:divBdr>
                                                    <w:top w:val="none" w:sz="0" w:space="0" w:color="auto"/>
                                                    <w:left w:val="none" w:sz="0" w:space="0" w:color="auto"/>
                                                    <w:bottom w:val="none" w:sz="0" w:space="0" w:color="auto"/>
                                                    <w:right w:val="none" w:sz="0" w:space="0" w:color="auto"/>
                                                  </w:divBdr>
                                                  <w:divsChild>
                                                    <w:div w:id="1007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9472391">
          <w:marLeft w:val="0"/>
          <w:marRight w:val="0"/>
          <w:marTop w:val="0"/>
          <w:marBottom w:val="0"/>
          <w:divBdr>
            <w:top w:val="none" w:sz="0" w:space="0" w:color="auto"/>
            <w:left w:val="none" w:sz="0" w:space="0" w:color="auto"/>
            <w:bottom w:val="none" w:sz="0" w:space="0" w:color="auto"/>
            <w:right w:val="none" w:sz="0" w:space="0" w:color="auto"/>
          </w:divBdr>
          <w:divsChild>
            <w:div w:id="291402525">
              <w:marLeft w:val="0"/>
              <w:marRight w:val="0"/>
              <w:marTop w:val="0"/>
              <w:marBottom w:val="0"/>
              <w:divBdr>
                <w:top w:val="none" w:sz="0" w:space="0" w:color="auto"/>
                <w:left w:val="none" w:sz="0" w:space="0" w:color="auto"/>
                <w:bottom w:val="none" w:sz="0" w:space="0" w:color="auto"/>
                <w:right w:val="none" w:sz="0" w:space="0" w:color="auto"/>
              </w:divBdr>
              <w:divsChild>
                <w:div w:id="1505700664">
                  <w:marLeft w:val="0"/>
                  <w:marRight w:val="0"/>
                  <w:marTop w:val="0"/>
                  <w:marBottom w:val="0"/>
                  <w:divBdr>
                    <w:top w:val="none" w:sz="0" w:space="0" w:color="auto"/>
                    <w:left w:val="none" w:sz="0" w:space="0" w:color="auto"/>
                    <w:bottom w:val="none" w:sz="0" w:space="0" w:color="auto"/>
                    <w:right w:val="none" w:sz="0" w:space="0" w:color="auto"/>
                  </w:divBdr>
                  <w:divsChild>
                    <w:div w:id="1473595776">
                      <w:marLeft w:val="0"/>
                      <w:marRight w:val="0"/>
                      <w:marTop w:val="0"/>
                      <w:marBottom w:val="0"/>
                      <w:divBdr>
                        <w:top w:val="none" w:sz="0" w:space="0" w:color="auto"/>
                        <w:left w:val="none" w:sz="0" w:space="0" w:color="auto"/>
                        <w:bottom w:val="none" w:sz="0" w:space="0" w:color="auto"/>
                        <w:right w:val="none" w:sz="0" w:space="0" w:color="auto"/>
                      </w:divBdr>
                      <w:divsChild>
                        <w:div w:id="120266026">
                          <w:marLeft w:val="0"/>
                          <w:marRight w:val="0"/>
                          <w:marTop w:val="0"/>
                          <w:marBottom w:val="0"/>
                          <w:divBdr>
                            <w:top w:val="none" w:sz="0" w:space="0" w:color="auto"/>
                            <w:left w:val="none" w:sz="0" w:space="0" w:color="auto"/>
                            <w:bottom w:val="none" w:sz="0" w:space="0" w:color="auto"/>
                            <w:right w:val="none" w:sz="0" w:space="0" w:color="auto"/>
                          </w:divBdr>
                          <w:divsChild>
                            <w:div w:id="2081634535">
                              <w:marLeft w:val="0"/>
                              <w:marRight w:val="0"/>
                              <w:marTop w:val="0"/>
                              <w:marBottom w:val="0"/>
                              <w:divBdr>
                                <w:top w:val="none" w:sz="0" w:space="0" w:color="auto"/>
                                <w:left w:val="none" w:sz="0" w:space="0" w:color="auto"/>
                                <w:bottom w:val="none" w:sz="0" w:space="0" w:color="auto"/>
                                <w:right w:val="none" w:sz="0" w:space="0" w:color="auto"/>
                              </w:divBdr>
                              <w:divsChild>
                                <w:div w:id="1812667944">
                                  <w:marLeft w:val="0"/>
                                  <w:marRight w:val="0"/>
                                  <w:marTop w:val="0"/>
                                  <w:marBottom w:val="0"/>
                                  <w:divBdr>
                                    <w:top w:val="none" w:sz="0" w:space="0" w:color="auto"/>
                                    <w:left w:val="none" w:sz="0" w:space="0" w:color="auto"/>
                                    <w:bottom w:val="none" w:sz="0" w:space="0" w:color="auto"/>
                                    <w:right w:val="none" w:sz="0" w:space="0" w:color="auto"/>
                                  </w:divBdr>
                                  <w:divsChild>
                                    <w:div w:id="1177380841">
                                      <w:marLeft w:val="0"/>
                                      <w:marRight w:val="0"/>
                                      <w:marTop w:val="0"/>
                                      <w:marBottom w:val="0"/>
                                      <w:divBdr>
                                        <w:top w:val="none" w:sz="0" w:space="0" w:color="auto"/>
                                        <w:left w:val="none" w:sz="0" w:space="0" w:color="auto"/>
                                        <w:bottom w:val="none" w:sz="0" w:space="0" w:color="auto"/>
                                        <w:right w:val="none" w:sz="0" w:space="0" w:color="auto"/>
                                      </w:divBdr>
                                      <w:divsChild>
                                        <w:div w:id="249437154">
                                          <w:marLeft w:val="0"/>
                                          <w:marRight w:val="0"/>
                                          <w:marTop w:val="0"/>
                                          <w:marBottom w:val="0"/>
                                          <w:divBdr>
                                            <w:top w:val="none" w:sz="0" w:space="0" w:color="auto"/>
                                            <w:left w:val="none" w:sz="0" w:space="0" w:color="auto"/>
                                            <w:bottom w:val="none" w:sz="0" w:space="0" w:color="auto"/>
                                            <w:right w:val="none" w:sz="0" w:space="0" w:color="auto"/>
                                          </w:divBdr>
                                          <w:divsChild>
                                            <w:div w:id="1234466284">
                                              <w:marLeft w:val="0"/>
                                              <w:marRight w:val="0"/>
                                              <w:marTop w:val="0"/>
                                              <w:marBottom w:val="0"/>
                                              <w:divBdr>
                                                <w:top w:val="none" w:sz="0" w:space="0" w:color="auto"/>
                                                <w:left w:val="none" w:sz="0" w:space="0" w:color="auto"/>
                                                <w:bottom w:val="none" w:sz="0" w:space="0" w:color="auto"/>
                                                <w:right w:val="none" w:sz="0" w:space="0" w:color="auto"/>
                                              </w:divBdr>
                                              <w:divsChild>
                                                <w:div w:id="983630843">
                                                  <w:marLeft w:val="0"/>
                                                  <w:marRight w:val="0"/>
                                                  <w:marTop w:val="0"/>
                                                  <w:marBottom w:val="0"/>
                                                  <w:divBdr>
                                                    <w:top w:val="none" w:sz="0" w:space="0" w:color="auto"/>
                                                    <w:left w:val="none" w:sz="0" w:space="0" w:color="auto"/>
                                                    <w:bottom w:val="none" w:sz="0" w:space="0" w:color="auto"/>
                                                    <w:right w:val="none" w:sz="0" w:space="0" w:color="auto"/>
                                                  </w:divBdr>
                                                  <w:divsChild>
                                                    <w:div w:id="2064404157">
                                                      <w:marLeft w:val="0"/>
                                                      <w:marRight w:val="0"/>
                                                      <w:marTop w:val="0"/>
                                                      <w:marBottom w:val="0"/>
                                                      <w:divBdr>
                                                        <w:top w:val="none" w:sz="0" w:space="0" w:color="auto"/>
                                                        <w:left w:val="none" w:sz="0" w:space="0" w:color="auto"/>
                                                        <w:bottom w:val="none" w:sz="0" w:space="0" w:color="auto"/>
                                                        <w:right w:val="none" w:sz="0" w:space="0" w:color="auto"/>
                                                      </w:divBdr>
                                                      <w:divsChild>
                                                        <w:div w:id="45446712">
                                                          <w:marLeft w:val="0"/>
                                                          <w:marRight w:val="0"/>
                                                          <w:marTop w:val="0"/>
                                                          <w:marBottom w:val="0"/>
                                                          <w:divBdr>
                                                            <w:top w:val="none" w:sz="0" w:space="0" w:color="auto"/>
                                                            <w:left w:val="none" w:sz="0" w:space="0" w:color="auto"/>
                                                            <w:bottom w:val="none" w:sz="0" w:space="0" w:color="auto"/>
                                                            <w:right w:val="none" w:sz="0" w:space="0" w:color="auto"/>
                                                          </w:divBdr>
                                                          <w:divsChild>
                                                            <w:div w:id="1174764706">
                                                              <w:marLeft w:val="0"/>
                                                              <w:marRight w:val="0"/>
                                                              <w:marTop w:val="0"/>
                                                              <w:marBottom w:val="0"/>
                                                              <w:divBdr>
                                                                <w:top w:val="none" w:sz="0" w:space="0" w:color="auto"/>
                                                                <w:left w:val="none" w:sz="0" w:space="0" w:color="auto"/>
                                                                <w:bottom w:val="none" w:sz="0" w:space="0" w:color="auto"/>
                                                                <w:right w:val="none" w:sz="0" w:space="0" w:color="auto"/>
                                                              </w:divBdr>
                                                              <w:divsChild>
                                                                <w:div w:id="93200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91404602">
      <w:bodyDiv w:val="1"/>
      <w:marLeft w:val="0"/>
      <w:marRight w:val="0"/>
      <w:marTop w:val="0"/>
      <w:marBottom w:val="0"/>
      <w:divBdr>
        <w:top w:val="none" w:sz="0" w:space="0" w:color="auto"/>
        <w:left w:val="none" w:sz="0" w:space="0" w:color="auto"/>
        <w:bottom w:val="none" w:sz="0" w:space="0" w:color="auto"/>
        <w:right w:val="none" w:sz="0" w:space="0" w:color="auto"/>
      </w:divBdr>
    </w:div>
    <w:div w:id="1491674860">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10042357">
      <w:bodyDiv w:val="1"/>
      <w:marLeft w:val="0"/>
      <w:marRight w:val="0"/>
      <w:marTop w:val="0"/>
      <w:marBottom w:val="0"/>
      <w:divBdr>
        <w:top w:val="none" w:sz="0" w:space="0" w:color="auto"/>
        <w:left w:val="none" w:sz="0" w:space="0" w:color="auto"/>
        <w:bottom w:val="none" w:sz="0" w:space="0" w:color="auto"/>
        <w:right w:val="none" w:sz="0" w:space="0" w:color="auto"/>
      </w:divBdr>
    </w:div>
    <w:div w:id="1704667172">
      <w:bodyDiv w:val="1"/>
      <w:marLeft w:val="0"/>
      <w:marRight w:val="0"/>
      <w:marTop w:val="0"/>
      <w:marBottom w:val="0"/>
      <w:divBdr>
        <w:top w:val="none" w:sz="0" w:space="0" w:color="auto"/>
        <w:left w:val="none" w:sz="0" w:space="0" w:color="auto"/>
        <w:bottom w:val="none" w:sz="0" w:space="0" w:color="auto"/>
        <w:right w:val="none" w:sz="0" w:space="0" w:color="auto"/>
      </w:divBdr>
      <w:divsChild>
        <w:div w:id="1131706439">
          <w:marLeft w:val="0"/>
          <w:marRight w:val="0"/>
          <w:marTop w:val="0"/>
          <w:marBottom w:val="0"/>
          <w:divBdr>
            <w:top w:val="none" w:sz="0" w:space="0" w:color="auto"/>
            <w:left w:val="none" w:sz="0" w:space="0" w:color="auto"/>
            <w:bottom w:val="none" w:sz="0" w:space="0" w:color="auto"/>
            <w:right w:val="none" w:sz="0" w:space="0" w:color="auto"/>
          </w:divBdr>
          <w:divsChild>
            <w:div w:id="1559592574">
              <w:marLeft w:val="0"/>
              <w:marRight w:val="0"/>
              <w:marTop w:val="0"/>
              <w:marBottom w:val="0"/>
              <w:divBdr>
                <w:top w:val="none" w:sz="0" w:space="0" w:color="auto"/>
                <w:left w:val="none" w:sz="0" w:space="0" w:color="auto"/>
                <w:bottom w:val="none" w:sz="0" w:space="0" w:color="auto"/>
                <w:right w:val="none" w:sz="0" w:space="0" w:color="auto"/>
              </w:divBdr>
              <w:divsChild>
                <w:div w:id="317416047">
                  <w:marLeft w:val="0"/>
                  <w:marRight w:val="0"/>
                  <w:marTop w:val="0"/>
                  <w:marBottom w:val="0"/>
                  <w:divBdr>
                    <w:top w:val="none" w:sz="0" w:space="0" w:color="auto"/>
                    <w:left w:val="none" w:sz="0" w:space="0" w:color="auto"/>
                    <w:bottom w:val="none" w:sz="0" w:space="0" w:color="auto"/>
                    <w:right w:val="none" w:sz="0" w:space="0" w:color="auto"/>
                  </w:divBdr>
                  <w:divsChild>
                    <w:div w:id="489757311">
                      <w:marLeft w:val="0"/>
                      <w:marRight w:val="0"/>
                      <w:marTop w:val="0"/>
                      <w:marBottom w:val="0"/>
                      <w:divBdr>
                        <w:top w:val="none" w:sz="0" w:space="0" w:color="auto"/>
                        <w:left w:val="none" w:sz="0" w:space="0" w:color="auto"/>
                        <w:bottom w:val="none" w:sz="0" w:space="0" w:color="auto"/>
                        <w:right w:val="none" w:sz="0" w:space="0" w:color="auto"/>
                      </w:divBdr>
                      <w:divsChild>
                        <w:div w:id="1494687663">
                          <w:marLeft w:val="0"/>
                          <w:marRight w:val="0"/>
                          <w:marTop w:val="0"/>
                          <w:marBottom w:val="0"/>
                          <w:divBdr>
                            <w:top w:val="none" w:sz="0" w:space="0" w:color="auto"/>
                            <w:left w:val="none" w:sz="0" w:space="0" w:color="auto"/>
                            <w:bottom w:val="none" w:sz="0" w:space="0" w:color="auto"/>
                            <w:right w:val="none" w:sz="0" w:space="0" w:color="auto"/>
                          </w:divBdr>
                          <w:divsChild>
                            <w:div w:id="2107267284">
                              <w:marLeft w:val="0"/>
                              <w:marRight w:val="0"/>
                              <w:marTop w:val="0"/>
                              <w:marBottom w:val="0"/>
                              <w:divBdr>
                                <w:top w:val="none" w:sz="0" w:space="0" w:color="auto"/>
                                <w:left w:val="none" w:sz="0" w:space="0" w:color="auto"/>
                                <w:bottom w:val="none" w:sz="0" w:space="0" w:color="auto"/>
                                <w:right w:val="none" w:sz="0" w:space="0" w:color="auto"/>
                              </w:divBdr>
                              <w:divsChild>
                                <w:div w:id="2012558833">
                                  <w:marLeft w:val="0"/>
                                  <w:marRight w:val="0"/>
                                  <w:marTop w:val="0"/>
                                  <w:marBottom w:val="0"/>
                                  <w:divBdr>
                                    <w:top w:val="none" w:sz="0" w:space="0" w:color="auto"/>
                                    <w:left w:val="none" w:sz="0" w:space="0" w:color="auto"/>
                                    <w:bottom w:val="none" w:sz="0" w:space="0" w:color="auto"/>
                                    <w:right w:val="none" w:sz="0" w:space="0" w:color="auto"/>
                                  </w:divBdr>
                                  <w:divsChild>
                                    <w:div w:id="1788816824">
                                      <w:marLeft w:val="0"/>
                                      <w:marRight w:val="0"/>
                                      <w:marTop w:val="0"/>
                                      <w:marBottom w:val="0"/>
                                      <w:divBdr>
                                        <w:top w:val="none" w:sz="0" w:space="0" w:color="auto"/>
                                        <w:left w:val="none" w:sz="0" w:space="0" w:color="auto"/>
                                        <w:bottom w:val="none" w:sz="0" w:space="0" w:color="auto"/>
                                        <w:right w:val="none" w:sz="0" w:space="0" w:color="auto"/>
                                      </w:divBdr>
                                      <w:divsChild>
                                        <w:div w:id="204290952">
                                          <w:marLeft w:val="0"/>
                                          <w:marRight w:val="0"/>
                                          <w:marTop w:val="0"/>
                                          <w:marBottom w:val="0"/>
                                          <w:divBdr>
                                            <w:top w:val="none" w:sz="0" w:space="0" w:color="auto"/>
                                            <w:left w:val="none" w:sz="0" w:space="0" w:color="auto"/>
                                            <w:bottom w:val="none" w:sz="0" w:space="0" w:color="auto"/>
                                            <w:right w:val="none" w:sz="0" w:space="0" w:color="auto"/>
                                          </w:divBdr>
                                          <w:divsChild>
                                            <w:div w:id="853764167">
                                              <w:marLeft w:val="0"/>
                                              <w:marRight w:val="0"/>
                                              <w:marTop w:val="0"/>
                                              <w:marBottom w:val="0"/>
                                              <w:divBdr>
                                                <w:top w:val="none" w:sz="0" w:space="0" w:color="auto"/>
                                                <w:left w:val="none" w:sz="0" w:space="0" w:color="auto"/>
                                                <w:bottom w:val="none" w:sz="0" w:space="0" w:color="auto"/>
                                                <w:right w:val="none" w:sz="0" w:space="0" w:color="auto"/>
                                              </w:divBdr>
                                              <w:divsChild>
                                                <w:div w:id="346294647">
                                                  <w:marLeft w:val="0"/>
                                                  <w:marRight w:val="0"/>
                                                  <w:marTop w:val="0"/>
                                                  <w:marBottom w:val="0"/>
                                                  <w:divBdr>
                                                    <w:top w:val="none" w:sz="0" w:space="0" w:color="auto"/>
                                                    <w:left w:val="none" w:sz="0" w:space="0" w:color="auto"/>
                                                    <w:bottom w:val="none" w:sz="0" w:space="0" w:color="auto"/>
                                                    <w:right w:val="none" w:sz="0" w:space="0" w:color="auto"/>
                                                  </w:divBdr>
                                                  <w:divsChild>
                                                    <w:div w:id="97814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4089482">
          <w:marLeft w:val="0"/>
          <w:marRight w:val="0"/>
          <w:marTop w:val="0"/>
          <w:marBottom w:val="0"/>
          <w:divBdr>
            <w:top w:val="none" w:sz="0" w:space="0" w:color="auto"/>
            <w:left w:val="none" w:sz="0" w:space="0" w:color="auto"/>
            <w:bottom w:val="none" w:sz="0" w:space="0" w:color="auto"/>
            <w:right w:val="none" w:sz="0" w:space="0" w:color="auto"/>
          </w:divBdr>
          <w:divsChild>
            <w:div w:id="145437761">
              <w:marLeft w:val="0"/>
              <w:marRight w:val="0"/>
              <w:marTop w:val="0"/>
              <w:marBottom w:val="0"/>
              <w:divBdr>
                <w:top w:val="none" w:sz="0" w:space="0" w:color="auto"/>
                <w:left w:val="none" w:sz="0" w:space="0" w:color="auto"/>
                <w:bottom w:val="none" w:sz="0" w:space="0" w:color="auto"/>
                <w:right w:val="none" w:sz="0" w:space="0" w:color="auto"/>
              </w:divBdr>
              <w:divsChild>
                <w:div w:id="1776362525">
                  <w:marLeft w:val="0"/>
                  <w:marRight w:val="0"/>
                  <w:marTop w:val="0"/>
                  <w:marBottom w:val="0"/>
                  <w:divBdr>
                    <w:top w:val="none" w:sz="0" w:space="0" w:color="auto"/>
                    <w:left w:val="none" w:sz="0" w:space="0" w:color="auto"/>
                    <w:bottom w:val="none" w:sz="0" w:space="0" w:color="auto"/>
                    <w:right w:val="none" w:sz="0" w:space="0" w:color="auto"/>
                  </w:divBdr>
                  <w:divsChild>
                    <w:div w:id="1067454054">
                      <w:marLeft w:val="0"/>
                      <w:marRight w:val="0"/>
                      <w:marTop w:val="0"/>
                      <w:marBottom w:val="0"/>
                      <w:divBdr>
                        <w:top w:val="none" w:sz="0" w:space="0" w:color="auto"/>
                        <w:left w:val="none" w:sz="0" w:space="0" w:color="auto"/>
                        <w:bottom w:val="none" w:sz="0" w:space="0" w:color="auto"/>
                        <w:right w:val="none" w:sz="0" w:space="0" w:color="auto"/>
                      </w:divBdr>
                      <w:divsChild>
                        <w:div w:id="406075951">
                          <w:marLeft w:val="0"/>
                          <w:marRight w:val="0"/>
                          <w:marTop w:val="0"/>
                          <w:marBottom w:val="0"/>
                          <w:divBdr>
                            <w:top w:val="none" w:sz="0" w:space="0" w:color="auto"/>
                            <w:left w:val="none" w:sz="0" w:space="0" w:color="auto"/>
                            <w:bottom w:val="none" w:sz="0" w:space="0" w:color="auto"/>
                            <w:right w:val="none" w:sz="0" w:space="0" w:color="auto"/>
                          </w:divBdr>
                          <w:divsChild>
                            <w:div w:id="1526557794">
                              <w:marLeft w:val="0"/>
                              <w:marRight w:val="0"/>
                              <w:marTop w:val="0"/>
                              <w:marBottom w:val="0"/>
                              <w:divBdr>
                                <w:top w:val="none" w:sz="0" w:space="0" w:color="auto"/>
                                <w:left w:val="none" w:sz="0" w:space="0" w:color="auto"/>
                                <w:bottom w:val="none" w:sz="0" w:space="0" w:color="auto"/>
                                <w:right w:val="none" w:sz="0" w:space="0" w:color="auto"/>
                              </w:divBdr>
                              <w:divsChild>
                                <w:div w:id="382488701">
                                  <w:marLeft w:val="0"/>
                                  <w:marRight w:val="0"/>
                                  <w:marTop w:val="0"/>
                                  <w:marBottom w:val="0"/>
                                  <w:divBdr>
                                    <w:top w:val="none" w:sz="0" w:space="0" w:color="auto"/>
                                    <w:left w:val="none" w:sz="0" w:space="0" w:color="auto"/>
                                    <w:bottom w:val="none" w:sz="0" w:space="0" w:color="auto"/>
                                    <w:right w:val="none" w:sz="0" w:space="0" w:color="auto"/>
                                  </w:divBdr>
                                  <w:divsChild>
                                    <w:div w:id="1289705208">
                                      <w:marLeft w:val="0"/>
                                      <w:marRight w:val="0"/>
                                      <w:marTop w:val="0"/>
                                      <w:marBottom w:val="0"/>
                                      <w:divBdr>
                                        <w:top w:val="none" w:sz="0" w:space="0" w:color="auto"/>
                                        <w:left w:val="none" w:sz="0" w:space="0" w:color="auto"/>
                                        <w:bottom w:val="none" w:sz="0" w:space="0" w:color="auto"/>
                                        <w:right w:val="none" w:sz="0" w:space="0" w:color="auto"/>
                                      </w:divBdr>
                                      <w:divsChild>
                                        <w:div w:id="388959074">
                                          <w:marLeft w:val="0"/>
                                          <w:marRight w:val="0"/>
                                          <w:marTop w:val="0"/>
                                          <w:marBottom w:val="0"/>
                                          <w:divBdr>
                                            <w:top w:val="none" w:sz="0" w:space="0" w:color="auto"/>
                                            <w:left w:val="none" w:sz="0" w:space="0" w:color="auto"/>
                                            <w:bottom w:val="none" w:sz="0" w:space="0" w:color="auto"/>
                                            <w:right w:val="none" w:sz="0" w:space="0" w:color="auto"/>
                                          </w:divBdr>
                                          <w:divsChild>
                                            <w:div w:id="893347814">
                                              <w:marLeft w:val="0"/>
                                              <w:marRight w:val="0"/>
                                              <w:marTop w:val="0"/>
                                              <w:marBottom w:val="0"/>
                                              <w:divBdr>
                                                <w:top w:val="none" w:sz="0" w:space="0" w:color="auto"/>
                                                <w:left w:val="none" w:sz="0" w:space="0" w:color="auto"/>
                                                <w:bottom w:val="none" w:sz="0" w:space="0" w:color="auto"/>
                                                <w:right w:val="none" w:sz="0" w:space="0" w:color="auto"/>
                                              </w:divBdr>
                                              <w:divsChild>
                                                <w:div w:id="1783112361">
                                                  <w:marLeft w:val="0"/>
                                                  <w:marRight w:val="0"/>
                                                  <w:marTop w:val="0"/>
                                                  <w:marBottom w:val="0"/>
                                                  <w:divBdr>
                                                    <w:top w:val="none" w:sz="0" w:space="0" w:color="auto"/>
                                                    <w:left w:val="none" w:sz="0" w:space="0" w:color="auto"/>
                                                    <w:bottom w:val="none" w:sz="0" w:space="0" w:color="auto"/>
                                                    <w:right w:val="none" w:sz="0" w:space="0" w:color="auto"/>
                                                  </w:divBdr>
                                                  <w:divsChild>
                                                    <w:div w:id="1710758623">
                                                      <w:marLeft w:val="0"/>
                                                      <w:marRight w:val="0"/>
                                                      <w:marTop w:val="0"/>
                                                      <w:marBottom w:val="0"/>
                                                      <w:divBdr>
                                                        <w:top w:val="none" w:sz="0" w:space="0" w:color="auto"/>
                                                        <w:left w:val="none" w:sz="0" w:space="0" w:color="auto"/>
                                                        <w:bottom w:val="none" w:sz="0" w:space="0" w:color="auto"/>
                                                        <w:right w:val="none" w:sz="0" w:space="0" w:color="auto"/>
                                                      </w:divBdr>
                                                      <w:divsChild>
                                                        <w:div w:id="1181822675">
                                                          <w:marLeft w:val="0"/>
                                                          <w:marRight w:val="0"/>
                                                          <w:marTop w:val="0"/>
                                                          <w:marBottom w:val="0"/>
                                                          <w:divBdr>
                                                            <w:top w:val="none" w:sz="0" w:space="0" w:color="auto"/>
                                                            <w:left w:val="none" w:sz="0" w:space="0" w:color="auto"/>
                                                            <w:bottom w:val="none" w:sz="0" w:space="0" w:color="auto"/>
                                                            <w:right w:val="none" w:sz="0" w:space="0" w:color="auto"/>
                                                          </w:divBdr>
                                                          <w:divsChild>
                                                            <w:div w:id="339435348">
                                                              <w:marLeft w:val="0"/>
                                                              <w:marRight w:val="0"/>
                                                              <w:marTop w:val="0"/>
                                                              <w:marBottom w:val="0"/>
                                                              <w:divBdr>
                                                                <w:top w:val="none" w:sz="0" w:space="0" w:color="auto"/>
                                                                <w:left w:val="none" w:sz="0" w:space="0" w:color="auto"/>
                                                                <w:bottom w:val="none" w:sz="0" w:space="0" w:color="auto"/>
                                                                <w:right w:val="none" w:sz="0" w:space="0" w:color="auto"/>
                                                              </w:divBdr>
                                                              <w:divsChild>
                                                                <w:div w:id="18458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18045455">
      <w:bodyDiv w:val="1"/>
      <w:marLeft w:val="0"/>
      <w:marRight w:val="0"/>
      <w:marTop w:val="0"/>
      <w:marBottom w:val="0"/>
      <w:divBdr>
        <w:top w:val="none" w:sz="0" w:space="0" w:color="auto"/>
        <w:left w:val="none" w:sz="0" w:space="0" w:color="auto"/>
        <w:bottom w:val="none" w:sz="0" w:space="0" w:color="auto"/>
        <w:right w:val="none" w:sz="0" w:space="0" w:color="auto"/>
      </w:divBdr>
      <w:divsChild>
        <w:div w:id="2113623485">
          <w:marLeft w:val="0"/>
          <w:marRight w:val="0"/>
          <w:marTop w:val="0"/>
          <w:marBottom w:val="0"/>
          <w:divBdr>
            <w:top w:val="none" w:sz="0" w:space="0" w:color="auto"/>
            <w:left w:val="none" w:sz="0" w:space="0" w:color="auto"/>
            <w:bottom w:val="none" w:sz="0" w:space="0" w:color="auto"/>
            <w:right w:val="none" w:sz="0" w:space="0" w:color="auto"/>
          </w:divBdr>
          <w:divsChild>
            <w:div w:id="1201357268">
              <w:marLeft w:val="0"/>
              <w:marRight w:val="0"/>
              <w:marTop w:val="0"/>
              <w:marBottom w:val="0"/>
              <w:divBdr>
                <w:top w:val="none" w:sz="0" w:space="0" w:color="auto"/>
                <w:left w:val="none" w:sz="0" w:space="0" w:color="auto"/>
                <w:bottom w:val="none" w:sz="0" w:space="0" w:color="auto"/>
                <w:right w:val="none" w:sz="0" w:space="0" w:color="auto"/>
              </w:divBdr>
              <w:divsChild>
                <w:div w:id="2031486281">
                  <w:marLeft w:val="0"/>
                  <w:marRight w:val="0"/>
                  <w:marTop w:val="0"/>
                  <w:marBottom w:val="0"/>
                  <w:divBdr>
                    <w:top w:val="none" w:sz="0" w:space="0" w:color="auto"/>
                    <w:left w:val="none" w:sz="0" w:space="0" w:color="auto"/>
                    <w:bottom w:val="none" w:sz="0" w:space="0" w:color="auto"/>
                    <w:right w:val="none" w:sz="0" w:space="0" w:color="auto"/>
                  </w:divBdr>
                  <w:divsChild>
                    <w:div w:id="815143244">
                      <w:marLeft w:val="0"/>
                      <w:marRight w:val="0"/>
                      <w:marTop w:val="0"/>
                      <w:marBottom w:val="0"/>
                      <w:divBdr>
                        <w:top w:val="none" w:sz="0" w:space="0" w:color="auto"/>
                        <w:left w:val="none" w:sz="0" w:space="0" w:color="auto"/>
                        <w:bottom w:val="none" w:sz="0" w:space="0" w:color="auto"/>
                        <w:right w:val="none" w:sz="0" w:space="0" w:color="auto"/>
                      </w:divBdr>
                      <w:divsChild>
                        <w:div w:id="1387535180">
                          <w:marLeft w:val="0"/>
                          <w:marRight w:val="0"/>
                          <w:marTop w:val="0"/>
                          <w:marBottom w:val="0"/>
                          <w:divBdr>
                            <w:top w:val="none" w:sz="0" w:space="0" w:color="auto"/>
                            <w:left w:val="none" w:sz="0" w:space="0" w:color="auto"/>
                            <w:bottom w:val="none" w:sz="0" w:space="0" w:color="auto"/>
                            <w:right w:val="none" w:sz="0" w:space="0" w:color="auto"/>
                          </w:divBdr>
                          <w:divsChild>
                            <w:div w:id="807476371">
                              <w:marLeft w:val="0"/>
                              <w:marRight w:val="0"/>
                              <w:marTop w:val="0"/>
                              <w:marBottom w:val="0"/>
                              <w:divBdr>
                                <w:top w:val="none" w:sz="0" w:space="0" w:color="auto"/>
                                <w:left w:val="none" w:sz="0" w:space="0" w:color="auto"/>
                                <w:bottom w:val="none" w:sz="0" w:space="0" w:color="auto"/>
                                <w:right w:val="none" w:sz="0" w:space="0" w:color="auto"/>
                              </w:divBdr>
                              <w:divsChild>
                                <w:div w:id="269164467">
                                  <w:marLeft w:val="0"/>
                                  <w:marRight w:val="0"/>
                                  <w:marTop w:val="0"/>
                                  <w:marBottom w:val="0"/>
                                  <w:divBdr>
                                    <w:top w:val="none" w:sz="0" w:space="0" w:color="auto"/>
                                    <w:left w:val="none" w:sz="0" w:space="0" w:color="auto"/>
                                    <w:bottom w:val="none" w:sz="0" w:space="0" w:color="auto"/>
                                    <w:right w:val="none" w:sz="0" w:space="0" w:color="auto"/>
                                  </w:divBdr>
                                  <w:divsChild>
                                    <w:div w:id="187395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11513044">
      <w:bodyDiv w:val="1"/>
      <w:marLeft w:val="0"/>
      <w:marRight w:val="0"/>
      <w:marTop w:val="0"/>
      <w:marBottom w:val="0"/>
      <w:divBdr>
        <w:top w:val="none" w:sz="0" w:space="0" w:color="auto"/>
        <w:left w:val="none" w:sz="0" w:space="0" w:color="auto"/>
        <w:bottom w:val="none" w:sz="0" w:space="0" w:color="auto"/>
        <w:right w:val="none" w:sz="0" w:space="0" w:color="auto"/>
      </w:divBdr>
    </w:div>
    <w:div w:id="1922593928">
      <w:bodyDiv w:val="1"/>
      <w:marLeft w:val="0"/>
      <w:marRight w:val="0"/>
      <w:marTop w:val="0"/>
      <w:marBottom w:val="0"/>
      <w:divBdr>
        <w:top w:val="none" w:sz="0" w:space="0" w:color="auto"/>
        <w:left w:val="none" w:sz="0" w:space="0" w:color="auto"/>
        <w:bottom w:val="none" w:sz="0" w:space="0" w:color="auto"/>
        <w:right w:val="none" w:sz="0" w:space="0" w:color="auto"/>
      </w:divBdr>
    </w:div>
    <w:div w:id="1984000018">
      <w:bodyDiv w:val="1"/>
      <w:marLeft w:val="0"/>
      <w:marRight w:val="0"/>
      <w:marTop w:val="0"/>
      <w:marBottom w:val="0"/>
      <w:divBdr>
        <w:top w:val="none" w:sz="0" w:space="0" w:color="auto"/>
        <w:left w:val="none" w:sz="0" w:space="0" w:color="auto"/>
        <w:bottom w:val="none" w:sz="0" w:space="0" w:color="auto"/>
        <w:right w:val="none" w:sz="0" w:space="0" w:color="auto"/>
      </w:divBdr>
    </w:div>
    <w:div w:id="200312179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295515">
      <w:bodyDiv w:val="1"/>
      <w:marLeft w:val="0"/>
      <w:marRight w:val="0"/>
      <w:marTop w:val="0"/>
      <w:marBottom w:val="0"/>
      <w:divBdr>
        <w:top w:val="none" w:sz="0" w:space="0" w:color="auto"/>
        <w:left w:val="none" w:sz="0" w:space="0" w:color="auto"/>
        <w:bottom w:val="none" w:sz="0" w:space="0" w:color="auto"/>
        <w:right w:val="none" w:sz="0" w:space="0" w:color="auto"/>
      </w:divBdr>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961717">
      <w:bodyDiv w:val="1"/>
      <w:marLeft w:val="0"/>
      <w:marRight w:val="0"/>
      <w:marTop w:val="0"/>
      <w:marBottom w:val="0"/>
      <w:divBdr>
        <w:top w:val="none" w:sz="0" w:space="0" w:color="auto"/>
        <w:left w:val="none" w:sz="0" w:space="0" w:color="auto"/>
        <w:bottom w:val="none" w:sz="0" w:space="0" w:color="auto"/>
        <w:right w:val="none" w:sz="0" w:space="0" w:color="auto"/>
      </w:divBdr>
      <w:divsChild>
        <w:div w:id="833228464">
          <w:marLeft w:val="0"/>
          <w:marRight w:val="0"/>
          <w:marTop w:val="0"/>
          <w:marBottom w:val="0"/>
          <w:divBdr>
            <w:top w:val="none" w:sz="0" w:space="0" w:color="auto"/>
            <w:left w:val="none" w:sz="0" w:space="0" w:color="auto"/>
            <w:bottom w:val="none" w:sz="0" w:space="0" w:color="auto"/>
            <w:right w:val="none" w:sz="0" w:space="0" w:color="auto"/>
          </w:divBdr>
          <w:divsChild>
            <w:div w:id="1115173202">
              <w:marLeft w:val="0"/>
              <w:marRight w:val="0"/>
              <w:marTop w:val="0"/>
              <w:marBottom w:val="0"/>
              <w:divBdr>
                <w:top w:val="none" w:sz="0" w:space="0" w:color="auto"/>
                <w:left w:val="none" w:sz="0" w:space="0" w:color="auto"/>
                <w:bottom w:val="none" w:sz="0" w:space="0" w:color="auto"/>
                <w:right w:val="none" w:sz="0" w:space="0" w:color="auto"/>
              </w:divBdr>
              <w:divsChild>
                <w:div w:id="1211379076">
                  <w:marLeft w:val="0"/>
                  <w:marRight w:val="0"/>
                  <w:marTop w:val="0"/>
                  <w:marBottom w:val="0"/>
                  <w:divBdr>
                    <w:top w:val="none" w:sz="0" w:space="0" w:color="auto"/>
                    <w:left w:val="none" w:sz="0" w:space="0" w:color="auto"/>
                    <w:bottom w:val="none" w:sz="0" w:space="0" w:color="auto"/>
                    <w:right w:val="none" w:sz="0" w:space="0" w:color="auto"/>
                  </w:divBdr>
                  <w:divsChild>
                    <w:div w:id="1953856639">
                      <w:marLeft w:val="0"/>
                      <w:marRight w:val="0"/>
                      <w:marTop w:val="0"/>
                      <w:marBottom w:val="0"/>
                      <w:divBdr>
                        <w:top w:val="none" w:sz="0" w:space="0" w:color="auto"/>
                        <w:left w:val="none" w:sz="0" w:space="0" w:color="auto"/>
                        <w:bottom w:val="none" w:sz="0" w:space="0" w:color="auto"/>
                        <w:right w:val="none" w:sz="0" w:space="0" w:color="auto"/>
                      </w:divBdr>
                      <w:divsChild>
                        <w:div w:id="210581744">
                          <w:marLeft w:val="0"/>
                          <w:marRight w:val="0"/>
                          <w:marTop w:val="0"/>
                          <w:marBottom w:val="0"/>
                          <w:divBdr>
                            <w:top w:val="none" w:sz="0" w:space="0" w:color="auto"/>
                            <w:left w:val="none" w:sz="0" w:space="0" w:color="auto"/>
                            <w:bottom w:val="none" w:sz="0" w:space="0" w:color="auto"/>
                            <w:right w:val="none" w:sz="0" w:space="0" w:color="auto"/>
                          </w:divBdr>
                          <w:divsChild>
                            <w:div w:id="1581021449">
                              <w:marLeft w:val="0"/>
                              <w:marRight w:val="0"/>
                              <w:marTop w:val="0"/>
                              <w:marBottom w:val="0"/>
                              <w:divBdr>
                                <w:top w:val="none" w:sz="0" w:space="0" w:color="auto"/>
                                <w:left w:val="none" w:sz="0" w:space="0" w:color="auto"/>
                                <w:bottom w:val="none" w:sz="0" w:space="0" w:color="auto"/>
                                <w:right w:val="none" w:sz="0" w:space="0" w:color="auto"/>
                              </w:divBdr>
                              <w:divsChild>
                                <w:div w:id="714500453">
                                  <w:marLeft w:val="0"/>
                                  <w:marRight w:val="0"/>
                                  <w:marTop w:val="0"/>
                                  <w:marBottom w:val="0"/>
                                  <w:divBdr>
                                    <w:top w:val="none" w:sz="0" w:space="0" w:color="auto"/>
                                    <w:left w:val="none" w:sz="0" w:space="0" w:color="auto"/>
                                    <w:bottom w:val="none" w:sz="0" w:space="0" w:color="auto"/>
                                    <w:right w:val="none" w:sz="0" w:space="0" w:color="auto"/>
                                  </w:divBdr>
                                  <w:divsChild>
                                    <w:div w:id="17041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1932</Words>
  <Characters>11262</Characters>
  <Application>Microsoft Office Word</Application>
  <DocSecurity>4</DocSecurity>
  <Lines>190</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2026-04-06T16:46:00Z</cp:lastPrinted>
  <dcterms:created xsi:type="dcterms:W3CDTF">2026-04-08T15:54:00Z</dcterms:created>
  <dcterms:modified xsi:type="dcterms:W3CDTF">2026-04-08T15:54:00Z</dcterms:modified>
</cp:coreProperties>
</file>