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39BD" w14:textId="0E5F646C" w:rsidR="00D312FE" w:rsidRPr="006C5B22" w:rsidRDefault="0076563A" w:rsidP="00D312FE">
      <w:pPr>
        <w:spacing w:after="0" w:line="240" w:lineRule="auto"/>
        <w:jc w:val="center"/>
        <w:rPr>
          <w:rFonts w:ascii="Book Antiqua" w:eastAsia="Batang" w:hAnsi="Book Antiqua" w:cs="Times New Roman"/>
          <w:kern w:val="0"/>
          <w:sz w:val="28"/>
          <w:szCs w:val="28"/>
          <w:lang w:val="es-ES"/>
          <w14:ligatures w14:val="none"/>
        </w:rPr>
      </w:pPr>
      <w:r w:rsidRPr="006C5B22">
        <w:rPr>
          <w:rFonts w:ascii="Book Antiqua" w:eastAsia="Batang" w:hAnsi="Book Antiqua" w:cs="Times New Roman"/>
          <w:kern w:val="0"/>
          <w:sz w:val="28"/>
          <w:szCs w:val="28"/>
          <w:lang w:val="es-ES"/>
          <w14:ligatures w14:val="none"/>
        </w:rPr>
        <w:t>GOBIERNO</w:t>
      </w:r>
      <w:r w:rsidR="00D312FE" w:rsidRPr="006C5B22">
        <w:rPr>
          <w:rFonts w:ascii="Book Antiqua" w:eastAsia="Batang" w:hAnsi="Book Antiqua" w:cs="Times New Roman"/>
          <w:kern w:val="0"/>
          <w:sz w:val="28"/>
          <w:szCs w:val="28"/>
          <w:lang w:val="es-ES"/>
          <w14:ligatures w14:val="none"/>
        </w:rPr>
        <w:t xml:space="preserve"> DE PUERTO RICO</w:t>
      </w:r>
    </w:p>
    <w:p w14:paraId="6741CBD8"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6236028C" w14:textId="461B4BD6" w:rsidR="00D312FE" w:rsidRPr="006C5B22" w:rsidRDefault="0076563A" w:rsidP="00D312FE">
      <w:pPr>
        <w:tabs>
          <w:tab w:val="left" w:pos="648"/>
          <w:tab w:val="right" w:pos="7776"/>
          <w:tab w:val="left" w:pos="7848"/>
        </w:tabs>
        <w:spacing w:after="0" w:line="240" w:lineRule="auto"/>
        <w:rPr>
          <w:rFonts w:ascii="Book Antiqua" w:eastAsia="Batang" w:hAnsi="Book Antiqua" w:cs="Times New Roman"/>
          <w:kern w:val="0"/>
          <w:sz w:val="24"/>
          <w:szCs w:val="24"/>
          <w:lang w:val="es-ES"/>
          <w14:ligatures w14:val="none"/>
        </w:rPr>
      </w:pPr>
      <w:r w:rsidRPr="006C5B22">
        <w:rPr>
          <w:rFonts w:ascii="Book Antiqua" w:eastAsia="Batang" w:hAnsi="Book Antiqua" w:cs="Times New Roman"/>
          <w:kern w:val="0"/>
          <w:sz w:val="24"/>
          <w:szCs w:val="24"/>
          <w:lang w:val="es-ES"/>
          <w14:ligatures w14:val="none"/>
        </w:rPr>
        <w:t>20</w:t>
      </w:r>
      <w:r w:rsidRPr="006C5B22">
        <w:rPr>
          <w:rFonts w:ascii="Book Antiqua" w:eastAsia="Batang" w:hAnsi="Book Antiqua" w:cs="Times New Roman"/>
          <w:kern w:val="0"/>
          <w:sz w:val="24"/>
          <w:szCs w:val="24"/>
          <w:vertAlign w:val="superscript"/>
          <w:lang w:val="es-ES"/>
          <w14:ligatures w14:val="none"/>
        </w:rPr>
        <w:t>m</w:t>
      </w:r>
      <w:r w:rsidR="00D312FE" w:rsidRPr="006C5B22">
        <w:rPr>
          <w:rFonts w:ascii="Book Antiqua" w:eastAsia="Batang" w:hAnsi="Book Antiqua" w:cs="Times New Roman"/>
          <w:kern w:val="0"/>
          <w:sz w:val="24"/>
          <w:szCs w:val="24"/>
          <w:vertAlign w:val="superscript"/>
          <w:lang w:val="es-ES"/>
          <w14:ligatures w14:val="none"/>
        </w:rPr>
        <w:t>a</w:t>
      </w:r>
      <w:r w:rsidR="00D312FE" w:rsidRPr="006C5B22">
        <w:rPr>
          <w:rFonts w:ascii="Book Antiqua" w:eastAsia="Batang" w:hAnsi="Book Antiqua" w:cs="Times New Roman"/>
          <w:kern w:val="0"/>
          <w:sz w:val="24"/>
          <w:szCs w:val="24"/>
          <w:lang w:val="es-ES"/>
          <w14:ligatures w14:val="none"/>
        </w:rPr>
        <w:t xml:space="preserve"> Asamblea</w:t>
      </w:r>
      <w:r w:rsidR="00D312FE" w:rsidRPr="006C5B22">
        <w:rPr>
          <w:rFonts w:ascii="Book Antiqua" w:eastAsia="Batang" w:hAnsi="Book Antiqua" w:cs="Times New Roman"/>
          <w:kern w:val="0"/>
          <w:sz w:val="24"/>
          <w:szCs w:val="24"/>
          <w:lang w:val="es-ES"/>
          <w14:ligatures w14:val="none"/>
        </w:rPr>
        <w:tab/>
        <w:t xml:space="preserve"> </w:t>
      </w:r>
      <w:r w:rsidR="00151102">
        <w:rPr>
          <w:rFonts w:ascii="Book Antiqua" w:eastAsia="Batang" w:hAnsi="Book Antiqua" w:cs="Times New Roman"/>
          <w:kern w:val="0"/>
          <w:sz w:val="24"/>
          <w:szCs w:val="24"/>
          <w:lang w:val="es-ES"/>
          <w14:ligatures w14:val="none"/>
        </w:rPr>
        <w:t>3</w:t>
      </w:r>
      <w:r w:rsidR="00151102">
        <w:rPr>
          <w:rFonts w:ascii="Book Antiqua" w:eastAsia="Batang" w:hAnsi="Book Antiqua" w:cs="Times New Roman"/>
          <w:kern w:val="0"/>
          <w:sz w:val="24"/>
          <w:szCs w:val="24"/>
          <w:vertAlign w:val="superscript"/>
          <w:lang w:val="es-ES"/>
          <w14:ligatures w14:val="none"/>
        </w:rPr>
        <w:t>r</w:t>
      </w:r>
      <w:r w:rsidR="00D312FE" w:rsidRPr="006C5B22">
        <w:rPr>
          <w:rFonts w:ascii="Book Antiqua" w:eastAsia="Batang" w:hAnsi="Book Antiqua" w:cs="Times New Roman"/>
          <w:kern w:val="0"/>
          <w:sz w:val="24"/>
          <w:szCs w:val="24"/>
          <w:vertAlign w:val="superscript"/>
          <w:lang w:val="es-ES"/>
          <w14:ligatures w14:val="none"/>
        </w:rPr>
        <w:t>a</w:t>
      </w:r>
      <w:r w:rsidR="00D312FE" w:rsidRPr="006C5B22">
        <w:rPr>
          <w:rFonts w:ascii="Book Antiqua" w:eastAsia="Batang" w:hAnsi="Book Antiqua" w:cs="Times New Roman"/>
          <w:kern w:val="0"/>
          <w:sz w:val="24"/>
          <w:szCs w:val="24"/>
          <w:lang w:val="es-ES"/>
          <w14:ligatures w14:val="none"/>
        </w:rPr>
        <w:tab/>
      </w:r>
      <w:r w:rsidR="00D312FE" w:rsidRPr="006C5B22">
        <w:rPr>
          <w:rFonts w:ascii="Book Antiqua" w:eastAsia="Batang" w:hAnsi="Book Antiqua" w:cs="Times New Roman"/>
          <w:kern w:val="0"/>
          <w:sz w:val="24"/>
          <w:szCs w:val="24"/>
          <w:lang w:val="es-ES"/>
          <w14:ligatures w14:val="none"/>
        </w:rPr>
        <w:tab/>
        <w:t>Sesión</w:t>
      </w:r>
    </w:p>
    <w:p w14:paraId="4D0C8FF9" w14:textId="77777777" w:rsidR="00D312FE" w:rsidRPr="006C5B22" w:rsidRDefault="00D312FE" w:rsidP="00D312FE">
      <w:pPr>
        <w:tabs>
          <w:tab w:val="left" w:pos="648"/>
          <w:tab w:val="right" w:pos="7776"/>
          <w:tab w:val="left" w:pos="7848"/>
        </w:tabs>
        <w:spacing w:after="0" w:line="240" w:lineRule="auto"/>
        <w:rPr>
          <w:rFonts w:ascii="Book Antiqua" w:eastAsia="Batang" w:hAnsi="Book Antiqua" w:cs="Times New Roman"/>
          <w:kern w:val="0"/>
          <w:sz w:val="24"/>
          <w:szCs w:val="20"/>
          <w:lang w:val="es-ES"/>
          <w14:ligatures w14:val="none"/>
        </w:rPr>
      </w:pPr>
      <w:r w:rsidRPr="006C5B22">
        <w:rPr>
          <w:rFonts w:ascii="Book Antiqua" w:eastAsia="Batang" w:hAnsi="Book Antiqua" w:cs="Times New Roman"/>
          <w:kern w:val="0"/>
          <w:sz w:val="24"/>
          <w:szCs w:val="20"/>
          <w:lang w:val="es-ES"/>
          <w14:ligatures w14:val="none"/>
        </w:rPr>
        <w:t xml:space="preserve">        Legislativa </w:t>
      </w:r>
      <w:r w:rsidRPr="006C5B22">
        <w:rPr>
          <w:rFonts w:ascii="Book Antiqua" w:eastAsia="Batang" w:hAnsi="Book Antiqua" w:cs="Times New Roman"/>
          <w:kern w:val="0"/>
          <w:sz w:val="24"/>
          <w:szCs w:val="20"/>
          <w:lang w:val="es-ES"/>
          <w14:ligatures w14:val="none"/>
        </w:rPr>
        <w:tab/>
      </w:r>
      <w:r w:rsidRPr="006C5B22">
        <w:rPr>
          <w:rFonts w:ascii="Book Antiqua" w:eastAsia="Batang" w:hAnsi="Book Antiqua" w:cs="Times New Roman"/>
          <w:kern w:val="0"/>
          <w:sz w:val="24"/>
          <w:szCs w:val="20"/>
          <w:lang w:val="es-ES"/>
          <w14:ligatures w14:val="none"/>
        </w:rPr>
        <w:tab/>
      </w:r>
      <w:r w:rsidRPr="006C5B22">
        <w:rPr>
          <w:rFonts w:ascii="Book Antiqua" w:eastAsia="Batang" w:hAnsi="Book Antiqua" w:cs="Times New Roman"/>
          <w:kern w:val="0"/>
          <w:sz w:val="24"/>
          <w:szCs w:val="20"/>
          <w:lang w:val="es-ES"/>
          <w14:ligatures w14:val="none"/>
        </w:rPr>
        <w:tab/>
        <w:t>Ordinaria</w:t>
      </w:r>
    </w:p>
    <w:p w14:paraId="75FC187F" w14:textId="77777777" w:rsidR="00D312FE" w:rsidRPr="006C5B22" w:rsidRDefault="00D312FE" w:rsidP="00D312FE">
      <w:pPr>
        <w:spacing w:after="0" w:line="240" w:lineRule="auto"/>
        <w:rPr>
          <w:rFonts w:ascii="Book Antiqua" w:eastAsia="Batang" w:hAnsi="Book Antiqua" w:cs="Times New Roman"/>
          <w:kern w:val="0"/>
          <w:sz w:val="24"/>
          <w:szCs w:val="20"/>
          <w:lang w:val="es-ES"/>
          <w14:ligatures w14:val="none"/>
        </w:rPr>
      </w:pPr>
    </w:p>
    <w:p w14:paraId="6344C68E" w14:textId="77777777" w:rsidR="00D312FE" w:rsidRPr="006C5B22" w:rsidRDefault="00D312FE" w:rsidP="00D312FE">
      <w:pPr>
        <w:suppressLineNumbers/>
        <w:spacing w:after="0" w:line="240" w:lineRule="auto"/>
        <w:jc w:val="center"/>
        <w:rPr>
          <w:rFonts w:ascii="Book Antiqua" w:eastAsia="Batang" w:hAnsi="Book Antiqua" w:cs="Times New Roman"/>
          <w:b/>
          <w:kern w:val="0"/>
          <w:sz w:val="36"/>
          <w:szCs w:val="36"/>
          <w:lang w:val="es-ES"/>
          <w14:ligatures w14:val="none"/>
        </w:rPr>
      </w:pPr>
      <w:r w:rsidRPr="006C5B22">
        <w:rPr>
          <w:rFonts w:ascii="Book Antiqua" w:eastAsia="Batang" w:hAnsi="Book Antiqua" w:cs="Times New Roman"/>
          <w:b/>
          <w:kern w:val="0"/>
          <w:sz w:val="36"/>
          <w:szCs w:val="36"/>
          <w:lang w:val="es-ES"/>
          <w14:ligatures w14:val="none"/>
        </w:rPr>
        <w:t xml:space="preserve">CÁMARA DE REPRESENTANTES </w:t>
      </w:r>
    </w:p>
    <w:p w14:paraId="608230B1" w14:textId="77777777" w:rsidR="00D312FE" w:rsidRPr="006C5B22" w:rsidRDefault="00D312FE" w:rsidP="00D312FE">
      <w:pPr>
        <w:spacing w:after="0" w:line="240" w:lineRule="auto"/>
        <w:rPr>
          <w:rFonts w:ascii="Book Antiqua" w:eastAsia="Batang" w:hAnsi="Book Antiqua" w:cs="Times New Roman"/>
          <w:kern w:val="0"/>
          <w:sz w:val="32"/>
          <w:szCs w:val="20"/>
          <w:lang w:val="es-ES"/>
          <w14:ligatures w14:val="none"/>
        </w:rPr>
      </w:pPr>
    </w:p>
    <w:p w14:paraId="4636A61E" w14:textId="6CCF940C" w:rsidR="00D312FE" w:rsidRPr="006C5B22" w:rsidRDefault="00D312FE" w:rsidP="00D312FE">
      <w:pPr>
        <w:suppressLineNumbers/>
        <w:jc w:val="center"/>
        <w:rPr>
          <w:rFonts w:ascii="Book Antiqua" w:hAnsi="Book Antiqua"/>
          <w:b/>
          <w:sz w:val="52"/>
          <w:lang w:val="es-ES"/>
        </w:rPr>
      </w:pPr>
      <w:r w:rsidRPr="006C5B22">
        <w:rPr>
          <w:rFonts w:ascii="Book Antiqua" w:hAnsi="Book Antiqua"/>
          <w:b/>
          <w:sz w:val="52"/>
          <w:lang w:val="es-ES"/>
        </w:rPr>
        <w:t>P. de</w:t>
      </w:r>
      <w:r w:rsidR="00EA44F4">
        <w:rPr>
          <w:rFonts w:ascii="Book Antiqua" w:hAnsi="Book Antiqua"/>
          <w:b/>
          <w:sz w:val="52"/>
          <w:lang w:val="es-ES"/>
        </w:rPr>
        <w:t>l S. 1</w:t>
      </w:r>
      <w:r w:rsidR="00151102">
        <w:rPr>
          <w:rFonts w:ascii="Book Antiqua" w:hAnsi="Book Antiqua"/>
          <w:b/>
          <w:sz w:val="52"/>
          <w:lang w:val="es-ES"/>
        </w:rPr>
        <w:t>94</w:t>
      </w:r>
    </w:p>
    <w:p w14:paraId="06C8C9EA" w14:textId="17C13391" w:rsidR="00D312FE" w:rsidRPr="006C5B22" w:rsidRDefault="00D312FE" w:rsidP="00EA44F4">
      <w:pPr>
        <w:keepNext/>
        <w:spacing w:before="240" w:after="60" w:line="240" w:lineRule="auto"/>
        <w:jc w:val="center"/>
        <w:outlineLvl w:val="0"/>
        <w:rPr>
          <w:rFonts w:ascii="Book Antiqua" w:eastAsia="SimSun" w:hAnsi="Book Antiqua" w:cs="Times New Roman"/>
          <w:b/>
          <w:kern w:val="28"/>
          <w:sz w:val="28"/>
          <w:szCs w:val="20"/>
          <w:lang w:val="es-ES"/>
          <w14:ligatures w14:val="none"/>
        </w:rPr>
      </w:pPr>
      <w:r w:rsidRPr="006C5B22">
        <w:rPr>
          <w:rFonts w:ascii="Book Antiqua" w:eastAsia="SimSun" w:hAnsi="Book Antiqua" w:cs="Times New Roman"/>
          <w:b/>
          <w:kern w:val="28"/>
          <w:sz w:val="28"/>
          <w:szCs w:val="20"/>
          <w:lang w:val="es-ES"/>
          <w14:ligatures w14:val="none"/>
        </w:rPr>
        <w:t>INFORME</w:t>
      </w:r>
      <w:r w:rsidR="00EA44F4">
        <w:rPr>
          <w:rFonts w:ascii="Book Antiqua" w:eastAsia="SimSun" w:hAnsi="Book Antiqua" w:cs="Times New Roman"/>
          <w:b/>
          <w:kern w:val="28"/>
          <w:sz w:val="28"/>
          <w:szCs w:val="20"/>
          <w:lang w:val="es-ES"/>
          <w14:ligatures w14:val="none"/>
        </w:rPr>
        <w:t xml:space="preserve"> POSITIVO</w:t>
      </w:r>
    </w:p>
    <w:p w14:paraId="5FF6CAD5" w14:textId="77777777" w:rsidR="00D312FE" w:rsidRPr="006C5B22" w:rsidRDefault="00D312FE" w:rsidP="00D312FE">
      <w:pPr>
        <w:spacing w:after="0" w:line="240" w:lineRule="auto"/>
        <w:rPr>
          <w:rFonts w:ascii="Book Antiqua" w:eastAsia="Batang" w:hAnsi="Book Antiqua" w:cs="Times New Roman"/>
          <w:kern w:val="0"/>
          <w:sz w:val="24"/>
          <w:szCs w:val="20"/>
          <w:lang w:val="es-ES"/>
          <w14:ligatures w14:val="none"/>
        </w:rPr>
      </w:pPr>
    </w:p>
    <w:p w14:paraId="19D02965" w14:textId="5E5082A2" w:rsidR="00D312FE" w:rsidRPr="006C5B22" w:rsidRDefault="00883E80" w:rsidP="00D312FE">
      <w:pPr>
        <w:spacing w:after="0" w:line="240" w:lineRule="auto"/>
        <w:jc w:val="center"/>
        <w:rPr>
          <w:rFonts w:ascii="Book Antiqua" w:eastAsia="Batang" w:hAnsi="Book Antiqua" w:cs="Times New Roman"/>
          <w:smallCaps/>
          <w:kern w:val="0"/>
          <w:sz w:val="24"/>
          <w:szCs w:val="20"/>
          <w:lang w:val="es-ES"/>
          <w14:ligatures w14:val="none"/>
        </w:rPr>
      </w:pPr>
      <w:r>
        <w:rPr>
          <w:rFonts w:ascii="Book Antiqua" w:eastAsia="Batang" w:hAnsi="Book Antiqua" w:cs="Times New Roman"/>
          <w:smallCaps/>
          <w:kern w:val="0"/>
          <w:sz w:val="24"/>
          <w:szCs w:val="20"/>
          <w:lang w:val="es-ES"/>
          <w14:ligatures w14:val="none"/>
        </w:rPr>
        <w:t>26</w:t>
      </w:r>
      <w:r w:rsidR="00151102">
        <w:rPr>
          <w:rFonts w:ascii="Book Antiqua" w:eastAsia="Batang" w:hAnsi="Book Antiqua" w:cs="Times New Roman"/>
          <w:smallCaps/>
          <w:kern w:val="0"/>
          <w:sz w:val="24"/>
          <w:szCs w:val="20"/>
          <w:lang w:val="es-ES"/>
          <w14:ligatures w14:val="none"/>
        </w:rPr>
        <w:t>_</w:t>
      </w:r>
      <w:r w:rsidR="00EA44F4">
        <w:rPr>
          <w:rFonts w:ascii="Book Antiqua" w:eastAsia="Batang" w:hAnsi="Book Antiqua" w:cs="Times New Roman"/>
          <w:smallCaps/>
          <w:kern w:val="0"/>
          <w:sz w:val="24"/>
          <w:szCs w:val="20"/>
          <w:lang w:val="es-ES"/>
          <w14:ligatures w14:val="none"/>
        </w:rPr>
        <w:t xml:space="preserve"> DE </w:t>
      </w:r>
      <w:r w:rsidR="00151102">
        <w:rPr>
          <w:rFonts w:ascii="Book Antiqua" w:eastAsia="Batang" w:hAnsi="Book Antiqua" w:cs="Times New Roman"/>
          <w:smallCaps/>
          <w:kern w:val="0"/>
          <w:sz w:val="24"/>
          <w:szCs w:val="20"/>
          <w:lang w:val="es-ES"/>
          <w14:ligatures w14:val="none"/>
        </w:rPr>
        <w:t>FEBRERO</w:t>
      </w:r>
      <w:r w:rsidR="00EA44F4">
        <w:rPr>
          <w:rFonts w:ascii="Book Antiqua" w:eastAsia="Batang" w:hAnsi="Book Antiqua" w:cs="Times New Roman"/>
          <w:smallCaps/>
          <w:kern w:val="0"/>
          <w:sz w:val="24"/>
          <w:szCs w:val="20"/>
          <w:lang w:val="es-ES"/>
          <w14:ligatures w14:val="none"/>
        </w:rPr>
        <w:t xml:space="preserve"> DE 202</w:t>
      </w:r>
      <w:r w:rsidR="00151102">
        <w:rPr>
          <w:rFonts w:ascii="Book Antiqua" w:eastAsia="Batang" w:hAnsi="Book Antiqua" w:cs="Times New Roman"/>
          <w:smallCaps/>
          <w:kern w:val="0"/>
          <w:sz w:val="24"/>
          <w:szCs w:val="20"/>
          <w:lang w:val="es-ES"/>
          <w14:ligatures w14:val="none"/>
        </w:rPr>
        <w:t>6</w:t>
      </w:r>
    </w:p>
    <w:p w14:paraId="61D0BD43"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1FF9AEAD" w14:textId="77777777" w:rsidR="00D312FE" w:rsidRPr="006C5B22" w:rsidRDefault="00D312FE" w:rsidP="00D312FE">
      <w:pPr>
        <w:spacing w:after="0" w:line="240" w:lineRule="auto"/>
        <w:jc w:val="center"/>
        <w:rPr>
          <w:rFonts w:ascii="Book Antiqua" w:eastAsia="Batang" w:hAnsi="Book Antiqua" w:cs="Times New Roman"/>
          <w:kern w:val="0"/>
          <w:sz w:val="24"/>
          <w:szCs w:val="20"/>
          <w:lang w:val="es-ES"/>
          <w14:ligatures w14:val="none"/>
        </w:rPr>
      </w:pPr>
    </w:p>
    <w:p w14:paraId="48AED593" w14:textId="77777777" w:rsidR="00D312FE" w:rsidRPr="006C5B22" w:rsidRDefault="00D312FE" w:rsidP="00D312FE">
      <w:pPr>
        <w:spacing w:after="0" w:line="240" w:lineRule="auto"/>
        <w:jc w:val="both"/>
        <w:rPr>
          <w:rFonts w:ascii="Book Antiqua" w:eastAsia="Batang" w:hAnsi="Book Antiqua" w:cs="Times New Roman"/>
          <w:b/>
          <w:kern w:val="0"/>
          <w:sz w:val="24"/>
          <w:szCs w:val="20"/>
          <w:lang w:val="es-ES"/>
          <w14:ligatures w14:val="none"/>
        </w:rPr>
      </w:pPr>
      <w:r w:rsidRPr="006C5B22">
        <w:rPr>
          <w:rFonts w:ascii="Book Antiqua" w:eastAsia="Batang" w:hAnsi="Book Antiqua" w:cs="Times New Roman"/>
          <w:b/>
          <w:kern w:val="0"/>
          <w:sz w:val="24"/>
          <w:szCs w:val="20"/>
          <w:lang w:val="es-ES"/>
          <w14:ligatures w14:val="none"/>
        </w:rPr>
        <w:t>A LA CÁMARA DE REPRESENTANTES DE PUERTO RICO:</w:t>
      </w:r>
    </w:p>
    <w:p w14:paraId="5D61C802" w14:textId="77777777" w:rsidR="00D312FE" w:rsidRPr="006C5B22" w:rsidRDefault="00D312FE" w:rsidP="00D312FE">
      <w:pPr>
        <w:spacing w:after="0" w:line="240" w:lineRule="auto"/>
        <w:jc w:val="both"/>
        <w:rPr>
          <w:rFonts w:ascii="Book Antiqua" w:eastAsia="Batang" w:hAnsi="Book Antiqua" w:cs="Times New Roman"/>
          <w:b/>
          <w:kern w:val="0"/>
          <w:sz w:val="24"/>
          <w:szCs w:val="20"/>
          <w:lang w:val="es-ES"/>
          <w14:ligatures w14:val="none"/>
        </w:rPr>
      </w:pPr>
    </w:p>
    <w:p w14:paraId="4CE50151" w14:textId="7A534448" w:rsidR="00D312FE" w:rsidRPr="006C5B22" w:rsidRDefault="00D312FE" w:rsidP="0076563A">
      <w:pPr>
        <w:ind w:firstLine="720"/>
        <w:jc w:val="both"/>
        <w:rPr>
          <w:rFonts w:ascii="Book Antiqua" w:hAnsi="Book Antiqua"/>
          <w:sz w:val="24"/>
          <w:szCs w:val="24"/>
          <w:lang w:val="es-ES"/>
        </w:rPr>
      </w:pPr>
      <w:r w:rsidRPr="006C5B22">
        <w:rPr>
          <w:rFonts w:ascii="Book Antiqua" w:hAnsi="Book Antiqua"/>
          <w:sz w:val="24"/>
          <w:szCs w:val="24"/>
          <w:lang w:val="es-ES"/>
        </w:rPr>
        <w:t xml:space="preserve">La </w:t>
      </w:r>
      <w:r w:rsidRPr="006C5B22">
        <w:rPr>
          <w:rFonts w:ascii="Book Antiqua" w:hAnsi="Book Antiqua"/>
          <w:b/>
          <w:sz w:val="24"/>
          <w:szCs w:val="24"/>
          <w:lang w:val="es-ES"/>
        </w:rPr>
        <w:t>Comisión de Agricultura</w:t>
      </w:r>
      <w:r w:rsidRPr="006C5B22">
        <w:rPr>
          <w:rFonts w:ascii="Book Antiqua" w:hAnsi="Book Antiqua"/>
          <w:bCs/>
          <w:sz w:val="24"/>
          <w:szCs w:val="24"/>
          <w:lang w:val="es-ES"/>
        </w:rPr>
        <w:t xml:space="preserve"> </w:t>
      </w:r>
      <w:r w:rsidR="00AA316A" w:rsidRPr="006C5B22">
        <w:rPr>
          <w:rFonts w:ascii="Book Antiqua" w:hAnsi="Book Antiqua"/>
          <w:bCs/>
          <w:sz w:val="24"/>
          <w:szCs w:val="24"/>
          <w:lang w:val="es-ES"/>
        </w:rPr>
        <w:t xml:space="preserve">de </w:t>
      </w:r>
      <w:r w:rsidRPr="006C5B22">
        <w:rPr>
          <w:rFonts w:ascii="Book Antiqua" w:hAnsi="Book Antiqua"/>
          <w:bCs/>
          <w:sz w:val="24"/>
          <w:szCs w:val="24"/>
          <w:lang w:val="es-ES"/>
        </w:rPr>
        <w:t>la Cámara de Representantes del Estado Libre Asociado de Puerto Rico</w:t>
      </w:r>
      <w:r w:rsidRPr="006C5B22">
        <w:rPr>
          <w:rFonts w:ascii="Book Antiqua" w:hAnsi="Book Antiqua"/>
          <w:sz w:val="24"/>
          <w:szCs w:val="24"/>
          <w:lang w:val="es-ES"/>
        </w:rPr>
        <w:t>, previo estudio y consideración de</w:t>
      </w:r>
      <w:r w:rsidR="003F57EF">
        <w:rPr>
          <w:rFonts w:ascii="Book Antiqua" w:hAnsi="Book Antiqua"/>
          <w:sz w:val="24"/>
          <w:szCs w:val="24"/>
          <w:lang w:val="es-ES"/>
        </w:rPr>
        <w:t>l</w:t>
      </w:r>
      <w:r w:rsidRPr="006C5B22">
        <w:rPr>
          <w:rFonts w:ascii="Book Antiqua" w:hAnsi="Book Antiqua"/>
          <w:sz w:val="24"/>
          <w:szCs w:val="24"/>
          <w:lang w:val="es-ES"/>
        </w:rPr>
        <w:t xml:space="preserve"> </w:t>
      </w:r>
      <w:r w:rsidR="0047263B" w:rsidRPr="006C5B22">
        <w:rPr>
          <w:rFonts w:ascii="Book Antiqua" w:hAnsi="Book Antiqua"/>
          <w:b/>
          <w:bCs/>
          <w:sz w:val="24"/>
          <w:szCs w:val="24"/>
          <w:lang w:val="es-ES"/>
        </w:rPr>
        <w:t>Proyecto</w:t>
      </w:r>
      <w:r w:rsidRPr="006C5B22">
        <w:rPr>
          <w:rFonts w:ascii="Book Antiqua" w:hAnsi="Book Antiqua"/>
          <w:b/>
          <w:bCs/>
          <w:sz w:val="24"/>
          <w:szCs w:val="24"/>
          <w:lang w:val="es-ES"/>
        </w:rPr>
        <w:t xml:space="preserve"> de</w:t>
      </w:r>
      <w:r w:rsidR="00EA44F4">
        <w:rPr>
          <w:rFonts w:ascii="Book Antiqua" w:hAnsi="Book Antiqua"/>
          <w:b/>
          <w:bCs/>
          <w:sz w:val="24"/>
          <w:szCs w:val="24"/>
          <w:lang w:val="es-ES"/>
        </w:rPr>
        <w:t>l Senado 19</w:t>
      </w:r>
      <w:r w:rsidR="00151102">
        <w:rPr>
          <w:rFonts w:ascii="Book Antiqua" w:hAnsi="Book Antiqua"/>
          <w:b/>
          <w:bCs/>
          <w:sz w:val="24"/>
          <w:szCs w:val="24"/>
          <w:lang w:val="es-ES"/>
        </w:rPr>
        <w:t>4</w:t>
      </w:r>
      <w:r w:rsidRPr="006C5B22">
        <w:rPr>
          <w:rFonts w:ascii="Book Antiqua" w:hAnsi="Book Antiqua"/>
          <w:sz w:val="24"/>
          <w:szCs w:val="24"/>
          <w:lang w:val="es-ES"/>
        </w:rPr>
        <w:t xml:space="preserve"> tiene el honor de recomendar a este Honorable Cuerpo Legislativo su aprobación, </w:t>
      </w:r>
      <w:r w:rsidR="00EA44F4">
        <w:rPr>
          <w:rFonts w:ascii="Book Antiqua" w:hAnsi="Book Antiqua"/>
          <w:b/>
          <w:bCs/>
          <w:sz w:val="24"/>
          <w:szCs w:val="24"/>
          <w:lang w:val="es-ES"/>
        </w:rPr>
        <w:t>sin enmiendas.</w:t>
      </w:r>
    </w:p>
    <w:p w14:paraId="144B6F0A" w14:textId="17E11DA2" w:rsidR="00244F34" w:rsidRPr="006C5B22" w:rsidRDefault="00244F34" w:rsidP="0076563A">
      <w:pPr>
        <w:pStyle w:val="Heading2"/>
        <w:rPr>
          <w:rFonts w:eastAsia="Batang"/>
          <w:sz w:val="24"/>
          <w:szCs w:val="18"/>
          <w:lang w:val="es-ES"/>
        </w:rPr>
      </w:pPr>
      <w:r w:rsidRPr="006C5B22">
        <w:rPr>
          <w:rFonts w:eastAsia="Batang"/>
          <w:sz w:val="24"/>
          <w:szCs w:val="18"/>
          <w:lang w:val="es-ES"/>
        </w:rPr>
        <w:t xml:space="preserve">ALCANCE DE LA MEDIDA  </w:t>
      </w:r>
    </w:p>
    <w:p w14:paraId="694472CC" w14:textId="29739BC1" w:rsidR="003C52EE" w:rsidRPr="003C52EE" w:rsidRDefault="005829C7" w:rsidP="003C52EE">
      <w:pPr>
        <w:suppressLineNumbers/>
        <w:ind w:firstLine="720"/>
        <w:jc w:val="both"/>
        <w:rPr>
          <w:rFonts w:ascii="Book Antiqua" w:hAnsi="Book Antiqua"/>
          <w:sz w:val="24"/>
          <w:szCs w:val="24"/>
          <w:lang w:val="es-ES"/>
        </w:rPr>
      </w:pPr>
      <w:r w:rsidRPr="005829C7">
        <w:rPr>
          <w:rFonts w:ascii="Book Antiqua" w:hAnsi="Book Antiqua"/>
          <w:sz w:val="24"/>
          <w:szCs w:val="24"/>
          <w:lang w:val="es-ES"/>
        </w:rPr>
        <w:t xml:space="preserve">El </w:t>
      </w:r>
      <w:r w:rsidR="003C52EE" w:rsidRPr="003C52EE">
        <w:rPr>
          <w:rFonts w:ascii="Book Antiqua" w:hAnsi="Book Antiqua"/>
          <w:sz w:val="24"/>
          <w:szCs w:val="24"/>
          <w:lang w:val="es-ES"/>
        </w:rPr>
        <w:t>Proyecto del Senado 194 tiene como objetivo</w:t>
      </w:r>
      <w:r w:rsidR="003C52EE">
        <w:rPr>
          <w:rFonts w:ascii="Book Antiqua" w:hAnsi="Book Antiqua"/>
          <w:sz w:val="24"/>
          <w:szCs w:val="24"/>
          <w:lang w:val="es-ES"/>
        </w:rPr>
        <w:t xml:space="preserve"> </w:t>
      </w:r>
      <w:r w:rsidR="003C52EE" w:rsidRPr="003C52EE">
        <w:rPr>
          <w:rFonts w:ascii="Book Antiqua" w:hAnsi="Book Antiqua"/>
          <w:sz w:val="24"/>
          <w:szCs w:val="24"/>
          <w:lang w:val="es-ES"/>
        </w:rPr>
        <w:t>enmendar los Artículos 4 y 8 de la Ley 117-2001, conocida como la “Ley de Garantía de Préstamos y Préstamos Agrícolas”. La medida busca establecer un proceso expedito para que los agricultores que soliciten garantías de préstamos sean atendidos con prioridad en la concesión de permisos, licencias y certificaciones gubernamentales. De esta manera, se pretende remover los obstáculos administrativos que dificultan el inicio de operaciones en el sector agropecuario</w:t>
      </w:r>
      <w:r w:rsidR="003C52EE">
        <w:rPr>
          <w:rFonts w:ascii="Book Antiqua" w:hAnsi="Book Antiqua"/>
          <w:sz w:val="24"/>
          <w:szCs w:val="24"/>
          <w:lang w:val="es-ES"/>
        </w:rPr>
        <w:t>.</w:t>
      </w:r>
    </w:p>
    <w:p w14:paraId="2C1096CD" w14:textId="03921B46" w:rsidR="003C52EE" w:rsidRPr="003C52EE" w:rsidRDefault="003C52EE" w:rsidP="003C52EE">
      <w:pPr>
        <w:suppressLineNumbers/>
        <w:ind w:firstLine="720"/>
        <w:jc w:val="both"/>
        <w:rPr>
          <w:rFonts w:ascii="Book Antiqua" w:hAnsi="Book Antiqua"/>
          <w:sz w:val="24"/>
          <w:szCs w:val="24"/>
          <w:lang w:val="es-ES"/>
        </w:rPr>
      </w:pPr>
      <w:r w:rsidRPr="003C52EE">
        <w:rPr>
          <w:rFonts w:ascii="Book Antiqua" w:hAnsi="Book Antiqua"/>
          <w:sz w:val="24"/>
          <w:szCs w:val="24"/>
          <w:lang w:val="es-ES"/>
        </w:rPr>
        <w:t>Asimismo, la pieza legislativa propone flexibilizar o liberar los requisitos de financiamiento impuestos por el Banco de Desarrollo Económico para Puerto Rico (BDE). Esto implica la eliminación de cuotas rígidas para préstamos y el establecimiento de requisitos menores en las colaterales exigidas a los agricultores solicitantes. El propósito es democratizar el acceso al crédito para que los pequeños y medianos agricultores cuenten con el capital necesario para desarrollar sus proyectos sin las ataduras tradicionales de la banca.</w:t>
      </w:r>
    </w:p>
    <w:p w14:paraId="1375F56B" w14:textId="77777777" w:rsidR="003C52EE" w:rsidRPr="003C52EE" w:rsidRDefault="003C52EE" w:rsidP="003C52EE">
      <w:pPr>
        <w:suppressLineNumbers/>
        <w:ind w:firstLine="720"/>
        <w:jc w:val="both"/>
        <w:rPr>
          <w:rFonts w:ascii="Book Antiqua" w:hAnsi="Book Antiqua"/>
          <w:sz w:val="24"/>
          <w:szCs w:val="24"/>
          <w:lang w:val="es-ES"/>
        </w:rPr>
      </w:pPr>
    </w:p>
    <w:p w14:paraId="47F3E99B" w14:textId="2F54C42B" w:rsidR="004C03F0" w:rsidRPr="006C5B22" w:rsidRDefault="003C52EE" w:rsidP="003C52EE">
      <w:pPr>
        <w:suppressLineNumbers/>
        <w:ind w:firstLine="720"/>
        <w:jc w:val="both"/>
        <w:rPr>
          <w:rFonts w:ascii="Book Antiqua" w:hAnsi="Book Antiqua"/>
          <w:sz w:val="24"/>
          <w:szCs w:val="24"/>
          <w:lang w:val="es-ES"/>
        </w:rPr>
      </w:pPr>
      <w:r w:rsidRPr="003C52EE">
        <w:rPr>
          <w:rFonts w:ascii="Book Antiqua" w:hAnsi="Book Antiqua"/>
          <w:sz w:val="24"/>
          <w:szCs w:val="24"/>
          <w:lang w:val="es-ES"/>
        </w:rPr>
        <w:lastRenderedPageBreak/>
        <w:t xml:space="preserve">Finalmente, el proyecto dispone la creación de un programa integral que brinde asesoría técnica, capacitación empresarial y mentorías a los agricultores y </w:t>
      </w:r>
      <w:proofErr w:type="spellStart"/>
      <w:r w:rsidRPr="003C52EE">
        <w:rPr>
          <w:rFonts w:ascii="Book Antiqua" w:hAnsi="Book Antiqua"/>
          <w:sz w:val="24"/>
          <w:szCs w:val="24"/>
          <w:lang w:val="es-ES"/>
        </w:rPr>
        <w:t>agroempresarios</w:t>
      </w:r>
      <w:proofErr w:type="spellEnd"/>
      <w:r w:rsidRPr="003C52EE">
        <w:rPr>
          <w:rFonts w:ascii="Book Antiqua" w:hAnsi="Book Antiqua"/>
          <w:sz w:val="24"/>
          <w:szCs w:val="24"/>
          <w:lang w:val="es-ES"/>
        </w:rPr>
        <w:t xml:space="preserve"> locales. Este programa también incluiría servicios de gestoría para facilitar la adquisición de toda la documentación legal requerida para operar. Con esto, se busca no solo otorgar financiamiento, sino asegurar que los beneficiarios posean el conocimiento técnico y administrativo para garantizar la sostenibilidad de sus empresas</w:t>
      </w:r>
    </w:p>
    <w:p w14:paraId="3DDA4121" w14:textId="1C3D3F0E" w:rsidR="004C03F0" w:rsidRPr="006C5B22" w:rsidRDefault="004C03F0" w:rsidP="0076563A">
      <w:pPr>
        <w:pStyle w:val="Heading2"/>
        <w:rPr>
          <w:rFonts w:eastAsia="Batang"/>
          <w:sz w:val="24"/>
          <w:szCs w:val="18"/>
          <w:lang w:val="es-ES"/>
        </w:rPr>
      </w:pPr>
      <w:r w:rsidRPr="006C5B22">
        <w:rPr>
          <w:rFonts w:eastAsia="Batang"/>
          <w:sz w:val="24"/>
          <w:szCs w:val="18"/>
          <w:lang w:val="es-ES"/>
        </w:rPr>
        <w:t xml:space="preserve">ANALISIS DE LA MEDIDA  </w:t>
      </w:r>
    </w:p>
    <w:p w14:paraId="7D07EB39" w14:textId="429E505E" w:rsidR="00446B02" w:rsidRPr="00446B02" w:rsidRDefault="00446B02" w:rsidP="00446B02">
      <w:pPr>
        <w:suppressLineNumbers/>
        <w:ind w:firstLine="720"/>
        <w:jc w:val="both"/>
        <w:rPr>
          <w:rFonts w:ascii="Book Antiqua" w:hAnsi="Book Antiqua"/>
          <w:sz w:val="24"/>
          <w:szCs w:val="24"/>
          <w:lang w:val="es-ES"/>
        </w:rPr>
      </w:pPr>
      <w:r w:rsidRPr="00446B02">
        <w:rPr>
          <w:rFonts w:ascii="Book Antiqua" w:hAnsi="Book Antiqua"/>
          <w:sz w:val="24"/>
          <w:szCs w:val="24"/>
          <w:lang w:val="es-ES"/>
        </w:rPr>
        <w:t xml:space="preserve">La Comisión de Agricultura de la Cámara de Representantes </w:t>
      </w:r>
      <w:r>
        <w:rPr>
          <w:rFonts w:ascii="Book Antiqua" w:hAnsi="Book Antiqua"/>
          <w:sz w:val="24"/>
          <w:szCs w:val="24"/>
          <w:lang w:val="es-ES"/>
        </w:rPr>
        <w:t xml:space="preserve">examinó </w:t>
      </w:r>
      <w:r w:rsidRPr="00446B02">
        <w:rPr>
          <w:rFonts w:ascii="Book Antiqua" w:hAnsi="Book Antiqua"/>
          <w:sz w:val="24"/>
          <w:szCs w:val="24"/>
          <w:lang w:val="es-ES"/>
        </w:rPr>
        <w:t>memoriales explicativos a las agencias pertinentes, incluyendo el Departamento de Agricultura (DA)</w:t>
      </w:r>
      <w:r w:rsidR="003C52EE">
        <w:rPr>
          <w:rFonts w:ascii="Book Antiqua" w:hAnsi="Book Antiqua"/>
          <w:sz w:val="24"/>
          <w:szCs w:val="24"/>
          <w:lang w:val="es-ES"/>
        </w:rPr>
        <w:t xml:space="preserve"> y al </w:t>
      </w:r>
      <w:r w:rsidR="003C52EE" w:rsidRPr="003C52EE">
        <w:rPr>
          <w:rFonts w:ascii="Book Antiqua" w:hAnsi="Book Antiqua"/>
          <w:sz w:val="24"/>
          <w:szCs w:val="24"/>
          <w:lang w:val="es-ES"/>
        </w:rPr>
        <w:t>Banco de Desarrollo Económico para Puerto Rico (BDE).</w:t>
      </w:r>
    </w:p>
    <w:p w14:paraId="3E2A56A7" w14:textId="0CF99B2C" w:rsidR="00B12676" w:rsidRPr="00B12676" w:rsidRDefault="00B12676" w:rsidP="007B0939">
      <w:pPr>
        <w:suppressLineNumbers/>
        <w:ind w:firstLine="720"/>
        <w:jc w:val="both"/>
        <w:rPr>
          <w:rFonts w:ascii="Book Antiqua" w:hAnsi="Book Antiqua"/>
          <w:sz w:val="24"/>
          <w:szCs w:val="24"/>
          <w:lang w:val="es-ES"/>
        </w:rPr>
      </w:pPr>
      <w:r w:rsidRPr="00B12676">
        <w:rPr>
          <w:rFonts w:ascii="Book Antiqua" w:hAnsi="Book Antiqua"/>
          <w:sz w:val="24"/>
          <w:szCs w:val="24"/>
          <w:lang w:val="es-ES"/>
        </w:rPr>
        <w:t>El Departamento de Agricultura y el Banco de Desarrollo Económico sometieron un memorial conjunto en el cual expresan su posición sobre el proyecto. Ambas agencias reconocen que su misión es fomentar la producción agrícola y facilitar el acceso a productos financieros que generen empleos sostenibles. No obstante, manifestaron su oposición a la aprobación de la medida tal como está redactada, argumentando que las enmiendas no son factibles para ambas entidades bajo las condiciones actuales</w:t>
      </w:r>
      <w:r w:rsidR="007B0939">
        <w:rPr>
          <w:rFonts w:ascii="Book Antiqua" w:hAnsi="Book Antiqua"/>
          <w:sz w:val="24"/>
          <w:szCs w:val="24"/>
          <w:lang w:val="es-ES"/>
        </w:rPr>
        <w:t>.</w:t>
      </w:r>
    </w:p>
    <w:p w14:paraId="28C84A0B" w14:textId="065AEF78" w:rsidR="00B12676" w:rsidRPr="00B12676" w:rsidRDefault="00B12676" w:rsidP="007B0939">
      <w:pPr>
        <w:suppressLineNumbers/>
        <w:ind w:firstLine="720"/>
        <w:jc w:val="both"/>
        <w:rPr>
          <w:rFonts w:ascii="Book Antiqua" w:hAnsi="Book Antiqua"/>
          <w:sz w:val="24"/>
          <w:szCs w:val="24"/>
          <w:lang w:val="es-ES"/>
        </w:rPr>
      </w:pPr>
      <w:r w:rsidRPr="00B12676">
        <w:rPr>
          <w:rFonts w:ascii="Book Antiqua" w:hAnsi="Book Antiqua"/>
          <w:sz w:val="24"/>
          <w:szCs w:val="24"/>
          <w:lang w:val="es-ES"/>
        </w:rPr>
        <w:t>Las agencias señalaron que, históricamente, el Fondo de Garantía Agrícola operó con éxito relativo hasta el año 2006, impactando a cerca de 1,150 agricultores, pero que actualmente el Banco no cuenta con un programa activo de garantías. En su lugar, el BDE ofrece líneas de crédito y préstamos de hasta $1,000,000 con estándares que consideran adecuados para el cuidado del medioambiente y la viabilidad empresarial. El DA también mencionó que el Fondo de Innovación para el Desarrollo Agrícola (FIDA) ofrece financiamiento bajo estándares que consideran más flexibles y ajustados a la realidad actual.</w:t>
      </w:r>
    </w:p>
    <w:p w14:paraId="24354C79" w14:textId="2BC3722F" w:rsidR="00A93A29" w:rsidRDefault="00B12676" w:rsidP="00B12676">
      <w:pPr>
        <w:suppressLineNumbers/>
        <w:ind w:firstLine="720"/>
        <w:jc w:val="both"/>
        <w:rPr>
          <w:rFonts w:ascii="Book Antiqua" w:hAnsi="Book Antiqua"/>
          <w:sz w:val="24"/>
          <w:szCs w:val="24"/>
          <w:lang w:val="es-ES"/>
        </w:rPr>
      </w:pPr>
      <w:r w:rsidRPr="00B12676">
        <w:rPr>
          <w:rFonts w:ascii="Book Antiqua" w:hAnsi="Book Antiqua"/>
          <w:sz w:val="24"/>
          <w:szCs w:val="24"/>
          <w:lang w:val="es-ES"/>
        </w:rPr>
        <w:t>En su conclusión, el DA y el BDE enfatizaron que cualquier medida que busque proveer asistencia financiera al sector agrícola debe venir acompañada de asignaciones presupuestarias adicionales para las agencias. Sostuvieron que, sin este apoyo financiero directo, la flexibilización de requisitos y colaterales podría comprometer su estabilidad operativa. A pesar de su postura negativa, las agencias reiteraron su disposición para colaborar con la Comisión en la búsqueda de alternativas que promuevan la productividad y modernización de la agricultura</w:t>
      </w:r>
      <w:r w:rsidR="00A93A29">
        <w:rPr>
          <w:rFonts w:ascii="Book Antiqua" w:hAnsi="Book Antiqua"/>
          <w:sz w:val="24"/>
          <w:szCs w:val="24"/>
          <w:lang w:val="es-ES"/>
        </w:rPr>
        <w:t>.</w:t>
      </w:r>
    </w:p>
    <w:p w14:paraId="74F6F037" w14:textId="4C034848" w:rsidR="009E26E8" w:rsidRPr="006C5B22" w:rsidRDefault="009E26E8" w:rsidP="009E26E8">
      <w:pPr>
        <w:pStyle w:val="Heading2"/>
        <w:rPr>
          <w:rFonts w:eastAsia="Batang"/>
          <w:sz w:val="24"/>
          <w:szCs w:val="18"/>
          <w:lang w:val="es-ES"/>
        </w:rPr>
      </w:pPr>
      <w:r>
        <w:rPr>
          <w:rFonts w:eastAsia="Batang"/>
          <w:sz w:val="24"/>
          <w:szCs w:val="18"/>
          <w:lang w:val="es-ES"/>
        </w:rPr>
        <w:t>CONCLUSIÓN</w:t>
      </w:r>
      <w:r w:rsidRPr="006C5B22">
        <w:rPr>
          <w:rFonts w:eastAsia="Batang"/>
          <w:sz w:val="24"/>
          <w:szCs w:val="18"/>
          <w:lang w:val="es-ES"/>
        </w:rPr>
        <w:t xml:space="preserve">  </w:t>
      </w:r>
    </w:p>
    <w:p w14:paraId="5411AE22" w14:textId="746468E7" w:rsidR="00666ADE" w:rsidRPr="00666ADE" w:rsidRDefault="00666ADE" w:rsidP="00666ADE">
      <w:pPr>
        <w:ind w:firstLine="720"/>
        <w:jc w:val="both"/>
        <w:rPr>
          <w:rFonts w:ascii="Book Antiqua" w:hAnsi="Book Antiqua" w:cs="Arial"/>
          <w:sz w:val="24"/>
          <w:szCs w:val="24"/>
          <w:lang w:val="es-ES"/>
        </w:rPr>
      </w:pPr>
      <w:r w:rsidRPr="00666ADE">
        <w:rPr>
          <w:rFonts w:ascii="Book Antiqua" w:hAnsi="Book Antiqua" w:cs="Arial"/>
          <w:sz w:val="24"/>
          <w:szCs w:val="24"/>
          <w:lang w:val="es-ES"/>
        </w:rPr>
        <w:t xml:space="preserve">Tras analizar los méritos del proyecto, esta Comisión entiende que el mismo requiere ser aprobado con prontitud, pues sus propósitos están perfectamente alineados con el Plan de Reorganización del Departamento de Agricultura de 2010. El sector agrícola de Puerto Rico enfrenta desafíos monumentales que han provocado una disminución en la producción local y una preocupante dependencia de las importaciones. </w:t>
      </w:r>
      <w:r w:rsidRPr="00666ADE">
        <w:rPr>
          <w:rFonts w:ascii="Book Antiqua" w:hAnsi="Book Antiqua" w:cs="Arial"/>
          <w:sz w:val="24"/>
          <w:szCs w:val="24"/>
          <w:lang w:val="es-ES"/>
        </w:rPr>
        <w:lastRenderedPageBreak/>
        <w:t>Ante esta realidad, es indispensable implantar políticas públicas que fomenten decididamente la creación de nuevas empresas agrícolas.</w:t>
      </w:r>
    </w:p>
    <w:p w14:paraId="7E803314" w14:textId="7CD7DDE3" w:rsidR="00666ADE" w:rsidRPr="00666ADE" w:rsidRDefault="00666ADE" w:rsidP="00666ADE">
      <w:pPr>
        <w:ind w:firstLine="720"/>
        <w:jc w:val="both"/>
        <w:rPr>
          <w:rFonts w:ascii="Book Antiqua" w:hAnsi="Book Antiqua" w:cs="Arial"/>
          <w:sz w:val="24"/>
          <w:szCs w:val="24"/>
          <w:lang w:val="es-ES"/>
        </w:rPr>
      </w:pPr>
      <w:r w:rsidRPr="00666ADE">
        <w:rPr>
          <w:rFonts w:ascii="Book Antiqua" w:hAnsi="Book Antiqua" w:cs="Arial"/>
          <w:sz w:val="24"/>
          <w:szCs w:val="24"/>
          <w:lang w:val="es-ES"/>
        </w:rPr>
        <w:t>La aprobación de esta legislación representa un compromiso ineludible de reconocer al agricultor como el eje principal de desarrollo en el sector agropecuario. El proyecto no solo busca flexibilizar el financiamiento y reducir la carga de los colaterales, sino que provee la estructura necesaria de asesoría y capacitación para una agricultura intensiva y de precisión. Este modelo es el que garantiza que la actividad agrícola sea económicamente viable y capaz de satisfacer la alta demanda de alimentos de nuestra población.</w:t>
      </w:r>
    </w:p>
    <w:p w14:paraId="09CC0330" w14:textId="77777777" w:rsidR="00666ADE" w:rsidRDefault="00666ADE" w:rsidP="00666ADE">
      <w:pPr>
        <w:ind w:firstLine="720"/>
        <w:jc w:val="both"/>
        <w:rPr>
          <w:rFonts w:ascii="Book Antiqua" w:hAnsi="Book Antiqua" w:cs="Arial"/>
          <w:sz w:val="24"/>
          <w:szCs w:val="24"/>
          <w:lang w:val="es-ES"/>
        </w:rPr>
      </w:pPr>
      <w:r w:rsidRPr="00666ADE">
        <w:rPr>
          <w:rFonts w:ascii="Book Antiqua" w:hAnsi="Book Antiqua" w:cs="Arial"/>
          <w:sz w:val="24"/>
          <w:szCs w:val="24"/>
          <w:lang w:val="es-ES"/>
        </w:rPr>
        <w:t>Finalmente, es preciso señalar que el Artículo III de la Constitución de Puerto Rico delega en la Rama Legislativa la potestad de aprobar leyes y define los requisitos constitucionales para su conversión en estatutos. La Sección 19 de dicho artículo establece el marco mediante el cual los Cuerpos Legislativos y el Gobernador aseguran que cada proyecto cumpla con el debido proceso para el bienestar público. Por tanto, cumpliendo con nuestro deber constitucional y en beneficio del desarrollo sostenible del país, recomendamos la aprobación del P. del S. 194.</w:t>
      </w:r>
      <w:r>
        <w:rPr>
          <w:rFonts w:ascii="Book Antiqua" w:hAnsi="Book Antiqua" w:cs="Arial"/>
          <w:sz w:val="24"/>
          <w:szCs w:val="24"/>
          <w:lang w:val="es-ES"/>
        </w:rPr>
        <w:t xml:space="preserve"> </w:t>
      </w:r>
    </w:p>
    <w:p w14:paraId="5C2679B2" w14:textId="7014A3C8" w:rsidR="00BD56C0" w:rsidRPr="006C5B22" w:rsidRDefault="00EE1A67" w:rsidP="00666ADE">
      <w:pPr>
        <w:ind w:firstLine="720"/>
        <w:jc w:val="both"/>
        <w:rPr>
          <w:rFonts w:ascii="Book Antiqua" w:hAnsi="Book Antiqua" w:cs="Arial"/>
          <w:b/>
          <w:sz w:val="24"/>
          <w:szCs w:val="24"/>
          <w:lang w:val="es-ES"/>
        </w:rPr>
      </w:pPr>
      <w:r w:rsidRPr="006C5B22">
        <w:rPr>
          <w:rFonts w:ascii="Book Antiqua" w:hAnsi="Book Antiqua" w:cs="Arial"/>
          <w:sz w:val="24"/>
          <w:szCs w:val="24"/>
          <w:lang w:val="es-ES"/>
        </w:rPr>
        <w:t xml:space="preserve">Por todo lo antes expuesto, la Comisión de Agricultura de la Cámara de Representantes del </w:t>
      </w:r>
      <w:r w:rsidR="008C750E" w:rsidRPr="006C5B22">
        <w:rPr>
          <w:rFonts w:ascii="Book Antiqua" w:hAnsi="Book Antiqua" w:cs="Arial"/>
          <w:sz w:val="24"/>
          <w:szCs w:val="24"/>
          <w:lang w:val="es-ES"/>
        </w:rPr>
        <w:t>Gobierno de</w:t>
      </w:r>
      <w:r w:rsidRPr="006C5B22">
        <w:rPr>
          <w:rFonts w:ascii="Book Antiqua" w:hAnsi="Book Antiqua" w:cs="Arial"/>
          <w:sz w:val="24"/>
          <w:szCs w:val="24"/>
          <w:lang w:val="es-ES"/>
        </w:rPr>
        <w:t xml:space="preserve"> Puerto Rico, previo estudio y consideración, tiene a bien someter su Informe con relación al Proyecto de</w:t>
      </w:r>
      <w:r w:rsidR="00EA44F4">
        <w:rPr>
          <w:rFonts w:ascii="Book Antiqua" w:hAnsi="Book Antiqua" w:cs="Arial"/>
          <w:sz w:val="24"/>
          <w:szCs w:val="24"/>
          <w:lang w:val="es-ES"/>
        </w:rPr>
        <w:t>l Senado 19</w:t>
      </w:r>
      <w:r w:rsidR="00666ADE">
        <w:rPr>
          <w:rFonts w:ascii="Book Antiqua" w:hAnsi="Book Antiqua" w:cs="Arial"/>
          <w:sz w:val="24"/>
          <w:szCs w:val="24"/>
          <w:lang w:val="es-ES"/>
        </w:rPr>
        <w:t>4</w:t>
      </w:r>
      <w:r w:rsidRPr="006C5B22">
        <w:rPr>
          <w:rFonts w:ascii="Book Antiqua" w:hAnsi="Book Antiqua" w:cs="Arial"/>
          <w:sz w:val="24"/>
          <w:szCs w:val="24"/>
          <w:lang w:val="es-ES"/>
        </w:rPr>
        <w:t xml:space="preserve">, </w:t>
      </w:r>
      <w:r w:rsidRPr="006C5B22">
        <w:rPr>
          <w:rFonts w:ascii="Book Antiqua" w:hAnsi="Book Antiqua" w:cs="Arial"/>
          <w:b/>
          <w:sz w:val="24"/>
          <w:szCs w:val="24"/>
          <w:lang w:val="es-ES"/>
        </w:rPr>
        <w:t>recomendando su aprobación</w:t>
      </w:r>
      <w:r w:rsidR="00A772F2" w:rsidRPr="006C5B22">
        <w:rPr>
          <w:rFonts w:ascii="Book Antiqua" w:hAnsi="Book Antiqua" w:cs="Arial"/>
          <w:b/>
          <w:sz w:val="24"/>
          <w:szCs w:val="24"/>
          <w:lang w:val="es-ES"/>
        </w:rPr>
        <w:t xml:space="preserve">, </w:t>
      </w:r>
      <w:r w:rsidR="00EA44F4">
        <w:rPr>
          <w:rFonts w:ascii="Book Antiqua" w:hAnsi="Book Antiqua" w:cs="Arial"/>
          <w:b/>
          <w:sz w:val="24"/>
          <w:szCs w:val="24"/>
          <w:lang w:val="es-ES"/>
        </w:rPr>
        <w:t>sin</w:t>
      </w:r>
      <w:r w:rsidR="00A772F2" w:rsidRPr="006C5B22">
        <w:rPr>
          <w:rFonts w:ascii="Book Antiqua" w:hAnsi="Book Antiqua" w:cs="Arial"/>
          <w:b/>
          <w:sz w:val="24"/>
          <w:szCs w:val="24"/>
          <w:lang w:val="es-ES"/>
        </w:rPr>
        <w:t xml:space="preserve"> enmiendas.</w:t>
      </w:r>
    </w:p>
    <w:p w14:paraId="3F124DAA" w14:textId="77777777" w:rsidR="006D486D" w:rsidRPr="006C5B22" w:rsidRDefault="006D486D" w:rsidP="003D2ACB">
      <w:pPr>
        <w:jc w:val="both"/>
        <w:rPr>
          <w:rFonts w:ascii="Book Antiqua" w:hAnsi="Book Antiqua" w:cs="Arial"/>
          <w:b/>
          <w:sz w:val="24"/>
          <w:szCs w:val="24"/>
          <w:lang w:val="es-ES"/>
        </w:rPr>
      </w:pPr>
    </w:p>
    <w:p w14:paraId="25805E31" w14:textId="77777777" w:rsidR="006D486D" w:rsidRPr="006C5B22" w:rsidRDefault="006D486D" w:rsidP="003D2ACB">
      <w:pPr>
        <w:jc w:val="both"/>
        <w:rPr>
          <w:rFonts w:ascii="Book Antiqua" w:hAnsi="Book Antiqua" w:cs="Arial"/>
          <w:b/>
          <w:lang w:val="es-ES"/>
        </w:rPr>
      </w:pPr>
    </w:p>
    <w:p w14:paraId="24B02EB6" w14:textId="46F99C0A" w:rsidR="006D486D" w:rsidRPr="006C5B22" w:rsidRDefault="008C750E"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Hon. Joe “Joito” Colón Rodríguez</w:t>
      </w:r>
    </w:p>
    <w:p w14:paraId="7E29159F" w14:textId="662D748E" w:rsidR="006D486D" w:rsidRPr="006C5B22" w:rsidRDefault="006D486D"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Presidente</w:t>
      </w:r>
    </w:p>
    <w:p w14:paraId="5A5B4745" w14:textId="5A96982E" w:rsidR="006D486D" w:rsidRPr="006C5B22" w:rsidRDefault="006D486D" w:rsidP="006D486D">
      <w:pPr>
        <w:pStyle w:val="NoSpacing"/>
        <w:jc w:val="center"/>
        <w:rPr>
          <w:rFonts w:ascii="Book Antiqua" w:hAnsi="Book Antiqua"/>
          <w:b/>
          <w:bCs/>
          <w:sz w:val="24"/>
          <w:szCs w:val="24"/>
          <w:lang w:val="es-ES"/>
        </w:rPr>
      </w:pPr>
      <w:r w:rsidRPr="006C5B22">
        <w:rPr>
          <w:rFonts w:ascii="Book Antiqua" w:hAnsi="Book Antiqua"/>
          <w:b/>
          <w:bCs/>
          <w:sz w:val="24"/>
          <w:szCs w:val="24"/>
          <w:lang w:val="es-ES"/>
        </w:rPr>
        <w:t>Comisi</w:t>
      </w:r>
      <w:r w:rsidR="00AD18DB" w:rsidRPr="006C5B22">
        <w:rPr>
          <w:rFonts w:ascii="Book Antiqua" w:hAnsi="Book Antiqua"/>
          <w:b/>
          <w:bCs/>
          <w:sz w:val="24"/>
          <w:szCs w:val="24"/>
          <w:lang w:val="es-ES"/>
        </w:rPr>
        <w:t>ó</w:t>
      </w:r>
      <w:r w:rsidRPr="006C5B22">
        <w:rPr>
          <w:rFonts w:ascii="Book Antiqua" w:hAnsi="Book Antiqua"/>
          <w:b/>
          <w:bCs/>
          <w:sz w:val="24"/>
          <w:szCs w:val="24"/>
          <w:lang w:val="es-ES"/>
        </w:rPr>
        <w:t>n de Agricultura</w:t>
      </w:r>
    </w:p>
    <w:p w14:paraId="745D4C52" w14:textId="77777777" w:rsidR="00F574E2" w:rsidRPr="006C5B22" w:rsidRDefault="00F574E2" w:rsidP="00D312FE">
      <w:pPr>
        <w:suppressLineNumbers/>
        <w:jc w:val="both"/>
        <w:rPr>
          <w:rFonts w:ascii="Book Antiqua" w:hAnsi="Book Antiqua"/>
          <w:lang w:val="es-ES"/>
        </w:rPr>
      </w:pPr>
    </w:p>
    <w:p w14:paraId="2699B648" w14:textId="77777777" w:rsidR="00D312FE" w:rsidRPr="006C5B22" w:rsidRDefault="00D312FE" w:rsidP="00D312FE">
      <w:pPr>
        <w:suppressLineNumbers/>
        <w:ind w:left="360" w:hanging="360"/>
        <w:jc w:val="both"/>
        <w:rPr>
          <w:rFonts w:ascii="Book Antiqua" w:hAnsi="Book Antiqua"/>
          <w:lang w:val="es-ES"/>
        </w:rPr>
      </w:pPr>
    </w:p>
    <w:p w14:paraId="415499F0" w14:textId="77777777" w:rsidR="00D312FE" w:rsidRPr="006C5B22" w:rsidRDefault="00D312FE" w:rsidP="00D312FE">
      <w:pPr>
        <w:spacing w:after="0" w:line="240" w:lineRule="auto"/>
        <w:jc w:val="center"/>
        <w:rPr>
          <w:rFonts w:ascii="Book Antiqua" w:eastAsia="Batang" w:hAnsi="Book Antiqua" w:cs="Times New Roman"/>
          <w:b/>
          <w:smallCaps/>
          <w:kern w:val="0"/>
          <w:sz w:val="24"/>
          <w:szCs w:val="24"/>
          <w:lang w:val="es-ES"/>
          <w14:ligatures w14:val="none"/>
        </w:rPr>
      </w:pPr>
    </w:p>
    <w:p w14:paraId="3382F823" w14:textId="77777777" w:rsidR="00D312FE" w:rsidRPr="006C5B22" w:rsidRDefault="00D312FE" w:rsidP="00D312FE">
      <w:pPr>
        <w:spacing w:after="0" w:line="240" w:lineRule="auto"/>
        <w:ind w:firstLine="720"/>
        <w:jc w:val="both"/>
        <w:rPr>
          <w:rFonts w:ascii="Book Antiqua" w:eastAsia="Batang" w:hAnsi="Book Antiqua" w:cs="Times New Roman"/>
          <w:kern w:val="0"/>
          <w:sz w:val="24"/>
          <w:szCs w:val="24"/>
          <w:lang w:val="es-ES"/>
          <w14:ligatures w14:val="none"/>
        </w:rPr>
      </w:pPr>
    </w:p>
    <w:p w14:paraId="0F4D870B" w14:textId="77777777" w:rsidR="00C014D3" w:rsidRPr="006C5B22" w:rsidRDefault="00C014D3">
      <w:pPr>
        <w:rPr>
          <w:lang w:val="es-ES"/>
        </w:rPr>
      </w:pPr>
    </w:p>
    <w:sectPr w:rsidR="00C014D3" w:rsidRPr="006C5B22" w:rsidSect="005D742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F8764" w14:textId="77777777" w:rsidR="00DF60A3" w:rsidRDefault="00DF60A3" w:rsidP="005D7422">
      <w:pPr>
        <w:spacing w:after="0" w:line="240" w:lineRule="auto"/>
      </w:pPr>
      <w:r>
        <w:separator/>
      </w:r>
    </w:p>
  </w:endnote>
  <w:endnote w:type="continuationSeparator" w:id="0">
    <w:p w14:paraId="2B904282" w14:textId="77777777" w:rsidR="00DF60A3" w:rsidRDefault="00DF60A3" w:rsidP="005D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FA6B8" w14:textId="77777777" w:rsidR="005D7422" w:rsidRDefault="005D74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D73F0" w14:textId="77777777" w:rsidR="005D7422" w:rsidRDefault="005D74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843CB" w14:textId="77777777" w:rsidR="005D7422" w:rsidRDefault="005D7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33C87" w14:textId="77777777" w:rsidR="00DF60A3" w:rsidRDefault="00DF60A3" w:rsidP="005D7422">
      <w:pPr>
        <w:spacing w:after="0" w:line="240" w:lineRule="auto"/>
      </w:pPr>
      <w:r>
        <w:separator/>
      </w:r>
    </w:p>
  </w:footnote>
  <w:footnote w:type="continuationSeparator" w:id="0">
    <w:p w14:paraId="26E5D282" w14:textId="77777777" w:rsidR="00DF60A3" w:rsidRDefault="00DF60A3" w:rsidP="005D7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64403" w14:textId="77777777" w:rsidR="005D7422" w:rsidRDefault="005D74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606283"/>
      <w:docPartObj>
        <w:docPartGallery w:val="Page Numbers (Top of Page)"/>
        <w:docPartUnique/>
      </w:docPartObj>
    </w:sdtPr>
    <w:sdtEndPr>
      <w:rPr>
        <w:noProof/>
      </w:rPr>
    </w:sdtEndPr>
    <w:sdtContent>
      <w:p w14:paraId="1C33DA49" w14:textId="490B6B00" w:rsidR="005D7422" w:rsidRDefault="005D74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6707A69" w14:textId="77777777" w:rsidR="005D7422" w:rsidRDefault="005D74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F7180" w14:textId="77777777" w:rsidR="005D7422" w:rsidRDefault="005D74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BA2B3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5C32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17413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1DE62E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2AE7EE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720C43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C6EED6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DB2470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F522E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36563E"/>
    <w:lvl w:ilvl="0">
      <w:start w:val="1"/>
      <w:numFmt w:val="bullet"/>
      <w:lvlText w:val=""/>
      <w:lvlJc w:val="left"/>
      <w:pPr>
        <w:tabs>
          <w:tab w:val="num" w:pos="360"/>
        </w:tabs>
        <w:ind w:left="360" w:hanging="360"/>
      </w:pPr>
      <w:rPr>
        <w:rFonts w:ascii="Symbol" w:hAnsi="Symbol" w:hint="default"/>
      </w:rPr>
    </w:lvl>
  </w:abstractNum>
  <w:num w:numId="1" w16cid:durableId="1526479210">
    <w:abstractNumId w:val="9"/>
  </w:num>
  <w:num w:numId="2" w16cid:durableId="1709838115">
    <w:abstractNumId w:val="8"/>
  </w:num>
  <w:num w:numId="3" w16cid:durableId="1700427432">
    <w:abstractNumId w:val="7"/>
  </w:num>
  <w:num w:numId="4" w16cid:durableId="526678872">
    <w:abstractNumId w:val="6"/>
  </w:num>
  <w:num w:numId="5" w16cid:durableId="1562793584">
    <w:abstractNumId w:val="5"/>
  </w:num>
  <w:num w:numId="6" w16cid:durableId="2142771130">
    <w:abstractNumId w:val="4"/>
  </w:num>
  <w:num w:numId="7" w16cid:durableId="1489858348">
    <w:abstractNumId w:val="3"/>
  </w:num>
  <w:num w:numId="8" w16cid:durableId="268127603">
    <w:abstractNumId w:val="2"/>
  </w:num>
  <w:num w:numId="9" w16cid:durableId="901254793">
    <w:abstractNumId w:val="1"/>
  </w:num>
  <w:num w:numId="10" w16cid:durableId="1102065569">
    <w:abstractNumId w:val="0"/>
  </w:num>
  <w:num w:numId="11" w16cid:durableId="755857506">
    <w:abstractNumId w:val="9"/>
  </w:num>
  <w:num w:numId="12" w16cid:durableId="1552425632">
    <w:abstractNumId w:val="8"/>
  </w:num>
  <w:num w:numId="13" w16cid:durableId="122308525">
    <w:abstractNumId w:val="7"/>
  </w:num>
  <w:num w:numId="14" w16cid:durableId="38744575">
    <w:abstractNumId w:val="6"/>
  </w:num>
  <w:num w:numId="15" w16cid:durableId="934897981">
    <w:abstractNumId w:val="5"/>
  </w:num>
  <w:num w:numId="16" w16cid:durableId="1545293259">
    <w:abstractNumId w:val="4"/>
  </w:num>
  <w:num w:numId="17" w16cid:durableId="427117392">
    <w:abstractNumId w:val="3"/>
  </w:num>
  <w:num w:numId="18" w16cid:durableId="827330957">
    <w:abstractNumId w:val="2"/>
  </w:num>
  <w:num w:numId="19" w16cid:durableId="1780946737">
    <w:abstractNumId w:val="1"/>
  </w:num>
  <w:num w:numId="20" w16cid:durableId="206840931">
    <w:abstractNumId w:val="0"/>
  </w:num>
  <w:num w:numId="21" w16cid:durableId="2044279400">
    <w:abstractNumId w:val="9"/>
  </w:num>
  <w:num w:numId="22" w16cid:durableId="596791617">
    <w:abstractNumId w:val="8"/>
  </w:num>
  <w:num w:numId="23" w16cid:durableId="2057199788">
    <w:abstractNumId w:val="7"/>
  </w:num>
  <w:num w:numId="24" w16cid:durableId="95105701">
    <w:abstractNumId w:val="6"/>
  </w:num>
  <w:num w:numId="25" w16cid:durableId="648241879">
    <w:abstractNumId w:val="5"/>
  </w:num>
  <w:num w:numId="26" w16cid:durableId="2147115400">
    <w:abstractNumId w:val="4"/>
  </w:num>
  <w:num w:numId="27" w16cid:durableId="1690137168">
    <w:abstractNumId w:val="3"/>
  </w:num>
  <w:num w:numId="28" w16cid:durableId="474958494">
    <w:abstractNumId w:val="2"/>
  </w:num>
  <w:num w:numId="29" w16cid:durableId="886257912">
    <w:abstractNumId w:val="1"/>
  </w:num>
  <w:num w:numId="30" w16cid:durableId="2051689694">
    <w:abstractNumId w:val="0"/>
  </w:num>
  <w:num w:numId="31" w16cid:durableId="909509518">
    <w:abstractNumId w:val="9"/>
  </w:num>
  <w:num w:numId="32" w16cid:durableId="425032723">
    <w:abstractNumId w:val="8"/>
  </w:num>
  <w:num w:numId="33" w16cid:durableId="1573738930">
    <w:abstractNumId w:val="7"/>
  </w:num>
  <w:num w:numId="34" w16cid:durableId="122769016">
    <w:abstractNumId w:val="6"/>
  </w:num>
  <w:num w:numId="35" w16cid:durableId="171263783">
    <w:abstractNumId w:val="5"/>
  </w:num>
  <w:num w:numId="36" w16cid:durableId="523177717">
    <w:abstractNumId w:val="4"/>
  </w:num>
  <w:num w:numId="37" w16cid:durableId="1962422520">
    <w:abstractNumId w:val="3"/>
  </w:num>
  <w:num w:numId="38" w16cid:durableId="1517572284">
    <w:abstractNumId w:val="2"/>
  </w:num>
  <w:num w:numId="39" w16cid:durableId="1848908335">
    <w:abstractNumId w:val="1"/>
  </w:num>
  <w:num w:numId="40" w16cid:durableId="1886985558">
    <w:abstractNumId w:val="0"/>
  </w:num>
  <w:num w:numId="41" w16cid:durableId="1920168917">
    <w:abstractNumId w:val="9"/>
  </w:num>
  <w:num w:numId="42" w16cid:durableId="630093243">
    <w:abstractNumId w:val="8"/>
  </w:num>
  <w:num w:numId="43" w16cid:durableId="752777356">
    <w:abstractNumId w:val="7"/>
  </w:num>
  <w:num w:numId="44" w16cid:durableId="1375932431">
    <w:abstractNumId w:val="6"/>
  </w:num>
  <w:num w:numId="45" w16cid:durableId="1885830441">
    <w:abstractNumId w:val="5"/>
  </w:num>
  <w:num w:numId="46" w16cid:durableId="1354187457">
    <w:abstractNumId w:val="4"/>
  </w:num>
  <w:num w:numId="47" w16cid:durableId="2080594231">
    <w:abstractNumId w:val="3"/>
  </w:num>
  <w:num w:numId="48" w16cid:durableId="585845327">
    <w:abstractNumId w:val="2"/>
  </w:num>
  <w:num w:numId="49" w16cid:durableId="2000302273">
    <w:abstractNumId w:val="1"/>
  </w:num>
  <w:num w:numId="50" w16cid:durableId="132496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2FE"/>
    <w:rsid w:val="000060BB"/>
    <w:rsid w:val="000326E4"/>
    <w:rsid w:val="00054154"/>
    <w:rsid w:val="00054A81"/>
    <w:rsid w:val="000831B4"/>
    <w:rsid w:val="00113337"/>
    <w:rsid w:val="00151102"/>
    <w:rsid w:val="001848BF"/>
    <w:rsid w:val="001D56A3"/>
    <w:rsid w:val="001F1D02"/>
    <w:rsid w:val="002172EB"/>
    <w:rsid w:val="00222CED"/>
    <w:rsid w:val="00227328"/>
    <w:rsid w:val="00230C05"/>
    <w:rsid w:val="00235155"/>
    <w:rsid w:val="00244F34"/>
    <w:rsid w:val="002456A2"/>
    <w:rsid w:val="00274AF2"/>
    <w:rsid w:val="00276B04"/>
    <w:rsid w:val="002B7040"/>
    <w:rsid w:val="002B7FF8"/>
    <w:rsid w:val="002F4D67"/>
    <w:rsid w:val="0030292C"/>
    <w:rsid w:val="003314D6"/>
    <w:rsid w:val="003A4230"/>
    <w:rsid w:val="003C52EE"/>
    <w:rsid w:val="003C7034"/>
    <w:rsid w:val="003D0D7F"/>
    <w:rsid w:val="003D2ACB"/>
    <w:rsid w:val="003E129F"/>
    <w:rsid w:val="003E7EA5"/>
    <w:rsid w:val="003F57EF"/>
    <w:rsid w:val="00411453"/>
    <w:rsid w:val="00446B02"/>
    <w:rsid w:val="0047263B"/>
    <w:rsid w:val="004C03F0"/>
    <w:rsid w:val="004F22CF"/>
    <w:rsid w:val="00510E1E"/>
    <w:rsid w:val="00512E48"/>
    <w:rsid w:val="00525B94"/>
    <w:rsid w:val="00577DE2"/>
    <w:rsid w:val="005829C7"/>
    <w:rsid w:val="005975B4"/>
    <w:rsid w:val="005A28A3"/>
    <w:rsid w:val="005D7422"/>
    <w:rsid w:val="005E6B50"/>
    <w:rsid w:val="00665C4E"/>
    <w:rsid w:val="00666ADE"/>
    <w:rsid w:val="006C5B22"/>
    <w:rsid w:val="006D486D"/>
    <w:rsid w:val="006F468F"/>
    <w:rsid w:val="007371F8"/>
    <w:rsid w:val="00737507"/>
    <w:rsid w:val="007423F2"/>
    <w:rsid w:val="00752557"/>
    <w:rsid w:val="0076563A"/>
    <w:rsid w:val="0077370C"/>
    <w:rsid w:val="00774A27"/>
    <w:rsid w:val="0079518C"/>
    <w:rsid w:val="007A1A07"/>
    <w:rsid w:val="007B0939"/>
    <w:rsid w:val="007F2884"/>
    <w:rsid w:val="007F7CFE"/>
    <w:rsid w:val="0081310F"/>
    <w:rsid w:val="008477D6"/>
    <w:rsid w:val="00877382"/>
    <w:rsid w:val="00883E80"/>
    <w:rsid w:val="0088583A"/>
    <w:rsid w:val="008A464F"/>
    <w:rsid w:val="008B242B"/>
    <w:rsid w:val="008B376A"/>
    <w:rsid w:val="008B720B"/>
    <w:rsid w:val="008C5269"/>
    <w:rsid w:val="008C750E"/>
    <w:rsid w:val="008F42A4"/>
    <w:rsid w:val="009350E4"/>
    <w:rsid w:val="0096244E"/>
    <w:rsid w:val="009624C5"/>
    <w:rsid w:val="00977543"/>
    <w:rsid w:val="009C1E68"/>
    <w:rsid w:val="009E26E8"/>
    <w:rsid w:val="009E45A7"/>
    <w:rsid w:val="009E4884"/>
    <w:rsid w:val="009E6B7C"/>
    <w:rsid w:val="009F06CE"/>
    <w:rsid w:val="00A5528F"/>
    <w:rsid w:val="00A663AD"/>
    <w:rsid w:val="00A66487"/>
    <w:rsid w:val="00A772F2"/>
    <w:rsid w:val="00A93A29"/>
    <w:rsid w:val="00AA316A"/>
    <w:rsid w:val="00AA6B1E"/>
    <w:rsid w:val="00AC3A21"/>
    <w:rsid w:val="00AD18DB"/>
    <w:rsid w:val="00B10AB5"/>
    <w:rsid w:val="00B12676"/>
    <w:rsid w:val="00B63C1B"/>
    <w:rsid w:val="00B851BC"/>
    <w:rsid w:val="00B903DB"/>
    <w:rsid w:val="00BA0ED6"/>
    <w:rsid w:val="00BD56C0"/>
    <w:rsid w:val="00BE3197"/>
    <w:rsid w:val="00C014D3"/>
    <w:rsid w:val="00C0445F"/>
    <w:rsid w:val="00C2498E"/>
    <w:rsid w:val="00C26157"/>
    <w:rsid w:val="00C267CB"/>
    <w:rsid w:val="00C758BB"/>
    <w:rsid w:val="00CB155D"/>
    <w:rsid w:val="00CD3369"/>
    <w:rsid w:val="00CF0CB5"/>
    <w:rsid w:val="00D312FE"/>
    <w:rsid w:val="00D95A6A"/>
    <w:rsid w:val="00DD4006"/>
    <w:rsid w:val="00DF29F1"/>
    <w:rsid w:val="00DF60A3"/>
    <w:rsid w:val="00E0194D"/>
    <w:rsid w:val="00E03987"/>
    <w:rsid w:val="00E64D94"/>
    <w:rsid w:val="00E93D34"/>
    <w:rsid w:val="00EA44F4"/>
    <w:rsid w:val="00EE1A67"/>
    <w:rsid w:val="00F0062C"/>
    <w:rsid w:val="00F046BD"/>
    <w:rsid w:val="00F3306D"/>
    <w:rsid w:val="00F45B2B"/>
    <w:rsid w:val="00F574E2"/>
    <w:rsid w:val="00FB73CE"/>
    <w:rsid w:val="00FC7143"/>
    <w:rsid w:val="00FE5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D4FE9"/>
  <w15:chartTrackingRefBased/>
  <w15:docId w15:val="{732800B4-3F54-4B72-B5EE-50E27A77B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A67"/>
    <w:rPr>
      <w:lang w:val="es-PR"/>
    </w:rPr>
  </w:style>
  <w:style w:type="paragraph" w:styleId="Heading2">
    <w:name w:val="heading 2"/>
    <w:basedOn w:val="Normal"/>
    <w:next w:val="Normal"/>
    <w:link w:val="Heading2Char"/>
    <w:qFormat/>
    <w:rsid w:val="00EE1A67"/>
    <w:pPr>
      <w:keepNext/>
      <w:spacing w:after="0" w:line="360" w:lineRule="auto"/>
      <w:jc w:val="center"/>
      <w:outlineLvl w:val="1"/>
    </w:pPr>
    <w:rPr>
      <w:rFonts w:ascii="Book Antiqua" w:eastAsia="Times New Roman" w:hAnsi="Book Antiqua" w:cs="Arial"/>
      <w:b/>
      <w:kern w:val="0"/>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64D94"/>
    <w:rPr>
      <w:color w:val="0563C1" w:themeColor="hyperlink"/>
      <w:u w:val="single"/>
    </w:rPr>
  </w:style>
  <w:style w:type="paragraph" w:styleId="BodyText">
    <w:name w:val="Body Text"/>
    <w:basedOn w:val="Normal"/>
    <w:link w:val="BodyTextChar"/>
    <w:rsid w:val="007A1A07"/>
    <w:pPr>
      <w:widowControl w:val="0"/>
      <w:tabs>
        <w:tab w:val="left" w:pos="-1440"/>
        <w:tab w:val="left" w:pos="-720"/>
      </w:tabs>
      <w:suppressAutoHyphens/>
      <w:spacing w:after="0" w:line="480" w:lineRule="auto"/>
      <w:jc w:val="both"/>
    </w:pPr>
    <w:rPr>
      <w:rFonts w:ascii="CG Times (W1)" w:eastAsia="Times New Roman" w:hAnsi="CG Times (W1)" w:cs="Times New Roman"/>
      <w:snapToGrid w:val="0"/>
      <w:spacing w:val="-3"/>
      <w:kern w:val="0"/>
      <w:sz w:val="24"/>
      <w:szCs w:val="20"/>
      <w14:ligatures w14:val="none"/>
    </w:rPr>
  </w:style>
  <w:style w:type="character" w:customStyle="1" w:styleId="BodyTextChar">
    <w:name w:val="Body Text Char"/>
    <w:basedOn w:val="DefaultParagraphFont"/>
    <w:link w:val="BodyText"/>
    <w:rsid w:val="007A1A07"/>
    <w:rPr>
      <w:rFonts w:ascii="CG Times (W1)" w:eastAsia="Times New Roman" w:hAnsi="CG Times (W1)" w:cs="Times New Roman"/>
      <w:snapToGrid w:val="0"/>
      <w:spacing w:val="-3"/>
      <w:kern w:val="0"/>
      <w:sz w:val="24"/>
      <w:szCs w:val="20"/>
      <w:lang w:val="es-PR"/>
      <w14:ligatures w14:val="none"/>
    </w:rPr>
  </w:style>
  <w:style w:type="character" w:customStyle="1" w:styleId="Heading2Char">
    <w:name w:val="Heading 2 Char"/>
    <w:basedOn w:val="DefaultParagraphFont"/>
    <w:link w:val="Heading2"/>
    <w:rsid w:val="00EE1A67"/>
    <w:rPr>
      <w:rFonts w:ascii="Book Antiqua" w:eastAsia="Times New Roman" w:hAnsi="Book Antiqua" w:cs="Arial"/>
      <w:b/>
      <w:kern w:val="0"/>
      <w:sz w:val="28"/>
      <w:szCs w:val="20"/>
      <w:lang w:val="es-PR"/>
      <w14:ligatures w14:val="none"/>
    </w:rPr>
  </w:style>
  <w:style w:type="paragraph" w:styleId="NoSpacing">
    <w:name w:val="No Spacing"/>
    <w:uiPriority w:val="1"/>
    <w:qFormat/>
    <w:rsid w:val="006D486D"/>
    <w:pPr>
      <w:spacing w:after="0" w:line="240" w:lineRule="auto"/>
    </w:pPr>
    <w:rPr>
      <w:lang w:val="es-PR"/>
    </w:rPr>
  </w:style>
  <w:style w:type="paragraph" w:styleId="Header">
    <w:name w:val="header"/>
    <w:basedOn w:val="Normal"/>
    <w:link w:val="HeaderChar"/>
    <w:uiPriority w:val="99"/>
    <w:unhideWhenUsed/>
    <w:rsid w:val="005D74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422"/>
    <w:rPr>
      <w:lang w:val="es-PR"/>
    </w:rPr>
  </w:style>
  <w:style w:type="paragraph" w:styleId="Footer">
    <w:name w:val="footer"/>
    <w:basedOn w:val="Normal"/>
    <w:link w:val="FooterChar"/>
    <w:uiPriority w:val="99"/>
    <w:unhideWhenUsed/>
    <w:rsid w:val="005D74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422"/>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81401">
      <w:bodyDiv w:val="1"/>
      <w:marLeft w:val="0"/>
      <w:marRight w:val="0"/>
      <w:marTop w:val="0"/>
      <w:marBottom w:val="0"/>
      <w:divBdr>
        <w:top w:val="none" w:sz="0" w:space="0" w:color="auto"/>
        <w:left w:val="none" w:sz="0" w:space="0" w:color="auto"/>
        <w:bottom w:val="none" w:sz="0" w:space="0" w:color="auto"/>
        <w:right w:val="none" w:sz="0" w:space="0" w:color="auto"/>
      </w:divBdr>
    </w:div>
    <w:div w:id="264071926">
      <w:bodyDiv w:val="1"/>
      <w:marLeft w:val="0"/>
      <w:marRight w:val="0"/>
      <w:marTop w:val="0"/>
      <w:marBottom w:val="0"/>
      <w:divBdr>
        <w:top w:val="none" w:sz="0" w:space="0" w:color="auto"/>
        <w:left w:val="none" w:sz="0" w:space="0" w:color="auto"/>
        <w:bottom w:val="none" w:sz="0" w:space="0" w:color="auto"/>
        <w:right w:val="none" w:sz="0" w:space="0" w:color="auto"/>
      </w:divBdr>
    </w:div>
    <w:div w:id="368723272">
      <w:bodyDiv w:val="1"/>
      <w:marLeft w:val="0"/>
      <w:marRight w:val="0"/>
      <w:marTop w:val="0"/>
      <w:marBottom w:val="0"/>
      <w:divBdr>
        <w:top w:val="none" w:sz="0" w:space="0" w:color="auto"/>
        <w:left w:val="none" w:sz="0" w:space="0" w:color="auto"/>
        <w:bottom w:val="none" w:sz="0" w:space="0" w:color="auto"/>
        <w:right w:val="none" w:sz="0" w:space="0" w:color="auto"/>
      </w:divBdr>
    </w:div>
    <w:div w:id="524246133">
      <w:bodyDiv w:val="1"/>
      <w:marLeft w:val="0"/>
      <w:marRight w:val="0"/>
      <w:marTop w:val="0"/>
      <w:marBottom w:val="0"/>
      <w:divBdr>
        <w:top w:val="none" w:sz="0" w:space="0" w:color="auto"/>
        <w:left w:val="none" w:sz="0" w:space="0" w:color="auto"/>
        <w:bottom w:val="none" w:sz="0" w:space="0" w:color="auto"/>
        <w:right w:val="none" w:sz="0" w:space="0" w:color="auto"/>
      </w:divBdr>
    </w:div>
    <w:div w:id="921061583">
      <w:bodyDiv w:val="1"/>
      <w:marLeft w:val="0"/>
      <w:marRight w:val="0"/>
      <w:marTop w:val="0"/>
      <w:marBottom w:val="0"/>
      <w:divBdr>
        <w:top w:val="none" w:sz="0" w:space="0" w:color="auto"/>
        <w:left w:val="none" w:sz="0" w:space="0" w:color="auto"/>
        <w:bottom w:val="none" w:sz="0" w:space="0" w:color="auto"/>
        <w:right w:val="none" w:sz="0" w:space="0" w:color="auto"/>
      </w:divBdr>
    </w:div>
    <w:div w:id="963196711">
      <w:bodyDiv w:val="1"/>
      <w:marLeft w:val="0"/>
      <w:marRight w:val="0"/>
      <w:marTop w:val="0"/>
      <w:marBottom w:val="0"/>
      <w:divBdr>
        <w:top w:val="none" w:sz="0" w:space="0" w:color="auto"/>
        <w:left w:val="none" w:sz="0" w:space="0" w:color="auto"/>
        <w:bottom w:val="none" w:sz="0" w:space="0" w:color="auto"/>
        <w:right w:val="none" w:sz="0" w:space="0" w:color="auto"/>
      </w:divBdr>
    </w:div>
    <w:div w:id="986739478">
      <w:bodyDiv w:val="1"/>
      <w:marLeft w:val="0"/>
      <w:marRight w:val="0"/>
      <w:marTop w:val="0"/>
      <w:marBottom w:val="0"/>
      <w:divBdr>
        <w:top w:val="none" w:sz="0" w:space="0" w:color="auto"/>
        <w:left w:val="none" w:sz="0" w:space="0" w:color="auto"/>
        <w:bottom w:val="none" w:sz="0" w:space="0" w:color="auto"/>
        <w:right w:val="none" w:sz="0" w:space="0" w:color="auto"/>
      </w:divBdr>
    </w:div>
    <w:div w:id="995956099">
      <w:bodyDiv w:val="1"/>
      <w:marLeft w:val="0"/>
      <w:marRight w:val="0"/>
      <w:marTop w:val="0"/>
      <w:marBottom w:val="0"/>
      <w:divBdr>
        <w:top w:val="none" w:sz="0" w:space="0" w:color="auto"/>
        <w:left w:val="none" w:sz="0" w:space="0" w:color="auto"/>
        <w:bottom w:val="none" w:sz="0" w:space="0" w:color="auto"/>
        <w:right w:val="none" w:sz="0" w:space="0" w:color="auto"/>
      </w:divBdr>
    </w:div>
    <w:div w:id="1494493062">
      <w:bodyDiv w:val="1"/>
      <w:marLeft w:val="0"/>
      <w:marRight w:val="0"/>
      <w:marTop w:val="0"/>
      <w:marBottom w:val="0"/>
      <w:divBdr>
        <w:top w:val="none" w:sz="0" w:space="0" w:color="auto"/>
        <w:left w:val="none" w:sz="0" w:space="0" w:color="auto"/>
        <w:bottom w:val="none" w:sz="0" w:space="0" w:color="auto"/>
        <w:right w:val="none" w:sz="0" w:space="0" w:color="auto"/>
      </w:divBdr>
    </w:div>
    <w:div w:id="1891114286">
      <w:bodyDiv w:val="1"/>
      <w:marLeft w:val="0"/>
      <w:marRight w:val="0"/>
      <w:marTop w:val="0"/>
      <w:marBottom w:val="0"/>
      <w:divBdr>
        <w:top w:val="none" w:sz="0" w:space="0" w:color="auto"/>
        <w:left w:val="none" w:sz="0" w:space="0" w:color="auto"/>
        <w:bottom w:val="none" w:sz="0" w:space="0" w:color="auto"/>
        <w:right w:val="none" w:sz="0" w:space="0" w:color="auto"/>
      </w:divBdr>
    </w:div>
    <w:div w:id="19316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2cfd74-fd31-4aa6-878c-bb680d93a36f" xsi:nil="true"/>
    <Fechayhora xmlns="3b1eb823-70b0-4f33-beb9-33d50ec8fe8f" xsi:nil="true"/>
    <lcf76f155ced4ddcb4097134ff3c332f xmlns="3b1eb823-70b0-4f33-beb9-33d50ec8fe8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A5B8FD-2612-4E22-8A46-78AAB26BBF00}">
  <ds:schemaRefs>
    <ds:schemaRef ds:uri="http://schemas.microsoft.com/office/2006/metadata/properties"/>
    <ds:schemaRef ds:uri="http://schemas.microsoft.com/office/infopath/2007/PartnerControls"/>
    <ds:schemaRef ds:uri="fb2cfd74-fd31-4aa6-878c-bb680d93a36f"/>
    <ds:schemaRef ds:uri="3b1eb823-70b0-4f33-beb9-33d50ec8fe8f"/>
  </ds:schemaRefs>
</ds:datastoreItem>
</file>

<file path=customXml/itemProps2.xml><?xml version="1.0" encoding="utf-8"?>
<ds:datastoreItem xmlns:ds="http://schemas.openxmlformats.org/officeDocument/2006/customXml" ds:itemID="{486ECA0B-D6CE-4730-8A33-C022727D2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65DCA5-44FE-48BA-8726-64A0A08E28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874</Words>
  <Characters>5021</Characters>
  <Application>Microsoft Office Word</Application>
  <DocSecurity>4</DocSecurity>
  <Lines>101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D. Rivera Miranda</dc:creator>
  <cp:keywords/>
  <dc:description/>
  <cp:lastModifiedBy>Camyl Moreno Pantojas</cp:lastModifiedBy>
  <cp:revision>2</cp:revision>
  <dcterms:created xsi:type="dcterms:W3CDTF">2026-02-26T16:57:00Z</dcterms:created>
  <dcterms:modified xsi:type="dcterms:W3CDTF">2026-02-26T16:57:00Z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