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55E8C" w14:textId="0436D75B" w:rsidR="007D4D00" w:rsidRPr="00954834" w:rsidRDefault="007D4D00" w:rsidP="00697257">
      <w:pPr>
        <w:spacing w:after="0" w:line="240" w:lineRule="auto"/>
        <w:jc w:val="center"/>
        <w:rPr>
          <w:rFonts w:ascii="Book Antiqua" w:eastAsia="Times New Roman" w:hAnsi="Book Antiqua"/>
          <w:b/>
          <w:bCs/>
          <w:sz w:val="36"/>
          <w:szCs w:val="20"/>
          <w:u w:val="single"/>
          <w:lang w:val="es-ES_tradnl"/>
        </w:rPr>
      </w:pPr>
      <w:r w:rsidRPr="00954834">
        <w:rPr>
          <w:rFonts w:ascii="Book Antiqua" w:eastAsia="Times New Roman" w:hAnsi="Book Antiqua"/>
          <w:b/>
          <w:bCs/>
          <w:sz w:val="36"/>
          <w:szCs w:val="20"/>
          <w:u w:val="single"/>
          <w:lang w:val="es-ES_tradnl"/>
        </w:rPr>
        <w:t>ENTIRILLADO ELECTRÓNICO</w:t>
      </w:r>
    </w:p>
    <w:p w14:paraId="4C95F64C" w14:textId="3360E7B2" w:rsidR="00697257" w:rsidRPr="00954834" w:rsidRDefault="00697257" w:rsidP="00697257">
      <w:pPr>
        <w:spacing w:after="0" w:line="240" w:lineRule="auto"/>
        <w:jc w:val="center"/>
        <w:rPr>
          <w:rFonts w:ascii="Book Antiqua" w:eastAsia="Times New Roman" w:hAnsi="Book Antiqua"/>
          <w:sz w:val="36"/>
          <w:szCs w:val="20"/>
          <w:lang w:val="es-ES_tradnl"/>
        </w:rPr>
      </w:pPr>
      <w:r w:rsidRPr="00954834">
        <w:rPr>
          <w:rFonts w:ascii="Book Antiqua" w:eastAsia="Times New Roman" w:hAnsi="Book Antiqua"/>
          <w:sz w:val="36"/>
          <w:szCs w:val="20"/>
          <w:lang w:val="es-ES_tradnl"/>
        </w:rPr>
        <w:t>GOBIERNO DE PUERTO RICO</w:t>
      </w:r>
    </w:p>
    <w:p w14:paraId="30169C59" w14:textId="77777777" w:rsidR="00697257" w:rsidRPr="00954834" w:rsidRDefault="00697257" w:rsidP="00697257">
      <w:pPr>
        <w:spacing w:after="0" w:line="240" w:lineRule="auto"/>
        <w:jc w:val="center"/>
        <w:rPr>
          <w:rFonts w:ascii="Book Antiqua" w:eastAsia="Times New Roman" w:hAnsi="Book Antiqua"/>
          <w:sz w:val="36"/>
          <w:szCs w:val="20"/>
          <w:lang w:val="es-ES_tradnl"/>
        </w:rPr>
      </w:pPr>
    </w:p>
    <w:p w14:paraId="6E78DAE5" w14:textId="77777777" w:rsidR="00697257" w:rsidRPr="00954834" w:rsidRDefault="00697257" w:rsidP="00697257">
      <w:pPr>
        <w:tabs>
          <w:tab w:val="left" w:pos="648"/>
          <w:tab w:val="right" w:pos="7776"/>
          <w:tab w:val="left" w:pos="7848"/>
        </w:tabs>
        <w:spacing w:after="0" w:line="240" w:lineRule="auto"/>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20</w:t>
      </w:r>
      <w:r w:rsidRPr="00954834">
        <w:rPr>
          <w:rFonts w:ascii="Book Antiqua" w:eastAsia="Times New Roman" w:hAnsi="Book Antiqua"/>
          <w:sz w:val="24"/>
          <w:szCs w:val="20"/>
          <w:vertAlign w:val="superscript"/>
          <w:lang w:val="es-ES_tradnl"/>
        </w:rPr>
        <w:t>ma.</w:t>
      </w:r>
      <w:r w:rsidRPr="00954834">
        <w:rPr>
          <w:rFonts w:ascii="Book Antiqua" w:eastAsia="Times New Roman" w:hAnsi="Book Antiqua"/>
          <w:sz w:val="24"/>
          <w:szCs w:val="20"/>
          <w:lang w:val="es-ES_tradnl"/>
        </w:rPr>
        <w:tab/>
        <w:t>Asamblea</w:t>
      </w:r>
      <w:r w:rsidRPr="00954834">
        <w:rPr>
          <w:rFonts w:ascii="Book Antiqua" w:eastAsia="Times New Roman" w:hAnsi="Book Antiqua"/>
          <w:sz w:val="24"/>
          <w:szCs w:val="20"/>
          <w:lang w:val="es-ES_tradnl"/>
        </w:rPr>
        <w:tab/>
        <w:t>1</w:t>
      </w:r>
      <w:r w:rsidRPr="00954834">
        <w:rPr>
          <w:rFonts w:ascii="Book Antiqua" w:eastAsia="Times New Roman" w:hAnsi="Book Antiqua"/>
          <w:sz w:val="24"/>
          <w:szCs w:val="20"/>
          <w:vertAlign w:val="superscript"/>
          <w:lang w:val="es-ES_tradnl"/>
        </w:rPr>
        <w:t>ra.</w:t>
      </w:r>
      <w:r w:rsidRPr="00954834">
        <w:rPr>
          <w:rFonts w:ascii="Book Antiqua" w:eastAsia="Times New Roman" w:hAnsi="Book Antiqua"/>
          <w:sz w:val="24"/>
          <w:szCs w:val="20"/>
          <w:lang w:val="es-ES_tradnl"/>
        </w:rPr>
        <w:tab/>
        <w:t>Sesión</w:t>
      </w:r>
    </w:p>
    <w:p w14:paraId="2D7277DB" w14:textId="77777777" w:rsidR="00697257" w:rsidRPr="00954834" w:rsidRDefault="00697257" w:rsidP="00697257">
      <w:pPr>
        <w:tabs>
          <w:tab w:val="left" w:pos="648"/>
          <w:tab w:val="right" w:pos="7776"/>
          <w:tab w:val="left" w:pos="7848"/>
        </w:tabs>
        <w:spacing w:after="0" w:line="240" w:lineRule="auto"/>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ab/>
        <w:t>Legislativa</w:t>
      </w:r>
      <w:r w:rsidRPr="00954834">
        <w:rPr>
          <w:rFonts w:ascii="Book Antiqua" w:eastAsia="Times New Roman" w:hAnsi="Book Antiqua"/>
          <w:sz w:val="24"/>
          <w:szCs w:val="20"/>
          <w:lang w:val="es-ES_tradnl"/>
        </w:rPr>
        <w:tab/>
      </w:r>
      <w:r w:rsidRPr="00954834">
        <w:rPr>
          <w:rFonts w:ascii="Book Antiqua" w:eastAsia="Times New Roman" w:hAnsi="Book Antiqua"/>
          <w:sz w:val="24"/>
          <w:szCs w:val="20"/>
          <w:lang w:val="es-ES_tradnl"/>
        </w:rPr>
        <w:tab/>
        <w:t>Ordinaria</w:t>
      </w:r>
    </w:p>
    <w:p w14:paraId="1B6CDF5B" w14:textId="77777777" w:rsidR="00697257" w:rsidRPr="00954834" w:rsidRDefault="00697257" w:rsidP="00697257">
      <w:pPr>
        <w:spacing w:after="0" w:line="240" w:lineRule="auto"/>
        <w:rPr>
          <w:rFonts w:ascii="Times New Roman" w:eastAsia="Times New Roman" w:hAnsi="Times New Roman"/>
          <w:sz w:val="24"/>
          <w:szCs w:val="20"/>
          <w:lang w:val="es-ES_tradnl"/>
        </w:rPr>
      </w:pPr>
    </w:p>
    <w:p w14:paraId="3AC174E2" w14:textId="77777777" w:rsidR="00697257" w:rsidRPr="00954834" w:rsidRDefault="00697257" w:rsidP="00697257">
      <w:pPr>
        <w:spacing w:after="0" w:line="240" w:lineRule="auto"/>
        <w:jc w:val="center"/>
        <w:rPr>
          <w:rFonts w:ascii="Book Antiqua" w:eastAsia="Times New Roman" w:hAnsi="Book Antiqua"/>
          <w:b/>
          <w:sz w:val="36"/>
          <w:szCs w:val="20"/>
          <w:lang w:val="es-ES_tradnl"/>
        </w:rPr>
      </w:pPr>
      <w:r w:rsidRPr="00954834">
        <w:rPr>
          <w:rFonts w:ascii="Book Antiqua" w:eastAsia="Times New Roman" w:hAnsi="Book Antiqua"/>
          <w:b/>
          <w:sz w:val="36"/>
          <w:szCs w:val="20"/>
          <w:lang w:val="es-ES_tradnl"/>
        </w:rPr>
        <w:t>SENADO DE PUERTO RICO</w:t>
      </w:r>
    </w:p>
    <w:p w14:paraId="2AADDF3D" w14:textId="77777777" w:rsidR="00697257" w:rsidRPr="00954834" w:rsidRDefault="00697257" w:rsidP="00697257">
      <w:pPr>
        <w:spacing w:before="240" w:after="0" w:line="240" w:lineRule="auto"/>
        <w:jc w:val="center"/>
        <w:rPr>
          <w:rFonts w:ascii="Book Antiqua" w:eastAsia="Times New Roman" w:hAnsi="Book Antiqua"/>
          <w:b/>
          <w:sz w:val="52"/>
          <w:szCs w:val="20"/>
          <w:lang w:val="es-ES_tradnl"/>
        </w:rPr>
      </w:pPr>
      <w:r w:rsidRPr="00954834">
        <w:rPr>
          <w:rFonts w:ascii="Book Antiqua" w:eastAsia="Times New Roman" w:hAnsi="Book Antiqua"/>
          <w:b/>
          <w:sz w:val="52"/>
          <w:szCs w:val="20"/>
          <w:lang w:val="es-ES_tradnl"/>
        </w:rPr>
        <w:t xml:space="preserve">P. del S. </w:t>
      </w:r>
      <w:r w:rsidR="0027708F" w:rsidRPr="00954834">
        <w:rPr>
          <w:rFonts w:ascii="Book Antiqua" w:eastAsia="Times New Roman" w:hAnsi="Book Antiqua"/>
          <w:b/>
          <w:sz w:val="52"/>
          <w:szCs w:val="20"/>
          <w:lang w:val="es-ES_tradnl"/>
        </w:rPr>
        <w:t>194</w:t>
      </w:r>
    </w:p>
    <w:p w14:paraId="6B59F888" w14:textId="77777777" w:rsidR="00697257" w:rsidRPr="00954834" w:rsidRDefault="0027708F" w:rsidP="00697257">
      <w:pPr>
        <w:spacing w:before="120" w:after="0" w:line="240" w:lineRule="auto"/>
        <w:jc w:val="center"/>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8</w:t>
      </w:r>
      <w:r w:rsidR="00697257" w:rsidRPr="00954834">
        <w:rPr>
          <w:rFonts w:ascii="Book Antiqua" w:eastAsia="Times New Roman" w:hAnsi="Book Antiqua"/>
          <w:sz w:val="24"/>
          <w:szCs w:val="20"/>
          <w:lang w:val="es-ES_tradnl"/>
        </w:rPr>
        <w:t xml:space="preserve"> de enero de 2025</w:t>
      </w:r>
    </w:p>
    <w:p w14:paraId="75A05D48" w14:textId="77777777" w:rsidR="00697257" w:rsidRPr="00954834" w:rsidRDefault="00697257" w:rsidP="00697257">
      <w:pPr>
        <w:spacing w:before="120" w:after="0" w:line="240" w:lineRule="auto"/>
        <w:jc w:val="center"/>
        <w:rPr>
          <w:rFonts w:ascii="Book Antiqua" w:eastAsia="Times New Roman" w:hAnsi="Book Antiqua"/>
          <w:sz w:val="24"/>
          <w:szCs w:val="20"/>
          <w:lang w:val="es-ES_tradnl"/>
        </w:rPr>
      </w:pPr>
      <w:r w:rsidRPr="00954834">
        <w:rPr>
          <w:rFonts w:ascii="Book Antiqua" w:eastAsia="Times New Roman" w:hAnsi="Book Antiqua"/>
          <w:sz w:val="24"/>
          <w:szCs w:val="20"/>
          <w:lang w:val="es-ES_tradnl"/>
        </w:rPr>
        <w:t xml:space="preserve">Presentado por el </w:t>
      </w:r>
      <w:r w:rsidR="009712B8" w:rsidRPr="00954834">
        <w:rPr>
          <w:rFonts w:ascii="Book Antiqua" w:eastAsia="Times New Roman" w:hAnsi="Book Antiqua"/>
          <w:sz w:val="24"/>
          <w:szCs w:val="20"/>
          <w:lang w:val="es-ES_tradnl"/>
        </w:rPr>
        <w:t>señor</w:t>
      </w:r>
      <w:r w:rsidRPr="00954834">
        <w:rPr>
          <w:rFonts w:ascii="Book Antiqua" w:eastAsia="Times New Roman" w:hAnsi="Book Antiqua"/>
          <w:sz w:val="24"/>
          <w:szCs w:val="20"/>
          <w:lang w:val="es-ES_tradnl"/>
        </w:rPr>
        <w:t xml:space="preserve"> </w:t>
      </w:r>
      <w:r w:rsidRPr="00954834">
        <w:rPr>
          <w:rFonts w:ascii="Book Antiqua" w:eastAsia="Times New Roman" w:hAnsi="Book Antiqua"/>
          <w:i/>
          <w:iCs/>
          <w:sz w:val="24"/>
          <w:szCs w:val="20"/>
          <w:lang w:val="es-ES_tradnl"/>
        </w:rPr>
        <w:t>Toledo López</w:t>
      </w:r>
    </w:p>
    <w:p w14:paraId="2427984E" w14:textId="77777777" w:rsidR="00697257" w:rsidRPr="00954834" w:rsidRDefault="00697257" w:rsidP="00697257">
      <w:pPr>
        <w:spacing w:before="120" w:after="0" w:line="240" w:lineRule="auto"/>
        <w:jc w:val="center"/>
        <w:rPr>
          <w:rFonts w:ascii="Book Antiqua" w:eastAsia="Times New Roman" w:hAnsi="Book Antiqua"/>
          <w:i/>
          <w:sz w:val="24"/>
          <w:szCs w:val="20"/>
          <w:lang w:val="es-ES_tradnl"/>
        </w:rPr>
      </w:pPr>
      <w:r w:rsidRPr="00954834">
        <w:rPr>
          <w:rFonts w:ascii="Book Antiqua" w:eastAsia="Times New Roman" w:hAnsi="Book Antiqua"/>
          <w:i/>
          <w:sz w:val="24"/>
          <w:szCs w:val="20"/>
          <w:lang w:val="es-ES_tradnl"/>
        </w:rPr>
        <w:t xml:space="preserve">Referido a la Comisión de </w:t>
      </w:r>
      <w:r w:rsidR="00D637AA" w:rsidRPr="00954834">
        <w:rPr>
          <w:rFonts w:ascii="Book Antiqua" w:eastAsia="Times New Roman" w:hAnsi="Book Antiqua"/>
          <w:i/>
          <w:sz w:val="24"/>
          <w:szCs w:val="20"/>
          <w:lang w:val="es-ES_tradnl"/>
        </w:rPr>
        <w:t>Agricultura</w:t>
      </w:r>
    </w:p>
    <w:p w14:paraId="1E0AB9A3" w14:textId="77777777" w:rsidR="00697257" w:rsidRPr="00954834" w:rsidRDefault="00697257" w:rsidP="00697257">
      <w:pPr>
        <w:spacing w:after="0" w:line="240" w:lineRule="auto"/>
        <w:jc w:val="both"/>
        <w:rPr>
          <w:rFonts w:ascii="Book Antiqua" w:eastAsia="Times New Roman" w:hAnsi="Book Antiqua"/>
          <w:sz w:val="24"/>
          <w:szCs w:val="24"/>
          <w:lang w:val="es-PR"/>
        </w:rPr>
      </w:pPr>
    </w:p>
    <w:p w14:paraId="1C8058C4" w14:textId="77777777" w:rsidR="00697257" w:rsidRPr="00954834" w:rsidRDefault="00697257" w:rsidP="00697257">
      <w:pPr>
        <w:spacing w:after="0" w:line="240" w:lineRule="auto"/>
        <w:jc w:val="center"/>
        <w:rPr>
          <w:rFonts w:ascii="Book Antiqua" w:eastAsia="Times New Roman" w:hAnsi="Book Antiqua"/>
          <w:b/>
          <w:sz w:val="24"/>
          <w:szCs w:val="24"/>
          <w:lang w:val="es-PR"/>
        </w:rPr>
      </w:pPr>
      <w:r w:rsidRPr="00954834">
        <w:rPr>
          <w:rFonts w:ascii="Book Antiqua" w:eastAsia="Times New Roman" w:hAnsi="Book Antiqua"/>
          <w:b/>
          <w:sz w:val="24"/>
          <w:szCs w:val="24"/>
          <w:lang w:val="es-PR"/>
        </w:rPr>
        <w:t>LEY</w:t>
      </w:r>
    </w:p>
    <w:p w14:paraId="02DA13AD" w14:textId="77777777" w:rsidR="00B865DA" w:rsidRPr="00954834" w:rsidRDefault="00B865DA" w:rsidP="00B865DA">
      <w:pPr>
        <w:spacing w:after="0" w:line="240" w:lineRule="auto"/>
        <w:jc w:val="both"/>
        <w:rPr>
          <w:rFonts w:ascii="Book Antiqua" w:eastAsia="Times New Roman" w:hAnsi="Book Antiqua"/>
          <w:sz w:val="16"/>
          <w:szCs w:val="16"/>
          <w:lang w:val="es-PR"/>
        </w:rPr>
      </w:pPr>
    </w:p>
    <w:p w14:paraId="0331775E" w14:textId="0B665354" w:rsidR="00134C38" w:rsidRPr="006B7584" w:rsidRDefault="00B865DA" w:rsidP="005010EB">
      <w:pPr>
        <w:spacing w:after="0" w:line="240" w:lineRule="auto"/>
        <w:ind w:left="450" w:hanging="450"/>
        <w:jc w:val="both"/>
        <w:rPr>
          <w:rFonts w:ascii="Book Antiqua" w:hAnsi="Book Antiqua"/>
          <w:sz w:val="24"/>
          <w:szCs w:val="24"/>
          <w:lang w:val="es-PR"/>
        </w:rPr>
      </w:pPr>
      <w:r w:rsidRPr="00954834">
        <w:rPr>
          <w:rFonts w:ascii="Book Antiqua" w:eastAsia="Times New Roman" w:hAnsi="Book Antiqua"/>
          <w:sz w:val="24"/>
          <w:szCs w:val="24"/>
          <w:lang w:val="es-PR"/>
        </w:rPr>
        <w:t>Para</w:t>
      </w:r>
      <w:r w:rsidR="000A583A" w:rsidRPr="00954834">
        <w:rPr>
          <w:rFonts w:ascii="Book Antiqua" w:eastAsia="Times New Roman" w:hAnsi="Book Antiqua"/>
          <w:sz w:val="24"/>
          <w:szCs w:val="24"/>
          <w:lang w:val="es-PR"/>
        </w:rPr>
        <w:t xml:space="preserve"> </w:t>
      </w:r>
      <w:bookmarkStart w:id="0" w:name="_Hlk201313808"/>
      <w:bookmarkStart w:id="1" w:name="_Hlk169195102"/>
      <w:r w:rsidR="002F4246" w:rsidRPr="00954834">
        <w:rPr>
          <w:rFonts w:ascii="Book Antiqua" w:eastAsia="Times New Roman" w:hAnsi="Book Antiqua"/>
          <w:sz w:val="24"/>
          <w:szCs w:val="24"/>
          <w:lang w:val="es-PR"/>
        </w:rPr>
        <w:t xml:space="preserve">enmendar los artículos 4 y 8 de la Ley 117-2001, conocida como “Ley de Garantía de Préstamos y Préstamos Agrícolas”, a los fines de </w:t>
      </w:r>
      <w:r w:rsidR="002F4246" w:rsidRPr="00954834">
        <w:rPr>
          <w:rFonts w:ascii="Book Antiqua" w:eastAsia="Times New Roman" w:hAnsi="Book Antiqua"/>
          <w:strike/>
          <w:sz w:val="24"/>
          <w:szCs w:val="24"/>
          <w:lang w:val="es-PR"/>
        </w:rPr>
        <w:t>disponer para que el Departamento de Agricultura y el Banco de Desarrollo Económico para Puerto Rico, en estrecha colaboración, establezcan un proceso expedito para que los agricultores que presenten una solicitud para una Garantía de Préstamo y Préstamo Agrícola, conforme a lo establecido en esta Ley, sean atendidos con prioridad en la concesión de permisos, licencias y certificaciones gubernamentales requeridas;</w:t>
      </w:r>
      <w:r w:rsidR="002F4246" w:rsidRPr="00954834">
        <w:rPr>
          <w:rFonts w:ascii="Book Antiqua" w:eastAsia="Times New Roman" w:hAnsi="Book Antiqua"/>
          <w:sz w:val="24"/>
          <w:szCs w:val="24"/>
          <w:lang w:val="es-PR"/>
        </w:rPr>
        <w:t xml:space="preserve"> flexibilizar o liberar los requisitos de financiamiento a los agricultores solicitantes, sin necesidad de que el Banco de Desarrollo Económico para Puerto Rico imponga cuotas para préstamos y el establecimiento de requisitos menores en los colaterales de los mismos; </w:t>
      </w:r>
      <w:r w:rsidR="00354CFD" w:rsidRPr="00954834">
        <w:rPr>
          <w:rFonts w:ascii="Book Antiqua" w:eastAsia="Times New Roman" w:hAnsi="Book Antiqua"/>
          <w:i/>
          <w:iCs/>
          <w:sz w:val="24"/>
          <w:szCs w:val="24"/>
          <w:u w:val="single"/>
          <w:lang w:val="es-PR"/>
        </w:rPr>
        <w:t>proveer para la creación de un programa que le</w:t>
      </w:r>
      <w:r w:rsidR="003D7456" w:rsidRPr="00954834">
        <w:rPr>
          <w:rFonts w:ascii="Book Antiqua" w:eastAsia="Times New Roman" w:hAnsi="Book Antiqua"/>
          <w:i/>
          <w:iCs/>
          <w:sz w:val="24"/>
          <w:szCs w:val="24"/>
          <w:u w:val="single"/>
          <w:lang w:val="es-PR"/>
        </w:rPr>
        <w:t>s</w:t>
      </w:r>
      <w:r w:rsidR="00354CFD" w:rsidRPr="00954834">
        <w:rPr>
          <w:rFonts w:ascii="Book Antiqua" w:eastAsia="Times New Roman" w:hAnsi="Book Antiqua"/>
          <w:i/>
          <w:iCs/>
          <w:sz w:val="24"/>
          <w:szCs w:val="24"/>
          <w:u w:val="single"/>
          <w:lang w:val="es-PR"/>
        </w:rPr>
        <w:t xml:space="preserve"> brinde asesoría técnica, capacitación empresarial o mentorías a los agricultores y </w:t>
      </w:r>
      <w:proofErr w:type="spellStart"/>
      <w:r w:rsidR="00354CFD" w:rsidRPr="00954834">
        <w:rPr>
          <w:rFonts w:ascii="Book Antiqua" w:eastAsia="Times New Roman" w:hAnsi="Book Antiqua"/>
          <w:i/>
          <w:iCs/>
          <w:sz w:val="24"/>
          <w:szCs w:val="24"/>
          <w:u w:val="single"/>
          <w:lang w:val="es-PR"/>
        </w:rPr>
        <w:t>agroempresarios</w:t>
      </w:r>
      <w:proofErr w:type="spellEnd"/>
      <w:r w:rsidR="00354CFD" w:rsidRPr="00954834">
        <w:rPr>
          <w:rFonts w:ascii="Book Antiqua" w:eastAsia="Times New Roman" w:hAnsi="Book Antiqua"/>
          <w:i/>
          <w:iCs/>
          <w:sz w:val="24"/>
          <w:szCs w:val="24"/>
          <w:u w:val="single"/>
          <w:lang w:val="es-PR"/>
        </w:rPr>
        <w:t xml:space="preserve"> locales que interesen solicitar una garantía de préstamo agrícola o préstamo agrícola directo;</w:t>
      </w:r>
      <w:r w:rsidR="00354CFD" w:rsidRPr="00954834">
        <w:rPr>
          <w:rFonts w:ascii="Book Antiqua" w:eastAsia="Times New Roman" w:hAnsi="Book Antiqua"/>
          <w:sz w:val="24"/>
          <w:szCs w:val="24"/>
          <w:lang w:val="es-PR"/>
        </w:rPr>
        <w:t xml:space="preserve"> </w:t>
      </w:r>
      <w:r w:rsidR="002F4246" w:rsidRPr="00954834">
        <w:rPr>
          <w:rFonts w:ascii="Book Antiqua" w:eastAsia="Times New Roman" w:hAnsi="Book Antiqua"/>
          <w:sz w:val="24"/>
          <w:szCs w:val="24"/>
          <w:lang w:val="es-PR"/>
        </w:rPr>
        <w:t>y para otros fines relacionados</w:t>
      </w:r>
      <w:bookmarkEnd w:id="0"/>
      <w:r w:rsidR="00107E8E" w:rsidRPr="00954834">
        <w:rPr>
          <w:rFonts w:ascii="Book Antiqua" w:eastAsia="Times New Roman" w:hAnsi="Book Antiqua"/>
          <w:sz w:val="24"/>
          <w:szCs w:val="24"/>
          <w:lang w:val="es-PR"/>
        </w:rPr>
        <w:t>.</w:t>
      </w:r>
      <w:bookmarkEnd w:id="1"/>
      <w:r w:rsidR="00305A34" w:rsidRPr="006B7584">
        <w:rPr>
          <w:rFonts w:ascii="Book Antiqua" w:hAnsi="Book Antiqua" w:cs="Arial"/>
          <w:sz w:val="24"/>
          <w:szCs w:val="24"/>
          <w:lang w:val="es-PR"/>
        </w:rPr>
        <w:t xml:space="preserve"> </w:t>
      </w:r>
    </w:p>
    <w:p w14:paraId="1BBD0860" w14:textId="77777777" w:rsidR="00B865DA" w:rsidRPr="006B7584" w:rsidRDefault="00B865DA" w:rsidP="00B865DA">
      <w:pPr>
        <w:spacing w:after="0" w:line="240" w:lineRule="auto"/>
        <w:ind w:left="360" w:hanging="360"/>
        <w:jc w:val="both"/>
        <w:rPr>
          <w:rFonts w:ascii="Book Antiqua" w:eastAsia="Times New Roman" w:hAnsi="Book Antiqua"/>
          <w:sz w:val="24"/>
          <w:szCs w:val="24"/>
          <w:lang w:val="es-PR"/>
        </w:rPr>
      </w:pPr>
    </w:p>
    <w:p w14:paraId="3DF71054" w14:textId="77777777" w:rsidR="00357A19" w:rsidRPr="006B7584" w:rsidRDefault="00B865DA" w:rsidP="00357A19">
      <w:pPr>
        <w:spacing w:after="240" w:line="240" w:lineRule="auto"/>
        <w:jc w:val="center"/>
        <w:rPr>
          <w:rFonts w:ascii="Book Antiqua" w:eastAsia="Times New Roman" w:hAnsi="Book Antiqua"/>
          <w:b/>
          <w:sz w:val="24"/>
          <w:szCs w:val="24"/>
          <w:lang w:val="es-PR"/>
        </w:rPr>
      </w:pPr>
      <w:r w:rsidRPr="006B7584">
        <w:rPr>
          <w:rFonts w:ascii="Book Antiqua" w:eastAsia="Times New Roman" w:hAnsi="Book Antiqua"/>
          <w:b/>
          <w:sz w:val="24"/>
          <w:szCs w:val="24"/>
          <w:lang w:val="es-PR"/>
        </w:rPr>
        <w:t>EXPOSICIÓN DE MOTIVOS</w:t>
      </w:r>
    </w:p>
    <w:p w14:paraId="4A3A4753" w14:textId="44D350BD" w:rsidR="002F4246" w:rsidRP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 xml:space="preserve">En </w:t>
      </w:r>
      <w:bookmarkStart w:id="2" w:name="_Hlk201313880"/>
      <w:r w:rsidRPr="002F4246">
        <w:rPr>
          <w:rFonts w:ascii="Book Antiqua" w:eastAsia="Times New Roman" w:hAnsi="Book Antiqua"/>
          <w:bCs/>
          <w:sz w:val="24"/>
          <w:szCs w:val="24"/>
          <w:lang w:val="es-PR"/>
        </w:rPr>
        <w:t>Puerto Rico</w:t>
      </w:r>
      <w:r w:rsidR="007D4D00">
        <w:rPr>
          <w:rFonts w:ascii="Book Antiqua" w:eastAsia="Times New Roman" w:hAnsi="Book Antiqua"/>
          <w:bCs/>
          <w:i/>
          <w:iCs/>
          <w:sz w:val="24"/>
          <w:szCs w:val="24"/>
          <w:u w:val="single"/>
          <w:lang w:val="es-PR"/>
        </w:rPr>
        <w:t>,</w:t>
      </w:r>
      <w:r w:rsidRPr="002F4246">
        <w:rPr>
          <w:rFonts w:ascii="Book Antiqua" w:eastAsia="Times New Roman" w:hAnsi="Book Antiqua"/>
          <w:bCs/>
          <w:sz w:val="24"/>
          <w:szCs w:val="24"/>
          <w:lang w:val="es-PR"/>
        </w:rPr>
        <w:t xml:space="preserve"> es política pública el incentivar el desarrollo de las empresas agrícolas pequeñas, medianas y los núcleos de producción agrícola</w:t>
      </w:r>
      <w:r w:rsidR="007D4D00">
        <w:rPr>
          <w:rFonts w:ascii="Book Antiqua" w:eastAsia="Times New Roman" w:hAnsi="Book Antiqua"/>
          <w:bCs/>
          <w:i/>
          <w:iCs/>
          <w:sz w:val="24"/>
          <w:szCs w:val="24"/>
          <w:u w:val="single"/>
          <w:lang w:val="es-PR"/>
        </w:rPr>
        <w:t>,</w:t>
      </w:r>
      <w:r w:rsidRPr="002F4246">
        <w:rPr>
          <w:rFonts w:ascii="Book Antiqua" w:eastAsia="Times New Roman" w:hAnsi="Book Antiqua"/>
          <w:bCs/>
          <w:sz w:val="24"/>
          <w:szCs w:val="24"/>
          <w:lang w:val="es-PR"/>
        </w:rPr>
        <w:t xml:space="preserve"> mediante la creación del Programa de Garantía de Préstamos y Préstamos Agrícolas en el Departamento de Agricultura y el Fondo de Garantía de Préstamos y Préstamos Agrícolas en el Banco de Desarrollo Económico para Puerto Rico. El Departamento de Agricultura y el Banco de </w:t>
      </w:r>
      <w:r w:rsidRPr="002F4246">
        <w:rPr>
          <w:rFonts w:ascii="Book Antiqua" w:eastAsia="Times New Roman" w:hAnsi="Book Antiqua"/>
          <w:bCs/>
          <w:sz w:val="24"/>
          <w:szCs w:val="24"/>
          <w:lang w:val="es-PR"/>
        </w:rPr>
        <w:lastRenderedPageBreak/>
        <w:t xml:space="preserve">Desarrollo Económico para Puerto Rico, en estrecha colaboración, se supone establezcan mecanismos de otorgamiento de garantías y préstamos que sean ágiles, simples, sencillos y eficientes. </w:t>
      </w:r>
    </w:p>
    <w:p w14:paraId="38CF08B4" w14:textId="79CD37B3" w:rsidR="002F4246" w:rsidRP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Cabe indicar que</w:t>
      </w:r>
      <w:r w:rsidR="007D4D00">
        <w:rPr>
          <w:rFonts w:ascii="Book Antiqua" w:eastAsia="Times New Roman" w:hAnsi="Book Antiqua"/>
          <w:bCs/>
          <w:i/>
          <w:iCs/>
          <w:sz w:val="24"/>
          <w:szCs w:val="24"/>
          <w:u w:val="single"/>
          <w:lang w:val="es-PR"/>
        </w:rPr>
        <w:t>,</w:t>
      </w:r>
      <w:r w:rsidRPr="002F4246">
        <w:rPr>
          <w:rFonts w:ascii="Book Antiqua" w:eastAsia="Times New Roman" w:hAnsi="Book Antiqua"/>
          <w:bCs/>
          <w:sz w:val="24"/>
          <w:szCs w:val="24"/>
          <w:lang w:val="es-PR"/>
        </w:rPr>
        <w:t xml:space="preserve"> la política pública antes esgrimida surge como corolario a la aprobación de la Ley 117-2001, conocida como “Ley de Garantía de Préstamos y Préstamos Agrícolas”. Esta Ley se crea amparada en la premisa de que es un compromiso gubernamental rescatar la agricultura del abandono, atraso y estancamiento histórico al que fue sumergida. </w:t>
      </w:r>
    </w:p>
    <w:p w14:paraId="798DBB27" w14:textId="77777777" w:rsidR="002F4246" w:rsidRP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Los agricultores de Puerto Rico reclaman el rescate de nuestra agricultura. Es con nueva fuerza y visión positiva de un nuevo Puerto Rico que se enmarcó el desarrollo económico de la agricultura de la Isla. La agricultura y el agricultor son los protagonistas de nuestro compromiso agrícola. El rescate de la agricultura conlleva presentar estrategias para su renacer. El desarrollo de la economía agrícola plantea una verdadera diversificación, donde la atención a los distintos sectores productivos es elemento esencial para la agenda del futuro agrícola.</w:t>
      </w:r>
    </w:p>
    <w:p w14:paraId="4D51B83C" w14:textId="77777777" w:rsidR="002F4246" w:rsidRP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 xml:space="preserve">Sin embargo, aun a pesar de las ayudas o apoyos e incentivos, este sector constantemente enfrenta los retos que suponen los altos costos de operación, la falta de acceso al crédito y el dominio de nuevas tecnologías, así como la dificultad para innovar. Mención aparte, están también los otros problemas que enfrenta este sector debido al exceso de reglamentación o procedimientos administrativos, alguno de los cuales han sido impuestos por virtud de numerosas leyes. </w:t>
      </w:r>
    </w:p>
    <w:p w14:paraId="5315B362" w14:textId="7586E0FB" w:rsidR="002F4246" w:rsidRP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 xml:space="preserve">Es importante reforzar el sector agrícola. Hay que propiciar una mayor confianza, para que nuestros agricultores se arriesguen a apostar a Puerto Rico. Por tanto, es imperativo proveerles herramientas inmediatas para facilitarle su operación en la Isla. </w:t>
      </w:r>
      <w:r w:rsidR="00066235" w:rsidRPr="00066235">
        <w:rPr>
          <w:rFonts w:ascii="Book Antiqua" w:eastAsia="Times New Roman" w:hAnsi="Book Antiqua"/>
          <w:bCs/>
          <w:i/>
          <w:iCs/>
          <w:sz w:val="24"/>
          <w:szCs w:val="24"/>
          <w:u w:val="single"/>
          <w:lang w:val="es-PR"/>
        </w:rPr>
        <w:t>Por tanto, se propone</w:t>
      </w:r>
      <w:r w:rsidR="00066235">
        <w:rPr>
          <w:rFonts w:ascii="Book Antiqua" w:eastAsia="Times New Roman" w:hAnsi="Book Antiqua"/>
          <w:bCs/>
          <w:sz w:val="24"/>
          <w:szCs w:val="24"/>
          <w:lang w:val="es-PR"/>
        </w:rPr>
        <w:t xml:space="preserve"> </w:t>
      </w:r>
      <w:r w:rsidRPr="00066235">
        <w:rPr>
          <w:rFonts w:ascii="Book Antiqua" w:eastAsia="Times New Roman" w:hAnsi="Book Antiqua"/>
          <w:bCs/>
          <w:strike/>
          <w:sz w:val="24"/>
          <w:szCs w:val="24"/>
          <w:lang w:val="es-PR"/>
        </w:rPr>
        <w:t>Entre el ofrecimiento de medidas que esta Ley provee, se</w:t>
      </w:r>
      <w:r w:rsidR="00BE3315" w:rsidRPr="00066235">
        <w:rPr>
          <w:rFonts w:ascii="Book Antiqua" w:eastAsia="Times New Roman" w:hAnsi="Book Antiqua"/>
          <w:bCs/>
          <w:strike/>
          <w:sz w:val="24"/>
          <w:szCs w:val="24"/>
          <w:lang w:val="es-PR"/>
        </w:rPr>
        <w:t xml:space="preserve"> </w:t>
      </w:r>
      <w:r w:rsidRPr="00066235">
        <w:rPr>
          <w:rFonts w:ascii="Book Antiqua" w:eastAsia="Times New Roman" w:hAnsi="Book Antiqua"/>
          <w:bCs/>
          <w:strike/>
          <w:sz w:val="24"/>
          <w:szCs w:val="24"/>
          <w:lang w:val="es-PR"/>
        </w:rPr>
        <w:t>encuentran: simplificar el marco legal para obtener permisos cuando se trate de comenzar operaciones; y</w:t>
      </w:r>
      <w:r w:rsidRPr="002F4246">
        <w:rPr>
          <w:rFonts w:ascii="Book Antiqua" w:eastAsia="Times New Roman" w:hAnsi="Book Antiqua"/>
          <w:bCs/>
          <w:sz w:val="24"/>
          <w:szCs w:val="24"/>
          <w:lang w:val="es-PR"/>
        </w:rPr>
        <w:t xml:space="preserve"> flexibilizar o liberar los requisitos de financiamiento a los agricultores solicitantes, sin necesidad de que el Banco de Desarrollo Económico para Puerto Rico </w:t>
      </w:r>
      <w:r w:rsidRPr="002F4246">
        <w:rPr>
          <w:rFonts w:ascii="Book Antiqua" w:eastAsia="Times New Roman" w:hAnsi="Book Antiqua"/>
          <w:bCs/>
          <w:sz w:val="24"/>
          <w:szCs w:val="24"/>
          <w:lang w:val="es-PR"/>
        </w:rPr>
        <w:lastRenderedPageBreak/>
        <w:t>imponga cuotas para préstamos y el establecimiento de requisitos menores en los colaterales de los mismos.</w:t>
      </w:r>
    </w:p>
    <w:p w14:paraId="028F8B6D" w14:textId="77777777" w:rsidR="002F4246" w:rsidRDefault="002F4246" w:rsidP="00697257">
      <w:pPr>
        <w:spacing w:before="120" w:after="120" w:line="360" w:lineRule="auto"/>
        <w:ind w:firstLine="720"/>
        <w:jc w:val="both"/>
        <w:rPr>
          <w:rFonts w:ascii="Book Antiqua" w:eastAsia="Times New Roman" w:hAnsi="Book Antiqua"/>
          <w:bCs/>
          <w:sz w:val="24"/>
          <w:szCs w:val="24"/>
          <w:lang w:val="es-PR"/>
        </w:rPr>
      </w:pPr>
      <w:r w:rsidRPr="002F4246">
        <w:rPr>
          <w:rFonts w:ascii="Book Antiqua" w:eastAsia="Times New Roman" w:hAnsi="Book Antiqua"/>
          <w:bCs/>
          <w:sz w:val="24"/>
          <w:szCs w:val="24"/>
          <w:lang w:val="es-PR"/>
        </w:rPr>
        <w:t xml:space="preserve">Reconociendo que los programas dirigidos a fomentar la creación de empresas agrícolas ofrecen una buena oportunidad de sumar nuevos empleos, nos parece apropiado otorgarles nuevas concesiones para facilitar su establecimiento. En consideración a lo anterior, enmendamos la Ley 117, antes citada, con el propósito de proveerles nuevas formas para ver crecer este tipo de gestión agrícola. </w:t>
      </w:r>
    </w:p>
    <w:bookmarkEnd w:id="2"/>
    <w:p w14:paraId="57E47963" w14:textId="77777777" w:rsidR="00B865DA" w:rsidRPr="006B7584" w:rsidRDefault="00AF373F" w:rsidP="00B865DA">
      <w:pPr>
        <w:spacing w:before="240" w:after="0" w:line="480" w:lineRule="auto"/>
        <w:rPr>
          <w:rFonts w:ascii="Book Antiqua" w:eastAsia="Times New Roman" w:hAnsi="Book Antiqua"/>
          <w:sz w:val="24"/>
          <w:szCs w:val="24"/>
          <w:lang w:val="es-PR"/>
        </w:rPr>
      </w:pPr>
      <w:r w:rsidRPr="006B7584">
        <w:rPr>
          <w:rFonts w:ascii="Book Antiqua" w:eastAsia="Times New Roman" w:hAnsi="Book Antiqua"/>
          <w:b/>
          <w:sz w:val="24"/>
          <w:szCs w:val="24"/>
          <w:lang w:val="es-PR"/>
        </w:rPr>
        <w:t>DECR</w:t>
      </w:r>
      <w:r w:rsidR="00B865DA" w:rsidRPr="006B7584">
        <w:rPr>
          <w:rFonts w:ascii="Book Antiqua" w:eastAsia="Times New Roman" w:hAnsi="Book Antiqua"/>
          <w:b/>
          <w:sz w:val="24"/>
          <w:szCs w:val="24"/>
          <w:lang w:val="es-PR"/>
        </w:rPr>
        <w:t>É</w:t>
      </w:r>
      <w:r w:rsidRPr="006B7584">
        <w:rPr>
          <w:rFonts w:ascii="Book Antiqua" w:eastAsia="Times New Roman" w:hAnsi="Book Antiqua"/>
          <w:b/>
          <w:sz w:val="24"/>
          <w:szCs w:val="24"/>
          <w:lang w:val="es-PR"/>
        </w:rPr>
        <w:t>TA</w:t>
      </w:r>
      <w:r w:rsidR="00B865DA" w:rsidRPr="006B7584">
        <w:rPr>
          <w:rFonts w:ascii="Book Antiqua" w:eastAsia="Times New Roman" w:hAnsi="Book Antiqua"/>
          <w:b/>
          <w:sz w:val="24"/>
          <w:szCs w:val="24"/>
          <w:lang w:val="es-PR"/>
        </w:rPr>
        <w:t>SE POR LA ASAMBLEA LEGISLATIVA DE PUERTO RICO:</w:t>
      </w:r>
    </w:p>
    <w:p w14:paraId="7311ABEC" w14:textId="77777777" w:rsidR="00B865DA" w:rsidRPr="006B7584" w:rsidRDefault="00B865DA" w:rsidP="00B865DA">
      <w:pPr>
        <w:spacing w:after="0" w:line="480" w:lineRule="auto"/>
        <w:jc w:val="both"/>
        <w:rPr>
          <w:rFonts w:ascii="Book Antiqua" w:eastAsia="Times New Roman" w:hAnsi="Book Antiqua"/>
          <w:sz w:val="24"/>
          <w:szCs w:val="24"/>
          <w:lang w:val="es-PR"/>
        </w:rPr>
        <w:sectPr w:rsidR="00B865DA" w:rsidRPr="006B7584" w:rsidSect="00992D0B">
          <w:headerReference w:type="default" r:id="rId13"/>
          <w:pgSz w:w="12240" w:h="15840" w:code="1"/>
          <w:pgMar w:top="1440" w:right="1440" w:bottom="1440" w:left="1440" w:header="720" w:footer="720" w:gutter="0"/>
          <w:cols w:space="720"/>
          <w:titlePg/>
        </w:sectPr>
      </w:pPr>
    </w:p>
    <w:p w14:paraId="07FD6F3B" w14:textId="77777777" w:rsidR="002F4246" w:rsidRPr="002F4246" w:rsidRDefault="00161C6F" w:rsidP="002F4246">
      <w:pPr>
        <w:spacing w:line="480" w:lineRule="auto"/>
        <w:ind w:firstLine="360"/>
        <w:jc w:val="both"/>
        <w:rPr>
          <w:rFonts w:ascii="Book Antiqua" w:eastAsia="Times New Roman" w:hAnsi="Book Antiqua"/>
          <w:sz w:val="24"/>
          <w:szCs w:val="24"/>
          <w:lang w:val="es-ES"/>
        </w:rPr>
      </w:pPr>
      <w:r>
        <w:rPr>
          <w:rFonts w:ascii="Book Antiqua" w:eastAsia="Times New Roman" w:hAnsi="Book Antiqua"/>
          <w:bCs/>
          <w:sz w:val="24"/>
          <w:szCs w:val="24"/>
          <w:lang w:val="es-ES_tradnl"/>
        </w:rPr>
        <w:t xml:space="preserve">Sección </w:t>
      </w:r>
      <w:r w:rsidR="006B7584" w:rsidRPr="006B7584">
        <w:rPr>
          <w:rFonts w:ascii="Book Antiqua" w:eastAsia="Times New Roman" w:hAnsi="Book Antiqua"/>
          <w:bCs/>
          <w:sz w:val="24"/>
          <w:szCs w:val="24"/>
          <w:lang w:val="es-ES_tradnl"/>
        </w:rPr>
        <w:t>1.-</w:t>
      </w:r>
      <w:r w:rsidR="00E00D22" w:rsidRPr="00E00D22">
        <w:rPr>
          <w:rFonts w:ascii="Book Antiqua" w:eastAsia="Times New Roman" w:hAnsi="Book Antiqua"/>
          <w:sz w:val="24"/>
          <w:szCs w:val="20"/>
          <w:lang w:val="es-ES_tradnl"/>
        </w:rPr>
        <w:t xml:space="preserve"> </w:t>
      </w:r>
      <w:r w:rsidR="002F4246" w:rsidRPr="002F4246">
        <w:rPr>
          <w:rFonts w:ascii="Book Antiqua" w:eastAsia="Times New Roman" w:hAnsi="Book Antiqua"/>
          <w:sz w:val="24"/>
          <w:szCs w:val="24"/>
          <w:lang w:val="es-ES"/>
        </w:rPr>
        <w:t>Se enmienda el Artículo 4 de la Ley 117-2001, para que lea como sigue:</w:t>
      </w:r>
    </w:p>
    <w:p w14:paraId="20A0CC87"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“Artículo 4.- Administración. </w:t>
      </w:r>
    </w:p>
    <w:p w14:paraId="53D32352"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 El Departamento de Agricultura y el Banco de Desarrollo Económico para Puerto Rico, en estrecha colaboración, desarrollarán el Programa de Garantía de Préstamos y Préstamos Agrícolas de la siguiente manera: </w:t>
      </w:r>
    </w:p>
    <w:p w14:paraId="65FED72E" w14:textId="77777777" w:rsidR="002F4246" w:rsidRPr="002F4246" w:rsidRDefault="002F4246" w:rsidP="002F4246">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(i) El Departamento de Agricultura deberá: </w:t>
      </w:r>
    </w:p>
    <w:p w14:paraId="7C91EA1B" w14:textId="77777777" w:rsidR="002F4246" w:rsidRPr="002F4246" w:rsidRDefault="002F4246" w:rsidP="002F4246">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w:t>
      </w:r>
    </w:p>
    <w:p w14:paraId="04CF0B51" w14:textId="77777777" w:rsidR="002F4246" w:rsidRPr="002F4246" w:rsidRDefault="002F4246" w:rsidP="002F4246">
      <w:pPr>
        <w:spacing w:after="0" w:line="480" w:lineRule="auto"/>
        <w:ind w:left="72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w:t>
      </w:r>
      <w:proofErr w:type="spellStart"/>
      <w:r w:rsidRPr="002F4246">
        <w:rPr>
          <w:rFonts w:ascii="Book Antiqua" w:eastAsia="Times New Roman" w:hAnsi="Book Antiqua"/>
          <w:sz w:val="24"/>
          <w:szCs w:val="24"/>
          <w:lang w:val="es-ES"/>
        </w:rPr>
        <w:t>ii</w:t>
      </w:r>
      <w:proofErr w:type="spellEnd"/>
      <w:r w:rsidRPr="002F4246">
        <w:rPr>
          <w:rFonts w:ascii="Book Antiqua" w:eastAsia="Times New Roman" w:hAnsi="Book Antiqua"/>
          <w:sz w:val="24"/>
          <w:szCs w:val="24"/>
          <w:lang w:val="es-ES"/>
        </w:rPr>
        <w:t xml:space="preserve">) El Banco de Desarrollo Económico para Puerto Rico deberá: </w:t>
      </w:r>
    </w:p>
    <w:p w14:paraId="15F1DF7F" w14:textId="77777777" w:rsidR="002F4246" w:rsidRPr="002F4246" w:rsidRDefault="002F4246" w:rsidP="002F4246">
      <w:pPr>
        <w:spacing w:after="0" w:line="480" w:lineRule="auto"/>
        <w:ind w:left="144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 … </w:t>
      </w:r>
    </w:p>
    <w:p w14:paraId="7B17C008" w14:textId="77777777" w:rsidR="002F4246" w:rsidRPr="002F4246" w:rsidRDefault="002F4246" w:rsidP="002F4246">
      <w:pPr>
        <w:spacing w:after="0" w:line="480" w:lineRule="auto"/>
        <w:ind w:left="1440" w:firstLine="360"/>
        <w:jc w:val="both"/>
        <w:rPr>
          <w:rFonts w:ascii="Book Antiqua" w:eastAsia="Times New Roman" w:hAnsi="Book Antiqua"/>
          <w:i/>
          <w:iCs/>
          <w:sz w:val="24"/>
          <w:szCs w:val="24"/>
          <w:lang w:val="es-ES"/>
        </w:rPr>
      </w:pPr>
      <w:r w:rsidRPr="002F4246">
        <w:rPr>
          <w:rFonts w:ascii="Book Antiqua" w:eastAsia="Times New Roman" w:hAnsi="Book Antiqua"/>
          <w:sz w:val="24"/>
          <w:szCs w:val="24"/>
          <w:lang w:val="es-ES"/>
        </w:rPr>
        <w:t xml:space="preserve">(b) Evaluar la información sometida por el Departamento de Agricultura con relación al peticionario y extender garantía de préstamo agrícola o préstamo agrícola directo, de acuerdo a los parámetros para el programa, según establecidos en común acuerdo entre el Banco de Desarrollo Económico de Puerto Rico y el Departamento de Agricultura. </w:t>
      </w:r>
      <w:r w:rsidRPr="002F4246">
        <w:rPr>
          <w:rFonts w:ascii="Book Antiqua" w:eastAsia="Times New Roman" w:hAnsi="Book Antiqua"/>
          <w:i/>
          <w:iCs/>
          <w:sz w:val="24"/>
          <w:szCs w:val="24"/>
          <w:lang w:val="es-ES"/>
        </w:rPr>
        <w:t xml:space="preserve">No obstante, sin sujeción a las disposiciones que anteceden, y de contar con la </w:t>
      </w:r>
      <w:r w:rsidRPr="002F4246">
        <w:rPr>
          <w:rFonts w:ascii="Book Antiqua" w:eastAsia="Times New Roman" w:hAnsi="Book Antiqua"/>
          <w:i/>
          <w:iCs/>
          <w:sz w:val="24"/>
          <w:szCs w:val="24"/>
          <w:lang w:val="es-ES"/>
        </w:rPr>
        <w:lastRenderedPageBreak/>
        <w:t xml:space="preserve">debida solidez financiera, conforme a las leyes, reglamentos y prácticas aplicables, el Banco de Desarrollo Económico podrá flexibilizar o liberar los requisitos de financiamiento a los agricultores solicitantes, sin necesidad de imponer cuotas para préstamos y el establecimiento de requisitos menores en los colaterales de los mismos.   </w:t>
      </w:r>
    </w:p>
    <w:p w14:paraId="592EFC40" w14:textId="77777777" w:rsidR="002F4246" w:rsidRPr="002F4246" w:rsidRDefault="002F4246" w:rsidP="002F4246">
      <w:pPr>
        <w:spacing w:after="0" w:line="480" w:lineRule="auto"/>
        <w:ind w:left="1440"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(c)… </w:t>
      </w:r>
    </w:p>
    <w:p w14:paraId="7A8FFB23" w14:textId="33B2E046" w:rsidR="002F4246" w:rsidRPr="00214FAE" w:rsidRDefault="002F4246" w:rsidP="002F4246">
      <w:pPr>
        <w:spacing w:after="0" w:line="480" w:lineRule="auto"/>
        <w:ind w:firstLine="360"/>
        <w:jc w:val="both"/>
        <w:rPr>
          <w:rFonts w:ascii="Book Antiqua" w:eastAsia="Times New Roman" w:hAnsi="Book Antiqua"/>
          <w:i/>
          <w:iCs/>
          <w:sz w:val="24"/>
          <w:szCs w:val="24"/>
          <w:lang w:val="es-ES"/>
        </w:rPr>
      </w:pPr>
      <w:r w:rsidRPr="00214FAE">
        <w:rPr>
          <w:rFonts w:ascii="Book Antiqua" w:eastAsia="Times New Roman" w:hAnsi="Book Antiqua"/>
          <w:i/>
          <w:iCs/>
          <w:sz w:val="24"/>
          <w:szCs w:val="24"/>
          <w:lang w:val="es-ES"/>
        </w:rPr>
        <w:t>(b) El Departamento de Agricultura y el Banco de Desarrollo Económico para Puerto Rico, en estrecha colaboración, crearán un</w:t>
      </w:r>
      <w:r w:rsidR="006F2F16">
        <w:rPr>
          <w:rFonts w:ascii="Book Antiqua" w:eastAsia="Times New Roman" w:hAnsi="Book Antiqua"/>
          <w:i/>
          <w:iCs/>
          <w:sz w:val="24"/>
          <w:szCs w:val="24"/>
          <w:lang w:val="es-ES"/>
        </w:rPr>
        <w:t xml:space="preserve"> </w:t>
      </w:r>
      <w:r w:rsidR="006F2F16">
        <w:rPr>
          <w:rFonts w:ascii="Book Antiqua" w:eastAsia="Times New Roman" w:hAnsi="Book Antiqua"/>
          <w:i/>
          <w:iCs/>
          <w:sz w:val="24"/>
          <w:szCs w:val="24"/>
          <w:u w:val="single"/>
          <w:lang w:val="es-ES"/>
        </w:rPr>
        <w:t>programa que le</w:t>
      </w:r>
      <w:r w:rsidR="003D7456">
        <w:rPr>
          <w:rFonts w:ascii="Book Antiqua" w:eastAsia="Times New Roman" w:hAnsi="Book Antiqua"/>
          <w:i/>
          <w:iCs/>
          <w:sz w:val="24"/>
          <w:szCs w:val="24"/>
          <w:u w:val="single"/>
          <w:lang w:val="es-ES"/>
        </w:rPr>
        <w:t>s</w:t>
      </w:r>
      <w:r w:rsidR="006F2F16">
        <w:rPr>
          <w:rFonts w:ascii="Book Antiqua" w:eastAsia="Times New Roman" w:hAnsi="Book Antiqua"/>
          <w:i/>
          <w:iCs/>
          <w:sz w:val="24"/>
          <w:szCs w:val="24"/>
          <w:u w:val="single"/>
          <w:lang w:val="es-ES"/>
        </w:rPr>
        <w:t xml:space="preserve"> brinde </w:t>
      </w:r>
      <w:r w:rsidR="006F2F16" w:rsidRPr="006F2F16">
        <w:rPr>
          <w:rFonts w:ascii="Book Antiqua" w:eastAsia="Times New Roman" w:hAnsi="Book Antiqua"/>
          <w:i/>
          <w:iCs/>
          <w:sz w:val="24"/>
          <w:szCs w:val="24"/>
          <w:u w:val="single"/>
          <w:lang w:val="es-ES"/>
        </w:rPr>
        <w:t>asesoría técnica</w:t>
      </w:r>
      <w:r w:rsidR="00354CFD">
        <w:rPr>
          <w:rFonts w:ascii="Book Antiqua" w:eastAsia="Times New Roman" w:hAnsi="Book Antiqua"/>
          <w:i/>
          <w:iCs/>
          <w:sz w:val="24"/>
          <w:szCs w:val="24"/>
          <w:u w:val="single"/>
          <w:lang w:val="es-ES"/>
        </w:rPr>
        <w:t xml:space="preserve">, capacitación empresarial </w:t>
      </w:r>
      <w:r w:rsidR="006F2F16" w:rsidRPr="006F2F16">
        <w:rPr>
          <w:rFonts w:ascii="Book Antiqua" w:eastAsia="Times New Roman" w:hAnsi="Book Antiqua"/>
          <w:i/>
          <w:iCs/>
          <w:sz w:val="24"/>
          <w:szCs w:val="24"/>
          <w:u w:val="single"/>
          <w:lang w:val="es-ES"/>
        </w:rPr>
        <w:t>o mentor</w:t>
      </w:r>
      <w:r w:rsidR="006F2F16">
        <w:rPr>
          <w:rFonts w:ascii="Book Antiqua" w:eastAsia="Times New Roman" w:hAnsi="Book Antiqua"/>
          <w:i/>
          <w:iCs/>
          <w:sz w:val="24"/>
          <w:szCs w:val="24"/>
          <w:u w:val="single"/>
          <w:lang w:val="es-ES"/>
        </w:rPr>
        <w:t xml:space="preserve">ías a los agricultores y </w:t>
      </w:r>
      <w:proofErr w:type="spellStart"/>
      <w:r w:rsidR="006F2F16">
        <w:rPr>
          <w:rFonts w:ascii="Book Antiqua" w:eastAsia="Times New Roman" w:hAnsi="Book Antiqua"/>
          <w:i/>
          <w:iCs/>
          <w:sz w:val="24"/>
          <w:szCs w:val="24"/>
          <w:u w:val="single"/>
          <w:lang w:val="es-ES"/>
        </w:rPr>
        <w:t>agroempresarios</w:t>
      </w:r>
      <w:proofErr w:type="spellEnd"/>
      <w:r w:rsidR="006F2F16">
        <w:rPr>
          <w:rFonts w:ascii="Book Antiqua" w:eastAsia="Times New Roman" w:hAnsi="Book Antiqua"/>
          <w:i/>
          <w:iCs/>
          <w:sz w:val="24"/>
          <w:szCs w:val="24"/>
          <w:u w:val="single"/>
          <w:lang w:val="es-ES"/>
        </w:rPr>
        <w:t xml:space="preserve"> locales </w:t>
      </w:r>
      <w:r w:rsidR="006F2F16" w:rsidRPr="006F2F16">
        <w:rPr>
          <w:rFonts w:ascii="Book Antiqua" w:eastAsia="Times New Roman" w:hAnsi="Book Antiqua"/>
          <w:i/>
          <w:iCs/>
          <w:sz w:val="24"/>
          <w:szCs w:val="24"/>
          <w:u w:val="single"/>
          <w:lang w:val="es-ES"/>
        </w:rPr>
        <w:t>que</w:t>
      </w:r>
      <w:r w:rsidR="00354CFD">
        <w:rPr>
          <w:rFonts w:ascii="Book Antiqua" w:eastAsia="Times New Roman" w:hAnsi="Book Antiqua"/>
          <w:i/>
          <w:iCs/>
          <w:sz w:val="24"/>
          <w:szCs w:val="24"/>
          <w:u w:val="single"/>
          <w:lang w:val="es-ES"/>
        </w:rPr>
        <w:t xml:space="preserve"> interesen solicitar una </w:t>
      </w:r>
      <w:r w:rsidR="00354CFD" w:rsidRPr="00354CFD">
        <w:rPr>
          <w:rFonts w:ascii="Book Antiqua" w:eastAsia="Times New Roman" w:hAnsi="Book Antiqua"/>
          <w:i/>
          <w:iCs/>
          <w:sz w:val="24"/>
          <w:szCs w:val="24"/>
          <w:u w:val="single"/>
          <w:lang w:val="es-ES"/>
        </w:rPr>
        <w:t>garantía de préstamo agrícola o préstamo agrícola directo</w:t>
      </w:r>
      <w:r w:rsidR="00354CFD">
        <w:rPr>
          <w:rFonts w:ascii="Book Antiqua" w:eastAsia="Times New Roman" w:hAnsi="Book Antiqua"/>
          <w:i/>
          <w:iCs/>
          <w:sz w:val="24"/>
          <w:szCs w:val="24"/>
          <w:u w:val="single"/>
          <w:lang w:val="es-ES"/>
        </w:rPr>
        <w:t xml:space="preserve">. Asimismo, </w:t>
      </w:r>
      <w:r w:rsidR="00354CFD" w:rsidRPr="00354CFD">
        <w:rPr>
          <w:rFonts w:ascii="Book Antiqua" w:eastAsia="Times New Roman" w:hAnsi="Book Antiqua"/>
          <w:i/>
          <w:iCs/>
          <w:sz w:val="24"/>
          <w:szCs w:val="24"/>
          <w:u w:val="single"/>
          <w:lang w:val="es-ES"/>
        </w:rPr>
        <w:t>podrá</w:t>
      </w:r>
      <w:r w:rsidR="00354CFD">
        <w:rPr>
          <w:rFonts w:ascii="Book Antiqua" w:eastAsia="Times New Roman" w:hAnsi="Book Antiqua"/>
          <w:i/>
          <w:iCs/>
          <w:sz w:val="24"/>
          <w:szCs w:val="24"/>
          <w:u w:val="single"/>
          <w:lang w:val="es-ES"/>
        </w:rPr>
        <w:t>n</w:t>
      </w:r>
      <w:r w:rsidR="00354CFD" w:rsidRPr="00354CFD">
        <w:rPr>
          <w:rFonts w:ascii="Book Antiqua" w:eastAsia="Times New Roman" w:hAnsi="Book Antiqua"/>
          <w:i/>
          <w:iCs/>
          <w:sz w:val="24"/>
          <w:szCs w:val="24"/>
          <w:u w:val="single"/>
          <w:lang w:val="es-ES"/>
        </w:rPr>
        <w:t xml:space="preserve"> ofrecer servicios de gestoría de manera que se facilite la adquisición de</w:t>
      </w:r>
      <w:r w:rsidR="00354CFD">
        <w:rPr>
          <w:rFonts w:ascii="Book Antiqua" w:eastAsia="Times New Roman" w:hAnsi="Book Antiqua"/>
          <w:i/>
          <w:iCs/>
          <w:sz w:val="24"/>
          <w:szCs w:val="24"/>
          <w:u w:val="single"/>
          <w:lang w:val="es-ES"/>
        </w:rPr>
        <w:t xml:space="preserve"> </w:t>
      </w:r>
      <w:r w:rsidR="00354CFD" w:rsidRPr="00354CFD">
        <w:rPr>
          <w:rFonts w:ascii="Book Antiqua" w:eastAsia="Times New Roman" w:hAnsi="Book Antiqua"/>
          <w:i/>
          <w:iCs/>
          <w:sz w:val="24"/>
          <w:szCs w:val="24"/>
          <w:u w:val="single"/>
          <w:lang w:val="es-ES"/>
        </w:rPr>
        <w:t>licencias, permisos y certificaciones de todo tipo</w:t>
      </w:r>
      <w:r w:rsidR="00354CFD">
        <w:rPr>
          <w:rFonts w:ascii="Book Antiqua" w:eastAsia="Times New Roman" w:hAnsi="Book Antiqua"/>
          <w:i/>
          <w:iCs/>
          <w:sz w:val="24"/>
          <w:szCs w:val="24"/>
          <w:u w:val="single"/>
          <w:lang w:val="es-ES"/>
        </w:rPr>
        <w:t xml:space="preserve">, relacionados a las solicitudes de </w:t>
      </w:r>
      <w:r w:rsidR="00354CFD" w:rsidRPr="00354CFD">
        <w:rPr>
          <w:rFonts w:ascii="Book Antiqua" w:eastAsia="Times New Roman" w:hAnsi="Book Antiqua"/>
          <w:i/>
          <w:iCs/>
          <w:sz w:val="24"/>
          <w:szCs w:val="24"/>
          <w:u w:val="single"/>
          <w:lang w:val="es-ES"/>
        </w:rPr>
        <w:t>garantía de préstamo agrícola o préstamo agrícola directo</w:t>
      </w:r>
      <w:r w:rsidR="00354CFD">
        <w:rPr>
          <w:rFonts w:ascii="Book Antiqua" w:eastAsia="Times New Roman" w:hAnsi="Book Antiqua"/>
          <w:i/>
          <w:iCs/>
          <w:sz w:val="24"/>
          <w:szCs w:val="24"/>
          <w:u w:val="single"/>
          <w:lang w:val="es-ES"/>
        </w:rPr>
        <w:t xml:space="preserve">; disponiéndose que, el Departamento y el Banco podrán </w:t>
      </w:r>
      <w:r w:rsidR="00354CFD" w:rsidRPr="00354CFD">
        <w:rPr>
          <w:rFonts w:ascii="Book Antiqua" w:eastAsia="Times New Roman" w:hAnsi="Book Antiqua"/>
          <w:i/>
          <w:iCs/>
          <w:sz w:val="24"/>
          <w:szCs w:val="24"/>
          <w:u w:val="single"/>
          <w:lang w:val="es-ES"/>
        </w:rPr>
        <w:t xml:space="preserve">cobrar </w:t>
      </w:r>
      <w:r w:rsidR="00354CFD">
        <w:rPr>
          <w:rFonts w:ascii="Book Antiqua" w:eastAsia="Times New Roman" w:hAnsi="Book Antiqua"/>
          <w:i/>
          <w:iCs/>
          <w:sz w:val="24"/>
          <w:szCs w:val="24"/>
          <w:u w:val="single"/>
          <w:lang w:val="es-ES"/>
        </w:rPr>
        <w:t xml:space="preserve">una cantidad nominal </w:t>
      </w:r>
      <w:r w:rsidR="00354CFD" w:rsidRPr="00354CFD">
        <w:rPr>
          <w:rFonts w:ascii="Book Antiqua" w:eastAsia="Times New Roman" w:hAnsi="Book Antiqua"/>
          <w:i/>
          <w:iCs/>
          <w:sz w:val="24"/>
          <w:szCs w:val="24"/>
          <w:u w:val="single"/>
          <w:lang w:val="es-ES"/>
        </w:rPr>
        <w:t xml:space="preserve">por </w:t>
      </w:r>
      <w:r w:rsidR="00354CFD">
        <w:rPr>
          <w:rFonts w:ascii="Book Antiqua" w:eastAsia="Times New Roman" w:hAnsi="Book Antiqua"/>
          <w:i/>
          <w:iCs/>
          <w:sz w:val="24"/>
          <w:szCs w:val="24"/>
          <w:u w:val="single"/>
          <w:lang w:val="es-ES"/>
        </w:rPr>
        <w:t xml:space="preserve">tales </w:t>
      </w:r>
      <w:r w:rsidR="00354CFD" w:rsidRPr="00354CFD">
        <w:rPr>
          <w:rFonts w:ascii="Book Antiqua" w:eastAsia="Times New Roman" w:hAnsi="Book Antiqua"/>
          <w:i/>
          <w:iCs/>
          <w:sz w:val="24"/>
          <w:szCs w:val="24"/>
          <w:u w:val="single"/>
          <w:lang w:val="es-ES"/>
        </w:rPr>
        <w:t>servicios</w:t>
      </w:r>
      <w:r w:rsidR="00354CFD">
        <w:rPr>
          <w:rFonts w:ascii="Book Antiqua" w:eastAsia="Times New Roman" w:hAnsi="Book Antiqua"/>
          <w:i/>
          <w:iCs/>
          <w:sz w:val="24"/>
          <w:szCs w:val="24"/>
          <w:u w:val="single"/>
          <w:lang w:val="es-ES"/>
        </w:rPr>
        <w:t>.</w:t>
      </w:r>
      <w:r w:rsidR="00354CFD">
        <w:rPr>
          <w:rFonts w:ascii="Book Antiqua" w:eastAsia="Times New Roman" w:hAnsi="Book Antiqua"/>
          <w:sz w:val="24"/>
          <w:szCs w:val="24"/>
          <w:lang w:val="es-ES"/>
        </w:rPr>
        <w:t xml:space="preserve"> </w:t>
      </w:r>
      <w:r w:rsidRPr="00214FAE">
        <w:rPr>
          <w:rFonts w:ascii="Book Antiqua" w:eastAsia="Times New Roman" w:hAnsi="Book Antiqua"/>
          <w:i/>
          <w:iCs/>
          <w:strike/>
          <w:sz w:val="24"/>
          <w:szCs w:val="24"/>
          <w:lang w:val="es-ES"/>
        </w:rPr>
        <w:t xml:space="preserve">proceso expedito para que los agricultores que presenten una solicitud para una Garantía de Préstamo y Préstamo Agrícola, conforme a lo establecido en esta Ley, sean atendidos con prioridad en la concesión de permisos, licencias y certificaciones gubernamentales requeridas. Desarrollarán un sistema de referidos a las agencias llamadas a conceder beneficios gubernamentales, expedir certificaciones, permisos y otros. Esto no será impedimento para la solicitud y concesión de permisos conforme a los procedimientos ordinarios establecidos en la Ley 161-2009, según enmendada, conocida como “Ley para la Reforma del Proceso de Permisos de Puerto Rico”. No obstante, la Oficina de Gerencia de Permisos creará </w:t>
      </w:r>
      <w:r w:rsidRPr="00214FAE">
        <w:rPr>
          <w:rFonts w:ascii="Book Antiqua" w:eastAsia="Times New Roman" w:hAnsi="Book Antiqua"/>
          <w:i/>
          <w:iCs/>
          <w:strike/>
          <w:sz w:val="24"/>
          <w:szCs w:val="24"/>
          <w:lang w:val="es-ES"/>
        </w:rPr>
        <w:lastRenderedPageBreak/>
        <w:t>un portal o enlace de Internet que servirá para agilizar el proceso de evaluación y concesión de permisos, acorde con la norma dispuesta en esta Ley.</w:t>
      </w:r>
      <w:r w:rsidRPr="00214FAE">
        <w:rPr>
          <w:rFonts w:ascii="Book Antiqua" w:eastAsia="Times New Roman" w:hAnsi="Book Antiqua"/>
          <w:i/>
          <w:iCs/>
          <w:sz w:val="24"/>
          <w:szCs w:val="24"/>
          <w:lang w:val="es-ES"/>
        </w:rPr>
        <w:t xml:space="preserve"> </w:t>
      </w:r>
    </w:p>
    <w:p w14:paraId="00A27065" w14:textId="2BC081AA"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14FAE">
        <w:rPr>
          <w:rFonts w:ascii="Book Antiqua" w:eastAsia="Times New Roman" w:hAnsi="Book Antiqua"/>
          <w:i/>
          <w:iCs/>
          <w:sz w:val="24"/>
          <w:szCs w:val="24"/>
          <w:lang w:val="es-ES"/>
        </w:rPr>
        <w:t>(c)</w:t>
      </w:r>
      <w:r w:rsidRPr="002F4246">
        <w:rPr>
          <w:rFonts w:ascii="Book Antiqua" w:eastAsia="Times New Roman" w:hAnsi="Book Antiqua"/>
          <w:i/>
          <w:iCs/>
          <w:sz w:val="24"/>
          <w:szCs w:val="24"/>
          <w:lang w:val="es-ES"/>
        </w:rPr>
        <w:t xml:space="preserve"> El </w:t>
      </w:r>
      <w:proofErr w:type="gramStart"/>
      <w:r w:rsidRPr="002F4246">
        <w:rPr>
          <w:rFonts w:ascii="Book Antiqua" w:eastAsia="Times New Roman" w:hAnsi="Book Antiqua"/>
          <w:i/>
          <w:iCs/>
          <w:sz w:val="24"/>
          <w:szCs w:val="24"/>
          <w:lang w:val="es-ES"/>
        </w:rPr>
        <w:t>Secretario</w:t>
      </w:r>
      <w:proofErr w:type="gramEnd"/>
      <w:r w:rsidRPr="002F4246">
        <w:rPr>
          <w:rFonts w:ascii="Book Antiqua" w:eastAsia="Times New Roman" w:hAnsi="Book Antiqua"/>
          <w:i/>
          <w:iCs/>
          <w:sz w:val="24"/>
          <w:szCs w:val="24"/>
          <w:lang w:val="es-ES"/>
        </w:rPr>
        <w:t xml:space="preserve"> del Departamento de Agricultura y el presidente del Banco de Desarrollo Económico remitirán a la Asamblea Legislativa de Puerto Rico, al 30 de junio de cada año, un informe conjunto sobre el funcionamiento del Programa de Garantía de Préstamos y Préstamos Agrícolas, según establecido al amparo de esta Ley. Disponiéndose, que los informes se presentarán a través de las Secretarías de las Cámaras Legislativas.</w:t>
      </w:r>
      <w:r w:rsidRPr="002F4246">
        <w:rPr>
          <w:rFonts w:ascii="Book Antiqua" w:eastAsia="Times New Roman" w:hAnsi="Book Antiqua"/>
          <w:sz w:val="24"/>
          <w:szCs w:val="24"/>
          <w:lang w:val="es-ES"/>
        </w:rPr>
        <w:t>”</w:t>
      </w:r>
    </w:p>
    <w:p w14:paraId="72BE7DC6"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Sección 2.- Se enmienda el Artículo 8 de la Ley 117-2001, para que lea como sigue:</w:t>
      </w:r>
    </w:p>
    <w:p w14:paraId="10EBFFC8"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“Artículo 8.- Reglamentación. </w:t>
      </w:r>
    </w:p>
    <w:p w14:paraId="48C05B6C"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El </w:t>
      </w:r>
      <w:proofErr w:type="gramStart"/>
      <w:r w:rsidRPr="002F4246">
        <w:rPr>
          <w:rFonts w:ascii="Book Antiqua" w:eastAsia="Times New Roman" w:hAnsi="Book Antiqua"/>
          <w:sz w:val="24"/>
          <w:szCs w:val="24"/>
          <w:lang w:val="es-ES"/>
        </w:rPr>
        <w:t>Secretario</w:t>
      </w:r>
      <w:proofErr w:type="gramEnd"/>
      <w:r w:rsidRPr="002F4246">
        <w:rPr>
          <w:rFonts w:ascii="Book Antiqua" w:eastAsia="Times New Roman" w:hAnsi="Book Antiqua"/>
          <w:sz w:val="24"/>
          <w:szCs w:val="24"/>
          <w:lang w:val="es-ES"/>
        </w:rPr>
        <w:t xml:space="preserve"> del Departamento de Agricultura en coordinación con el Banco de Desarrollo Económico para Puerto Rico, establecerán </w:t>
      </w:r>
      <w:r w:rsidRPr="002F4246">
        <w:rPr>
          <w:rFonts w:ascii="Book Antiqua" w:eastAsia="Times New Roman" w:hAnsi="Book Antiqua"/>
          <w:b/>
          <w:bCs/>
          <w:sz w:val="24"/>
          <w:szCs w:val="24"/>
          <w:lang w:val="es-ES"/>
        </w:rPr>
        <w:t>[normas y procedimientos y promulgarán aquellos reglamentos que sean necesarios para hacer cumplir e implantar las disposiciones y los propósitos de esta Ley.]</w:t>
      </w:r>
      <w:r w:rsidRPr="002F4246">
        <w:rPr>
          <w:rFonts w:ascii="Book Antiqua" w:eastAsia="Times New Roman" w:hAnsi="Book Antiqua"/>
          <w:sz w:val="24"/>
          <w:szCs w:val="24"/>
          <w:lang w:val="es-ES"/>
        </w:rPr>
        <w:t xml:space="preserve"> </w:t>
      </w:r>
      <w:r w:rsidRPr="002F4246">
        <w:rPr>
          <w:rFonts w:ascii="Book Antiqua" w:eastAsia="Times New Roman" w:hAnsi="Book Antiqua"/>
          <w:i/>
          <w:iCs/>
          <w:sz w:val="24"/>
          <w:szCs w:val="24"/>
          <w:lang w:val="es-ES"/>
        </w:rPr>
        <w:t>los formularios - para fines estadísticos - que todo agricultor elegible deberá suscribir al solicitar la concesión de los incentivos provistos en esta Ley. Además, promulgarán aquellos reglamentos que sean necesarios para hacer efectivas las disposiciones y propósitos de esta Ley, y al así hacerlo podrán consultar con cualquier otra agencia gubernamental pertinente con jurisdicción sobre los incentivos provistos en esta Ley. Dichos reglamentos estarán sujetos, además, a las disposiciones de la Ley 38-2017, según enmendada, conocida como la “Ley de Procedimiento Administrativo Uniforme del Gobierno de Puerto Rico”. La ausencia de algún reglamento contemplado en esta Ley no impedirá la aplicación de la misma.</w:t>
      </w:r>
      <w:r w:rsidRPr="002F4246">
        <w:rPr>
          <w:rFonts w:ascii="Book Antiqua" w:eastAsia="Times New Roman" w:hAnsi="Book Antiqua"/>
          <w:sz w:val="24"/>
          <w:szCs w:val="24"/>
          <w:lang w:val="es-ES"/>
        </w:rPr>
        <w:t>”</w:t>
      </w:r>
    </w:p>
    <w:p w14:paraId="168007D1"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Sección 3.- Interpretación de la Ley </w:t>
      </w:r>
    </w:p>
    <w:p w14:paraId="48B89EA3"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lastRenderedPageBreak/>
        <w:t xml:space="preserve">Las disposiciones de esta Ley deberán interpretarse ampliamente para adelantar y apoyar sus propósitos. Por tanto, las disposiciones de esta Ley serán interpretadas liberalmente para poder alcanzar sus propósitos y dondequiera que algún poder específico o autoridad sea otorgado en esta Ley, la enumeración no se interpretará como que excluye o impide cualquier otro poder o autoridad de otra manera conferida a ésta. </w:t>
      </w:r>
    </w:p>
    <w:p w14:paraId="6DAAB884"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Sección 4.-Cláusula de Supremacía. </w:t>
      </w:r>
    </w:p>
    <w:p w14:paraId="49758FF8"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Ante cualquier inconsistencia entre la legislación o reglamentación vigente y las disposiciones incluidas en esta Ley, se dispone la supremacía de esta legislación y la correspondiente enmienda o derogación de cualquier inconsistencia con este mandato. </w:t>
      </w:r>
    </w:p>
    <w:p w14:paraId="3E210C36"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Sección 5.-Cláusula de Separabilidad. </w:t>
      </w:r>
    </w:p>
    <w:p w14:paraId="14DE5BC5"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31735A7A" w14:textId="77777777" w:rsidR="002F4246" w:rsidRPr="002F4246" w:rsidRDefault="002F4246" w:rsidP="002F4246">
      <w:pPr>
        <w:spacing w:after="0" w:line="480" w:lineRule="auto"/>
        <w:ind w:firstLine="360"/>
        <w:jc w:val="both"/>
        <w:rPr>
          <w:rFonts w:ascii="Book Antiqua" w:eastAsia="Times New Roman" w:hAnsi="Book Antiqua"/>
          <w:sz w:val="24"/>
          <w:szCs w:val="24"/>
          <w:lang w:val="es-ES"/>
        </w:rPr>
      </w:pPr>
      <w:r w:rsidRPr="002F4246">
        <w:rPr>
          <w:rFonts w:ascii="Book Antiqua" w:eastAsia="Times New Roman" w:hAnsi="Book Antiqua"/>
          <w:sz w:val="24"/>
          <w:szCs w:val="24"/>
          <w:lang w:val="es-ES"/>
        </w:rPr>
        <w:t xml:space="preserve">Sección 6.-Vigencia. </w:t>
      </w:r>
    </w:p>
    <w:p w14:paraId="3162BFDB" w14:textId="77777777" w:rsidR="00D16C0B" w:rsidRPr="002F4246" w:rsidRDefault="002F4246" w:rsidP="002F4246">
      <w:pPr>
        <w:spacing w:after="0" w:line="480" w:lineRule="auto"/>
        <w:ind w:firstLine="360"/>
        <w:jc w:val="both"/>
        <w:rPr>
          <w:rFonts w:ascii="Book Antiqua" w:eastAsia="Times New Roman" w:hAnsi="Book Antiqua"/>
          <w:sz w:val="24"/>
          <w:szCs w:val="20"/>
          <w:lang w:val="es-ES"/>
        </w:rPr>
      </w:pPr>
      <w:r w:rsidRPr="002F4246">
        <w:rPr>
          <w:rFonts w:ascii="Book Antiqua" w:eastAsia="Times New Roman" w:hAnsi="Book Antiqua"/>
          <w:sz w:val="24"/>
          <w:szCs w:val="24"/>
          <w:lang w:val="es-ES"/>
        </w:rPr>
        <w:t>Esta Ley entrará en vigor inmediatamente después de su aprobación.</w:t>
      </w:r>
    </w:p>
    <w:sectPr w:rsidR="00D16C0B" w:rsidRPr="002F4246"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1048" w14:textId="77777777" w:rsidR="00E85088" w:rsidRDefault="00E85088">
      <w:pPr>
        <w:spacing w:after="0" w:line="240" w:lineRule="auto"/>
      </w:pPr>
      <w:r>
        <w:separator/>
      </w:r>
    </w:p>
  </w:endnote>
  <w:endnote w:type="continuationSeparator" w:id="0">
    <w:p w14:paraId="55BF5E5E" w14:textId="77777777" w:rsidR="00E85088" w:rsidRDefault="00E8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C4DB1" w14:textId="77777777" w:rsidR="00E85088" w:rsidRDefault="00E85088">
      <w:pPr>
        <w:spacing w:after="0" w:line="240" w:lineRule="auto"/>
      </w:pPr>
      <w:r>
        <w:separator/>
      </w:r>
    </w:p>
  </w:footnote>
  <w:footnote w:type="continuationSeparator" w:id="0">
    <w:p w14:paraId="22BC0640" w14:textId="77777777" w:rsidR="00E85088" w:rsidRDefault="00E85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C225"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748727263">
    <w:abstractNumId w:val="0"/>
  </w:num>
  <w:num w:numId="2" w16cid:durableId="730233712">
    <w:abstractNumId w:val="2"/>
  </w:num>
  <w:num w:numId="3" w16cid:durableId="1142388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6129"/>
    <w:rsid w:val="00065BFA"/>
    <w:rsid w:val="00066235"/>
    <w:rsid w:val="00066500"/>
    <w:rsid w:val="00077963"/>
    <w:rsid w:val="00087773"/>
    <w:rsid w:val="000967A9"/>
    <w:rsid w:val="000A583A"/>
    <w:rsid w:val="000B323A"/>
    <w:rsid w:val="000B3E01"/>
    <w:rsid w:val="000E751B"/>
    <w:rsid w:val="000F2CCF"/>
    <w:rsid w:val="001041E0"/>
    <w:rsid w:val="0010506D"/>
    <w:rsid w:val="00107E8E"/>
    <w:rsid w:val="0013305F"/>
    <w:rsid w:val="00134C38"/>
    <w:rsid w:val="00143267"/>
    <w:rsid w:val="00143555"/>
    <w:rsid w:val="0014524B"/>
    <w:rsid w:val="00153279"/>
    <w:rsid w:val="00155A54"/>
    <w:rsid w:val="00161C6F"/>
    <w:rsid w:val="0016283B"/>
    <w:rsid w:val="00165A3F"/>
    <w:rsid w:val="00171278"/>
    <w:rsid w:val="00171CFB"/>
    <w:rsid w:val="00175948"/>
    <w:rsid w:val="0018588F"/>
    <w:rsid w:val="00195560"/>
    <w:rsid w:val="001D02A2"/>
    <w:rsid w:val="001D09DC"/>
    <w:rsid w:val="00202247"/>
    <w:rsid w:val="0020439E"/>
    <w:rsid w:val="00214FAE"/>
    <w:rsid w:val="00220507"/>
    <w:rsid w:val="00230F7A"/>
    <w:rsid w:val="0023395F"/>
    <w:rsid w:val="002352B8"/>
    <w:rsid w:val="00245798"/>
    <w:rsid w:val="00245DA3"/>
    <w:rsid w:val="0027708F"/>
    <w:rsid w:val="00277176"/>
    <w:rsid w:val="002834EE"/>
    <w:rsid w:val="00293074"/>
    <w:rsid w:val="00295B76"/>
    <w:rsid w:val="002962CF"/>
    <w:rsid w:val="002A1F08"/>
    <w:rsid w:val="002D357D"/>
    <w:rsid w:val="002D7ADD"/>
    <w:rsid w:val="002E51C9"/>
    <w:rsid w:val="002F3E30"/>
    <w:rsid w:val="002F4246"/>
    <w:rsid w:val="003003C0"/>
    <w:rsid w:val="00305A34"/>
    <w:rsid w:val="0032550E"/>
    <w:rsid w:val="00343204"/>
    <w:rsid w:val="00345865"/>
    <w:rsid w:val="00354CFD"/>
    <w:rsid w:val="00357A19"/>
    <w:rsid w:val="003608B5"/>
    <w:rsid w:val="003625C8"/>
    <w:rsid w:val="00375864"/>
    <w:rsid w:val="003A2144"/>
    <w:rsid w:val="003A3B19"/>
    <w:rsid w:val="003D305D"/>
    <w:rsid w:val="003D7456"/>
    <w:rsid w:val="003E03D9"/>
    <w:rsid w:val="003E0A05"/>
    <w:rsid w:val="003F2983"/>
    <w:rsid w:val="003F60D5"/>
    <w:rsid w:val="00400D89"/>
    <w:rsid w:val="00403B86"/>
    <w:rsid w:val="0040637F"/>
    <w:rsid w:val="00406AC9"/>
    <w:rsid w:val="00422701"/>
    <w:rsid w:val="00450BFD"/>
    <w:rsid w:val="0047070D"/>
    <w:rsid w:val="00471F47"/>
    <w:rsid w:val="00472D47"/>
    <w:rsid w:val="00477201"/>
    <w:rsid w:val="0049075C"/>
    <w:rsid w:val="0049262E"/>
    <w:rsid w:val="004939F0"/>
    <w:rsid w:val="004A0D2A"/>
    <w:rsid w:val="004A2381"/>
    <w:rsid w:val="004C0264"/>
    <w:rsid w:val="004C0C7E"/>
    <w:rsid w:val="004C7470"/>
    <w:rsid w:val="005010EB"/>
    <w:rsid w:val="00516690"/>
    <w:rsid w:val="00541ACE"/>
    <w:rsid w:val="0054754A"/>
    <w:rsid w:val="00553959"/>
    <w:rsid w:val="00556CAC"/>
    <w:rsid w:val="00565FC0"/>
    <w:rsid w:val="005961F4"/>
    <w:rsid w:val="005D05C3"/>
    <w:rsid w:val="005E3855"/>
    <w:rsid w:val="005F140A"/>
    <w:rsid w:val="00602769"/>
    <w:rsid w:val="00615C11"/>
    <w:rsid w:val="00622FB8"/>
    <w:rsid w:val="006304BD"/>
    <w:rsid w:val="00647CA1"/>
    <w:rsid w:val="00647E22"/>
    <w:rsid w:val="00657CD7"/>
    <w:rsid w:val="006641FA"/>
    <w:rsid w:val="00697257"/>
    <w:rsid w:val="006B51ED"/>
    <w:rsid w:val="006B7584"/>
    <w:rsid w:val="006C57C3"/>
    <w:rsid w:val="006E21B0"/>
    <w:rsid w:val="006F2F16"/>
    <w:rsid w:val="006F640C"/>
    <w:rsid w:val="0070221B"/>
    <w:rsid w:val="007104A6"/>
    <w:rsid w:val="00712740"/>
    <w:rsid w:val="007307B3"/>
    <w:rsid w:val="00732A4B"/>
    <w:rsid w:val="00740E9E"/>
    <w:rsid w:val="00744193"/>
    <w:rsid w:val="00762C1C"/>
    <w:rsid w:val="007B2C95"/>
    <w:rsid w:val="007D4D00"/>
    <w:rsid w:val="007F5F45"/>
    <w:rsid w:val="00810140"/>
    <w:rsid w:val="00812DF8"/>
    <w:rsid w:val="008379A9"/>
    <w:rsid w:val="00843510"/>
    <w:rsid w:val="00851F9C"/>
    <w:rsid w:val="008639E9"/>
    <w:rsid w:val="00872807"/>
    <w:rsid w:val="008811D4"/>
    <w:rsid w:val="008911F0"/>
    <w:rsid w:val="00893E45"/>
    <w:rsid w:val="00897B97"/>
    <w:rsid w:val="008A32DF"/>
    <w:rsid w:val="008B7094"/>
    <w:rsid w:val="008C23D9"/>
    <w:rsid w:val="008C3E70"/>
    <w:rsid w:val="008E1994"/>
    <w:rsid w:val="008E5B87"/>
    <w:rsid w:val="008F1401"/>
    <w:rsid w:val="008F450E"/>
    <w:rsid w:val="0090554D"/>
    <w:rsid w:val="00906CAF"/>
    <w:rsid w:val="00911DF6"/>
    <w:rsid w:val="009219CF"/>
    <w:rsid w:val="009252D7"/>
    <w:rsid w:val="00933BDC"/>
    <w:rsid w:val="00953D7E"/>
    <w:rsid w:val="009545BE"/>
    <w:rsid w:val="00954834"/>
    <w:rsid w:val="00954A9D"/>
    <w:rsid w:val="009642BF"/>
    <w:rsid w:val="009712B8"/>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42E40"/>
    <w:rsid w:val="00A4790A"/>
    <w:rsid w:val="00A50F5D"/>
    <w:rsid w:val="00A5528F"/>
    <w:rsid w:val="00A70EBE"/>
    <w:rsid w:val="00A81DAA"/>
    <w:rsid w:val="00A902F8"/>
    <w:rsid w:val="00A93462"/>
    <w:rsid w:val="00AA5EC0"/>
    <w:rsid w:val="00AF2339"/>
    <w:rsid w:val="00AF373F"/>
    <w:rsid w:val="00B11EB6"/>
    <w:rsid w:val="00B1575D"/>
    <w:rsid w:val="00B178EA"/>
    <w:rsid w:val="00B27408"/>
    <w:rsid w:val="00B51F91"/>
    <w:rsid w:val="00B52E55"/>
    <w:rsid w:val="00B538F9"/>
    <w:rsid w:val="00B6102A"/>
    <w:rsid w:val="00B610FE"/>
    <w:rsid w:val="00B70100"/>
    <w:rsid w:val="00B70B76"/>
    <w:rsid w:val="00B71A50"/>
    <w:rsid w:val="00B7302E"/>
    <w:rsid w:val="00B865DA"/>
    <w:rsid w:val="00B950C6"/>
    <w:rsid w:val="00BA2A15"/>
    <w:rsid w:val="00BB198E"/>
    <w:rsid w:val="00BE3315"/>
    <w:rsid w:val="00BE7964"/>
    <w:rsid w:val="00C02ABF"/>
    <w:rsid w:val="00C15CD6"/>
    <w:rsid w:val="00C37A63"/>
    <w:rsid w:val="00C4357B"/>
    <w:rsid w:val="00C60AA5"/>
    <w:rsid w:val="00C95978"/>
    <w:rsid w:val="00CA0B1D"/>
    <w:rsid w:val="00CB0C68"/>
    <w:rsid w:val="00CB7528"/>
    <w:rsid w:val="00CC3795"/>
    <w:rsid w:val="00CD1C31"/>
    <w:rsid w:val="00CD408B"/>
    <w:rsid w:val="00CD5925"/>
    <w:rsid w:val="00CD614D"/>
    <w:rsid w:val="00CE0F07"/>
    <w:rsid w:val="00CE2D95"/>
    <w:rsid w:val="00D02AA2"/>
    <w:rsid w:val="00D16C0B"/>
    <w:rsid w:val="00D24FC9"/>
    <w:rsid w:val="00D637AA"/>
    <w:rsid w:val="00D67ED8"/>
    <w:rsid w:val="00D80669"/>
    <w:rsid w:val="00D80F72"/>
    <w:rsid w:val="00DC2733"/>
    <w:rsid w:val="00DC315B"/>
    <w:rsid w:val="00DC6717"/>
    <w:rsid w:val="00DE0A10"/>
    <w:rsid w:val="00DF05A6"/>
    <w:rsid w:val="00E00D22"/>
    <w:rsid w:val="00E05AA2"/>
    <w:rsid w:val="00E224CC"/>
    <w:rsid w:val="00E2663C"/>
    <w:rsid w:val="00E40D22"/>
    <w:rsid w:val="00E41F30"/>
    <w:rsid w:val="00E45F9B"/>
    <w:rsid w:val="00E531D0"/>
    <w:rsid w:val="00E61D2D"/>
    <w:rsid w:val="00E70C85"/>
    <w:rsid w:val="00E75882"/>
    <w:rsid w:val="00E838DD"/>
    <w:rsid w:val="00E85088"/>
    <w:rsid w:val="00E906EF"/>
    <w:rsid w:val="00EB5F54"/>
    <w:rsid w:val="00EC551B"/>
    <w:rsid w:val="00EC5ACE"/>
    <w:rsid w:val="00EC6EA0"/>
    <w:rsid w:val="00ED00BD"/>
    <w:rsid w:val="00ED0EA4"/>
    <w:rsid w:val="00F01D91"/>
    <w:rsid w:val="00F47E75"/>
    <w:rsid w:val="00F504D6"/>
    <w:rsid w:val="00F6165C"/>
    <w:rsid w:val="00F64EA4"/>
    <w:rsid w:val="00F80568"/>
    <w:rsid w:val="00F84EAC"/>
    <w:rsid w:val="00F85EDA"/>
    <w:rsid w:val="00F91AF4"/>
    <w:rsid w:val="00F97DF0"/>
    <w:rsid w:val="00FA0F89"/>
    <w:rsid w:val="00FA2905"/>
    <w:rsid w:val="00FC3C34"/>
    <w:rsid w:val="00FC4CD9"/>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2DF41"/>
  <w15:chartTrackingRefBased/>
  <w15:docId w15:val="{9A0E15AF-4B4E-4D86-9E86-19F90706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339387557">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4SQX5P7U7WPY-958212181-816195</_dlc_DocId>
    <_dlc_DocIdUrl xmlns="c890fddd-4e87-4e08-8b51-545f2a3f7b06">
      <Url>https://senpr.sharepoint.com/sites/obralegislativa/_layouts/15/DocIdRedir.aspx?ID=4SQX5P7U7WPY-958212181-816195</Url>
      <Description>4SQX5P7U7WPY-958212181-816195</Description>
    </_dlc_DocIdUrl>
  </documentManagement>
</p:properties>
</file>

<file path=customXml/itemProps1.xml><?xml version="1.0" encoding="utf-8"?>
<ds:datastoreItem xmlns:ds="http://schemas.openxmlformats.org/officeDocument/2006/customXml" ds:itemID="{797F9521-8376-48D3-B245-AF2284EB36F9}">
  <ds:schemaRefs>
    <ds:schemaRef ds:uri="http://schemas.microsoft.com/office/2006/metadata/longProperties"/>
  </ds:schemaRefs>
</ds:datastoreItem>
</file>

<file path=customXml/itemProps2.xml><?xml version="1.0" encoding="utf-8"?>
<ds:datastoreItem xmlns:ds="http://schemas.openxmlformats.org/officeDocument/2006/customXml" ds:itemID="{5C30E831-207A-4DEF-9A09-08D68126C721}">
  <ds:schemaRefs>
    <ds:schemaRef ds:uri="http://schemas.microsoft.com/sharepoint/events"/>
  </ds:schemaRefs>
</ds:datastoreItem>
</file>

<file path=customXml/itemProps3.xml><?xml version="1.0" encoding="utf-8"?>
<ds:datastoreItem xmlns:ds="http://schemas.openxmlformats.org/officeDocument/2006/customXml" ds:itemID="{A1AB494B-C768-44DF-98FF-B623C9E24384}">
  <ds:schemaRefs>
    <ds:schemaRef ds:uri="http://schemas.microsoft.com/sharepoint/v3/contenttype/forms"/>
  </ds:schemaRefs>
</ds:datastoreItem>
</file>

<file path=customXml/itemProps4.xml><?xml version="1.0" encoding="utf-8"?>
<ds:datastoreItem xmlns:ds="http://schemas.openxmlformats.org/officeDocument/2006/customXml" ds:itemID="{B872DA91-FEFD-4447-B11B-AB95DBB7E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9F9890-4859-4CE1-B78D-36A44052D07A}">
  <ds:schemaRefs>
    <ds:schemaRef ds:uri="http://schemas.openxmlformats.org/officeDocument/2006/bibliography"/>
  </ds:schemaRefs>
</ds:datastoreItem>
</file>

<file path=customXml/itemProps6.xml><?xml version="1.0" encoding="utf-8"?>
<ds:datastoreItem xmlns:ds="http://schemas.openxmlformats.org/officeDocument/2006/customXml" ds:itemID="{B2E26A4D-C9A6-404C-9CA4-9F6F7E66361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Monica Maldonado Gonzalez (Secretaria)</cp:lastModifiedBy>
  <cp:revision>2</cp:revision>
  <cp:lastPrinted>2024-06-21T13:16:00Z</cp:lastPrinted>
  <dcterms:created xsi:type="dcterms:W3CDTF">2025-06-24T22:58:00Z</dcterms:created>
  <dcterms:modified xsi:type="dcterms:W3CDTF">2025-06-24T22:58:00Z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4SQX5P7U7WPY-958212181-810094</vt:lpwstr>
  </property>
  <property fmtid="{D5CDD505-2E9C-101B-9397-08002B2CF9AE}" pid="3" name="_dlc_DocIdItemGuid">
    <vt:lpwstr>0cafddb6-c79f-4d2c-9cdf-26b28f00e076</vt:lpwstr>
  </property>
  <property fmtid="{D5CDD505-2E9C-101B-9397-08002B2CF9AE}" pid="4" name="_dlc_DocIdUrl">
    <vt:lpwstr>https://senpr.sharepoint.com/sites/obralegislativa/_layouts/15/DocIdRedir.aspx?ID=4SQX5P7U7WPY-958212181-810094, 4SQX5P7U7WPY-958212181-810094</vt:lpwstr>
  </property>
  <property fmtid="{D5CDD505-2E9C-101B-9397-08002B2CF9AE}" pid="5" name="ContentTypeId">
    <vt:lpwstr>0x0101008C58FC75B682744FB4A53C756BEDC3A3</vt:lpwstr>
  </property>
  <property fmtid="{D5CDD505-2E9C-101B-9397-08002B2CF9AE}" pid="6" name="MediaServiceImageTags">
    <vt:lpwstr/>
  </property>
</Properties>
</file>