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6B5D8081"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9E47A1">
        <w:rPr>
          <w:rFonts w:ascii="Book Antiqua" w:hAnsi="Book Antiqua"/>
          <w:lang w:val="es-ES"/>
        </w:rPr>
        <w:t>3</w:t>
      </w:r>
      <w:r w:rsidR="009E47A1">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9D42A83" w14:textId="77777777" w:rsidR="00975855" w:rsidRDefault="00B811F4" w:rsidP="00B811F4">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2F7B2E">
        <w:rPr>
          <w:rFonts w:ascii="Book Antiqua" w:hAnsi="Book Antiqua"/>
          <w:b/>
          <w:sz w:val="52"/>
          <w:szCs w:val="52"/>
          <w:lang w:val="es-ES"/>
        </w:rPr>
        <w:t>205</w:t>
      </w:r>
    </w:p>
    <w:p w14:paraId="195D415D" w14:textId="3EEE4173" w:rsidR="00B811F4" w:rsidRPr="00975855" w:rsidRDefault="00975855" w:rsidP="00B811F4">
      <w:pPr>
        <w:spacing w:line="360" w:lineRule="auto"/>
        <w:jc w:val="center"/>
        <w:rPr>
          <w:rFonts w:ascii="Book Antiqua" w:hAnsi="Book Antiqua"/>
          <w:b/>
          <w:sz w:val="52"/>
          <w:szCs w:val="52"/>
          <w:lang w:val="es-ES"/>
        </w:rPr>
      </w:pPr>
      <w:r>
        <w:rPr>
          <w:rFonts w:ascii="Book Antiqua" w:hAnsi="Book Antiqua"/>
          <w:b/>
          <w:sz w:val="28"/>
          <w:szCs w:val="28"/>
          <w:lang w:val="es-ES"/>
        </w:rPr>
        <w:t>SEGUNDO I</w:t>
      </w:r>
      <w:r w:rsidR="00B811F4" w:rsidRPr="003E3789">
        <w:rPr>
          <w:rFonts w:ascii="Book Antiqua" w:hAnsi="Book Antiqua"/>
          <w:b/>
          <w:sz w:val="28"/>
          <w:szCs w:val="28"/>
          <w:lang w:val="es-ES"/>
        </w:rPr>
        <w:t>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14FB99CA" w:rsidR="00B811F4" w:rsidRPr="009E60BD" w:rsidRDefault="00B811F4" w:rsidP="00B811F4">
      <w:pPr>
        <w:spacing w:line="360" w:lineRule="auto"/>
        <w:jc w:val="center"/>
        <w:rPr>
          <w:rFonts w:ascii="Book Antiqua" w:hAnsi="Book Antiqua"/>
          <w:lang w:val="es-ES_tradnl"/>
        </w:rPr>
      </w:pPr>
      <w:r w:rsidRPr="003E3789">
        <w:rPr>
          <w:rFonts w:ascii="Book Antiqua" w:hAnsi="Book Antiqua"/>
          <w:lang w:val="es-ES"/>
        </w:rPr>
        <w:t xml:space="preserve"> </w:t>
      </w:r>
      <w:r w:rsidR="00986C00">
        <w:rPr>
          <w:rFonts w:ascii="Book Antiqua" w:hAnsi="Book Antiqua"/>
          <w:lang w:val="es-ES_tradnl"/>
        </w:rPr>
        <w:t>7</w:t>
      </w:r>
      <w:r w:rsidRPr="009E60BD">
        <w:rPr>
          <w:rFonts w:ascii="Book Antiqua" w:hAnsi="Book Antiqua"/>
          <w:lang w:val="es-ES_tradnl"/>
        </w:rPr>
        <w:t xml:space="preserve"> de </w:t>
      </w:r>
      <w:r w:rsidR="00A24681">
        <w:rPr>
          <w:rFonts w:ascii="Book Antiqua" w:hAnsi="Book Antiqua"/>
          <w:lang w:val="es-ES_tradnl"/>
        </w:rPr>
        <w:t>mayo</w:t>
      </w:r>
      <w:r w:rsidRPr="009E60BD">
        <w:rPr>
          <w:rFonts w:ascii="Book Antiqua" w:hAnsi="Book Antiqua"/>
          <w:lang w:val="es-ES_tradnl"/>
        </w:rPr>
        <w:t xml:space="preserve"> de 202</w:t>
      </w:r>
      <w:r w:rsidR="00A24681">
        <w:rPr>
          <w:rFonts w:ascii="Book Antiqua" w:hAnsi="Book Antiqua"/>
          <w:lang w:val="es-ES_tradnl"/>
        </w:rPr>
        <w:t>6</w:t>
      </w:r>
    </w:p>
    <w:p w14:paraId="0F87ADF6" w14:textId="77777777" w:rsidR="00B811F4" w:rsidRPr="003E3789" w:rsidRDefault="00B811F4" w:rsidP="00B811F4">
      <w:pPr>
        <w:rPr>
          <w:rFonts w:ascii="Book Antiqua" w:hAnsi="Book Antiqua"/>
          <w:b/>
          <w:lang w:val="es-ES"/>
        </w:rPr>
      </w:pPr>
    </w:p>
    <w:p w14:paraId="63295EAD" w14:textId="77777777" w:rsidR="00B811F4" w:rsidRPr="002573CC" w:rsidRDefault="00B811F4" w:rsidP="00B811F4">
      <w:pPr>
        <w:contextualSpacing/>
        <w:jc w:val="both"/>
        <w:rPr>
          <w:rFonts w:ascii="Book Antiqua" w:hAnsi="Book Antiqua"/>
          <w:b/>
          <w:lang w:val="es-ES_tradnl"/>
        </w:rPr>
      </w:pPr>
      <w:r w:rsidRPr="002573CC">
        <w:rPr>
          <w:rFonts w:ascii="Book Antiqua" w:hAnsi="Book Antiqua"/>
          <w:b/>
          <w:lang w:val="es-ES_tradnl"/>
        </w:rPr>
        <w:t>A</w:t>
      </w:r>
      <w:r>
        <w:rPr>
          <w:rFonts w:ascii="Book Antiqua" w:hAnsi="Book Antiqua"/>
          <w:b/>
          <w:lang w:val="es-ES_tradnl"/>
        </w:rPr>
        <w:t xml:space="preserve"> </w:t>
      </w:r>
      <w:r w:rsidRPr="002573CC">
        <w:rPr>
          <w:rFonts w:ascii="Book Antiqua" w:hAnsi="Book Antiqua"/>
          <w:b/>
          <w:lang w:val="es-ES_tradnl"/>
        </w:rPr>
        <w:t>L</w:t>
      </w:r>
      <w:r>
        <w:rPr>
          <w:rFonts w:ascii="Book Antiqua" w:hAnsi="Book Antiqua"/>
          <w:b/>
          <w:lang w:val="es-ES_tradnl"/>
        </w:rPr>
        <w:t>A CÁMARA DE REPRESENTANTES</w:t>
      </w:r>
      <w:r w:rsidRPr="002573CC">
        <w:rPr>
          <w:rFonts w:ascii="Book Antiqua" w:hAnsi="Book Antiqua"/>
          <w:b/>
          <w:lang w:val="es-ES_tradnl"/>
        </w:rPr>
        <w:t>:</w:t>
      </w:r>
    </w:p>
    <w:p w14:paraId="45220869" w14:textId="77777777" w:rsidR="00B811F4" w:rsidRPr="002573CC" w:rsidRDefault="00B811F4" w:rsidP="00B811F4">
      <w:pPr>
        <w:spacing w:line="360" w:lineRule="auto"/>
        <w:contextualSpacing/>
        <w:jc w:val="both"/>
        <w:rPr>
          <w:rFonts w:ascii="Book Antiqua" w:hAnsi="Book Antiqua"/>
          <w:b/>
          <w:lang w:val="es-ES_tradnl"/>
        </w:rPr>
      </w:pPr>
    </w:p>
    <w:p w14:paraId="45A97DC2" w14:textId="2B27A430" w:rsidR="00B811F4" w:rsidRPr="00A442AC" w:rsidRDefault="00B811F4" w:rsidP="00B811F4">
      <w:pPr>
        <w:spacing w:line="360" w:lineRule="auto"/>
        <w:ind w:firstLine="708"/>
        <w:contextualSpacing/>
        <w:jc w:val="both"/>
        <w:rPr>
          <w:rFonts w:ascii="Book Antiqua" w:hAnsi="Book Antiqua"/>
          <w:lang w:val="es-ES_tradnl"/>
        </w:rPr>
      </w:pPr>
      <w:r w:rsidRPr="002573CC">
        <w:rPr>
          <w:rFonts w:ascii="Book Antiqua" w:hAnsi="Book Antiqua"/>
          <w:lang w:val="es-ES_tradnl"/>
        </w:rPr>
        <w:t>La Comisión de</w:t>
      </w:r>
      <w:r>
        <w:rPr>
          <w:rFonts w:ascii="Book Antiqua" w:hAnsi="Book Antiqua"/>
          <w:lang w:val="es-ES_tradnl"/>
        </w:rPr>
        <w:t xml:space="preserve"> Desarrollo Económico de la Cámara de Representantes de Puerto Rico</w:t>
      </w:r>
      <w:r w:rsidRPr="002573CC">
        <w:rPr>
          <w:rFonts w:ascii="Book Antiqua" w:hAnsi="Book Antiqua"/>
          <w:lang w:val="es-ES_tradnl"/>
        </w:rPr>
        <w:t>, previo estudio y consideración del</w:t>
      </w:r>
      <w:r>
        <w:rPr>
          <w:rFonts w:ascii="Book Antiqua" w:hAnsi="Book Antiqua"/>
          <w:lang w:val="es-ES_tradnl"/>
        </w:rPr>
        <w:t xml:space="preserve"> Proyecto del Senado </w:t>
      </w:r>
      <w:r w:rsidR="002F7B2E">
        <w:rPr>
          <w:rFonts w:ascii="Book Antiqua" w:hAnsi="Book Antiqua"/>
          <w:lang w:val="es-ES_tradnl"/>
        </w:rPr>
        <w:t>205</w:t>
      </w:r>
      <w:r w:rsidRPr="002573CC">
        <w:rPr>
          <w:rFonts w:ascii="Book Antiqua" w:hAnsi="Book Antiqua"/>
          <w:lang w:val="es-ES_tradnl"/>
        </w:rPr>
        <w:t>,</w:t>
      </w:r>
      <w:r>
        <w:rPr>
          <w:rFonts w:ascii="Book Antiqua" w:hAnsi="Book Antiqua"/>
          <w:lang w:val="es-ES_tradnl"/>
        </w:rPr>
        <w:t xml:space="preserve"> tiene a bien</w:t>
      </w:r>
      <w:r w:rsidRPr="002573CC">
        <w:rPr>
          <w:rFonts w:ascii="Book Antiqua" w:hAnsi="Book Antiqua"/>
          <w:lang w:val="es-ES_tradnl"/>
        </w:rPr>
        <w:t xml:space="preserve"> recom</w:t>
      </w:r>
      <w:r>
        <w:rPr>
          <w:rFonts w:ascii="Book Antiqua" w:hAnsi="Book Antiqua"/>
          <w:lang w:val="es-ES_tradnl"/>
        </w:rPr>
        <w:t>endar</w:t>
      </w:r>
      <w:r w:rsidRPr="002573CC">
        <w:rPr>
          <w:rFonts w:ascii="Book Antiqua" w:hAnsi="Book Antiqua"/>
          <w:lang w:val="es-ES_tradnl"/>
        </w:rPr>
        <w:t xml:space="preserve"> a este Alto Cuerpo la </w:t>
      </w:r>
      <w:r w:rsidRPr="00A272AE">
        <w:rPr>
          <w:rFonts w:ascii="Book Antiqua" w:hAnsi="Book Antiqua"/>
          <w:b/>
          <w:bCs/>
          <w:lang w:val="es-ES_tradnl"/>
        </w:rPr>
        <w:t>a</w:t>
      </w:r>
      <w:r w:rsidRPr="00A272AE">
        <w:rPr>
          <w:rFonts w:ascii="Book Antiqua" w:hAnsi="Book Antiqua"/>
          <w:b/>
          <w:lang w:val="es-ES_tradnl"/>
        </w:rPr>
        <w:t>probación</w:t>
      </w:r>
      <w:r w:rsidRPr="002573CC">
        <w:rPr>
          <w:rFonts w:ascii="Book Antiqua" w:hAnsi="Book Antiqua"/>
          <w:lang w:val="es-ES_tradnl"/>
        </w:rPr>
        <w:t xml:space="preserve"> de </w:t>
      </w:r>
      <w:r>
        <w:rPr>
          <w:rFonts w:ascii="Book Antiqua" w:hAnsi="Book Antiqua"/>
          <w:lang w:val="es-ES_tradnl"/>
        </w:rPr>
        <w:t>esta pieza legislativa sin enmiendas</w:t>
      </w:r>
      <w:r w:rsidRPr="002573CC">
        <w:rPr>
          <w:rFonts w:ascii="Book Antiqua" w:hAnsi="Book Antiqua"/>
          <w:lang w:val="es-ES_tradnl"/>
        </w:rPr>
        <w:t xml:space="preserve">. </w:t>
      </w:r>
    </w:p>
    <w:p w14:paraId="124A5E9C" w14:textId="77777777" w:rsidR="00B811F4" w:rsidRPr="00E17735" w:rsidRDefault="00B811F4" w:rsidP="00B811F4">
      <w:pPr>
        <w:ind w:firstLine="720"/>
        <w:jc w:val="both"/>
        <w:rPr>
          <w:rFonts w:ascii="Book Antiqua" w:hAnsi="Book Antiqua"/>
          <w:color w:val="000000"/>
          <w:lang w:val="es-ES_tradnl"/>
        </w:rPr>
      </w:pPr>
    </w:p>
    <w:p w14:paraId="4A1C4610" w14:textId="77777777" w:rsidR="00B811F4" w:rsidRPr="003E3789" w:rsidRDefault="00B811F4" w:rsidP="00B811F4">
      <w:pPr>
        <w:jc w:val="center"/>
        <w:outlineLvl w:val="0"/>
        <w:rPr>
          <w:rFonts w:ascii="Book Antiqua" w:hAnsi="Book Antiqua"/>
          <w:b/>
          <w:caps/>
          <w:color w:val="000000"/>
          <w:lang w:val="es-ES"/>
        </w:rPr>
      </w:pPr>
      <w:r w:rsidRPr="002F7B2E">
        <w:rPr>
          <w:rFonts w:ascii="Book Antiqua" w:hAnsi="Book Antiqua"/>
          <w:b/>
          <w:caps/>
          <w:color w:val="000000"/>
          <w:lang w:val="es-ES"/>
        </w:rPr>
        <w:t>ALCANCE DE LA MEDIDA</w:t>
      </w:r>
    </w:p>
    <w:p w14:paraId="39B8A0EA" w14:textId="77777777" w:rsidR="00B811F4" w:rsidRPr="003E3789" w:rsidRDefault="00B811F4" w:rsidP="00B811F4">
      <w:pPr>
        <w:jc w:val="both"/>
        <w:outlineLvl w:val="0"/>
        <w:rPr>
          <w:rFonts w:ascii="Book Antiqua" w:hAnsi="Book Antiqua"/>
          <w:b/>
          <w:caps/>
          <w:color w:val="000000"/>
          <w:lang w:val="es-ES"/>
        </w:rPr>
      </w:pPr>
    </w:p>
    <w:p w14:paraId="7B020752" w14:textId="64249642" w:rsidR="00B811F4" w:rsidRDefault="00B811F4" w:rsidP="00B811F4">
      <w:pPr>
        <w:spacing w:line="360" w:lineRule="auto"/>
        <w:jc w:val="both"/>
        <w:rPr>
          <w:rFonts w:ascii="Book Antiqua" w:hAnsi="Book Antiqua"/>
          <w:i/>
          <w:iCs/>
          <w:color w:val="000000"/>
          <w:lang w:val="es-ES"/>
        </w:rPr>
      </w:pPr>
      <w:r w:rsidRPr="003E3789">
        <w:rPr>
          <w:rFonts w:ascii="Book Antiqua" w:hAnsi="Book Antiqua"/>
          <w:color w:val="000000"/>
          <w:lang w:val="es-ES"/>
        </w:rPr>
        <w:t xml:space="preserve">El </w:t>
      </w:r>
      <w:r w:rsidRPr="002F7B2E">
        <w:rPr>
          <w:rFonts w:ascii="Book Antiqua" w:hAnsi="Book Antiqua"/>
          <w:bCs/>
          <w:color w:val="000000"/>
          <w:lang w:val="es-ES"/>
        </w:rPr>
        <w:t xml:space="preserve">Proyecto del Senado </w:t>
      </w:r>
      <w:r w:rsidR="002F7B2E" w:rsidRPr="002F7B2E">
        <w:rPr>
          <w:rFonts w:ascii="Book Antiqua" w:hAnsi="Book Antiqua"/>
          <w:bCs/>
          <w:color w:val="000000"/>
          <w:lang w:val="es-ES"/>
        </w:rPr>
        <w:t>205</w:t>
      </w:r>
      <w:r w:rsidRPr="003E3789">
        <w:rPr>
          <w:rFonts w:ascii="Book Antiqua" w:hAnsi="Book Antiqua"/>
          <w:b/>
          <w:color w:val="000000"/>
          <w:lang w:val="es-ES"/>
        </w:rPr>
        <w:t xml:space="preserve"> </w:t>
      </w:r>
      <w:r w:rsidRPr="003E3789">
        <w:rPr>
          <w:rFonts w:ascii="Book Antiqua" w:hAnsi="Book Antiqua"/>
          <w:color w:val="000000"/>
          <w:lang w:val="es-ES"/>
        </w:rPr>
        <w:t xml:space="preserve">tiene como </w:t>
      </w:r>
      <w:r w:rsidR="001D000E" w:rsidRPr="003E3789">
        <w:rPr>
          <w:rFonts w:ascii="Book Antiqua" w:hAnsi="Book Antiqua"/>
          <w:color w:val="000000"/>
          <w:lang w:val="es-ES"/>
        </w:rPr>
        <w:t xml:space="preserve">objetivo </w:t>
      </w:r>
      <w:r w:rsidR="001D000E">
        <w:rPr>
          <w:rFonts w:ascii="Book Antiqua" w:hAnsi="Book Antiqua"/>
          <w:color w:val="000000"/>
          <w:lang w:val="es-ES"/>
        </w:rPr>
        <w:t>“</w:t>
      </w:r>
      <w:r w:rsidR="001D000E" w:rsidRPr="001D000E">
        <w:rPr>
          <w:rFonts w:ascii="Book Antiqua" w:hAnsi="Book Antiqua"/>
          <w:i/>
          <w:iCs/>
          <w:color w:val="000000"/>
          <w:lang w:val="es-ES"/>
        </w:rPr>
        <w:t>enmendar</w:t>
      </w:r>
      <w:r w:rsidRPr="001D000E">
        <w:rPr>
          <w:rFonts w:ascii="Book Antiqua" w:hAnsi="Book Antiqua"/>
          <w:i/>
          <w:iCs/>
          <w:color w:val="000000"/>
          <w:lang w:val="es-ES"/>
        </w:rPr>
        <w:t xml:space="preserve"> el Artículo </w:t>
      </w:r>
      <w:r w:rsidR="002F7B2E" w:rsidRPr="001D000E">
        <w:rPr>
          <w:rFonts w:ascii="Book Antiqua" w:hAnsi="Book Antiqua"/>
          <w:i/>
          <w:iCs/>
          <w:color w:val="000000"/>
          <w:lang w:val="es-ES"/>
        </w:rPr>
        <w:t>5 de la Ley 323-2003, según enmendada, conocida como la “Ley del Programa de Comercio y Exportación de Puerto Rico” a los fines de responsabilizar al Departamento de Desarrollo Económico y Comercio de la organización de una feria anual de productos “Hechos en Casa”, a llevarse a cabo durante la “Semana de los Pequeños Negocios”, en el mes de mayo de cada año.</w:t>
      </w:r>
      <w:r w:rsidR="001D000E">
        <w:rPr>
          <w:rFonts w:ascii="Book Antiqua" w:hAnsi="Book Antiqua"/>
          <w:i/>
          <w:iCs/>
          <w:color w:val="000000"/>
          <w:lang w:val="es-ES"/>
        </w:rPr>
        <w:t>”</w:t>
      </w:r>
    </w:p>
    <w:p w14:paraId="4C73F778" w14:textId="77777777" w:rsidR="001D000E" w:rsidRDefault="001D000E" w:rsidP="00B811F4">
      <w:pPr>
        <w:spacing w:line="360" w:lineRule="auto"/>
        <w:jc w:val="both"/>
        <w:rPr>
          <w:rFonts w:ascii="Book Antiqua" w:hAnsi="Book Antiqua"/>
          <w:color w:val="000000"/>
          <w:lang w:val="es-ES"/>
        </w:rPr>
      </w:pPr>
    </w:p>
    <w:p w14:paraId="21C1C842" w14:textId="77777777" w:rsidR="001D000E" w:rsidRDefault="00B811F4" w:rsidP="001D000E">
      <w:pPr>
        <w:spacing w:line="360" w:lineRule="auto"/>
        <w:jc w:val="center"/>
        <w:rPr>
          <w:rFonts w:ascii="Book Antiqua" w:hAnsi="Book Antiqua"/>
          <w:b/>
          <w:color w:val="000000"/>
          <w:lang w:val="es-ES"/>
        </w:rPr>
      </w:pPr>
      <w:r w:rsidRPr="002F7B2E">
        <w:rPr>
          <w:rFonts w:ascii="Book Antiqua" w:hAnsi="Book Antiqua"/>
          <w:b/>
          <w:color w:val="000000"/>
          <w:lang w:val="es-ES"/>
        </w:rPr>
        <w:t>INTRODUCCIÓN</w:t>
      </w:r>
    </w:p>
    <w:p w14:paraId="583D5C40" w14:textId="77777777" w:rsidR="00515DB5" w:rsidRDefault="00515DB5" w:rsidP="001D000E">
      <w:pPr>
        <w:spacing w:line="360" w:lineRule="auto"/>
        <w:jc w:val="center"/>
        <w:rPr>
          <w:rFonts w:ascii="Book Antiqua" w:hAnsi="Book Antiqua"/>
          <w:b/>
          <w:color w:val="000000"/>
          <w:lang w:val="es-ES"/>
        </w:rPr>
      </w:pPr>
    </w:p>
    <w:p w14:paraId="505394A8" w14:textId="77777777" w:rsidR="00515DB5" w:rsidRDefault="00B811F4" w:rsidP="00515DB5">
      <w:pPr>
        <w:spacing w:line="360" w:lineRule="auto"/>
        <w:ind w:firstLine="720"/>
        <w:jc w:val="both"/>
        <w:rPr>
          <w:rFonts w:ascii="Book Antiqua" w:eastAsia="Arial" w:hAnsi="Book Antiqua"/>
          <w:color w:val="000000"/>
          <w:lang w:val="es-PR"/>
        </w:rPr>
      </w:pPr>
      <w:r w:rsidRPr="00515DB5">
        <w:rPr>
          <w:rFonts w:ascii="Book Antiqua" w:eastAsia="Arial" w:hAnsi="Book Antiqua"/>
          <w:color w:val="000000"/>
          <w:lang w:val="es-PR"/>
        </w:rPr>
        <w:t xml:space="preserve">El Proyecto del Senado </w:t>
      </w:r>
      <w:r w:rsidR="001D000E" w:rsidRPr="00515DB5">
        <w:rPr>
          <w:rFonts w:ascii="Book Antiqua" w:eastAsia="Arial" w:hAnsi="Book Antiqua"/>
          <w:color w:val="000000"/>
          <w:lang w:val="es-PR"/>
        </w:rPr>
        <w:t>205 persigue a</w:t>
      </w:r>
      <w:r w:rsidR="00515DB5">
        <w:rPr>
          <w:rFonts w:ascii="Book Antiqua" w:eastAsia="Arial" w:hAnsi="Book Antiqua"/>
          <w:color w:val="000000"/>
          <w:lang w:val="es-PR"/>
        </w:rPr>
        <w:t>portar a</w:t>
      </w:r>
      <w:r w:rsidR="001D000E" w:rsidRPr="00515DB5">
        <w:rPr>
          <w:rFonts w:ascii="Book Antiqua" w:eastAsia="Arial" w:hAnsi="Book Antiqua"/>
          <w:color w:val="000000"/>
          <w:lang w:val="es-PR"/>
        </w:rPr>
        <w:t xml:space="preserve"> la política pública de promover el desarrollo del comercio local, con la </w:t>
      </w:r>
      <w:r w:rsidR="00515DB5" w:rsidRPr="00515DB5">
        <w:rPr>
          <w:rFonts w:ascii="Book Antiqua" w:eastAsia="Arial" w:hAnsi="Book Antiqua"/>
          <w:color w:val="000000"/>
          <w:lang w:val="es-PR"/>
        </w:rPr>
        <w:t>creación</w:t>
      </w:r>
      <w:r w:rsidR="001D000E" w:rsidRPr="00515DB5">
        <w:rPr>
          <w:rFonts w:ascii="Book Antiqua" w:eastAsia="Arial" w:hAnsi="Book Antiqua"/>
          <w:color w:val="000000"/>
          <w:lang w:val="es-PR"/>
        </w:rPr>
        <w:t xml:space="preserve"> de </w:t>
      </w:r>
      <w:r w:rsidR="00515DB5">
        <w:rPr>
          <w:rFonts w:ascii="Book Antiqua" w:eastAsia="Arial" w:hAnsi="Book Antiqua"/>
          <w:color w:val="000000"/>
          <w:lang w:val="es-PR"/>
        </w:rPr>
        <w:t xml:space="preserve">actividades que provean oportunidades para que los comerciantes tengan mayor exposición. Este tipo de actividad permite un </w:t>
      </w:r>
      <w:r w:rsidR="001D000E" w:rsidRPr="00515DB5">
        <w:rPr>
          <w:rFonts w:ascii="Book Antiqua" w:eastAsia="Arial" w:hAnsi="Book Antiqua"/>
          <w:color w:val="000000"/>
          <w:lang w:val="es-PR"/>
        </w:rPr>
        <w:lastRenderedPageBreak/>
        <w:t>énfasis</w:t>
      </w:r>
      <w:r w:rsidR="00515DB5">
        <w:rPr>
          <w:rFonts w:ascii="Book Antiqua" w:eastAsia="Arial" w:hAnsi="Book Antiqua"/>
          <w:color w:val="000000"/>
          <w:lang w:val="es-PR"/>
        </w:rPr>
        <w:t xml:space="preserve"> especial</w:t>
      </w:r>
      <w:r w:rsidR="001D000E" w:rsidRPr="00515DB5">
        <w:rPr>
          <w:rFonts w:ascii="Book Antiqua" w:eastAsia="Arial" w:hAnsi="Book Antiqua"/>
          <w:color w:val="000000"/>
          <w:lang w:val="es-PR"/>
        </w:rPr>
        <w:t xml:space="preserve"> en pequeñas y medianas empresas, así como en las organizaciones sin fines de lucro. </w:t>
      </w:r>
      <w:r w:rsidR="00515DB5">
        <w:rPr>
          <w:rFonts w:ascii="Book Antiqua" w:eastAsia="Arial" w:hAnsi="Book Antiqua"/>
          <w:color w:val="000000"/>
          <w:lang w:val="es-PR"/>
        </w:rPr>
        <w:t>La</w:t>
      </w:r>
      <w:r w:rsidR="001D000E" w:rsidRPr="00515DB5">
        <w:rPr>
          <w:rFonts w:ascii="Book Antiqua" w:eastAsia="Arial" w:hAnsi="Book Antiqua"/>
          <w:color w:val="000000"/>
          <w:lang w:val="es-PR"/>
        </w:rPr>
        <w:t xml:space="preserve"> iniciativa </w:t>
      </w:r>
      <w:r w:rsidR="00515DB5">
        <w:rPr>
          <w:rFonts w:ascii="Book Antiqua" w:eastAsia="Arial" w:hAnsi="Book Antiqua"/>
          <w:color w:val="000000"/>
          <w:lang w:val="es-PR"/>
        </w:rPr>
        <w:t xml:space="preserve">de crear </w:t>
      </w:r>
      <w:r w:rsidR="00515DB5" w:rsidRPr="00515DB5">
        <w:rPr>
          <w:rFonts w:ascii="Book Antiqua" w:eastAsia="Arial" w:hAnsi="Book Antiqua"/>
          <w:color w:val="000000"/>
          <w:lang w:val="es-PR"/>
        </w:rPr>
        <w:t xml:space="preserve">una feria anual de productos “Hechos en Casa” durante la Semana de los Pequeños Negocios representa una herramienta estratégica para fomentar el empresarismo, fortalecer la economía local y ampliar las oportunidades de exportación. </w:t>
      </w:r>
    </w:p>
    <w:p w14:paraId="5118A3EA" w14:textId="77777777" w:rsidR="00515DB5" w:rsidRDefault="00515DB5" w:rsidP="00515DB5">
      <w:pPr>
        <w:spacing w:line="360" w:lineRule="auto"/>
        <w:ind w:firstLine="720"/>
        <w:jc w:val="both"/>
        <w:rPr>
          <w:rFonts w:ascii="Book Antiqua" w:eastAsia="Arial" w:hAnsi="Book Antiqua"/>
          <w:color w:val="000000"/>
          <w:lang w:val="es-PR"/>
        </w:rPr>
      </w:pPr>
    </w:p>
    <w:p w14:paraId="6F3B7A80" w14:textId="317ADA62" w:rsidR="00B811F4" w:rsidRPr="00515DB5" w:rsidRDefault="00515DB5" w:rsidP="00515DB5">
      <w:pPr>
        <w:spacing w:line="360" w:lineRule="auto"/>
        <w:ind w:firstLine="720"/>
        <w:jc w:val="both"/>
        <w:rPr>
          <w:rFonts w:ascii="Book Antiqua" w:hAnsi="Book Antiqua"/>
          <w:b/>
          <w:color w:val="000000"/>
          <w:lang w:val="es-PR"/>
        </w:rPr>
      </w:pPr>
      <w:r w:rsidRPr="00515DB5">
        <w:rPr>
          <w:rFonts w:ascii="Book Antiqua" w:eastAsia="Arial" w:hAnsi="Book Antiqua"/>
          <w:color w:val="000000"/>
          <w:lang w:val="es-PR"/>
        </w:rPr>
        <w:t>Por tanto, entendemos que el proyecto responde adecuadamente a las necesidades del sector y merece ser respaldado favorablemente.</w:t>
      </w:r>
      <w:r>
        <w:rPr>
          <w:rFonts w:ascii="Book Antiqua" w:eastAsia="Arial" w:hAnsi="Book Antiqua"/>
          <w:color w:val="000000"/>
          <w:lang w:val="es-PR"/>
        </w:rPr>
        <w:t xml:space="preserve"> Este esfuerzo busca </w:t>
      </w:r>
      <w:r w:rsidR="001D000E" w:rsidRPr="00515DB5">
        <w:rPr>
          <w:rFonts w:ascii="Book Antiqua" w:eastAsia="Arial" w:hAnsi="Book Antiqua"/>
          <w:color w:val="000000"/>
          <w:lang w:val="es-PR"/>
        </w:rPr>
        <w:t>reconoce</w:t>
      </w:r>
      <w:r>
        <w:rPr>
          <w:rFonts w:ascii="Book Antiqua" w:eastAsia="Arial" w:hAnsi="Book Antiqua"/>
          <w:color w:val="000000"/>
          <w:lang w:val="es-PR"/>
        </w:rPr>
        <w:t>r</w:t>
      </w:r>
      <w:r w:rsidR="001D000E" w:rsidRPr="00515DB5">
        <w:rPr>
          <w:rFonts w:ascii="Book Antiqua" w:eastAsia="Arial" w:hAnsi="Book Antiqua"/>
          <w:color w:val="000000"/>
          <w:lang w:val="es-PR"/>
        </w:rPr>
        <w:t xml:space="preserve"> el potencial emprendedor de muchos puertorriqueños que, desde sus hogares, elaboran productos con gran valor comercial, pero carecen de los recursos necesarios para insertarse en el mercado</w:t>
      </w:r>
      <w:r>
        <w:rPr>
          <w:rFonts w:ascii="Book Antiqua" w:eastAsia="Arial" w:hAnsi="Book Antiqua"/>
          <w:color w:val="000000"/>
          <w:lang w:val="es-PR"/>
        </w:rPr>
        <w:t xml:space="preserve"> comercial</w:t>
      </w:r>
      <w:r w:rsidR="001D000E" w:rsidRPr="00515DB5">
        <w:rPr>
          <w:rFonts w:ascii="Book Antiqua" w:eastAsia="Arial" w:hAnsi="Book Antiqua"/>
          <w:color w:val="000000"/>
          <w:lang w:val="es-PR"/>
        </w:rPr>
        <w:t xml:space="preserve">. </w:t>
      </w:r>
    </w:p>
    <w:p w14:paraId="26EC3757" w14:textId="77777777" w:rsidR="001D000E" w:rsidRPr="003E3789" w:rsidRDefault="001D000E" w:rsidP="001D000E">
      <w:pPr>
        <w:pStyle w:val="NoSpacing"/>
        <w:spacing w:line="360" w:lineRule="auto"/>
        <w:ind w:firstLine="720"/>
        <w:jc w:val="both"/>
        <w:rPr>
          <w:rFonts w:ascii="Book Antiqua" w:hAnsi="Book Antiqua"/>
          <w:color w:val="000000"/>
          <w:szCs w:val="24"/>
          <w:lang w:val="es-ES"/>
        </w:rPr>
      </w:pPr>
    </w:p>
    <w:p w14:paraId="57D76FD8" w14:textId="77777777" w:rsidR="00B811F4" w:rsidRPr="003E3789" w:rsidRDefault="00B811F4" w:rsidP="00B811F4">
      <w:pPr>
        <w:spacing w:line="360" w:lineRule="auto"/>
        <w:jc w:val="center"/>
        <w:rPr>
          <w:rFonts w:ascii="Book Antiqua" w:hAnsi="Book Antiqua"/>
          <w:b/>
          <w:caps/>
          <w:color w:val="000000"/>
          <w:lang w:val="es-ES"/>
        </w:rPr>
      </w:pPr>
      <w:r w:rsidRPr="003E3789">
        <w:rPr>
          <w:rFonts w:ascii="Book Antiqua" w:hAnsi="Book Antiqua"/>
          <w:b/>
          <w:caps/>
          <w:color w:val="000000"/>
          <w:lang w:val="es-ES"/>
        </w:rPr>
        <w:t>AnÁlisis de la Medida</w:t>
      </w:r>
    </w:p>
    <w:p w14:paraId="7EEA884F" w14:textId="77777777" w:rsidR="00B811F4" w:rsidRPr="003E3789" w:rsidRDefault="00B811F4" w:rsidP="00B811F4">
      <w:pPr>
        <w:spacing w:line="360" w:lineRule="auto"/>
        <w:ind w:firstLine="708"/>
        <w:jc w:val="center"/>
        <w:rPr>
          <w:rFonts w:ascii="Book Antiqua" w:hAnsi="Book Antiqua"/>
          <w:b/>
          <w:caps/>
          <w:color w:val="000000"/>
          <w:lang w:val="es-ES"/>
        </w:rPr>
      </w:pPr>
    </w:p>
    <w:p w14:paraId="35376913" w14:textId="30D2E3AA" w:rsidR="007E0E47" w:rsidRDefault="007E0E47" w:rsidP="007E0E47">
      <w:pPr>
        <w:tabs>
          <w:tab w:val="left" w:pos="0"/>
        </w:tabs>
        <w:spacing w:line="360" w:lineRule="auto"/>
        <w:ind w:firstLine="360"/>
        <w:jc w:val="both"/>
        <w:rPr>
          <w:rFonts w:ascii="Book Antiqua" w:hAnsi="Book Antiqua"/>
          <w:lang w:val="es-ES"/>
        </w:rPr>
      </w:pPr>
      <w:r>
        <w:rPr>
          <w:rFonts w:ascii="Book Antiqua" w:hAnsi="Book Antiqua"/>
          <w:lang w:val="es-ES"/>
        </w:rPr>
        <w:t xml:space="preserve">Para la debida evaluación del proyecto de marras, la Comisión </w:t>
      </w:r>
      <w:r w:rsidRPr="00691121">
        <w:rPr>
          <w:rFonts w:ascii="Book Antiqua" w:hAnsi="Book Antiqua"/>
          <w:lang w:val="es-ES"/>
        </w:rPr>
        <w:t>de Desarrollo Económico</w:t>
      </w:r>
      <w:r>
        <w:rPr>
          <w:rFonts w:ascii="Book Antiqua" w:hAnsi="Book Antiqua"/>
          <w:lang w:val="es-ES"/>
        </w:rPr>
        <w:t xml:space="preserve"> contó con los comentarios del Departamento de Desarrollo Económico y Comercio (DDEC), del Banco de Desarrollo Económico para Puerto Rico (BDE) y del Centro Unido de Detallistas. </w:t>
      </w:r>
    </w:p>
    <w:p w14:paraId="6A79BD26" w14:textId="77777777" w:rsidR="007E0E47" w:rsidRDefault="007E0E47" w:rsidP="007E0E47">
      <w:pPr>
        <w:tabs>
          <w:tab w:val="left" w:pos="0"/>
        </w:tabs>
        <w:spacing w:line="360" w:lineRule="auto"/>
        <w:ind w:firstLine="360"/>
        <w:jc w:val="both"/>
        <w:rPr>
          <w:rFonts w:ascii="Book Antiqua" w:hAnsi="Book Antiqua"/>
          <w:lang w:val="es-ES"/>
        </w:rPr>
      </w:pPr>
    </w:p>
    <w:p w14:paraId="46E921E5" w14:textId="77777777" w:rsidR="00CF31C5" w:rsidRDefault="007E0E47" w:rsidP="007E0E47">
      <w:pPr>
        <w:tabs>
          <w:tab w:val="left" w:pos="0"/>
        </w:tabs>
        <w:spacing w:line="360" w:lineRule="auto"/>
        <w:ind w:firstLine="360"/>
        <w:jc w:val="both"/>
        <w:rPr>
          <w:rFonts w:ascii="Book Antiqua" w:hAnsi="Book Antiqua"/>
          <w:lang w:val="es-ES"/>
        </w:rPr>
      </w:pPr>
      <w:r w:rsidRPr="007E0E47">
        <w:rPr>
          <w:rFonts w:ascii="Book Antiqua" w:hAnsi="Book Antiqua"/>
          <w:lang w:val="es-ES"/>
        </w:rPr>
        <w:t>En su ponencia, el Departamento de Desarrollo Económico y Comercio (DDEC) expresó preocupaciones clave respecto al P. del S. 205, destacando la ausencia de una fuente de financiamiento definida como uno de los principales desafíos para la ejecución de la feria propuesta. Aunque la medida faculta al DDEC a solicitar y parear fondos de entidades públicas y privadas, no contempla una asignación presupuestaria específica, lo que podría comprometer la sostenibilidad del evento y generar incertidumbre financiera recurrente.</w:t>
      </w:r>
      <w:r>
        <w:rPr>
          <w:rFonts w:ascii="Book Antiqua" w:hAnsi="Book Antiqua"/>
          <w:lang w:val="es-ES"/>
        </w:rPr>
        <w:t xml:space="preserve"> </w:t>
      </w:r>
    </w:p>
    <w:p w14:paraId="66D7B71C" w14:textId="77777777" w:rsidR="00CF31C5" w:rsidRDefault="00CF31C5" w:rsidP="007E0E47">
      <w:pPr>
        <w:tabs>
          <w:tab w:val="left" w:pos="0"/>
        </w:tabs>
        <w:spacing w:line="360" w:lineRule="auto"/>
        <w:ind w:firstLine="360"/>
        <w:jc w:val="both"/>
        <w:rPr>
          <w:rFonts w:ascii="Book Antiqua" w:hAnsi="Book Antiqua"/>
          <w:lang w:val="es-ES"/>
        </w:rPr>
      </w:pPr>
    </w:p>
    <w:p w14:paraId="042B9CE3" w14:textId="749FCA6E" w:rsidR="007E0E47" w:rsidRPr="007E0E47" w:rsidRDefault="007E0E47" w:rsidP="007E0E47">
      <w:pPr>
        <w:tabs>
          <w:tab w:val="left" w:pos="0"/>
        </w:tabs>
        <w:spacing w:line="360" w:lineRule="auto"/>
        <w:ind w:firstLine="360"/>
        <w:jc w:val="both"/>
        <w:rPr>
          <w:rFonts w:ascii="Book Antiqua" w:hAnsi="Book Antiqua"/>
          <w:lang w:val="es-ES"/>
        </w:rPr>
      </w:pPr>
      <w:r w:rsidRPr="007E0E47">
        <w:rPr>
          <w:rFonts w:ascii="Book Antiqua" w:hAnsi="Book Antiqua"/>
          <w:lang w:val="es-ES"/>
        </w:rPr>
        <w:t xml:space="preserve">No obstante, el DDEC reconoció el valor de la medida como una herramienta para fortalecer el ecosistema empresarial local y fomentar el desarrollo de las pequeñas y </w:t>
      </w:r>
      <w:r w:rsidRPr="007E0E47">
        <w:rPr>
          <w:rFonts w:ascii="Book Antiqua" w:hAnsi="Book Antiqua"/>
          <w:lang w:val="es-ES"/>
        </w:rPr>
        <w:lastRenderedPageBreak/>
        <w:t>medianas empresas (PYMES), considerando que el proyecto representa una iniciativa valiosa para el desarrollo económico de Puerto Rico.</w:t>
      </w:r>
      <w:r w:rsidR="00CF31C5">
        <w:rPr>
          <w:rFonts w:ascii="Book Antiqua" w:hAnsi="Book Antiqua"/>
          <w:lang w:val="es-ES"/>
        </w:rPr>
        <w:t xml:space="preserve"> A base de este planteamiento, por solicitud del DDEC, el Senado enmendó el proyecto original y optando permitir que el DDEC solo pueda </w:t>
      </w:r>
      <w:r w:rsidR="00CF31C5" w:rsidRPr="00D05F51">
        <w:rPr>
          <w:rFonts w:ascii="Book Antiqua" w:hAnsi="Book Antiqua"/>
          <w:lang w:val="es-ES"/>
        </w:rPr>
        <w:t>solicitar, recibir y parear fondos de cualquier entidad pública, ya sea estatal, municipal o federal</w:t>
      </w:r>
      <w:r w:rsidR="00CF31C5">
        <w:rPr>
          <w:rFonts w:ascii="Book Antiqua" w:hAnsi="Book Antiqua"/>
          <w:lang w:val="es-ES"/>
        </w:rPr>
        <w:t>, mas no fondos privados.</w:t>
      </w:r>
    </w:p>
    <w:p w14:paraId="779D734B" w14:textId="77777777" w:rsidR="007E0E47" w:rsidRDefault="007E0E47" w:rsidP="007E0E47">
      <w:pPr>
        <w:tabs>
          <w:tab w:val="left" w:pos="0"/>
        </w:tabs>
        <w:spacing w:line="360" w:lineRule="auto"/>
        <w:ind w:firstLine="360"/>
        <w:jc w:val="both"/>
        <w:rPr>
          <w:rFonts w:ascii="Book Antiqua" w:hAnsi="Book Antiqua"/>
          <w:lang w:val="es-ES"/>
        </w:rPr>
      </w:pPr>
    </w:p>
    <w:p w14:paraId="0B0642C4" w14:textId="77777777" w:rsidR="004669B7" w:rsidRDefault="00CF31C5" w:rsidP="00CF31C5">
      <w:pPr>
        <w:tabs>
          <w:tab w:val="left" w:pos="0"/>
          <w:tab w:val="num" w:pos="720"/>
        </w:tabs>
        <w:spacing w:line="360" w:lineRule="auto"/>
        <w:ind w:firstLine="360"/>
        <w:jc w:val="both"/>
        <w:rPr>
          <w:rFonts w:ascii="Book Antiqua" w:hAnsi="Book Antiqua"/>
          <w:lang w:val="es-ES"/>
        </w:rPr>
      </w:pPr>
      <w:r>
        <w:rPr>
          <w:rFonts w:ascii="Book Antiqua" w:hAnsi="Book Antiqua"/>
          <w:lang w:val="es-PR"/>
        </w:rPr>
        <w:t>Por su parte e</w:t>
      </w:r>
      <w:r w:rsidRPr="00CF31C5">
        <w:rPr>
          <w:rFonts w:ascii="Book Antiqua" w:hAnsi="Book Antiqua"/>
          <w:lang w:val="es-PR"/>
        </w:rPr>
        <w:t>l Banco de Desarrollo Económico (BDE) manifestó preocupaciones sobre la redacción del proyecto, señalando que</w:t>
      </w:r>
      <w:r>
        <w:rPr>
          <w:rFonts w:ascii="Book Antiqua" w:hAnsi="Book Antiqua"/>
          <w:lang w:val="es-PR"/>
        </w:rPr>
        <w:t xml:space="preserve"> l</w:t>
      </w:r>
      <w:r w:rsidRPr="00CF31C5">
        <w:rPr>
          <w:rFonts w:ascii="Book Antiqua" w:hAnsi="Book Antiqua"/>
          <w:lang w:val="es-PR"/>
        </w:rPr>
        <w:t>a disposición que propone que el BDE y FIDECOOP flexibilicen sus políticas crediticias podría prestarse a confusión, especialmente en cuanto a si la medida aplica exclusivamente a empresas cooperativas.</w:t>
      </w:r>
      <w:r>
        <w:rPr>
          <w:rFonts w:ascii="Book Antiqua" w:hAnsi="Book Antiqua"/>
          <w:lang w:val="es-PR"/>
        </w:rPr>
        <w:t xml:space="preserve"> </w:t>
      </w:r>
      <w:r w:rsidR="004669B7">
        <w:rPr>
          <w:rFonts w:ascii="Book Antiqua" w:hAnsi="Book Antiqua"/>
          <w:lang w:val="es-ES"/>
        </w:rPr>
        <w:t xml:space="preserve">El BDE expresó en su memorial al Senado que </w:t>
      </w:r>
      <w:r w:rsidR="004669B7" w:rsidRPr="002322FA">
        <w:rPr>
          <w:rFonts w:ascii="Book Antiqua" w:hAnsi="Book Antiqua"/>
          <w:i/>
          <w:iCs/>
          <w:lang w:val="es-ES"/>
        </w:rPr>
        <w:t>“…el Banco no endosa el Proyecto de la manera que se encuentra redactado, por no estar claro a que tipo de empresas se propone que el Banco le ofrezca financiamientos en la Feria</w:t>
      </w:r>
      <w:r w:rsidR="004669B7">
        <w:rPr>
          <w:rFonts w:ascii="Book Antiqua" w:hAnsi="Book Antiqua"/>
          <w:i/>
          <w:iCs/>
          <w:lang w:val="es-ES"/>
        </w:rPr>
        <w:t>…</w:t>
      </w:r>
      <w:r w:rsidR="004669B7" w:rsidRPr="002322FA">
        <w:rPr>
          <w:rFonts w:ascii="Book Antiqua" w:hAnsi="Book Antiqua"/>
          <w:i/>
          <w:iCs/>
          <w:lang w:val="es-ES"/>
        </w:rPr>
        <w:t>”</w:t>
      </w:r>
      <w:r w:rsidR="004669B7">
        <w:rPr>
          <w:rFonts w:ascii="Book Antiqua" w:hAnsi="Book Antiqua"/>
          <w:lang w:val="es-ES"/>
        </w:rPr>
        <w:t xml:space="preserve">. </w:t>
      </w:r>
    </w:p>
    <w:p w14:paraId="3BB10D0A" w14:textId="77777777" w:rsidR="004669B7" w:rsidRDefault="004669B7" w:rsidP="00CF31C5">
      <w:pPr>
        <w:tabs>
          <w:tab w:val="left" w:pos="0"/>
          <w:tab w:val="num" w:pos="720"/>
        </w:tabs>
        <w:spacing w:line="360" w:lineRule="auto"/>
        <w:ind w:firstLine="360"/>
        <w:jc w:val="both"/>
        <w:rPr>
          <w:rFonts w:ascii="Book Antiqua" w:hAnsi="Book Antiqua"/>
          <w:lang w:val="es-ES"/>
        </w:rPr>
      </w:pPr>
    </w:p>
    <w:p w14:paraId="6DD049E1" w14:textId="3A48574E" w:rsidR="00CF31C5" w:rsidRPr="00CF31C5" w:rsidRDefault="004669B7" w:rsidP="00CF31C5">
      <w:pPr>
        <w:tabs>
          <w:tab w:val="left" w:pos="0"/>
          <w:tab w:val="num" w:pos="720"/>
        </w:tabs>
        <w:spacing w:line="360" w:lineRule="auto"/>
        <w:ind w:firstLine="360"/>
        <w:jc w:val="both"/>
        <w:rPr>
          <w:rFonts w:ascii="Book Antiqua" w:hAnsi="Book Antiqua"/>
          <w:lang w:val="es-PR"/>
        </w:rPr>
      </w:pPr>
      <w:r>
        <w:rPr>
          <w:rFonts w:ascii="Book Antiqua" w:hAnsi="Book Antiqua"/>
          <w:lang w:val="es-ES"/>
        </w:rPr>
        <w:t xml:space="preserve">Por consiguiente, se determinó enmendar el proyecto, a fines de clarificar que, </w:t>
      </w:r>
      <w:r w:rsidRPr="00FB324C">
        <w:rPr>
          <w:rFonts w:ascii="Book Antiqua" w:hAnsi="Book Antiqua"/>
          <w:lang w:val="es-ES"/>
        </w:rPr>
        <w:t xml:space="preserve">el Banco de Desarrollo Económico </w:t>
      </w:r>
      <w:r>
        <w:rPr>
          <w:rFonts w:ascii="Book Antiqua" w:hAnsi="Book Antiqua"/>
          <w:i/>
          <w:iCs/>
          <w:lang w:val="es-ES"/>
        </w:rPr>
        <w:t>“…</w:t>
      </w:r>
      <w:r w:rsidRPr="00FB324C">
        <w:rPr>
          <w:rFonts w:ascii="Book Antiqua" w:hAnsi="Book Antiqua"/>
          <w:i/>
          <w:iCs/>
          <w:lang w:val="es-ES"/>
        </w:rPr>
        <w:t>flexibilizará sus políticas prestatarias y/o crediticias a fin de viabilizar el desarrollo, promoción y mercadeo de los productos, bienes o servicios que se presenten en la Feria y que presenten oportunidades y potencialidades de crecimiento</w:t>
      </w:r>
      <w:r w:rsidRPr="00FB324C">
        <w:rPr>
          <w:rFonts w:ascii="Book Antiqua" w:hAnsi="Book Antiqua"/>
          <w:lang w:val="es-ES"/>
        </w:rPr>
        <w:t>.</w:t>
      </w:r>
      <w:r>
        <w:rPr>
          <w:rFonts w:ascii="Book Antiqua" w:hAnsi="Book Antiqua"/>
          <w:lang w:val="es-ES"/>
        </w:rPr>
        <w:t>”</w:t>
      </w:r>
      <w:r w:rsidRPr="00FB324C">
        <w:rPr>
          <w:rFonts w:ascii="Book Antiqua" w:hAnsi="Book Antiqua"/>
          <w:lang w:val="es-ES"/>
        </w:rPr>
        <w:t xml:space="preserve"> Y, el Fondo de Inversión y Desarrollo Cooperativo</w:t>
      </w:r>
      <w:r>
        <w:rPr>
          <w:rFonts w:ascii="Book Antiqua" w:hAnsi="Book Antiqua"/>
          <w:lang w:val="es-ES"/>
        </w:rPr>
        <w:t xml:space="preserve"> </w:t>
      </w:r>
      <w:r w:rsidRPr="00976BE6">
        <w:rPr>
          <w:rFonts w:ascii="Book Antiqua" w:hAnsi="Book Antiqua"/>
          <w:i/>
          <w:iCs/>
          <w:lang w:val="es-ES"/>
        </w:rPr>
        <w:t>“…</w:t>
      </w:r>
      <w:r w:rsidRPr="00FB324C">
        <w:rPr>
          <w:rFonts w:ascii="Book Antiqua" w:hAnsi="Book Antiqua"/>
          <w:i/>
          <w:iCs/>
          <w:lang w:val="es-ES"/>
        </w:rPr>
        <w:t>en lo que respecta a empresas cooperativas elegibles conforme a lo establecido en la Ley 198</w:t>
      </w:r>
      <w:r w:rsidRPr="00976BE6">
        <w:rPr>
          <w:rFonts w:ascii="Book Antiqua" w:hAnsi="Book Antiqua"/>
          <w:i/>
          <w:iCs/>
          <w:lang w:val="es-ES"/>
        </w:rPr>
        <w:t>…”</w:t>
      </w:r>
      <w:r>
        <w:rPr>
          <w:rFonts w:ascii="Book Antiqua" w:hAnsi="Book Antiqua"/>
          <w:lang w:val="es-ES"/>
        </w:rPr>
        <w:t>. De esta forma quedó definida la función de cada una de estas entidades financieras, sin menoscabar sus funciones, así como otras leyes.</w:t>
      </w:r>
    </w:p>
    <w:p w14:paraId="090C2182" w14:textId="77777777" w:rsidR="00CF31C5" w:rsidRDefault="00CF31C5" w:rsidP="007E0E47">
      <w:pPr>
        <w:tabs>
          <w:tab w:val="left" w:pos="0"/>
        </w:tabs>
        <w:spacing w:line="360" w:lineRule="auto"/>
        <w:ind w:firstLine="360"/>
        <w:jc w:val="both"/>
        <w:rPr>
          <w:rFonts w:ascii="Book Antiqua" w:hAnsi="Book Antiqua"/>
          <w:lang w:val="es-PR"/>
        </w:rPr>
      </w:pPr>
    </w:p>
    <w:p w14:paraId="29255C2E" w14:textId="4711D529" w:rsidR="004669B7" w:rsidRPr="004669B7" w:rsidRDefault="004669B7" w:rsidP="007E0E47">
      <w:pPr>
        <w:tabs>
          <w:tab w:val="left" w:pos="0"/>
        </w:tabs>
        <w:spacing w:line="360" w:lineRule="auto"/>
        <w:ind w:firstLine="360"/>
        <w:jc w:val="both"/>
        <w:rPr>
          <w:rFonts w:ascii="Book Antiqua" w:hAnsi="Book Antiqua"/>
          <w:lang w:val="es-PR"/>
        </w:rPr>
      </w:pPr>
      <w:r w:rsidRPr="004669B7">
        <w:rPr>
          <w:rFonts w:ascii="Book Antiqua" w:hAnsi="Book Antiqua"/>
          <w:lang w:val="es-PR"/>
        </w:rPr>
        <w:t>Por su parte, el Centro Unido de Detallistas expresó su respaldo al Proyecto, al entender que esta iniciativa representa un esfuerzo significativo en beneficio de los pequeños comerciantes de la Isla. Según manifestaron, consideran imperativo fomentar y propiciar el desarrollo de los mercados de productos fabricados en Puerto Rico, como mecanismo para fortalecer la economía local, promover el empresarismo y ampliar las oportunidades de crecimiento para los sectores productivos del país.</w:t>
      </w:r>
    </w:p>
    <w:p w14:paraId="58E03B5D" w14:textId="29C6DABD" w:rsidR="00515DB5" w:rsidRDefault="00515DB5" w:rsidP="00B811F4">
      <w:pPr>
        <w:spacing w:line="360" w:lineRule="auto"/>
        <w:ind w:firstLine="720"/>
        <w:jc w:val="both"/>
        <w:rPr>
          <w:rFonts w:ascii="Book Antiqua" w:hAnsi="Book Antiqua"/>
          <w:b/>
          <w:bCs/>
          <w:color w:val="000000"/>
          <w:lang w:val="es-ES"/>
        </w:rPr>
      </w:pPr>
    </w:p>
    <w:p w14:paraId="6D2882B7" w14:textId="77777777" w:rsidR="00A24681" w:rsidRPr="003E3789" w:rsidRDefault="00A24681" w:rsidP="00A24681">
      <w:pPr>
        <w:pStyle w:val="NoSpacing"/>
        <w:spacing w:line="360" w:lineRule="auto"/>
        <w:jc w:val="center"/>
        <w:rPr>
          <w:rFonts w:ascii="Book Antiqua" w:hAnsi="Book Antiqua"/>
          <w:b/>
          <w:color w:val="000000"/>
          <w:szCs w:val="24"/>
          <w:lang w:val="es-ES"/>
        </w:rPr>
      </w:pPr>
      <w:r w:rsidRPr="003E3789">
        <w:rPr>
          <w:rFonts w:ascii="Book Antiqua" w:hAnsi="Book Antiqua"/>
          <w:b/>
          <w:color w:val="000000"/>
          <w:szCs w:val="24"/>
          <w:lang w:val="es-ES"/>
        </w:rPr>
        <w:t>IMPACTO FISCAL</w:t>
      </w:r>
    </w:p>
    <w:p w14:paraId="462B9A18" w14:textId="77777777" w:rsidR="00A24681" w:rsidRPr="003E3789" w:rsidRDefault="00A24681" w:rsidP="00A24681">
      <w:pPr>
        <w:pStyle w:val="NoSpacing"/>
        <w:spacing w:line="360" w:lineRule="auto"/>
        <w:jc w:val="center"/>
        <w:rPr>
          <w:rFonts w:ascii="Book Antiqua" w:hAnsi="Book Antiqua"/>
          <w:b/>
          <w:color w:val="000000"/>
          <w:szCs w:val="24"/>
          <w:lang w:val="es-ES"/>
        </w:rPr>
      </w:pPr>
    </w:p>
    <w:p w14:paraId="11C36F0D" w14:textId="0335F5C5" w:rsidR="00A24681" w:rsidRDefault="00A24681" w:rsidP="00A24681">
      <w:pPr>
        <w:spacing w:line="360" w:lineRule="auto"/>
        <w:ind w:firstLine="720"/>
        <w:jc w:val="both"/>
        <w:rPr>
          <w:rFonts w:ascii="Book Antiqua" w:hAnsi="Book Antiqua"/>
          <w:lang w:val="es-ES_tradnl"/>
        </w:rPr>
      </w:pPr>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w:t>
      </w:r>
      <w:r w:rsidRPr="003E3789">
        <w:rPr>
          <w:rFonts w:ascii="Book Antiqua" w:hAnsi="Book Antiqua"/>
          <w:color w:val="000000"/>
          <w:shd w:val="clear" w:color="auto" w:fill="FFFFFF"/>
          <w:lang w:val="es-ES"/>
        </w:rPr>
        <w:t>certifica</w:t>
      </w:r>
      <w:r>
        <w:rPr>
          <w:rFonts w:ascii="Book Antiqua" w:hAnsi="Book Antiqua"/>
          <w:lang w:val="es-PR"/>
        </w:rPr>
        <w:t xml:space="preserve"> que</w:t>
      </w:r>
      <w:r w:rsidRPr="00622A51">
        <w:rPr>
          <w:rFonts w:ascii="Book Antiqua" w:hAnsi="Book Antiqua"/>
          <w:lang w:val="es-PR"/>
        </w:rPr>
        <w:t xml:space="preserve"> </w:t>
      </w:r>
      <w:r>
        <w:rPr>
          <w:rFonts w:ascii="Book Antiqua" w:hAnsi="Book Antiqua"/>
          <w:lang w:val="es-PR"/>
        </w:rPr>
        <w:t xml:space="preserve">el P. del S. </w:t>
      </w:r>
      <w:r w:rsidR="009E47A1">
        <w:rPr>
          <w:rFonts w:ascii="Book Antiqua" w:hAnsi="Book Antiqua"/>
          <w:lang w:val="es-PR"/>
        </w:rPr>
        <w:t>205</w:t>
      </w:r>
      <w:r>
        <w:rPr>
          <w:rFonts w:ascii="Book Antiqua" w:hAnsi="Book Antiqua"/>
          <w:lang w:val="es-PR"/>
        </w:rPr>
        <w:t xml:space="preserve"> </w:t>
      </w:r>
      <w:r>
        <w:rPr>
          <w:rFonts w:ascii="Book Antiqua" w:hAnsi="Book Antiqua"/>
          <w:lang w:val="es-ES_tradnl"/>
        </w:rPr>
        <w:t xml:space="preserve">no representa de ningún modo un impacto fiscal sobre el presupuesto de gastos del gobierno proveniente del Fondo General. </w:t>
      </w:r>
    </w:p>
    <w:p w14:paraId="11880185" w14:textId="77777777" w:rsidR="00A24681" w:rsidRDefault="00A24681" w:rsidP="00A24681">
      <w:pPr>
        <w:spacing w:line="360" w:lineRule="auto"/>
        <w:ind w:firstLine="720"/>
        <w:jc w:val="both"/>
        <w:rPr>
          <w:rFonts w:ascii="Book Antiqua" w:hAnsi="Book Antiqua"/>
          <w:lang w:val="es-ES_tradnl"/>
        </w:rPr>
      </w:pPr>
    </w:p>
    <w:p w14:paraId="29AEFCD8" w14:textId="77777777" w:rsidR="00A24681" w:rsidRPr="00D85686" w:rsidRDefault="00A24681" w:rsidP="00A24681">
      <w:pPr>
        <w:spacing w:line="360" w:lineRule="auto"/>
        <w:ind w:firstLine="720"/>
        <w:jc w:val="both"/>
        <w:rPr>
          <w:rFonts w:ascii="Book Antiqua" w:hAnsi="Book Antiqua"/>
          <w:lang w:val="es-PR"/>
        </w:rPr>
      </w:pPr>
      <w:r>
        <w:rPr>
          <w:rFonts w:ascii="Book Antiqua" w:hAnsi="Book Antiqua"/>
          <w:lang w:val="es-ES_tradnl"/>
        </w:rPr>
        <w:t>Del mismo modo,</w:t>
      </w:r>
      <w:r>
        <w:rPr>
          <w:rFonts w:ascii="Book Antiqua" w:hAnsi="Book Antiqua"/>
          <w:lang w:val="es-PR"/>
        </w:rPr>
        <w:t xml:space="preserve"> </w:t>
      </w:r>
      <w:r>
        <w:rPr>
          <w:rFonts w:ascii="Book Antiqua" w:hAnsi="Book Antiqua"/>
          <w:lang w:val="es-ES"/>
        </w:rPr>
        <w:t xml:space="preserve">a tenor con el Artículo 1.007 de la Ley 107-2020, según enmendada, conocida como “Código Municipal de Puerto Rico”, el proyecto ante nuestra consideración no </w:t>
      </w:r>
      <w:r w:rsidRPr="00622A51">
        <w:rPr>
          <w:rFonts w:ascii="Book Antiqua" w:hAnsi="Book Antiqua"/>
          <w:lang w:val="es-ES"/>
        </w:rPr>
        <w:t>conllev</w:t>
      </w:r>
      <w:r>
        <w:rPr>
          <w:rFonts w:ascii="Book Antiqua" w:hAnsi="Book Antiqua"/>
          <w:lang w:val="es-ES"/>
        </w:rPr>
        <w:t>a</w:t>
      </w:r>
      <w:r w:rsidRPr="00622A51">
        <w:rPr>
          <w:rFonts w:ascii="Book Antiqua" w:hAnsi="Book Antiqua"/>
          <w:lang w:val="es-ES"/>
        </w:rPr>
        <w:t xml:space="preserve"> obligaciones económicas o</w:t>
      </w:r>
      <w:r>
        <w:rPr>
          <w:rFonts w:ascii="Book Antiqua" w:hAnsi="Book Antiqua"/>
          <w:lang w:val="es-ES"/>
        </w:rPr>
        <w:t xml:space="preserve"> que</w:t>
      </w:r>
      <w:r w:rsidRPr="00622A51">
        <w:rPr>
          <w:rFonts w:ascii="Book Antiqua" w:hAnsi="Book Antiqua"/>
          <w:lang w:val="es-ES"/>
        </w:rPr>
        <w:t xml:space="preserve"> afecte</w:t>
      </w:r>
      <w:r>
        <w:rPr>
          <w:rFonts w:ascii="Book Antiqua" w:hAnsi="Book Antiqua"/>
          <w:lang w:val="es-ES"/>
        </w:rPr>
        <w:t>n</w:t>
      </w:r>
      <w:r w:rsidRPr="00622A51">
        <w:rPr>
          <w:rFonts w:ascii="Book Antiqua" w:hAnsi="Book Antiqua"/>
          <w:lang w:val="es-ES"/>
        </w:rPr>
        <w:t xml:space="preserve"> los ingresos fiscales de los gobiernos</w:t>
      </w:r>
      <w:r>
        <w:rPr>
          <w:rFonts w:ascii="Book Antiqua" w:hAnsi="Book Antiqua"/>
          <w:lang w:val="es-ES"/>
        </w:rPr>
        <w:t xml:space="preserve"> </w:t>
      </w:r>
      <w:r w:rsidRPr="00622A51">
        <w:rPr>
          <w:rFonts w:ascii="Book Antiqua" w:hAnsi="Book Antiqua"/>
          <w:lang w:val="es-ES"/>
        </w:rPr>
        <w:t>municipales</w:t>
      </w:r>
      <w:r>
        <w:rPr>
          <w:rFonts w:ascii="Book Antiqua" w:hAnsi="Book Antiqua"/>
          <w:lang w:val="es-ES"/>
        </w:rPr>
        <w:t>.</w:t>
      </w:r>
    </w:p>
    <w:p w14:paraId="73C7A914" w14:textId="77777777" w:rsidR="00B811F4" w:rsidRPr="00494187" w:rsidRDefault="00B811F4" w:rsidP="00B811F4">
      <w:pPr>
        <w:pStyle w:val="ColorfulList-Accent11"/>
        <w:spacing w:line="360" w:lineRule="auto"/>
        <w:ind w:left="0"/>
        <w:jc w:val="center"/>
        <w:rPr>
          <w:rFonts w:ascii="Book Antiqua" w:hAnsi="Book Antiqua"/>
          <w:b/>
          <w:color w:val="000000"/>
          <w:lang w:val="es-PR"/>
        </w:rPr>
      </w:pPr>
    </w:p>
    <w:p w14:paraId="4DAE4E97" w14:textId="77777777" w:rsidR="00B811F4" w:rsidRPr="003E3789" w:rsidRDefault="00B811F4" w:rsidP="00B811F4">
      <w:pPr>
        <w:pStyle w:val="ColorfulList-Accent11"/>
        <w:spacing w:line="360" w:lineRule="auto"/>
        <w:ind w:left="0"/>
        <w:jc w:val="center"/>
        <w:rPr>
          <w:rFonts w:ascii="Book Antiqua" w:hAnsi="Book Antiqua"/>
          <w:b/>
          <w:color w:val="000000"/>
          <w:lang w:val="es-ES"/>
        </w:rPr>
      </w:pPr>
      <w:r w:rsidRPr="003E3789">
        <w:rPr>
          <w:rFonts w:ascii="Book Antiqua" w:hAnsi="Book Antiqua"/>
          <w:b/>
          <w:color w:val="000000"/>
          <w:lang w:val="es-ES"/>
        </w:rPr>
        <w:t>CONCLUSIÓN</w:t>
      </w:r>
    </w:p>
    <w:p w14:paraId="3309C71B" w14:textId="77777777" w:rsidR="00B811F4" w:rsidRPr="003E3789" w:rsidRDefault="00B811F4" w:rsidP="00B811F4">
      <w:pPr>
        <w:spacing w:line="360" w:lineRule="auto"/>
        <w:jc w:val="both"/>
        <w:rPr>
          <w:rFonts w:ascii="Book Antiqua" w:eastAsia="Batang" w:hAnsi="Book Antiqua"/>
          <w:bCs/>
          <w:color w:val="000000"/>
          <w:lang w:val="es-ES"/>
        </w:rPr>
      </w:pPr>
    </w:p>
    <w:p w14:paraId="0DFCDA50" w14:textId="7535C764" w:rsidR="00CF31C5" w:rsidRPr="007E0E47" w:rsidRDefault="00B811F4" w:rsidP="00CF31C5">
      <w:pPr>
        <w:tabs>
          <w:tab w:val="left" w:pos="0"/>
        </w:tabs>
        <w:spacing w:line="360" w:lineRule="auto"/>
        <w:ind w:firstLine="360"/>
        <w:jc w:val="both"/>
        <w:rPr>
          <w:rFonts w:ascii="Book Antiqua" w:hAnsi="Book Antiqua"/>
          <w:lang w:val="es-ES"/>
        </w:rPr>
      </w:pPr>
      <w:r w:rsidRPr="00D85686">
        <w:rPr>
          <w:rFonts w:ascii="Book Antiqua" w:hAnsi="Book Antiqua"/>
          <w:lang w:val="es-PR"/>
        </w:rPr>
        <w:t xml:space="preserve">POR TODO LO ANTES EXPUESTO, la 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previo estudio y consideración, tienen a bien presentar ante este Alto Cuerpo el</w:t>
      </w:r>
      <w:r w:rsidR="009E47A1">
        <w:rPr>
          <w:rFonts w:ascii="Book Antiqua" w:hAnsi="Book Antiqua"/>
          <w:lang w:val="es-PR"/>
        </w:rPr>
        <w:t xml:space="preserve"> Segundo</w:t>
      </w:r>
      <w:r w:rsidRPr="00D85686">
        <w:rPr>
          <w:rFonts w:ascii="Book Antiqua" w:hAnsi="Book Antiqua"/>
          <w:lang w:val="es-PR"/>
        </w:rPr>
        <w:t xml:space="preserve"> Informe Positivo sobre el Proyecto del Senado </w:t>
      </w:r>
      <w:r w:rsidR="00515DB5">
        <w:rPr>
          <w:rFonts w:ascii="Book Antiqua" w:hAnsi="Book Antiqua"/>
          <w:lang w:val="es-PR"/>
        </w:rPr>
        <w:t>205</w:t>
      </w:r>
      <w:r w:rsidRPr="00D85686">
        <w:rPr>
          <w:rFonts w:ascii="Book Antiqua" w:hAnsi="Book Antiqua"/>
          <w:lang w:val="es-PR"/>
        </w:rPr>
        <w:t xml:space="preserve">, recomendando su aprobación </w:t>
      </w:r>
      <w:r>
        <w:rPr>
          <w:rFonts w:ascii="Book Antiqua" w:hAnsi="Book Antiqua"/>
          <w:lang w:val="es-PR"/>
        </w:rPr>
        <w:t>sin enmiendas</w:t>
      </w:r>
      <w:r w:rsidRPr="00D85686">
        <w:rPr>
          <w:rFonts w:ascii="Book Antiqua" w:hAnsi="Book Antiqua"/>
          <w:lang w:val="es-PR"/>
        </w:rPr>
        <w:t xml:space="preserve">. </w:t>
      </w:r>
    </w:p>
    <w:p w14:paraId="19281EE4" w14:textId="384FE9CF" w:rsidR="00B811F4" w:rsidRPr="009E47A1" w:rsidRDefault="00B811F4" w:rsidP="00B811F4">
      <w:pPr>
        <w:spacing w:line="360" w:lineRule="auto"/>
        <w:ind w:firstLine="720"/>
        <w:jc w:val="both"/>
        <w:rPr>
          <w:rFonts w:ascii="Book Antiqua" w:hAnsi="Book Antiqua"/>
          <w:lang w:val="es-ES"/>
        </w:rPr>
      </w:pPr>
    </w:p>
    <w:p w14:paraId="3335E0A1" w14:textId="77777777" w:rsidR="00B811F4" w:rsidRPr="00494187" w:rsidRDefault="00B811F4" w:rsidP="00B811F4">
      <w:pPr>
        <w:spacing w:line="360" w:lineRule="auto"/>
        <w:jc w:val="both"/>
        <w:rPr>
          <w:rFonts w:ascii="Book Antiqua" w:eastAsia="Batang" w:hAnsi="Book Antiqua"/>
          <w:bCs/>
          <w:color w:val="000000"/>
          <w:lang w:val="es-PR"/>
        </w:rPr>
      </w:pPr>
    </w:p>
    <w:p w14:paraId="34F74520" w14:textId="77777777" w:rsidR="00B811F4" w:rsidRPr="003E3789" w:rsidRDefault="00B811F4" w:rsidP="00B811F4">
      <w:pPr>
        <w:spacing w:line="276" w:lineRule="auto"/>
        <w:ind w:firstLine="720"/>
        <w:jc w:val="both"/>
        <w:rPr>
          <w:rFonts w:ascii="Book Antiqua" w:eastAsia="Batang" w:hAnsi="Book Antiqua"/>
          <w:bCs/>
          <w:color w:val="000000"/>
          <w:lang w:val="es-ES"/>
        </w:rPr>
      </w:pPr>
    </w:p>
    <w:p w14:paraId="0D239ECA" w14:textId="77777777" w:rsidR="00B811F4" w:rsidRPr="00D85686" w:rsidRDefault="00B811F4" w:rsidP="00B811F4">
      <w:pPr>
        <w:jc w:val="both"/>
        <w:rPr>
          <w:rFonts w:ascii="Book Antiqua" w:hAnsi="Book Antiqua"/>
          <w:lang w:val="es-PR"/>
        </w:rPr>
      </w:pPr>
      <w:r w:rsidRPr="00D85686">
        <w:rPr>
          <w:rFonts w:ascii="Book Antiqua" w:hAnsi="Book Antiqua"/>
          <w:lang w:val="es-PR"/>
        </w:rPr>
        <w:t xml:space="preserve">Respetuosamente sometido, </w:t>
      </w:r>
    </w:p>
    <w:p w14:paraId="2A8F6DC5" w14:textId="77777777" w:rsidR="00B811F4" w:rsidRPr="00D85686" w:rsidRDefault="00B811F4" w:rsidP="00B811F4">
      <w:pPr>
        <w:jc w:val="both"/>
        <w:rPr>
          <w:rFonts w:ascii="Book Antiqua" w:hAnsi="Book Antiqua"/>
          <w:lang w:val="es-PR"/>
        </w:rPr>
      </w:pPr>
    </w:p>
    <w:p w14:paraId="5B72F5DB" w14:textId="77777777" w:rsidR="00B811F4" w:rsidRDefault="00B811F4" w:rsidP="00B811F4">
      <w:pPr>
        <w:jc w:val="both"/>
        <w:rPr>
          <w:rFonts w:ascii="Book Antiqua" w:hAnsi="Book Antiqua"/>
          <w:lang w:val="es-PR"/>
        </w:rPr>
      </w:pPr>
    </w:p>
    <w:p w14:paraId="644EC3D9" w14:textId="77777777" w:rsidR="00B811F4" w:rsidRPr="00D85686" w:rsidRDefault="00B811F4" w:rsidP="00B811F4">
      <w:pPr>
        <w:jc w:val="both"/>
        <w:rPr>
          <w:rFonts w:ascii="Book Antiqua" w:hAnsi="Book Antiqua"/>
          <w:lang w:val="es-PR"/>
        </w:rPr>
      </w:pPr>
    </w:p>
    <w:p w14:paraId="3CBC4E40" w14:textId="77777777" w:rsidR="00B811F4" w:rsidRPr="00907E19" w:rsidRDefault="00B811F4" w:rsidP="00B811F4">
      <w:pPr>
        <w:jc w:val="both"/>
        <w:rPr>
          <w:rFonts w:ascii="Book Antiqua" w:hAnsi="Book Antiqua"/>
          <w:lang w:val="es-PR"/>
        </w:rPr>
      </w:pPr>
      <w:r w:rsidRPr="00907E19">
        <w:rPr>
          <w:rFonts w:ascii="Book Antiqua" w:hAnsi="Book Antiqua"/>
          <w:lang w:val="es-PR"/>
        </w:rPr>
        <w:t>Hon. Joel I. Franqui Atiles</w:t>
      </w:r>
    </w:p>
    <w:p w14:paraId="1F12AEBD" w14:textId="77777777" w:rsidR="00B811F4" w:rsidRPr="00D85686" w:rsidRDefault="00B811F4" w:rsidP="00B811F4">
      <w:pPr>
        <w:jc w:val="both"/>
        <w:rPr>
          <w:rFonts w:ascii="Book Antiqua" w:hAnsi="Book Antiqua"/>
          <w:lang w:val="es-PR"/>
        </w:rPr>
      </w:pPr>
      <w:r w:rsidRPr="00D85686">
        <w:rPr>
          <w:rFonts w:ascii="Book Antiqua" w:hAnsi="Book Antiqua"/>
          <w:lang w:val="es-PR"/>
        </w:rPr>
        <w:t>Presidente</w:t>
      </w:r>
    </w:p>
    <w:p w14:paraId="2AC6590F" w14:textId="77777777" w:rsidR="00B811F4" w:rsidRPr="00D85686" w:rsidRDefault="00B811F4" w:rsidP="00B811F4">
      <w:pPr>
        <w:jc w:val="both"/>
        <w:rPr>
          <w:rFonts w:ascii="Book Antiqua" w:hAnsi="Book Antiqua"/>
          <w:lang w:val="es-PR"/>
        </w:rPr>
      </w:pPr>
      <w:r w:rsidRPr="00D85686">
        <w:rPr>
          <w:rFonts w:ascii="Book Antiqua" w:hAnsi="Book Antiqua"/>
          <w:lang w:val="es-PR"/>
        </w:rPr>
        <w:t xml:space="preserve">Comisión de </w:t>
      </w:r>
      <w:r>
        <w:rPr>
          <w:rFonts w:ascii="Book Antiqua" w:hAnsi="Book Antiqua"/>
          <w:lang w:val="es-PR"/>
        </w:rPr>
        <w:t>Desarrollo Económico</w:t>
      </w:r>
    </w:p>
    <w:p w14:paraId="16536A78" w14:textId="77777777" w:rsidR="00B811F4" w:rsidRPr="003E3789" w:rsidRDefault="00B811F4" w:rsidP="00B811F4">
      <w:pPr>
        <w:jc w:val="both"/>
        <w:rPr>
          <w:rFonts w:ascii="Book Antiqua" w:hAnsi="Book Antiqua"/>
          <w:color w:val="000000"/>
          <w:lang w:val="es-ES"/>
        </w:rPr>
      </w:pPr>
    </w:p>
    <w:p w14:paraId="19284527" w14:textId="77777777" w:rsidR="00B811F4" w:rsidRPr="003E3789" w:rsidRDefault="00B811F4" w:rsidP="00B811F4">
      <w:pPr>
        <w:spacing w:line="276" w:lineRule="auto"/>
        <w:jc w:val="both"/>
        <w:rPr>
          <w:rFonts w:ascii="Book Antiqua" w:hAnsi="Book Antiqua"/>
          <w:lang w:val="es-ES"/>
        </w:rPr>
      </w:pPr>
    </w:p>
    <w:p w14:paraId="0297F3EC" w14:textId="77777777" w:rsidR="00ED074A" w:rsidRDefault="00ED074A"/>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D9934" w14:textId="77777777" w:rsidR="00F85EF0" w:rsidRDefault="00F85EF0" w:rsidP="002F7B2E">
      <w:r>
        <w:separator/>
      </w:r>
    </w:p>
  </w:endnote>
  <w:endnote w:type="continuationSeparator" w:id="0">
    <w:p w14:paraId="0900848A" w14:textId="77777777" w:rsidR="00F85EF0" w:rsidRDefault="00F85EF0"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E5969" w14:textId="77777777" w:rsidR="00F85EF0" w:rsidRDefault="00F85EF0" w:rsidP="002F7B2E">
      <w:r>
        <w:separator/>
      </w:r>
    </w:p>
  </w:footnote>
  <w:footnote w:type="continuationSeparator" w:id="0">
    <w:p w14:paraId="1FF3C4EF" w14:textId="77777777" w:rsidR="00F85EF0" w:rsidRDefault="00F85EF0"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17EC67E4"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2F7B2E">
      <w:rPr>
        <w:rFonts w:ascii="Book Antiqua" w:hAnsi="Book Antiqua"/>
        <w:b/>
        <w:i/>
        <w:color w:val="7F7F7F"/>
        <w:spacing w:val="60"/>
        <w:lang w:val="es-PR"/>
      </w:rPr>
      <w:t>205</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0688990">
    <w:abstractNumId w:val="1"/>
  </w:num>
  <w:num w:numId="2" w16cid:durableId="1225533328">
    <w:abstractNumId w:val="2"/>
  </w:num>
  <w:num w:numId="3" w16cid:durableId="14498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1C11F5"/>
    <w:rsid w:val="001D000E"/>
    <w:rsid w:val="00262741"/>
    <w:rsid w:val="002F7B2E"/>
    <w:rsid w:val="003724B2"/>
    <w:rsid w:val="004669B7"/>
    <w:rsid w:val="00515DB5"/>
    <w:rsid w:val="007E0E47"/>
    <w:rsid w:val="0097175F"/>
    <w:rsid w:val="00975855"/>
    <w:rsid w:val="00986C00"/>
    <w:rsid w:val="009921CF"/>
    <w:rsid w:val="009E47A1"/>
    <w:rsid w:val="00A24681"/>
    <w:rsid w:val="00B811F4"/>
    <w:rsid w:val="00C839DF"/>
    <w:rsid w:val="00CF31C5"/>
    <w:rsid w:val="00ED074A"/>
    <w:rsid w:val="00F8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883</Words>
  <Characters>5035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dcterms:created xsi:type="dcterms:W3CDTF">2026-05-07T19:40:00Z</dcterms:created>
  <dcterms:modified xsi:type="dcterms:W3CDTF">2026-05-07T19:40:00Z</dcterms:modified>
</cp:coreProperties>
</file>