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E616CD" w:rsidRDefault="00426A07" w:rsidP="00044471">
      <w:pPr>
        <w:spacing w:line="240" w:lineRule="auto"/>
        <w:jc w:val="center"/>
        <w:rPr>
          <w:rFonts w:ascii="Book Antiqua" w:eastAsia="Book Antiqua" w:hAnsi="Book Antiqua" w:cs="Book Antiqua"/>
          <w:bCs/>
          <w:sz w:val="36"/>
          <w:szCs w:val="36"/>
          <w:lang w:val="es-ES"/>
        </w:rPr>
      </w:pPr>
      <w:r w:rsidRPr="00E616CD">
        <w:rPr>
          <w:rFonts w:ascii="Book Antiqua" w:eastAsia="Book Antiqua" w:hAnsi="Book Antiqua" w:cs="Book Antiqua"/>
          <w:bCs/>
          <w:sz w:val="36"/>
          <w:szCs w:val="36"/>
          <w:lang w:val="es-ES"/>
        </w:rPr>
        <w:t>GOBIERNO DE PUERTO RICO</w:t>
      </w:r>
    </w:p>
    <w:p w14:paraId="4F775E7F" w14:textId="77777777" w:rsidR="00426A07" w:rsidRPr="00E616CD" w:rsidRDefault="00426A07" w:rsidP="00044471">
      <w:pPr>
        <w:spacing w:line="240" w:lineRule="auto"/>
        <w:jc w:val="center"/>
        <w:rPr>
          <w:rFonts w:ascii="Book Antiqua" w:eastAsia="Book Antiqua" w:hAnsi="Book Antiqua" w:cs="Book Antiqua"/>
          <w:lang w:val="es-ES"/>
        </w:rPr>
      </w:pPr>
    </w:p>
    <w:p w14:paraId="3170FE29" w14:textId="77777777"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 xml:space="preserve">20 </w:t>
      </w:r>
      <w:r w:rsidRPr="00E616CD">
        <w:rPr>
          <w:rFonts w:ascii="Book Antiqua" w:eastAsia="Book Antiqua" w:hAnsi="Book Antiqua" w:cs="Book Antiqua"/>
          <w:color w:val="000000"/>
          <w:vertAlign w:val="superscript"/>
          <w:lang w:val="es-ES"/>
        </w:rPr>
        <w:t>ma.</w:t>
      </w:r>
      <w:r w:rsidRPr="00E616CD">
        <w:rPr>
          <w:rFonts w:ascii="Book Antiqua" w:eastAsia="Book Antiqua" w:hAnsi="Book Antiqua" w:cs="Book Antiqua"/>
          <w:color w:val="000000"/>
          <w:lang w:val="es-ES"/>
        </w:rPr>
        <w:tab/>
        <w:t>Asamblea</w:t>
      </w:r>
      <w:r w:rsidRPr="00E616CD">
        <w:rPr>
          <w:rFonts w:ascii="Book Antiqua" w:eastAsia="Book Antiqua" w:hAnsi="Book Antiqua" w:cs="Book Antiqua"/>
          <w:color w:val="000000"/>
          <w:lang w:val="es-ES"/>
        </w:rPr>
        <w:tab/>
        <w:t>1</w:t>
      </w:r>
      <w:r w:rsidRPr="00E616CD">
        <w:rPr>
          <w:rFonts w:ascii="Book Antiqua" w:eastAsia="Book Antiqua" w:hAnsi="Book Antiqua" w:cs="Book Antiqua"/>
          <w:color w:val="000000"/>
          <w:vertAlign w:val="superscript"/>
          <w:lang w:val="es-ES"/>
        </w:rPr>
        <w:t>ra.</w:t>
      </w:r>
      <w:r w:rsidRPr="00E616CD">
        <w:rPr>
          <w:rFonts w:ascii="Book Antiqua" w:eastAsia="Book Antiqua" w:hAnsi="Book Antiqua" w:cs="Book Antiqua"/>
          <w:color w:val="000000"/>
          <w:vertAlign w:val="superscript"/>
          <w:lang w:val="es-ES"/>
        </w:rPr>
        <w:tab/>
      </w:r>
      <w:r w:rsidRPr="00E616CD">
        <w:rPr>
          <w:rFonts w:ascii="Book Antiqua" w:eastAsia="Book Antiqua" w:hAnsi="Book Antiqua" w:cs="Book Antiqua"/>
          <w:color w:val="000000"/>
          <w:lang w:val="es-ES"/>
        </w:rPr>
        <w:t>Sesión</w:t>
      </w:r>
    </w:p>
    <w:p w14:paraId="56D3446F" w14:textId="32D0D525"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ab/>
        <w:t xml:space="preserve">Legislativa                                                                                                          </w:t>
      </w:r>
      <w:r w:rsidR="00A7513C" w:rsidRPr="00E616CD">
        <w:rPr>
          <w:rFonts w:ascii="Book Antiqua" w:eastAsia="Book Antiqua" w:hAnsi="Book Antiqua" w:cs="Book Antiqua"/>
          <w:color w:val="000000"/>
          <w:lang w:val="es-ES"/>
        </w:rPr>
        <w:tab/>
      </w:r>
      <w:r w:rsidRPr="00E616CD">
        <w:rPr>
          <w:rFonts w:ascii="Book Antiqua" w:eastAsia="Book Antiqua" w:hAnsi="Book Antiqua" w:cs="Book Antiqua"/>
          <w:color w:val="000000"/>
          <w:lang w:val="es-ES"/>
        </w:rPr>
        <w:tab/>
        <w:t>Ordinaria</w:t>
      </w:r>
    </w:p>
    <w:p w14:paraId="01F5327D" w14:textId="77777777" w:rsidR="00426A07" w:rsidRPr="00E616CD" w:rsidRDefault="00426A07" w:rsidP="00044471">
      <w:pPr>
        <w:spacing w:after="0" w:line="240" w:lineRule="auto"/>
        <w:rPr>
          <w:rFonts w:ascii="Book Antiqua" w:eastAsia="Book Antiqua" w:hAnsi="Book Antiqua" w:cs="Book Antiqua"/>
          <w:lang w:val="es-ES"/>
        </w:rPr>
      </w:pPr>
    </w:p>
    <w:p w14:paraId="369EA8EC" w14:textId="77777777" w:rsidR="00426A07" w:rsidRPr="00044471" w:rsidRDefault="00426A07" w:rsidP="00044471">
      <w:pPr>
        <w:spacing w:line="240" w:lineRule="auto"/>
        <w:jc w:val="center"/>
        <w:rPr>
          <w:rFonts w:ascii="Book Antiqua" w:eastAsia="Book Antiqua" w:hAnsi="Book Antiqua" w:cs="Book Antiqua"/>
          <w:bCs/>
          <w:sz w:val="36"/>
          <w:szCs w:val="36"/>
          <w:lang w:val="es-ES"/>
        </w:rPr>
      </w:pPr>
      <w:r w:rsidRPr="00044471">
        <w:rPr>
          <w:rFonts w:ascii="Book Antiqua" w:eastAsia="Book Antiqua" w:hAnsi="Book Antiqua" w:cs="Book Antiqua"/>
          <w:bCs/>
          <w:sz w:val="36"/>
          <w:szCs w:val="36"/>
          <w:lang w:val="es-ES"/>
        </w:rPr>
        <w:t>SENADO DE PUERTO RICO</w:t>
      </w:r>
    </w:p>
    <w:p w14:paraId="4A500309" w14:textId="0D698ACE" w:rsidR="00426A07" w:rsidRPr="00044471" w:rsidRDefault="00426A07" w:rsidP="00044471">
      <w:pPr>
        <w:spacing w:after="0" w:line="240" w:lineRule="auto"/>
        <w:jc w:val="center"/>
        <w:rPr>
          <w:rFonts w:ascii="Book Antiqua" w:eastAsia="Book Antiqua" w:hAnsi="Book Antiqua" w:cs="Book Antiqua"/>
          <w:b/>
          <w:sz w:val="52"/>
          <w:szCs w:val="52"/>
          <w:lang w:val="es-ES"/>
        </w:rPr>
      </w:pPr>
      <w:r w:rsidRPr="00044471">
        <w:rPr>
          <w:rFonts w:ascii="Book Antiqua" w:eastAsia="Book Antiqua" w:hAnsi="Book Antiqua" w:cs="Book Antiqua"/>
          <w:b/>
          <w:sz w:val="52"/>
          <w:szCs w:val="52"/>
          <w:lang w:val="es-ES"/>
        </w:rPr>
        <w:t>P. d</w:t>
      </w:r>
      <w:r w:rsidR="008A0D47">
        <w:rPr>
          <w:rFonts w:ascii="Book Antiqua" w:eastAsia="Book Antiqua" w:hAnsi="Book Antiqua" w:cs="Book Antiqua"/>
          <w:b/>
          <w:sz w:val="52"/>
          <w:szCs w:val="52"/>
          <w:lang w:val="es-ES"/>
        </w:rPr>
        <w:t>el</w:t>
      </w:r>
      <w:r w:rsidRPr="00044471">
        <w:rPr>
          <w:rFonts w:ascii="Book Antiqua" w:eastAsia="Book Antiqua" w:hAnsi="Book Antiqua" w:cs="Book Antiqua"/>
          <w:b/>
          <w:sz w:val="52"/>
          <w:szCs w:val="52"/>
          <w:lang w:val="es-ES"/>
        </w:rPr>
        <w:t xml:space="preserve">. </w:t>
      </w:r>
      <w:r w:rsidR="008A0D47">
        <w:rPr>
          <w:rFonts w:ascii="Book Antiqua" w:eastAsia="Book Antiqua" w:hAnsi="Book Antiqua" w:cs="Book Antiqua"/>
          <w:b/>
          <w:sz w:val="52"/>
          <w:szCs w:val="52"/>
          <w:lang w:val="es-ES"/>
        </w:rPr>
        <w:t xml:space="preserve">S. </w:t>
      </w:r>
      <w:r w:rsidR="000D4605">
        <w:rPr>
          <w:rFonts w:ascii="Book Antiqua" w:eastAsia="Book Antiqua" w:hAnsi="Book Antiqua" w:cs="Book Antiqua"/>
          <w:b/>
          <w:sz w:val="52"/>
          <w:szCs w:val="52"/>
          <w:lang w:val="es-ES"/>
        </w:rPr>
        <w:t>208</w:t>
      </w:r>
    </w:p>
    <w:p w14:paraId="5C6A50FB" w14:textId="77777777" w:rsidR="002129CF" w:rsidRPr="00044471" w:rsidRDefault="002129CF" w:rsidP="00044471">
      <w:pPr>
        <w:spacing w:after="0" w:line="240" w:lineRule="auto"/>
        <w:jc w:val="center"/>
        <w:rPr>
          <w:rFonts w:ascii="Book Antiqua" w:eastAsia="Times New Roman" w:hAnsi="Book Antiqua" w:cs="Times New Roman"/>
          <w:b/>
          <w:sz w:val="28"/>
          <w:szCs w:val="28"/>
          <w:lang w:val="es-ES"/>
        </w:rPr>
      </w:pPr>
    </w:p>
    <w:p w14:paraId="1C487A1A" w14:textId="5A752197" w:rsidR="00426A07" w:rsidRPr="00044471" w:rsidRDefault="00426A07" w:rsidP="00044471">
      <w:pPr>
        <w:spacing w:after="0" w:line="240" w:lineRule="auto"/>
        <w:jc w:val="center"/>
        <w:rPr>
          <w:rFonts w:ascii="Book Antiqua" w:eastAsia="Times New Roman" w:hAnsi="Book Antiqua" w:cs="Times New Roman"/>
          <w:b/>
          <w:sz w:val="52"/>
          <w:szCs w:val="52"/>
          <w:lang w:val="es-ES"/>
        </w:rPr>
      </w:pPr>
      <w:r w:rsidRPr="00044471">
        <w:rPr>
          <w:rFonts w:ascii="Book Antiqua" w:eastAsia="Times New Roman" w:hAnsi="Book Antiqua" w:cs="Times New Roman"/>
          <w:b/>
          <w:sz w:val="28"/>
          <w:szCs w:val="28"/>
          <w:lang w:val="es-ES"/>
        </w:rPr>
        <w:t xml:space="preserve">INFORME </w:t>
      </w:r>
      <w:r w:rsidR="008A0D47">
        <w:rPr>
          <w:rFonts w:ascii="Book Antiqua" w:eastAsia="Times New Roman" w:hAnsi="Book Antiqua" w:cs="Times New Roman"/>
          <w:b/>
          <w:sz w:val="28"/>
          <w:szCs w:val="28"/>
          <w:lang w:val="es-ES"/>
        </w:rPr>
        <w:t>NEGATIVO</w:t>
      </w:r>
      <w:r w:rsidRPr="00044471">
        <w:rPr>
          <w:rFonts w:ascii="Book Antiqua" w:eastAsia="Times New Roman" w:hAnsi="Book Antiqua" w:cs="Times New Roman"/>
          <w:b/>
          <w:sz w:val="32"/>
          <w:szCs w:val="32"/>
          <w:lang w:val="es-ES"/>
        </w:rPr>
        <w:br/>
      </w:r>
      <w:r w:rsidRPr="00044471">
        <w:rPr>
          <w:rFonts w:ascii="Book Antiqua" w:eastAsia="Times New Roman" w:hAnsi="Book Antiqua" w:cs="Times New Roman"/>
          <w:b/>
          <w:sz w:val="28"/>
          <w:szCs w:val="28"/>
          <w:lang w:val="es-ES"/>
        </w:rPr>
        <w:br/>
      </w:r>
      <w:r w:rsidR="007F4815">
        <w:rPr>
          <w:rFonts w:ascii="Book Antiqua" w:eastAsia="Times New Roman" w:hAnsi="Book Antiqua" w:cs="Times New Roman"/>
          <w:sz w:val="24"/>
          <w:szCs w:val="24"/>
          <w:lang w:val="es-ES"/>
        </w:rPr>
        <w:t>23</w:t>
      </w:r>
      <w:r w:rsidR="00BF27E3">
        <w:rPr>
          <w:rFonts w:ascii="Book Antiqua" w:eastAsia="Times New Roman" w:hAnsi="Book Antiqua" w:cs="Times New Roman"/>
          <w:sz w:val="24"/>
          <w:szCs w:val="24"/>
          <w:lang w:val="es-ES"/>
        </w:rPr>
        <w:t xml:space="preserve"> de </w:t>
      </w:r>
      <w:r w:rsidR="00FE470B">
        <w:rPr>
          <w:rFonts w:ascii="Book Antiqua" w:eastAsia="Times New Roman" w:hAnsi="Book Antiqua" w:cs="Times New Roman"/>
          <w:sz w:val="24"/>
          <w:szCs w:val="24"/>
          <w:lang w:val="es-ES"/>
        </w:rPr>
        <w:t>junio</w:t>
      </w:r>
      <w:r w:rsidR="0030144D" w:rsidRPr="00044471">
        <w:rPr>
          <w:rFonts w:ascii="Book Antiqua" w:eastAsia="Times New Roman" w:hAnsi="Book Antiqua" w:cs="Times New Roman"/>
          <w:sz w:val="24"/>
          <w:szCs w:val="24"/>
          <w:lang w:val="es-ES"/>
        </w:rPr>
        <w:t xml:space="preserve"> de 2025</w:t>
      </w:r>
    </w:p>
    <w:p w14:paraId="238109F2" w14:textId="77777777" w:rsidR="00426A07" w:rsidRPr="00044471" w:rsidRDefault="00426A07" w:rsidP="00044471">
      <w:pPr>
        <w:spacing w:after="0" w:line="276" w:lineRule="auto"/>
        <w:jc w:val="center"/>
        <w:rPr>
          <w:rFonts w:ascii="Book Antiqua" w:eastAsia="Times New Roman" w:hAnsi="Book Antiqua" w:cs="Times New Roman"/>
          <w:sz w:val="24"/>
          <w:szCs w:val="20"/>
          <w:lang w:val="es-ES"/>
        </w:rPr>
      </w:pPr>
    </w:p>
    <w:p w14:paraId="28673BDE" w14:textId="77777777" w:rsidR="00426A07" w:rsidRPr="009176F8" w:rsidRDefault="00426A07" w:rsidP="00044471">
      <w:pPr>
        <w:spacing w:after="0" w:line="276" w:lineRule="auto"/>
        <w:jc w:val="both"/>
        <w:rPr>
          <w:rFonts w:ascii="Book Antiqua" w:eastAsia="Times New Roman" w:hAnsi="Book Antiqua" w:cs="Times New Roman"/>
          <w:sz w:val="24"/>
          <w:szCs w:val="24"/>
          <w:lang w:val="es-ES"/>
        </w:rPr>
      </w:pPr>
      <w:r w:rsidRPr="009176F8">
        <w:rPr>
          <w:rFonts w:ascii="Book Antiqua" w:eastAsia="Times New Roman" w:hAnsi="Book Antiqua" w:cs="Times New Roman"/>
          <w:b/>
          <w:sz w:val="24"/>
          <w:szCs w:val="24"/>
          <w:lang w:val="es-ES"/>
        </w:rPr>
        <w:t>AL SENADO DE PUERTO RICO</w:t>
      </w:r>
    </w:p>
    <w:p w14:paraId="1B707AE8" w14:textId="77777777" w:rsidR="00426A07" w:rsidRPr="009176F8" w:rsidRDefault="00426A07" w:rsidP="00044471">
      <w:pPr>
        <w:spacing w:after="0" w:line="276" w:lineRule="auto"/>
        <w:jc w:val="both"/>
        <w:rPr>
          <w:rFonts w:ascii="Book Antiqua" w:eastAsia="Times New Roman" w:hAnsi="Book Antiqua" w:cs="Times New Roman"/>
          <w:sz w:val="24"/>
          <w:szCs w:val="24"/>
          <w:lang w:val="es-ES"/>
        </w:rPr>
      </w:pPr>
    </w:p>
    <w:p w14:paraId="26B55823" w14:textId="64E68615" w:rsidR="00426A07" w:rsidRPr="007F4815" w:rsidRDefault="00426A07" w:rsidP="007F4815">
      <w:pPr>
        <w:pStyle w:val="NoSpacing"/>
        <w:spacing w:line="276" w:lineRule="auto"/>
        <w:jc w:val="both"/>
        <w:rPr>
          <w:rFonts w:ascii="Book Antiqua" w:hAnsi="Book Antiqua"/>
          <w:b/>
          <w:bCs/>
          <w:lang w:val="es-ES"/>
        </w:rPr>
      </w:pPr>
      <w:r w:rsidRPr="007F4815">
        <w:rPr>
          <w:rFonts w:ascii="Book Antiqua" w:hAnsi="Book Antiqua"/>
          <w:lang w:val="es-ES"/>
        </w:rPr>
        <w:t>La Comisi</w:t>
      </w:r>
      <w:r w:rsidR="0030144D" w:rsidRPr="007F4815">
        <w:rPr>
          <w:rFonts w:ascii="Book Antiqua" w:hAnsi="Book Antiqua"/>
          <w:lang w:val="es-ES"/>
        </w:rPr>
        <w:t>ón</w:t>
      </w:r>
      <w:r w:rsidRPr="007F4815">
        <w:rPr>
          <w:rFonts w:ascii="Book Antiqua" w:hAnsi="Book Antiqua"/>
          <w:lang w:val="es-ES"/>
        </w:rPr>
        <w:t xml:space="preserve"> de </w:t>
      </w:r>
      <w:r w:rsidR="00042970" w:rsidRPr="007F4815">
        <w:rPr>
          <w:rFonts w:ascii="Book Antiqua" w:hAnsi="Book Antiqua"/>
          <w:lang w:val="es-ES"/>
        </w:rPr>
        <w:t>Salud del Senado de Puerto Rico</w:t>
      </w:r>
      <w:r w:rsidRPr="007F4815">
        <w:rPr>
          <w:rFonts w:ascii="Book Antiqua" w:hAnsi="Book Antiqua"/>
          <w:lang w:val="es-ES"/>
        </w:rPr>
        <w:t>, previ</w:t>
      </w:r>
      <w:r w:rsidR="00E616CD" w:rsidRPr="007F4815">
        <w:rPr>
          <w:rFonts w:ascii="Book Antiqua" w:hAnsi="Book Antiqua"/>
          <w:lang w:val="es-ES"/>
        </w:rPr>
        <w:t>o</w:t>
      </w:r>
      <w:r w:rsidRPr="007F4815">
        <w:rPr>
          <w:rFonts w:ascii="Book Antiqua" w:hAnsi="Book Antiqua"/>
          <w:lang w:val="es-ES"/>
        </w:rPr>
        <w:t xml:space="preserve"> </w:t>
      </w:r>
      <w:r w:rsidR="00E616CD" w:rsidRPr="007F4815">
        <w:rPr>
          <w:rFonts w:ascii="Book Antiqua" w:hAnsi="Book Antiqua"/>
          <w:lang w:val="es-ES"/>
        </w:rPr>
        <w:t xml:space="preserve">estudio y </w:t>
      </w:r>
      <w:r w:rsidRPr="007F4815">
        <w:rPr>
          <w:rFonts w:ascii="Book Antiqua" w:hAnsi="Book Antiqua"/>
          <w:lang w:val="es-ES"/>
        </w:rPr>
        <w:t>consideración</w:t>
      </w:r>
      <w:r w:rsidR="00E616CD" w:rsidRPr="007F4815">
        <w:rPr>
          <w:rFonts w:ascii="Book Antiqua" w:hAnsi="Book Antiqua"/>
          <w:lang w:val="es-ES"/>
        </w:rPr>
        <w:t xml:space="preserve"> del </w:t>
      </w:r>
      <w:r w:rsidR="00E616CD" w:rsidRPr="007F4815">
        <w:rPr>
          <w:rFonts w:ascii="Book Antiqua" w:hAnsi="Book Antiqua"/>
          <w:b/>
          <w:lang w:val="es-ES"/>
        </w:rPr>
        <w:t>Proyecto</w:t>
      </w:r>
      <w:r w:rsidR="004C2432" w:rsidRPr="007F4815">
        <w:rPr>
          <w:rFonts w:ascii="Book Antiqua" w:hAnsi="Book Antiqua"/>
          <w:b/>
          <w:lang w:val="es-ES"/>
        </w:rPr>
        <w:t xml:space="preserve"> </w:t>
      </w:r>
      <w:r w:rsidR="008A0D47" w:rsidRPr="007F4815">
        <w:rPr>
          <w:rFonts w:ascii="Book Antiqua" w:hAnsi="Book Antiqua"/>
          <w:b/>
          <w:lang w:val="es-ES"/>
        </w:rPr>
        <w:t xml:space="preserve">del Senado </w:t>
      </w:r>
      <w:r w:rsidR="000D4605" w:rsidRPr="007F4815">
        <w:rPr>
          <w:rFonts w:ascii="Book Antiqua" w:hAnsi="Book Antiqua"/>
          <w:b/>
          <w:lang w:val="es-ES"/>
        </w:rPr>
        <w:t>208</w:t>
      </w:r>
      <w:r w:rsidRPr="007F4815">
        <w:rPr>
          <w:rFonts w:ascii="Book Antiqua" w:hAnsi="Book Antiqua"/>
          <w:lang w:val="es-ES"/>
        </w:rPr>
        <w:t xml:space="preserve">, </w:t>
      </w:r>
      <w:r w:rsidR="008A0D47" w:rsidRPr="007F4815">
        <w:rPr>
          <w:rFonts w:ascii="Book Antiqua" w:hAnsi="Book Antiqua"/>
          <w:lang w:val="es-ES"/>
        </w:rPr>
        <w:t xml:space="preserve">no </w:t>
      </w:r>
      <w:r w:rsidRPr="007F4815">
        <w:rPr>
          <w:rFonts w:ascii="Book Antiqua" w:hAnsi="Book Antiqua"/>
          <w:bCs/>
          <w:lang w:val="es-ES"/>
        </w:rPr>
        <w:t>recomienda</w:t>
      </w:r>
      <w:r w:rsidRPr="007F4815">
        <w:rPr>
          <w:rFonts w:ascii="Book Antiqua" w:hAnsi="Book Antiqua"/>
          <w:lang w:val="es-ES"/>
        </w:rPr>
        <w:t xml:space="preserve"> </w:t>
      </w:r>
      <w:r w:rsidR="00E616CD" w:rsidRPr="007F4815">
        <w:rPr>
          <w:rFonts w:ascii="Book Antiqua" w:hAnsi="Book Antiqua"/>
          <w:lang w:val="es-ES"/>
        </w:rPr>
        <w:t>a este Alto Cuerpo su</w:t>
      </w:r>
      <w:r w:rsidRPr="007F4815">
        <w:rPr>
          <w:rFonts w:ascii="Book Antiqua" w:hAnsi="Book Antiqua"/>
          <w:lang w:val="es-ES"/>
        </w:rPr>
        <w:t xml:space="preserve"> aprobación</w:t>
      </w:r>
      <w:r w:rsidR="008A0D47" w:rsidRPr="007F4815">
        <w:rPr>
          <w:rFonts w:ascii="Book Antiqua" w:hAnsi="Book Antiqua"/>
          <w:lang w:val="es-ES"/>
        </w:rPr>
        <w:t>.</w:t>
      </w:r>
    </w:p>
    <w:p w14:paraId="417ECB02" w14:textId="77777777" w:rsidR="004C2432" w:rsidRPr="009176F8" w:rsidRDefault="004C2432" w:rsidP="00044471">
      <w:pPr>
        <w:spacing w:after="0" w:line="276" w:lineRule="auto"/>
        <w:jc w:val="both"/>
        <w:rPr>
          <w:rFonts w:ascii="Book Antiqua" w:eastAsia="Times New Roman" w:hAnsi="Book Antiqua" w:cs="Times New Roman"/>
          <w:sz w:val="24"/>
          <w:szCs w:val="24"/>
          <w:lang w:val="es-ES"/>
        </w:rPr>
      </w:pPr>
    </w:p>
    <w:p w14:paraId="1602F4C2" w14:textId="77777777" w:rsidR="00426A07" w:rsidRPr="009176F8" w:rsidRDefault="00426A07" w:rsidP="00044471">
      <w:pPr>
        <w:spacing w:after="0" w:line="276" w:lineRule="auto"/>
        <w:jc w:val="center"/>
        <w:rPr>
          <w:rFonts w:ascii="Book Antiqua" w:eastAsia="Times New Roman" w:hAnsi="Book Antiqua" w:cs="Times New Roman"/>
          <w:b/>
          <w:sz w:val="24"/>
          <w:szCs w:val="24"/>
          <w:lang w:val="es-ES"/>
        </w:rPr>
      </w:pPr>
      <w:r w:rsidRPr="009176F8">
        <w:rPr>
          <w:rFonts w:ascii="Book Antiqua" w:eastAsia="Times New Roman" w:hAnsi="Book Antiqua" w:cs="Times New Roman"/>
          <w:b/>
          <w:sz w:val="24"/>
          <w:szCs w:val="24"/>
          <w:lang w:val="es-ES"/>
        </w:rPr>
        <w:t>ALCANCE DE LA MEDIDA</w:t>
      </w:r>
    </w:p>
    <w:p w14:paraId="2061121F" w14:textId="77777777" w:rsidR="00E616CD" w:rsidRPr="009176F8" w:rsidRDefault="00E616CD" w:rsidP="00044471">
      <w:pPr>
        <w:spacing w:after="0" w:line="276" w:lineRule="auto"/>
        <w:jc w:val="center"/>
        <w:rPr>
          <w:rFonts w:ascii="Book Antiqua" w:eastAsia="Times New Roman" w:hAnsi="Book Antiqua" w:cs="Times New Roman"/>
          <w:b/>
          <w:sz w:val="24"/>
          <w:szCs w:val="24"/>
          <w:lang w:val="es-ES"/>
        </w:rPr>
      </w:pPr>
    </w:p>
    <w:p w14:paraId="19652817" w14:textId="77777777" w:rsidR="000D4605" w:rsidRPr="000D4605" w:rsidRDefault="00EA7611" w:rsidP="007F4815">
      <w:pPr>
        <w:suppressLineNumbers/>
        <w:spacing w:after="0" w:line="276" w:lineRule="auto"/>
        <w:ind w:left="547" w:hanging="547"/>
        <w:jc w:val="both"/>
        <w:rPr>
          <w:rFonts w:ascii="Book Antiqua" w:hAnsi="Book Antiqua"/>
          <w:sz w:val="24"/>
          <w:szCs w:val="24"/>
          <w:lang w:val="es-ES"/>
        </w:rPr>
      </w:pPr>
      <w:r w:rsidRPr="009176F8">
        <w:rPr>
          <w:rFonts w:ascii="Book Antiqua" w:eastAsia="Times New Roman" w:hAnsi="Book Antiqua"/>
          <w:sz w:val="24"/>
          <w:szCs w:val="24"/>
          <w:lang w:val="es-PR"/>
        </w:rPr>
        <w:t xml:space="preserve">El </w:t>
      </w:r>
      <w:r w:rsidRPr="009176F8">
        <w:rPr>
          <w:rFonts w:ascii="Book Antiqua" w:eastAsia="Times New Roman" w:hAnsi="Book Antiqua"/>
          <w:b/>
          <w:sz w:val="24"/>
          <w:szCs w:val="24"/>
          <w:lang w:val="es-PR"/>
        </w:rPr>
        <w:t xml:space="preserve">Proyecto </w:t>
      </w:r>
      <w:r w:rsidR="008A0D47" w:rsidRPr="009176F8">
        <w:rPr>
          <w:rFonts w:ascii="Book Antiqua" w:eastAsia="Times New Roman" w:hAnsi="Book Antiqua"/>
          <w:b/>
          <w:sz w:val="24"/>
          <w:szCs w:val="24"/>
          <w:lang w:val="es-PR"/>
        </w:rPr>
        <w:t xml:space="preserve">del Senado </w:t>
      </w:r>
      <w:r w:rsidR="000D4605">
        <w:rPr>
          <w:rFonts w:ascii="Book Antiqua" w:eastAsia="Times New Roman" w:hAnsi="Book Antiqua"/>
          <w:b/>
          <w:sz w:val="24"/>
          <w:szCs w:val="24"/>
          <w:lang w:val="es-PR"/>
        </w:rPr>
        <w:t>208</w:t>
      </w:r>
      <w:r w:rsidR="00FE470B" w:rsidRPr="009176F8">
        <w:rPr>
          <w:rFonts w:ascii="Book Antiqua" w:eastAsia="Times New Roman" w:hAnsi="Book Antiqua"/>
          <w:b/>
          <w:sz w:val="24"/>
          <w:szCs w:val="24"/>
          <w:lang w:val="es-PR"/>
        </w:rPr>
        <w:t xml:space="preserve"> </w:t>
      </w:r>
      <w:r w:rsidRPr="000D4605">
        <w:rPr>
          <w:rFonts w:ascii="Book Antiqua" w:eastAsia="Times New Roman" w:hAnsi="Book Antiqua"/>
          <w:sz w:val="24"/>
          <w:szCs w:val="24"/>
          <w:lang w:val="es-PR"/>
        </w:rPr>
        <w:t>propone</w:t>
      </w:r>
      <w:r w:rsidR="00FE470B" w:rsidRPr="000D4605">
        <w:rPr>
          <w:rFonts w:ascii="Book Antiqua" w:hAnsi="Book Antiqua"/>
          <w:sz w:val="24"/>
          <w:szCs w:val="24"/>
          <w:lang w:val="es-ES_tradnl"/>
        </w:rPr>
        <w:t xml:space="preserve"> </w:t>
      </w:r>
      <w:r w:rsidR="000D4605" w:rsidRPr="000D4605">
        <w:rPr>
          <w:rFonts w:ascii="Book Antiqua" w:hAnsi="Book Antiqua"/>
          <w:sz w:val="24"/>
          <w:szCs w:val="24"/>
          <w:lang w:val="es-ES"/>
        </w:rPr>
        <w:t>crear la “Ley de Cubiertas de Seguros Médicos para Tratamientos de Infertilidad y Preservación de Fertilidad”, enmendar los Artículos III y VI de la Ley 72 de 7 de septiembre de 1993, según enmendada, mejor conocida como la “Ley de la Administración de Seguros de Salud de Puerto Rico (ASES)”, añadir un nuevo Capítulo 55 a la Ley 194-2011, según enmendada, mejor conocida como el “Código de Seguros de Salud de Puerto Rico” y aclarar la Sección 6 de la Ley Núm. 95 de 29 de junio de 1963, según enmendada, mejor conocida como la “Ley de Beneficios de Salud para Empleados Públicos” a los fines de requerir cubiertas para los tratamientos de infertilidad así como preservación de fertilidad y para otros fines relacionados.</w:t>
      </w:r>
    </w:p>
    <w:p w14:paraId="1CD141A2" w14:textId="58BFAC55" w:rsidR="00FE470B" w:rsidRPr="000D4605" w:rsidRDefault="00FE470B" w:rsidP="000D4605">
      <w:pPr>
        <w:spacing w:line="276" w:lineRule="auto"/>
        <w:ind w:left="360" w:hanging="360"/>
        <w:jc w:val="both"/>
        <w:rPr>
          <w:rFonts w:ascii="Book Antiqua" w:hAnsi="Book Antiqua"/>
          <w:szCs w:val="24"/>
          <w:lang w:val="es-ES"/>
        </w:rPr>
      </w:pPr>
    </w:p>
    <w:p w14:paraId="056A4FC5" w14:textId="2C5508D7" w:rsidR="004F3F95" w:rsidRDefault="00607F19" w:rsidP="007F4815">
      <w:pPr>
        <w:pStyle w:val="NoSpacing"/>
        <w:spacing w:line="276" w:lineRule="auto"/>
        <w:jc w:val="center"/>
        <w:rPr>
          <w:rFonts w:ascii="Book Antiqua" w:hAnsi="Book Antiqua"/>
          <w:b/>
          <w:bCs/>
          <w:szCs w:val="24"/>
          <w:lang w:val="es-ES"/>
        </w:rPr>
      </w:pPr>
      <w:r w:rsidRPr="007F4815">
        <w:rPr>
          <w:rFonts w:ascii="Book Antiqua" w:hAnsi="Book Antiqua"/>
          <w:b/>
          <w:bCs/>
          <w:szCs w:val="24"/>
          <w:lang w:val="es-ES"/>
        </w:rPr>
        <w:t>ANÁLISIS DE LA MEDIDA</w:t>
      </w:r>
    </w:p>
    <w:p w14:paraId="09E7C33A" w14:textId="77777777" w:rsidR="007F4815" w:rsidRPr="007F4815" w:rsidRDefault="007F4815" w:rsidP="007F4815">
      <w:pPr>
        <w:pStyle w:val="NoSpacing"/>
        <w:spacing w:line="276" w:lineRule="auto"/>
        <w:jc w:val="center"/>
        <w:rPr>
          <w:rFonts w:ascii="Book Antiqua" w:hAnsi="Book Antiqua"/>
          <w:b/>
          <w:bCs/>
          <w:szCs w:val="24"/>
          <w:lang w:val="es-ES"/>
        </w:rPr>
      </w:pPr>
    </w:p>
    <w:p w14:paraId="488BD756" w14:textId="77777777" w:rsidR="00C51D0D" w:rsidRDefault="0089666B" w:rsidP="007F4815">
      <w:pPr>
        <w:pStyle w:val="NoSpacing"/>
        <w:spacing w:line="276" w:lineRule="auto"/>
        <w:jc w:val="both"/>
        <w:rPr>
          <w:rFonts w:ascii="Book Antiqua" w:hAnsi="Book Antiqua"/>
          <w:szCs w:val="24"/>
          <w:lang w:val="es-PR"/>
        </w:rPr>
      </w:pPr>
      <w:r w:rsidRPr="007F4815">
        <w:rPr>
          <w:rFonts w:ascii="Book Antiqua" w:hAnsi="Book Antiqua"/>
          <w:bCs/>
          <w:szCs w:val="24"/>
          <w:lang w:val="es-ES"/>
        </w:rPr>
        <w:t>Según se desprende de la Exposición de Motivos</w:t>
      </w:r>
      <w:r w:rsidR="00170461" w:rsidRPr="007F4815">
        <w:rPr>
          <w:rFonts w:ascii="Book Antiqua" w:hAnsi="Book Antiqua"/>
          <w:szCs w:val="24"/>
          <w:lang w:val="es-PR"/>
        </w:rPr>
        <w:t xml:space="preserve"> de la medida legislativa, la infertilidad ha sido reconocida como una enfermedad tanto por la Sociedad Americana de Medicina Reproductiva como por la Organización Mundial de la Salud (OMS). En efecto, el término </w:t>
      </w:r>
      <w:r w:rsidR="00170461" w:rsidRPr="007F4815">
        <w:rPr>
          <w:rFonts w:ascii="Book Antiqua" w:hAnsi="Book Antiqua"/>
          <w:szCs w:val="24"/>
          <w:lang w:val="es-PR"/>
        </w:rPr>
        <w:lastRenderedPageBreak/>
        <w:t>se define como la imposibilidad de lograr un embarazo clínico tras doce meses de intentos continuos. A lo largo de los años, entidades como el Centro para el Control y Prevención de Enfermedades (CDC, por sus siglas en inglés) han clasificado la infertilidad en diversas categorías, incluyendo la primaria, secundaria y resuelta.</w:t>
      </w:r>
    </w:p>
    <w:p w14:paraId="7E82F1F5" w14:textId="77777777" w:rsidR="007F4815" w:rsidRPr="007F4815" w:rsidRDefault="007F4815" w:rsidP="007F4815">
      <w:pPr>
        <w:pStyle w:val="NoSpacing"/>
        <w:spacing w:line="276" w:lineRule="auto"/>
        <w:jc w:val="both"/>
        <w:rPr>
          <w:rFonts w:ascii="Book Antiqua" w:hAnsi="Book Antiqua"/>
          <w:szCs w:val="24"/>
          <w:lang w:val="es-PR"/>
        </w:rPr>
      </w:pPr>
    </w:p>
    <w:p w14:paraId="1EF883AE" w14:textId="315FF020" w:rsidR="00C51D0D" w:rsidRDefault="00170461" w:rsidP="007F4815">
      <w:pPr>
        <w:pStyle w:val="NoSpacing"/>
        <w:spacing w:line="276" w:lineRule="auto"/>
        <w:jc w:val="both"/>
        <w:rPr>
          <w:rFonts w:ascii="Book Antiqua" w:hAnsi="Book Antiqua"/>
          <w:szCs w:val="24"/>
          <w:lang w:val="es-PR"/>
        </w:rPr>
      </w:pPr>
      <w:r w:rsidRPr="007F4815">
        <w:rPr>
          <w:rFonts w:ascii="Book Antiqua" w:hAnsi="Book Antiqua"/>
          <w:szCs w:val="24"/>
          <w:lang w:val="es-PR"/>
        </w:rPr>
        <w:t>En primer lugar, se identifican múltiples factores que inciden en la infertilidad, tanto en mujeres como en hombres. Entre ellos se destacan el envejecimiento reproductivo, las enfermedades infecciosas, trastornos endocrinos y metabólicos, condiciones crónicas, hábitos conductuales, factores genéticos, exposición a químicos o radiación, así como causas iatrogénicas derivadas de tratamientos médicos como la quimioterapia o el TARV. Esta multiplicidad de causas demuestra la complejidad del problema y su carácter multidimensional.</w:t>
      </w:r>
      <w:r w:rsidRPr="007F4815">
        <w:rPr>
          <w:rFonts w:ascii="Book Antiqua" w:hAnsi="Book Antiqua"/>
          <w:szCs w:val="24"/>
          <w:lang w:val="es-PR"/>
        </w:rPr>
        <w:br/>
      </w:r>
      <w:r w:rsidRPr="007F4815">
        <w:rPr>
          <w:rFonts w:ascii="Book Antiqua" w:hAnsi="Book Antiqua"/>
          <w:szCs w:val="24"/>
          <w:lang w:val="es-PR"/>
        </w:rPr>
        <w:br/>
        <w:t>Asimismo, se advierte una tendencia errónea a atribuir la infertilidad exclusivamente a la mujer, cuando en realidad, los estudios reflejan que en un 20-30% de los casos la causa es exclusivamente masculina y en otro 20% se debe a factores combinados. Sin embargo, las estadísticas sobre la infertilidad masculina siguen siendo limitadas, particularmente en regiones como América Latina y el Caribe, donde el estigma social y la falta de sistemas de recopilación de datos confiables obstaculizan una evaluación certera del fenómeno.</w:t>
      </w:r>
      <w:r w:rsidRPr="007F4815">
        <w:rPr>
          <w:rFonts w:ascii="Book Antiqua" w:hAnsi="Book Antiqua"/>
          <w:szCs w:val="24"/>
          <w:lang w:val="es-PR"/>
        </w:rPr>
        <w:br/>
      </w:r>
      <w:r w:rsidRPr="007F4815">
        <w:rPr>
          <w:rFonts w:ascii="Book Antiqua" w:hAnsi="Book Antiqua"/>
          <w:szCs w:val="24"/>
          <w:lang w:val="es-PR"/>
        </w:rPr>
        <w:br/>
        <w:t>Por otro lado, la información recopilada por organismos internacionales señala una alta prevalencia de infertilidad femenina secundaria en la región, alcanzando cifras superiores al 7% en ciertos países. Esto contrasta con los países del Caribe, donde se ha identificado una mayor incidencia de infertilidad en comparación con otras partes del continente. Aunado a ello, se señala que más del 50% de los casos en América Latina responden a causas masculinas, lo que refuerza la necesidad de abordar la infertilidad desde una perspectiva de salud pública inclusiva y no limitada por género.</w:t>
      </w:r>
      <w:r w:rsidRPr="007F4815">
        <w:rPr>
          <w:rFonts w:ascii="Book Antiqua" w:hAnsi="Book Antiqua"/>
          <w:szCs w:val="24"/>
          <w:lang w:val="es-PR"/>
        </w:rPr>
        <w:br/>
      </w:r>
      <w:r w:rsidRPr="007F4815">
        <w:rPr>
          <w:rFonts w:ascii="Book Antiqua" w:hAnsi="Book Antiqua"/>
          <w:szCs w:val="24"/>
          <w:lang w:val="es-PR"/>
        </w:rPr>
        <w:br/>
        <w:t xml:space="preserve">En ese contexto, organismos como la Red Latinoamericana de Reproducción Asistida (REDLARA) han </w:t>
      </w:r>
      <w:proofErr w:type="spellStart"/>
      <w:r w:rsidRPr="007F4815">
        <w:rPr>
          <w:rFonts w:ascii="Book Antiqua" w:hAnsi="Book Antiqua"/>
          <w:szCs w:val="24"/>
          <w:lang w:val="es-PR"/>
        </w:rPr>
        <w:t>urgido</w:t>
      </w:r>
      <w:proofErr w:type="spellEnd"/>
      <w:r w:rsidRPr="007F4815">
        <w:rPr>
          <w:rFonts w:ascii="Book Antiqua" w:hAnsi="Book Antiqua"/>
          <w:szCs w:val="24"/>
          <w:lang w:val="es-PR"/>
        </w:rPr>
        <w:t xml:space="preserve"> a los países de la región a legislar sobre el acceso a tratamientos de fertilidad. Mientras algunos países, como Argentina y Uruguay, han aprobado leyes específicas, otros como Colombia y Perú han incorporado disposiciones parciales. La falta de legislación uniforme crea disparidades significativas, particularmente en cuanto a la cobertura médica y el acceso equitativo a los servicios.</w:t>
      </w:r>
    </w:p>
    <w:p w14:paraId="2D43F46A" w14:textId="77777777" w:rsidR="007F4815" w:rsidRPr="007F4815" w:rsidRDefault="007F4815" w:rsidP="007F4815">
      <w:pPr>
        <w:pStyle w:val="NoSpacing"/>
        <w:spacing w:line="276" w:lineRule="auto"/>
        <w:jc w:val="both"/>
        <w:rPr>
          <w:rFonts w:ascii="Book Antiqua" w:hAnsi="Book Antiqua"/>
          <w:szCs w:val="24"/>
          <w:lang w:val="es-PR"/>
        </w:rPr>
      </w:pPr>
    </w:p>
    <w:p w14:paraId="55757E13" w14:textId="713C6DF8" w:rsidR="00C51D0D" w:rsidRDefault="00170461" w:rsidP="007F4815">
      <w:pPr>
        <w:pStyle w:val="NoSpacing"/>
        <w:spacing w:line="276" w:lineRule="auto"/>
        <w:jc w:val="both"/>
        <w:rPr>
          <w:rFonts w:ascii="Book Antiqua" w:hAnsi="Book Antiqua"/>
          <w:szCs w:val="24"/>
          <w:lang w:val="es-PR"/>
        </w:rPr>
      </w:pPr>
      <w:r w:rsidRPr="007F4815">
        <w:rPr>
          <w:rFonts w:ascii="Book Antiqua" w:hAnsi="Book Antiqua"/>
          <w:szCs w:val="24"/>
          <w:lang w:val="es-PR"/>
        </w:rPr>
        <w:lastRenderedPageBreak/>
        <w:t>Desde otra perspectiva, si bien existen alternativas naturales o de menor complejidad como el asesoramiento y los medicamentos para inducir la ovulación, los tratamientos más avanzados como la fertilización in vitro (FIV) y otras tecnologías de reproducción asistida (TRA) continúan siendo altamente costosos y, por ende, inaccesibles para una gran parte de la población. Según estimados, el costo promedio de un solo ciclo de FIV supera los $12,000 en Estados Unidos. Esta realidad acentúa las desigualdades económicas y sociales en el acceso a tratamientos efectivos.</w:t>
      </w:r>
    </w:p>
    <w:p w14:paraId="7A10B214" w14:textId="77777777" w:rsidR="007F4815" w:rsidRPr="007F4815" w:rsidRDefault="007F4815" w:rsidP="007F4815">
      <w:pPr>
        <w:pStyle w:val="NoSpacing"/>
        <w:spacing w:line="276" w:lineRule="auto"/>
        <w:jc w:val="both"/>
        <w:rPr>
          <w:rFonts w:ascii="Book Antiqua" w:hAnsi="Book Antiqua"/>
          <w:szCs w:val="24"/>
          <w:lang w:val="es-PR"/>
        </w:rPr>
      </w:pPr>
    </w:p>
    <w:p w14:paraId="0B828D93" w14:textId="77777777" w:rsidR="00E01D88" w:rsidRDefault="00170461" w:rsidP="007F4815">
      <w:pPr>
        <w:pStyle w:val="NoSpacing"/>
        <w:spacing w:line="276" w:lineRule="auto"/>
        <w:jc w:val="both"/>
        <w:rPr>
          <w:rFonts w:ascii="Book Antiqua" w:hAnsi="Book Antiqua"/>
          <w:szCs w:val="24"/>
          <w:lang w:val="es-PR"/>
        </w:rPr>
      </w:pPr>
      <w:r w:rsidRPr="007F4815">
        <w:rPr>
          <w:rFonts w:ascii="Book Antiqua" w:hAnsi="Book Antiqua"/>
          <w:szCs w:val="24"/>
          <w:lang w:val="es-PR"/>
        </w:rPr>
        <w:t xml:space="preserve">Adicionalmente, diversos estudios han evidenciado disparidades raciales y socioeconómicas en la utilización y los resultados de los tratamientos de infertilidad. Incluso en estados con políticas de seguro médico más equitativas, se han reportado diferencias significativas en los desenlaces adversos según raza o grupo étnico. A su vez, se ha comprobado que en los países con sistemas de salud universal o con legislación favorable a la cobertura de estos tratamientos, el acceso y uso de las </w:t>
      </w:r>
      <w:proofErr w:type="spellStart"/>
      <w:r w:rsidRPr="007F4815">
        <w:rPr>
          <w:rFonts w:ascii="Book Antiqua" w:hAnsi="Book Antiqua"/>
          <w:szCs w:val="24"/>
          <w:lang w:val="es-PR"/>
        </w:rPr>
        <w:t>TRAs</w:t>
      </w:r>
      <w:proofErr w:type="spellEnd"/>
      <w:r w:rsidRPr="007F4815">
        <w:rPr>
          <w:rFonts w:ascii="Book Antiqua" w:hAnsi="Book Antiqua"/>
          <w:szCs w:val="24"/>
          <w:lang w:val="es-PR"/>
        </w:rPr>
        <w:t xml:space="preserve"> se incrementa considerablemente.</w:t>
      </w:r>
      <w:r w:rsidRPr="007F4815">
        <w:rPr>
          <w:rFonts w:ascii="Book Antiqua" w:hAnsi="Book Antiqua"/>
          <w:szCs w:val="24"/>
          <w:lang w:val="es-PR"/>
        </w:rPr>
        <w:br/>
      </w:r>
      <w:r w:rsidRPr="007F4815">
        <w:rPr>
          <w:rFonts w:ascii="Book Antiqua" w:hAnsi="Book Antiqua"/>
          <w:szCs w:val="24"/>
          <w:lang w:val="es-PR"/>
        </w:rPr>
        <w:br/>
        <w:t>En el caso particular de Puerto Rico, el panorama resulta preocupante. De acuerdo con el Comité Multisectorial creado bajo la “Ley de Reto Demográfico”, entre 2010 y 2018 la Isla experimentó una merma poblacional de más de medio millón de personas. Este fenómeno responde no solo a la emigración, sino también al descenso sostenido de la tasa de natalidad, donde la infertilidad juega un papel central. En consecuencia, resulta contradictorio que se reconozca públicamente la baja natalidad como una crisis demográfica mientras se limitan los accesos a tratamientos reproductivos por razones meramente económicas.</w:t>
      </w:r>
    </w:p>
    <w:p w14:paraId="496395D3" w14:textId="77777777" w:rsidR="007F4815" w:rsidRPr="007F4815" w:rsidRDefault="007F4815" w:rsidP="007F4815">
      <w:pPr>
        <w:pStyle w:val="NoSpacing"/>
        <w:spacing w:line="276" w:lineRule="auto"/>
        <w:jc w:val="both"/>
        <w:rPr>
          <w:rFonts w:ascii="Book Antiqua" w:hAnsi="Book Antiqua"/>
          <w:szCs w:val="24"/>
          <w:lang w:val="es-PR"/>
        </w:rPr>
      </w:pPr>
    </w:p>
    <w:p w14:paraId="0E4862DC" w14:textId="470E5292" w:rsidR="00E01D88" w:rsidRDefault="00170461" w:rsidP="007F4815">
      <w:pPr>
        <w:pStyle w:val="NoSpacing"/>
        <w:spacing w:line="276" w:lineRule="auto"/>
        <w:jc w:val="both"/>
        <w:rPr>
          <w:rFonts w:ascii="Book Antiqua" w:hAnsi="Book Antiqua"/>
          <w:szCs w:val="24"/>
          <w:lang w:val="es-PR"/>
        </w:rPr>
      </w:pPr>
      <w:r w:rsidRPr="007F4815">
        <w:rPr>
          <w:rFonts w:ascii="Book Antiqua" w:hAnsi="Book Antiqua"/>
          <w:szCs w:val="24"/>
          <w:lang w:val="es-PR"/>
        </w:rPr>
        <w:t xml:space="preserve">En términos legislativos, debe destacarse que esta medida fue impulsada por los senadores Ana Irma Rivera </w:t>
      </w:r>
      <w:proofErr w:type="spellStart"/>
      <w:r w:rsidRPr="007F4815">
        <w:rPr>
          <w:rFonts w:ascii="Book Antiqua" w:hAnsi="Book Antiqua"/>
          <w:szCs w:val="24"/>
          <w:lang w:val="es-PR"/>
        </w:rPr>
        <w:t>Lassén</w:t>
      </w:r>
      <w:proofErr w:type="spellEnd"/>
      <w:r w:rsidRPr="007F4815">
        <w:rPr>
          <w:rFonts w:ascii="Book Antiqua" w:hAnsi="Book Antiqua"/>
          <w:szCs w:val="24"/>
          <w:lang w:val="es-PR"/>
        </w:rPr>
        <w:t xml:space="preserve"> y Rafael </w:t>
      </w:r>
      <w:proofErr w:type="spellStart"/>
      <w:r w:rsidRPr="007F4815">
        <w:rPr>
          <w:rFonts w:ascii="Book Antiqua" w:hAnsi="Book Antiqua"/>
          <w:szCs w:val="24"/>
          <w:lang w:val="es-PR"/>
        </w:rPr>
        <w:t>Bernabe</w:t>
      </w:r>
      <w:proofErr w:type="spellEnd"/>
      <w:r w:rsidRPr="007F4815">
        <w:rPr>
          <w:rFonts w:ascii="Book Antiqua" w:hAnsi="Book Antiqua"/>
          <w:szCs w:val="24"/>
          <w:lang w:val="es-PR"/>
        </w:rPr>
        <w:t xml:space="preserve"> </w:t>
      </w:r>
      <w:proofErr w:type="spellStart"/>
      <w:r w:rsidRPr="007F4815">
        <w:rPr>
          <w:rFonts w:ascii="Book Antiqua" w:hAnsi="Book Antiqua"/>
          <w:szCs w:val="24"/>
          <w:lang w:val="es-PR"/>
        </w:rPr>
        <w:t>Riefkohl</w:t>
      </w:r>
      <w:proofErr w:type="spellEnd"/>
      <w:r w:rsidRPr="007F4815">
        <w:rPr>
          <w:rFonts w:ascii="Book Antiqua" w:hAnsi="Book Antiqua"/>
          <w:szCs w:val="24"/>
          <w:lang w:val="es-PR"/>
        </w:rPr>
        <w:t xml:space="preserve">, contando además con apoyo </w:t>
      </w:r>
      <w:proofErr w:type="spellStart"/>
      <w:r w:rsidRPr="007F4815">
        <w:rPr>
          <w:rFonts w:ascii="Book Antiqua" w:hAnsi="Book Antiqua"/>
          <w:szCs w:val="24"/>
          <w:lang w:val="es-PR"/>
        </w:rPr>
        <w:t>multipartita</w:t>
      </w:r>
      <w:proofErr w:type="spellEnd"/>
      <w:r w:rsidRPr="007F4815">
        <w:rPr>
          <w:rFonts w:ascii="Book Antiqua" w:hAnsi="Book Antiqua"/>
          <w:szCs w:val="24"/>
          <w:lang w:val="es-PR"/>
        </w:rPr>
        <w:t>. Si bien fue aprobada por el Senado, su trámite en la Cámara de Representantes quedó inconcluso. No obstante, su contenido responde a un reclamo social legítimo y urgente: permitir que más personas tengan acceso a servicios de salud reproductiva que les posibiliten formar una familia, independientemente de su capacidad de pago.</w:t>
      </w:r>
    </w:p>
    <w:p w14:paraId="61A49B53" w14:textId="77777777" w:rsidR="007F4815" w:rsidRPr="007F4815" w:rsidRDefault="007F4815" w:rsidP="007F4815">
      <w:pPr>
        <w:pStyle w:val="NoSpacing"/>
        <w:spacing w:line="276" w:lineRule="auto"/>
        <w:jc w:val="both"/>
        <w:rPr>
          <w:rFonts w:ascii="Book Antiqua" w:hAnsi="Book Antiqua"/>
          <w:szCs w:val="24"/>
          <w:lang w:val="es-PR"/>
        </w:rPr>
      </w:pPr>
    </w:p>
    <w:p w14:paraId="1AFBA702" w14:textId="03271B21" w:rsidR="00170461" w:rsidRPr="007F4815" w:rsidRDefault="00170461" w:rsidP="007F4815">
      <w:pPr>
        <w:pStyle w:val="NoSpacing"/>
        <w:spacing w:line="276" w:lineRule="auto"/>
        <w:jc w:val="both"/>
        <w:rPr>
          <w:rFonts w:ascii="Book Antiqua" w:hAnsi="Book Antiqua"/>
          <w:szCs w:val="24"/>
          <w:lang w:val="es-PR"/>
        </w:rPr>
      </w:pPr>
      <w:r w:rsidRPr="007F4815">
        <w:rPr>
          <w:rFonts w:ascii="Book Antiqua" w:hAnsi="Book Antiqua"/>
          <w:szCs w:val="24"/>
          <w:lang w:val="es-PR"/>
        </w:rPr>
        <w:t xml:space="preserve">Por último, debe subrayarse que varias jurisdicciones de Estados Unidos han adoptado leyes que obligan a las aseguradoras a cubrir parcial o totalmente los tratamientos para la infertilidad. Estas leyes han demostrado mejorar no solo las tasas de éxito en los nacimientos mediante </w:t>
      </w:r>
      <w:proofErr w:type="spellStart"/>
      <w:r w:rsidRPr="007F4815">
        <w:rPr>
          <w:rFonts w:ascii="Book Antiqua" w:hAnsi="Book Antiqua"/>
          <w:szCs w:val="24"/>
          <w:lang w:val="es-PR"/>
        </w:rPr>
        <w:t>TRAs</w:t>
      </w:r>
      <w:proofErr w:type="spellEnd"/>
      <w:r w:rsidRPr="007F4815">
        <w:rPr>
          <w:rFonts w:ascii="Book Antiqua" w:hAnsi="Book Antiqua"/>
          <w:szCs w:val="24"/>
          <w:lang w:val="es-PR"/>
        </w:rPr>
        <w:t xml:space="preserve">, sino también reducir los riesgos asociados a embarazos </w:t>
      </w:r>
      <w:r w:rsidRPr="007F4815">
        <w:rPr>
          <w:rFonts w:ascii="Book Antiqua" w:hAnsi="Book Antiqua"/>
          <w:szCs w:val="24"/>
          <w:lang w:val="es-PR"/>
        </w:rPr>
        <w:lastRenderedPageBreak/>
        <w:t>múltiples, gracias a prácticas como la transferencia electiva de embrión único.</w:t>
      </w:r>
      <w:r w:rsidRPr="007F4815">
        <w:rPr>
          <w:rFonts w:ascii="Book Antiqua" w:hAnsi="Book Antiqua"/>
          <w:szCs w:val="24"/>
          <w:lang w:val="es-PR"/>
        </w:rPr>
        <w:br/>
      </w:r>
      <w:r w:rsidRPr="007F4815">
        <w:rPr>
          <w:rFonts w:ascii="Book Antiqua" w:hAnsi="Book Antiqua"/>
          <w:szCs w:val="24"/>
          <w:lang w:val="es-PR"/>
        </w:rPr>
        <w:br/>
        <w:t>En conclusión, resulta impostergable que la Asamblea Legislativa de Puerto Rico actúe decididamente para atender esta problemática. Facilitar el acceso equitativo a servicios de infertilidad no solo promueve la justicia social y reproductiva, sino que constituye una política pública esencial para mitigar el reto demográfico que enfrenta el país. Garantizar dicho acceso no debe depender del estatus económico de la persona, sino del reconocimiento de que la salud reproductiva es un derecho fundamental que merece ser protegido por el Estado.</w:t>
      </w:r>
    </w:p>
    <w:p w14:paraId="1EF90592" w14:textId="4342B086" w:rsidR="00CA7267" w:rsidRPr="00B611BE" w:rsidRDefault="0089666B" w:rsidP="00B611BE">
      <w:pPr>
        <w:suppressLineNumbers/>
        <w:spacing w:after="0" w:line="276" w:lineRule="auto"/>
        <w:jc w:val="both"/>
        <w:rPr>
          <w:rFonts w:ascii="Book Antiqua" w:hAnsi="Book Antiqua"/>
          <w:sz w:val="24"/>
          <w:szCs w:val="24"/>
          <w:lang w:val="es-ES"/>
        </w:rPr>
      </w:pPr>
      <w:r w:rsidRPr="00B611BE">
        <w:rPr>
          <w:rFonts w:ascii="Book Antiqua" w:eastAsia="Times New Roman" w:hAnsi="Book Antiqua" w:cs="Times New Roman"/>
          <w:bCs/>
          <w:sz w:val="24"/>
          <w:szCs w:val="24"/>
          <w:lang w:val="es-ES"/>
        </w:rPr>
        <w:t xml:space="preserve"> </w:t>
      </w:r>
    </w:p>
    <w:p w14:paraId="62B35931" w14:textId="649B0AAA" w:rsidR="00C41B7E" w:rsidRPr="00B611BE" w:rsidRDefault="00C41B7E" w:rsidP="00B80133">
      <w:pPr>
        <w:spacing w:after="0" w:line="276" w:lineRule="auto"/>
        <w:jc w:val="center"/>
        <w:rPr>
          <w:rFonts w:ascii="Book Antiqua" w:eastAsia="Times New Roman" w:hAnsi="Book Antiqua" w:cs="Times New Roman"/>
          <w:b/>
          <w:sz w:val="24"/>
          <w:szCs w:val="24"/>
          <w:lang w:val="es-ES"/>
        </w:rPr>
      </w:pPr>
      <w:r w:rsidRPr="00B611BE">
        <w:rPr>
          <w:rFonts w:ascii="Book Antiqua" w:eastAsia="Times New Roman" w:hAnsi="Book Antiqua" w:cs="Times New Roman"/>
          <w:b/>
          <w:sz w:val="24"/>
          <w:szCs w:val="24"/>
          <w:lang w:val="es-ES"/>
        </w:rPr>
        <w:t>ALCANCE DEL INFORME</w:t>
      </w:r>
    </w:p>
    <w:p w14:paraId="56278D03" w14:textId="77777777" w:rsidR="00050C02" w:rsidRPr="00B611BE" w:rsidRDefault="00050C02" w:rsidP="00B80133">
      <w:pPr>
        <w:spacing w:after="0" w:line="276" w:lineRule="auto"/>
        <w:jc w:val="center"/>
        <w:rPr>
          <w:rFonts w:ascii="Book Antiqua" w:eastAsia="Times New Roman" w:hAnsi="Book Antiqua" w:cs="Times New Roman"/>
          <w:b/>
          <w:sz w:val="24"/>
          <w:szCs w:val="24"/>
          <w:lang w:val="es-ES"/>
        </w:rPr>
      </w:pPr>
    </w:p>
    <w:p w14:paraId="6593C9FD" w14:textId="28BBF3EE" w:rsidR="00EC57C5" w:rsidRPr="00B611BE" w:rsidRDefault="00EC57C5" w:rsidP="00B611BE">
      <w:pPr>
        <w:spacing w:after="0" w:line="276" w:lineRule="auto"/>
        <w:jc w:val="both"/>
        <w:rPr>
          <w:rFonts w:ascii="Book Antiqua" w:hAnsi="Book Antiqua"/>
          <w:sz w:val="24"/>
          <w:szCs w:val="24"/>
          <w:lang w:val="es-ES"/>
        </w:rPr>
      </w:pPr>
      <w:r w:rsidRPr="00B611BE">
        <w:rPr>
          <w:rFonts w:ascii="Book Antiqua" w:hAnsi="Book Antiqua"/>
          <w:sz w:val="24"/>
          <w:szCs w:val="24"/>
          <w:lang w:val="es-ES"/>
        </w:rPr>
        <w:t xml:space="preserve">Como parte del proceso de análisis y evaluación del </w:t>
      </w:r>
      <w:r w:rsidRPr="00B611BE">
        <w:rPr>
          <w:rFonts w:ascii="Book Antiqua" w:hAnsi="Book Antiqua"/>
          <w:b/>
          <w:bCs/>
          <w:sz w:val="24"/>
          <w:szCs w:val="24"/>
          <w:lang w:val="es-ES"/>
        </w:rPr>
        <w:t xml:space="preserve">P. del S. </w:t>
      </w:r>
      <w:r w:rsidR="000D4605" w:rsidRPr="00B611BE">
        <w:rPr>
          <w:rFonts w:ascii="Book Antiqua" w:hAnsi="Book Antiqua"/>
          <w:b/>
          <w:bCs/>
          <w:sz w:val="24"/>
          <w:szCs w:val="24"/>
          <w:lang w:val="es-ES"/>
        </w:rPr>
        <w:t>208</w:t>
      </w:r>
      <w:r w:rsidRPr="00B611BE">
        <w:rPr>
          <w:rFonts w:ascii="Book Antiqua" w:hAnsi="Book Antiqua"/>
          <w:sz w:val="24"/>
          <w:szCs w:val="24"/>
          <w:lang w:val="es-ES"/>
        </w:rPr>
        <w:t xml:space="preserve">, la Honorable Comisión de Salud del Senado solicitó los comentarios sobre la medida a diversos componentes gubernamentales y no gubernamentales. Los memoriales recibidos y utilizados para el análisis de esta pieza legislativa son: </w:t>
      </w:r>
      <w:r w:rsidR="00CA7267" w:rsidRPr="00B611BE">
        <w:rPr>
          <w:rFonts w:ascii="Book Antiqua" w:hAnsi="Book Antiqua"/>
          <w:sz w:val="24"/>
          <w:szCs w:val="24"/>
          <w:lang w:val="es-ES"/>
        </w:rPr>
        <w:t xml:space="preserve">la </w:t>
      </w:r>
      <w:r w:rsidR="00FE470B" w:rsidRPr="00B611BE">
        <w:rPr>
          <w:rFonts w:ascii="Book Antiqua" w:hAnsi="Book Antiqua"/>
          <w:sz w:val="24"/>
          <w:szCs w:val="24"/>
          <w:lang w:val="es-ES"/>
        </w:rPr>
        <w:t>Administración de Seguros de Salud</w:t>
      </w:r>
      <w:r w:rsidR="00CA7267" w:rsidRPr="00B611BE">
        <w:rPr>
          <w:rFonts w:ascii="Book Antiqua" w:hAnsi="Book Antiqua"/>
          <w:sz w:val="24"/>
          <w:szCs w:val="24"/>
          <w:lang w:val="es-ES"/>
        </w:rPr>
        <w:t xml:space="preserve"> (ASES)</w:t>
      </w:r>
      <w:r w:rsidR="00FE470B" w:rsidRPr="00B611BE">
        <w:rPr>
          <w:rFonts w:ascii="Book Antiqua" w:hAnsi="Book Antiqua"/>
          <w:sz w:val="24"/>
          <w:szCs w:val="24"/>
          <w:lang w:val="es-ES"/>
        </w:rPr>
        <w:t xml:space="preserve">, </w:t>
      </w:r>
      <w:r w:rsidR="00D86935" w:rsidRPr="00B611BE">
        <w:rPr>
          <w:rFonts w:ascii="Book Antiqua" w:hAnsi="Book Antiqua"/>
          <w:sz w:val="24"/>
          <w:szCs w:val="24"/>
          <w:lang w:val="es-ES"/>
        </w:rPr>
        <w:t>la Oficina del Comisionado de Seguros</w:t>
      </w:r>
      <w:r w:rsidR="007F4815">
        <w:rPr>
          <w:rFonts w:ascii="Book Antiqua" w:hAnsi="Book Antiqua"/>
          <w:sz w:val="24"/>
          <w:szCs w:val="24"/>
          <w:lang w:val="es-ES"/>
        </w:rPr>
        <w:t xml:space="preserve"> (OCS)</w:t>
      </w:r>
      <w:r w:rsidR="00D86935" w:rsidRPr="00B611BE">
        <w:rPr>
          <w:rFonts w:ascii="Book Antiqua" w:hAnsi="Book Antiqua"/>
          <w:sz w:val="24"/>
          <w:szCs w:val="24"/>
          <w:lang w:val="es-ES"/>
        </w:rPr>
        <w:t xml:space="preserve">, </w:t>
      </w:r>
      <w:r w:rsidR="00CA7267" w:rsidRPr="00B611BE">
        <w:rPr>
          <w:rFonts w:ascii="Book Antiqua" w:hAnsi="Book Antiqua"/>
          <w:sz w:val="24"/>
          <w:szCs w:val="24"/>
          <w:lang w:val="es-ES"/>
        </w:rPr>
        <w:t xml:space="preserve">la </w:t>
      </w:r>
      <w:r w:rsidR="00FE470B" w:rsidRPr="00B611BE">
        <w:rPr>
          <w:rFonts w:ascii="Book Antiqua" w:hAnsi="Book Antiqua"/>
          <w:sz w:val="24"/>
          <w:szCs w:val="24"/>
          <w:lang w:val="es-ES"/>
        </w:rPr>
        <w:t>Asociación Médica de Puerto Rico</w:t>
      </w:r>
      <w:r w:rsidR="00D86935" w:rsidRPr="00B611BE">
        <w:rPr>
          <w:rFonts w:ascii="Book Antiqua" w:hAnsi="Book Antiqua"/>
          <w:sz w:val="24"/>
          <w:szCs w:val="24"/>
          <w:lang w:val="es-ES"/>
        </w:rPr>
        <w:t xml:space="preserve"> y el Colegio de Médicos Cirujanos de Puerto Rico</w:t>
      </w:r>
      <w:r w:rsidR="00A35957">
        <w:rPr>
          <w:rFonts w:ascii="Book Antiqua" w:hAnsi="Book Antiqua"/>
          <w:sz w:val="24"/>
          <w:szCs w:val="24"/>
          <w:lang w:val="es-ES"/>
        </w:rPr>
        <w:t xml:space="preserve"> y </w:t>
      </w:r>
      <w:r w:rsidR="00A35957" w:rsidRPr="00B611BE">
        <w:rPr>
          <w:rFonts w:ascii="Book Antiqua" w:hAnsi="Book Antiqua"/>
          <w:sz w:val="24"/>
          <w:szCs w:val="24"/>
          <w:lang w:val="es-ES"/>
        </w:rPr>
        <w:t>la Oficina de Presupuesto de la Asamblea Legislativa</w:t>
      </w:r>
      <w:r w:rsidR="00A35957">
        <w:rPr>
          <w:rFonts w:ascii="Book Antiqua" w:hAnsi="Book Antiqua"/>
          <w:sz w:val="24"/>
          <w:szCs w:val="24"/>
          <w:lang w:val="es-ES"/>
        </w:rPr>
        <w:t xml:space="preserve"> (OPAL).</w:t>
      </w:r>
    </w:p>
    <w:p w14:paraId="699C81C0" w14:textId="77777777" w:rsidR="00EC57C5" w:rsidRPr="00B611BE" w:rsidRDefault="00EC57C5" w:rsidP="00B611BE">
      <w:pPr>
        <w:spacing w:after="0" w:line="276" w:lineRule="auto"/>
        <w:jc w:val="both"/>
        <w:rPr>
          <w:rFonts w:ascii="Book Antiqua" w:hAnsi="Book Antiqua"/>
          <w:sz w:val="24"/>
          <w:szCs w:val="24"/>
          <w:lang w:val="es-ES"/>
        </w:rPr>
      </w:pPr>
    </w:p>
    <w:p w14:paraId="342AA3A1" w14:textId="77777777" w:rsidR="00EC57C5" w:rsidRPr="00B611BE" w:rsidRDefault="00EC57C5" w:rsidP="00B611BE">
      <w:pPr>
        <w:spacing w:after="0" w:line="276" w:lineRule="auto"/>
        <w:jc w:val="both"/>
        <w:rPr>
          <w:rFonts w:ascii="Book Antiqua" w:hAnsi="Book Antiqua"/>
          <w:sz w:val="24"/>
          <w:szCs w:val="24"/>
          <w:lang w:val="es-ES"/>
        </w:rPr>
      </w:pPr>
      <w:r w:rsidRPr="00B611BE">
        <w:rPr>
          <w:rFonts w:ascii="Book Antiqua" w:hAnsi="Book Antiqua"/>
          <w:sz w:val="24"/>
          <w:szCs w:val="24"/>
          <w:lang w:val="es-ES"/>
        </w:rPr>
        <w:t xml:space="preserve">A continuación, presentaremos un resumen de los argumentos y comentarios esbozados por las diferentes agencias y entidades consultadas durante el proceso de evaluación de la medida en referencia.  </w:t>
      </w:r>
    </w:p>
    <w:p w14:paraId="5903F78A" w14:textId="77777777" w:rsidR="00FE470B" w:rsidRPr="00B611BE" w:rsidRDefault="00FE470B" w:rsidP="00B611BE">
      <w:pPr>
        <w:spacing w:after="0" w:line="276" w:lineRule="auto"/>
        <w:jc w:val="both"/>
        <w:rPr>
          <w:rFonts w:ascii="Book Antiqua" w:eastAsia="Times New Roman" w:hAnsi="Book Antiqua" w:cs="Times New Roman"/>
          <w:b/>
          <w:sz w:val="24"/>
          <w:szCs w:val="24"/>
          <w:lang w:val="es-ES"/>
        </w:rPr>
      </w:pPr>
    </w:p>
    <w:p w14:paraId="03BACF62" w14:textId="2D8FF9AB" w:rsidR="00FE470B" w:rsidRPr="00B611BE" w:rsidRDefault="007E4ECC" w:rsidP="00B80133">
      <w:pPr>
        <w:spacing w:after="0" w:line="276" w:lineRule="auto"/>
        <w:jc w:val="center"/>
        <w:rPr>
          <w:rFonts w:ascii="Book Antiqua" w:eastAsia="Times New Roman" w:hAnsi="Book Antiqua" w:cs="Times New Roman"/>
          <w:b/>
          <w:sz w:val="24"/>
          <w:szCs w:val="24"/>
          <w:lang w:val="es-ES"/>
        </w:rPr>
      </w:pPr>
      <w:r w:rsidRPr="00B611BE">
        <w:rPr>
          <w:rFonts w:ascii="Book Antiqua" w:eastAsia="Times New Roman" w:hAnsi="Book Antiqua" w:cs="Times New Roman"/>
          <w:b/>
          <w:sz w:val="24"/>
          <w:szCs w:val="24"/>
          <w:lang w:val="es-ES"/>
        </w:rPr>
        <w:t>ADMINISTRACIÓN DE SEGUROS DE SALUD (ASES)</w:t>
      </w:r>
    </w:p>
    <w:p w14:paraId="368DFF77" w14:textId="77777777" w:rsidR="00FE470B" w:rsidRPr="00B611BE" w:rsidRDefault="00FE470B" w:rsidP="00AA34D5">
      <w:pPr>
        <w:spacing w:after="0" w:line="276" w:lineRule="auto"/>
        <w:jc w:val="center"/>
        <w:rPr>
          <w:rFonts w:ascii="Book Antiqua" w:eastAsia="Times New Roman" w:hAnsi="Book Antiqua" w:cs="Times New Roman"/>
          <w:b/>
          <w:sz w:val="24"/>
          <w:szCs w:val="24"/>
          <w:lang w:val="es-ES"/>
        </w:rPr>
      </w:pPr>
    </w:p>
    <w:p w14:paraId="5FBBC699" w14:textId="373BA41B" w:rsidR="00066C72" w:rsidRPr="00227563" w:rsidRDefault="00FE470B" w:rsidP="00AA34D5">
      <w:pPr>
        <w:spacing w:after="0" w:line="276" w:lineRule="auto"/>
        <w:jc w:val="both"/>
        <w:rPr>
          <w:rFonts w:ascii="Book Antiqua" w:eastAsia="Calibri" w:hAnsi="Book Antiqua" w:cs="Times New Roman"/>
          <w:kern w:val="2"/>
          <w:sz w:val="24"/>
          <w:szCs w:val="24"/>
          <w:lang w:val="es-ES"/>
          <w14:ligatures w14:val="standardContextual"/>
        </w:rPr>
      </w:pPr>
      <w:r w:rsidRPr="00227563">
        <w:rPr>
          <w:rFonts w:ascii="Book Antiqua" w:eastAsia="Times New Roman" w:hAnsi="Book Antiqua" w:cs="Times New Roman"/>
          <w:bCs/>
          <w:sz w:val="24"/>
          <w:szCs w:val="24"/>
          <w:lang w:val="es-ES"/>
        </w:rPr>
        <w:t>Luego de examinar la pieza legislativa de referencia</w:t>
      </w:r>
      <w:r w:rsidRPr="00227563">
        <w:rPr>
          <w:rFonts w:ascii="Book Antiqua" w:eastAsia="Times New Roman" w:hAnsi="Book Antiqua" w:cs="Times New Roman"/>
          <w:b/>
          <w:sz w:val="24"/>
          <w:szCs w:val="24"/>
          <w:lang w:val="es-ES"/>
        </w:rPr>
        <w:t xml:space="preserve">, </w:t>
      </w:r>
      <w:r w:rsidR="007E4ECC" w:rsidRPr="00227563">
        <w:rPr>
          <w:rFonts w:ascii="Book Antiqua" w:eastAsia="Times New Roman" w:hAnsi="Book Antiqua" w:cs="Times New Roman"/>
          <w:bCs/>
          <w:sz w:val="24"/>
          <w:szCs w:val="24"/>
          <w:lang w:val="es-ES"/>
        </w:rPr>
        <w:t xml:space="preserve">la </w:t>
      </w:r>
      <w:r w:rsidR="007E4ECC" w:rsidRPr="00227563">
        <w:rPr>
          <w:rFonts w:ascii="Book Antiqua" w:eastAsia="Times New Roman" w:hAnsi="Book Antiqua" w:cs="Times New Roman"/>
          <w:b/>
          <w:sz w:val="24"/>
          <w:szCs w:val="24"/>
          <w:lang w:val="es-ES"/>
        </w:rPr>
        <w:t>Administración de Seguros de Salud (ASES)</w:t>
      </w:r>
      <w:r w:rsidRPr="00227563">
        <w:rPr>
          <w:rFonts w:ascii="Book Antiqua" w:eastAsia="Times New Roman" w:hAnsi="Book Antiqua" w:cs="Times New Roman"/>
          <w:b/>
          <w:sz w:val="24"/>
          <w:szCs w:val="24"/>
          <w:lang w:val="es-ES"/>
        </w:rPr>
        <w:t xml:space="preserve"> </w:t>
      </w:r>
      <w:r w:rsidRPr="00227563">
        <w:rPr>
          <w:rFonts w:ascii="Book Antiqua" w:eastAsia="Times New Roman" w:hAnsi="Book Antiqua" w:cs="Times New Roman"/>
          <w:bCs/>
          <w:sz w:val="24"/>
          <w:szCs w:val="24"/>
          <w:lang w:val="es-ES"/>
        </w:rPr>
        <w:t xml:space="preserve">presentó su Memorial Explicativo por conducto de su </w:t>
      </w:r>
      <w:proofErr w:type="gramStart"/>
      <w:r w:rsidR="007E4ECC" w:rsidRPr="00227563">
        <w:rPr>
          <w:rFonts w:ascii="Book Antiqua" w:eastAsia="Times New Roman" w:hAnsi="Book Antiqua" w:cs="Times New Roman"/>
          <w:bCs/>
          <w:sz w:val="24"/>
          <w:szCs w:val="24"/>
          <w:lang w:val="es-ES"/>
        </w:rPr>
        <w:t>Directora Ejecutiva</w:t>
      </w:r>
      <w:proofErr w:type="gramEnd"/>
      <w:r w:rsidR="007E4ECC" w:rsidRPr="00227563">
        <w:rPr>
          <w:rFonts w:ascii="Book Antiqua" w:eastAsia="Times New Roman" w:hAnsi="Book Antiqua" w:cs="Times New Roman"/>
          <w:bCs/>
          <w:sz w:val="24"/>
          <w:szCs w:val="24"/>
          <w:lang w:val="es-ES"/>
        </w:rPr>
        <w:t xml:space="preserve"> Interina</w:t>
      </w:r>
      <w:r w:rsidRPr="00227563">
        <w:rPr>
          <w:rFonts w:ascii="Book Antiqua" w:eastAsia="Times New Roman" w:hAnsi="Book Antiqua" w:cs="Times New Roman"/>
          <w:bCs/>
          <w:sz w:val="24"/>
          <w:szCs w:val="24"/>
          <w:lang w:val="es-ES"/>
        </w:rPr>
        <w:t>,</w:t>
      </w:r>
      <w:r w:rsidR="007E4ECC" w:rsidRPr="00227563">
        <w:rPr>
          <w:rFonts w:ascii="Book Antiqua" w:eastAsia="Times New Roman" w:hAnsi="Book Antiqua" w:cs="Times New Roman"/>
          <w:bCs/>
          <w:sz w:val="24"/>
          <w:szCs w:val="24"/>
          <w:lang w:val="es-ES"/>
        </w:rPr>
        <w:t xml:space="preserve"> Lymari Colón Rodríguez</w:t>
      </w:r>
      <w:r w:rsidRPr="00227563">
        <w:rPr>
          <w:rFonts w:ascii="Book Antiqua" w:eastAsia="Times New Roman" w:hAnsi="Book Antiqua" w:cs="Times New Roman"/>
          <w:bCs/>
          <w:sz w:val="24"/>
          <w:szCs w:val="24"/>
          <w:lang w:val="es-ES"/>
        </w:rPr>
        <w:t xml:space="preserve"> </w:t>
      </w:r>
      <w:r w:rsidRPr="00227563">
        <w:rPr>
          <w:rFonts w:ascii="Book Antiqua" w:eastAsia="Calibri" w:hAnsi="Book Antiqua" w:cs="Times New Roman"/>
          <w:kern w:val="2"/>
          <w:sz w:val="24"/>
          <w:szCs w:val="24"/>
          <w:lang w:val="es-ES"/>
          <w14:ligatures w14:val="standardContextual"/>
        </w:rPr>
        <w:t xml:space="preserve">expresándose </w:t>
      </w:r>
      <w:r w:rsidR="007E4ECC" w:rsidRPr="00227563">
        <w:rPr>
          <w:rFonts w:ascii="Book Antiqua" w:eastAsia="Calibri" w:hAnsi="Book Antiqua" w:cs="Times New Roman"/>
          <w:kern w:val="2"/>
          <w:sz w:val="24"/>
          <w:szCs w:val="24"/>
          <w:lang w:val="es-ES"/>
          <w14:ligatures w14:val="standardContextual"/>
        </w:rPr>
        <w:t>a favor</w:t>
      </w:r>
      <w:r w:rsidRPr="00227563">
        <w:rPr>
          <w:rFonts w:ascii="Book Antiqua" w:eastAsia="Calibri" w:hAnsi="Book Antiqua" w:cs="Times New Roman"/>
          <w:kern w:val="2"/>
          <w:sz w:val="24"/>
          <w:szCs w:val="24"/>
          <w:lang w:val="es-ES"/>
          <w14:ligatures w14:val="standardContextual"/>
        </w:rPr>
        <w:t xml:space="preserve"> de la aprobación de la medid</w:t>
      </w:r>
      <w:r w:rsidR="007E4ECC" w:rsidRPr="00227563">
        <w:rPr>
          <w:rFonts w:ascii="Book Antiqua" w:eastAsia="Calibri" w:hAnsi="Book Antiqua" w:cs="Times New Roman"/>
          <w:kern w:val="2"/>
          <w:sz w:val="24"/>
          <w:szCs w:val="24"/>
          <w:lang w:val="es-ES"/>
          <w14:ligatures w14:val="standardContextual"/>
        </w:rPr>
        <w:t>a</w:t>
      </w:r>
      <w:r w:rsidR="007F4815" w:rsidRPr="00227563">
        <w:rPr>
          <w:rFonts w:ascii="Book Antiqua" w:eastAsia="Calibri" w:hAnsi="Book Antiqua" w:cs="Times New Roman"/>
          <w:kern w:val="2"/>
          <w:sz w:val="24"/>
          <w:szCs w:val="24"/>
          <w:lang w:val="es-ES"/>
          <w14:ligatures w14:val="standardContextual"/>
        </w:rPr>
        <w:t>, sujeto a la asignación de fondos para su implementación</w:t>
      </w:r>
      <w:r w:rsidR="007E4ECC" w:rsidRPr="00227563">
        <w:rPr>
          <w:rFonts w:ascii="Book Antiqua" w:eastAsia="Calibri" w:hAnsi="Book Antiqua" w:cs="Times New Roman"/>
          <w:kern w:val="2"/>
          <w:sz w:val="24"/>
          <w:szCs w:val="24"/>
          <w:lang w:val="es-ES"/>
          <w14:ligatures w14:val="standardContextual"/>
        </w:rPr>
        <w:t xml:space="preserve">. </w:t>
      </w:r>
      <w:r w:rsidR="007F4815" w:rsidRPr="00227563">
        <w:rPr>
          <w:rFonts w:ascii="Book Antiqua" w:eastAsia="Calibri" w:hAnsi="Book Antiqua" w:cs="Times New Roman"/>
          <w:kern w:val="2"/>
          <w:sz w:val="24"/>
          <w:szCs w:val="24"/>
          <w:lang w:val="es-ES"/>
          <w14:ligatures w14:val="standardContextual"/>
        </w:rPr>
        <w:t xml:space="preserve">Esto, al reconocer </w:t>
      </w:r>
      <w:r w:rsidR="00066C72" w:rsidRPr="00227563">
        <w:rPr>
          <w:rFonts w:ascii="Book Antiqua" w:hAnsi="Book Antiqua"/>
          <w:sz w:val="24"/>
          <w:szCs w:val="24"/>
          <w:lang w:val="es-PR"/>
        </w:rPr>
        <w:t>la importancia de facilitar el acceso equitativo a tratamientos que inciden directamente en la calidad de vida de los ciudadanos, la entidad validó la intención legislativa de expandir las opciones disponibles dentro del sistema de salud pública.</w:t>
      </w:r>
    </w:p>
    <w:p w14:paraId="41BEB280" w14:textId="64E57CEE" w:rsidR="00066C72" w:rsidRPr="00227563" w:rsidRDefault="00066C72" w:rsidP="00AA34D5">
      <w:pPr>
        <w:pStyle w:val="NormalWeb"/>
        <w:spacing w:line="276" w:lineRule="auto"/>
        <w:jc w:val="both"/>
        <w:rPr>
          <w:rFonts w:ascii="Book Antiqua" w:hAnsi="Book Antiqua"/>
        </w:rPr>
      </w:pPr>
      <w:r w:rsidRPr="00227563">
        <w:rPr>
          <w:rFonts w:ascii="Book Antiqua" w:hAnsi="Book Antiqua"/>
        </w:rPr>
        <w:t xml:space="preserve">ASES procedió a realizar una evaluación comparativa sobre el tratamiento de la infertilidad en otras jurisdicciones dentro de los Estados Unidos. En ese contexto, citó un estudio publicado por la Kaiser </w:t>
      </w:r>
      <w:proofErr w:type="spellStart"/>
      <w:r w:rsidRPr="00227563">
        <w:rPr>
          <w:rFonts w:ascii="Book Antiqua" w:hAnsi="Book Antiqua"/>
        </w:rPr>
        <w:t>Family</w:t>
      </w:r>
      <w:proofErr w:type="spellEnd"/>
      <w:r w:rsidRPr="00227563">
        <w:rPr>
          <w:rFonts w:ascii="Book Antiqua" w:hAnsi="Book Antiqua"/>
        </w:rPr>
        <w:t xml:space="preserve"> </w:t>
      </w:r>
      <w:proofErr w:type="spellStart"/>
      <w:r w:rsidRPr="00227563">
        <w:rPr>
          <w:rFonts w:ascii="Book Antiqua" w:hAnsi="Book Antiqua"/>
        </w:rPr>
        <w:t>Foundation</w:t>
      </w:r>
      <w:proofErr w:type="spellEnd"/>
      <w:r w:rsidRPr="00227563">
        <w:rPr>
          <w:rFonts w:ascii="Book Antiqua" w:hAnsi="Book Antiqua"/>
        </w:rPr>
        <w:t xml:space="preserve"> (KFF) en enero de 2020, el cual reveló que, en términos generales, la mayoría de los programas Medicaid en los estados no </w:t>
      </w:r>
      <w:r w:rsidRPr="00227563">
        <w:rPr>
          <w:rFonts w:ascii="Book Antiqua" w:hAnsi="Book Antiqua"/>
        </w:rPr>
        <w:lastRenderedPageBreak/>
        <w:t>ofrecen cobertura para tratamientos de infertilidad. De manera específica, destacó que solo el estado de Nueva York contempla, de forma limitada, hasta tres ciclos de ciertos medicamentos de fertilidad bajo su plan Medicaid. Sin embargo, incluso en dicho estado, no se cubren procedimientos de reproducción asistida como la inseminación artificial (IUI) o la fertilización in vitro (IVF).</w:t>
      </w:r>
    </w:p>
    <w:p w14:paraId="4BD2A6F3" w14:textId="0BD333F7" w:rsidR="00066C72" w:rsidRPr="00227563" w:rsidRDefault="00066C72" w:rsidP="00AA34D5">
      <w:pPr>
        <w:pStyle w:val="NormalWeb"/>
        <w:spacing w:line="276" w:lineRule="auto"/>
        <w:jc w:val="both"/>
        <w:rPr>
          <w:rFonts w:ascii="Book Antiqua" w:hAnsi="Book Antiqua"/>
        </w:rPr>
      </w:pPr>
      <w:r w:rsidRPr="00227563">
        <w:rPr>
          <w:rFonts w:ascii="Book Antiqua" w:hAnsi="Book Antiqua"/>
        </w:rPr>
        <w:t>Por otro lado, ASES señaló</w:t>
      </w:r>
      <w:r w:rsidR="007F4815" w:rsidRPr="00227563">
        <w:rPr>
          <w:rFonts w:ascii="Book Antiqua" w:hAnsi="Book Antiqua"/>
        </w:rPr>
        <w:t>,</w:t>
      </w:r>
      <w:r w:rsidRPr="00227563">
        <w:rPr>
          <w:rFonts w:ascii="Book Antiqua" w:hAnsi="Book Antiqua"/>
        </w:rPr>
        <w:t xml:space="preserve"> que algunos estados podrían incluir dentro de su programa de Medicaid ciertos tratamientos médicos que, aunque no están diseñados específicamente para tratar la infertilidad, pueden tener un efecto positivo en la función reproductiva. Estos pueden abarcar desde medicamentos para la tiroides hasta intervenciones quirúrgicas para condiciones como endometriosis o fibrosis. Además,</w:t>
      </w:r>
      <w:r w:rsidR="007F4815" w:rsidRPr="00227563">
        <w:rPr>
          <w:rFonts w:ascii="Book Antiqua" w:hAnsi="Book Antiqua"/>
        </w:rPr>
        <w:t xml:space="preserve"> mencionó</w:t>
      </w:r>
      <w:r w:rsidRPr="00227563">
        <w:rPr>
          <w:rFonts w:ascii="Book Antiqua" w:hAnsi="Book Antiqua"/>
        </w:rPr>
        <w:t xml:space="preserve"> estados como Georgia, </w:t>
      </w:r>
      <w:proofErr w:type="spellStart"/>
      <w:r w:rsidRPr="00227563">
        <w:rPr>
          <w:rFonts w:ascii="Book Antiqua" w:hAnsi="Book Antiqua"/>
        </w:rPr>
        <w:t>Hawaii</w:t>
      </w:r>
      <w:proofErr w:type="spellEnd"/>
      <w:r w:rsidRPr="00227563">
        <w:rPr>
          <w:rFonts w:ascii="Book Antiqua" w:hAnsi="Book Antiqua"/>
        </w:rPr>
        <w:t xml:space="preserve">, Maryland, Massachusetts, Minnesota, </w:t>
      </w:r>
      <w:proofErr w:type="gramStart"/>
      <w:r w:rsidRPr="00227563">
        <w:rPr>
          <w:rFonts w:ascii="Book Antiqua" w:hAnsi="Book Antiqua"/>
        </w:rPr>
        <w:t>New Hampshire</w:t>
      </w:r>
      <w:proofErr w:type="gramEnd"/>
      <w:r w:rsidRPr="00227563">
        <w:rPr>
          <w:rFonts w:ascii="Book Antiqua" w:hAnsi="Book Antiqua"/>
        </w:rPr>
        <w:t>, Nuevo México y Nueva York incluyen, al menos en uno de sus planes, diagnósticos relacionados con la infertilidad, aunque el alcance y los servicios incluidos pueden variar considerablemente.</w:t>
      </w:r>
    </w:p>
    <w:p w14:paraId="6B5B98EF" w14:textId="1B0D9A58" w:rsidR="00066C72" w:rsidRPr="00227563" w:rsidRDefault="00066C72" w:rsidP="00AA34D5">
      <w:pPr>
        <w:pStyle w:val="NormalWeb"/>
        <w:spacing w:line="276" w:lineRule="auto"/>
        <w:jc w:val="both"/>
        <w:rPr>
          <w:rFonts w:ascii="Book Antiqua" w:hAnsi="Book Antiqua"/>
        </w:rPr>
      </w:pPr>
      <w:r w:rsidRPr="00227563">
        <w:rPr>
          <w:rFonts w:ascii="Book Antiqua" w:hAnsi="Book Antiqua"/>
        </w:rPr>
        <w:t>Asimismo, ASES explicó que la realidad fiscal de Puerto Rico impone limitaciones importantes</w:t>
      </w:r>
      <w:r w:rsidR="007F4815" w:rsidRPr="00227563">
        <w:rPr>
          <w:rFonts w:ascii="Book Antiqua" w:hAnsi="Book Antiqua"/>
        </w:rPr>
        <w:t xml:space="preserve">, toda </w:t>
      </w:r>
      <w:r w:rsidR="00AA34D5" w:rsidRPr="00227563">
        <w:rPr>
          <w:rFonts w:ascii="Book Antiqua" w:hAnsi="Book Antiqua"/>
        </w:rPr>
        <w:t>vez</w:t>
      </w:r>
      <w:r w:rsidR="007F4815" w:rsidRPr="00227563">
        <w:rPr>
          <w:rFonts w:ascii="Book Antiqua" w:hAnsi="Book Antiqua"/>
        </w:rPr>
        <w:t xml:space="preserve"> que, a</w:t>
      </w:r>
      <w:r w:rsidRPr="00227563">
        <w:rPr>
          <w:rFonts w:ascii="Book Antiqua" w:hAnsi="Book Antiqua"/>
        </w:rPr>
        <w:t xml:space="preserve"> diferencia de los cincuenta estados, el programa Medicaid local no recibe igual proporción de fondos federales. Esto implica que cualquier nuevo servicio que no esté incluido dentro del Plan Estatal </w:t>
      </w:r>
      <w:r w:rsidR="00227563">
        <w:rPr>
          <w:rFonts w:ascii="Book Antiqua" w:hAnsi="Book Antiqua"/>
        </w:rPr>
        <w:t>F</w:t>
      </w:r>
      <w:r w:rsidRPr="00227563">
        <w:rPr>
          <w:rFonts w:ascii="Book Antiqua" w:hAnsi="Book Antiqua"/>
        </w:rPr>
        <w:t>ederal (</w:t>
      </w:r>
      <w:proofErr w:type="spellStart"/>
      <w:r w:rsidRPr="00227563">
        <w:rPr>
          <w:rFonts w:ascii="Book Antiqua" w:hAnsi="Book Antiqua"/>
        </w:rPr>
        <w:t>State</w:t>
      </w:r>
      <w:proofErr w:type="spellEnd"/>
      <w:r w:rsidRPr="00227563">
        <w:rPr>
          <w:rFonts w:ascii="Book Antiqua" w:hAnsi="Book Antiqua"/>
        </w:rPr>
        <w:t xml:space="preserve"> Plan) como es el caso de los tratamientos de infertilidad deberá ser cubierto exclusivamente con fondos estatales. </w:t>
      </w:r>
      <w:r w:rsidR="007F4815" w:rsidRPr="00227563">
        <w:rPr>
          <w:rFonts w:ascii="Book Antiqua" w:hAnsi="Book Antiqua"/>
        </w:rPr>
        <w:t>Recalcó, que e</w:t>
      </w:r>
      <w:r w:rsidRPr="00227563">
        <w:rPr>
          <w:rFonts w:ascii="Book Antiqua" w:hAnsi="Book Antiqua"/>
        </w:rPr>
        <w:t>sta consideración es fundamental, ya que toda expansión en los servicios cubiertos bajo el Plan de Salud del Gobierno debe ser evaluada en términos de viabilidad presupuestaria.</w:t>
      </w:r>
    </w:p>
    <w:p w14:paraId="02AEFF02" w14:textId="5B5487EF" w:rsidR="00AC5ABA" w:rsidRPr="00227563" w:rsidRDefault="007F4815" w:rsidP="00AA34D5">
      <w:pPr>
        <w:pStyle w:val="NoSpacing"/>
        <w:spacing w:line="276" w:lineRule="auto"/>
        <w:jc w:val="both"/>
        <w:rPr>
          <w:rFonts w:ascii="Book Antiqua" w:hAnsi="Book Antiqua"/>
          <w:szCs w:val="24"/>
          <w:lang w:val="es-PR"/>
        </w:rPr>
      </w:pPr>
      <w:r w:rsidRPr="00227563">
        <w:rPr>
          <w:rFonts w:ascii="Book Antiqua" w:hAnsi="Book Antiqua"/>
          <w:szCs w:val="24"/>
          <w:lang w:val="es-PR"/>
        </w:rPr>
        <w:t xml:space="preserve">Posteriormente, incluyó un resumen de las </w:t>
      </w:r>
      <w:r w:rsidR="00AC5ABA" w:rsidRPr="00227563">
        <w:rPr>
          <w:rFonts w:ascii="Book Antiqua" w:hAnsi="Book Antiqua"/>
          <w:szCs w:val="24"/>
          <w:lang w:val="es-PR"/>
        </w:rPr>
        <w:t>de las cubiertas más frecuentes entre los distintos planes médicos, entre los cuales se incluyen planes privados y estatales</w:t>
      </w:r>
      <w:r w:rsidR="00AA34D5" w:rsidRPr="00227563">
        <w:rPr>
          <w:rFonts w:ascii="Book Antiqua" w:hAnsi="Book Antiqua"/>
          <w:szCs w:val="24"/>
          <w:lang w:val="es-PR"/>
        </w:rPr>
        <w:t>:</w:t>
      </w:r>
    </w:p>
    <w:p w14:paraId="0E798EFA" w14:textId="77777777" w:rsidR="00AC5ABA" w:rsidRPr="00227563" w:rsidRDefault="00AC5ABA" w:rsidP="00AA34D5">
      <w:pPr>
        <w:pStyle w:val="NoSpacing"/>
        <w:spacing w:line="276" w:lineRule="auto"/>
        <w:jc w:val="both"/>
        <w:rPr>
          <w:rFonts w:ascii="Book Antiqua" w:hAnsi="Book Antiqua"/>
          <w:szCs w:val="24"/>
          <w:lang w:val="es-PR"/>
        </w:rPr>
      </w:pPr>
    </w:p>
    <w:p w14:paraId="686EB67B" w14:textId="54EFB19E" w:rsidR="00AC5ABA" w:rsidRPr="00227563" w:rsidRDefault="00AC5ABA" w:rsidP="00AA34D5">
      <w:pPr>
        <w:pStyle w:val="NoSpacing"/>
        <w:numPr>
          <w:ilvl w:val="0"/>
          <w:numId w:val="17"/>
        </w:numPr>
        <w:spacing w:line="276" w:lineRule="auto"/>
        <w:jc w:val="both"/>
        <w:rPr>
          <w:rFonts w:ascii="Book Antiqua" w:hAnsi="Book Antiqua"/>
          <w:szCs w:val="24"/>
          <w:lang w:val="es-PR"/>
        </w:rPr>
      </w:pPr>
      <w:r w:rsidRPr="00227563">
        <w:rPr>
          <w:rFonts w:ascii="Book Antiqua" w:eastAsia="Times New Roman" w:hAnsi="Book Antiqua"/>
          <w:b/>
          <w:bCs/>
          <w:szCs w:val="24"/>
          <w:u w:val="single"/>
          <w:lang w:val="es-PR"/>
        </w:rPr>
        <w:t>Medicaid</w:t>
      </w:r>
      <w:r w:rsidRPr="00227563">
        <w:rPr>
          <w:rFonts w:ascii="Book Antiqua" w:eastAsia="Times New Roman" w:hAnsi="Book Antiqua"/>
          <w:b/>
          <w:bCs/>
          <w:szCs w:val="24"/>
          <w:lang w:val="es-PR"/>
        </w:rPr>
        <w:t>:</w:t>
      </w:r>
      <w:r w:rsidRPr="00227563">
        <w:rPr>
          <w:rFonts w:ascii="Book Antiqua" w:eastAsia="Times New Roman" w:hAnsi="Book Antiqua"/>
          <w:szCs w:val="24"/>
          <w:lang w:val="es-PR"/>
        </w:rPr>
        <w:t xml:space="preserve"> no cubre tratamientos para infertilidad excepto el estado de Nueva York. Ningún programa cubre tecnología de reproducción asistida (Inseminación artificial/intrauterina y Fertilización In vitro), provee tratamientos y servicios médicos para infertilidad en individuos dentro de las edades de 21 a 44 años. Los beneficios de infertilidad se limitan a una cubierta de 3 ciclos de tratamiento por vida. Entre los servicios </w:t>
      </w:r>
      <w:r w:rsidRPr="00227563">
        <w:rPr>
          <w:rFonts w:ascii="Book Antiqua" w:hAnsi="Book Antiqua"/>
          <w:szCs w:val="24"/>
          <w:lang w:val="es-PR"/>
        </w:rPr>
        <w:t xml:space="preserve">médicos se encuentran, visitas de oficina, </w:t>
      </w:r>
      <w:proofErr w:type="spellStart"/>
      <w:r w:rsidRPr="00227563">
        <w:rPr>
          <w:rFonts w:ascii="Book Antiqua" w:hAnsi="Book Antiqua"/>
          <w:szCs w:val="24"/>
          <w:lang w:val="es-PR"/>
        </w:rPr>
        <w:t>histerosalpingografías</w:t>
      </w:r>
      <w:proofErr w:type="spellEnd"/>
      <w:r w:rsidRPr="00227563">
        <w:rPr>
          <w:rFonts w:ascii="Book Antiqua" w:hAnsi="Book Antiqua"/>
          <w:szCs w:val="24"/>
          <w:lang w:val="es-PR"/>
        </w:rPr>
        <w:t xml:space="preserve">, ultrasonidos pélvicos y análisis de sangre. En cuanto a los medicamentos, se incluyen medicamentos orales que mejoran la ovulación: </w:t>
      </w:r>
      <w:proofErr w:type="spellStart"/>
      <w:r w:rsidRPr="00227563">
        <w:rPr>
          <w:rFonts w:ascii="Book Antiqua" w:hAnsi="Book Antiqua"/>
          <w:szCs w:val="24"/>
          <w:lang w:val="es-PR"/>
        </w:rPr>
        <w:t>bromocriptine</w:t>
      </w:r>
      <w:proofErr w:type="spellEnd"/>
      <w:r w:rsidRPr="00227563">
        <w:rPr>
          <w:rFonts w:ascii="Book Antiqua" w:hAnsi="Book Antiqua"/>
          <w:szCs w:val="24"/>
          <w:lang w:val="es-PR"/>
        </w:rPr>
        <w:t xml:space="preserve">, </w:t>
      </w:r>
      <w:proofErr w:type="spellStart"/>
      <w:r w:rsidRPr="00227563">
        <w:rPr>
          <w:rFonts w:ascii="Book Antiqua" w:hAnsi="Book Antiqua"/>
          <w:szCs w:val="24"/>
          <w:lang w:val="es-PR"/>
        </w:rPr>
        <w:t>clomiphene</w:t>
      </w:r>
      <w:proofErr w:type="spellEnd"/>
      <w:r w:rsidRPr="00227563">
        <w:rPr>
          <w:rFonts w:ascii="Book Antiqua" w:hAnsi="Book Antiqua"/>
          <w:szCs w:val="24"/>
          <w:lang w:val="es-PR"/>
        </w:rPr>
        <w:t xml:space="preserve"> </w:t>
      </w:r>
      <w:proofErr w:type="spellStart"/>
      <w:r w:rsidRPr="00227563">
        <w:rPr>
          <w:rFonts w:ascii="Book Antiqua" w:hAnsi="Book Antiqua"/>
          <w:szCs w:val="24"/>
          <w:lang w:val="es-PR"/>
        </w:rPr>
        <w:t>citrate</w:t>
      </w:r>
      <w:proofErr w:type="spellEnd"/>
      <w:r w:rsidRPr="00227563">
        <w:rPr>
          <w:rFonts w:ascii="Book Antiqua" w:hAnsi="Book Antiqua"/>
          <w:szCs w:val="24"/>
          <w:lang w:val="es-PR"/>
        </w:rPr>
        <w:t xml:space="preserve">, </w:t>
      </w:r>
      <w:proofErr w:type="spellStart"/>
      <w:r w:rsidRPr="00227563">
        <w:rPr>
          <w:rFonts w:ascii="Book Antiqua" w:hAnsi="Book Antiqua"/>
          <w:szCs w:val="24"/>
          <w:lang w:val="es-PR"/>
        </w:rPr>
        <w:t>letrozole</w:t>
      </w:r>
      <w:proofErr w:type="spellEnd"/>
      <w:r w:rsidRPr="00227563">
        <w:rPr>
          <w:rFonts w:ascii="Book Antiqua" w:hAnsi="Book Antiqua"/>
          <w:szCs w:val="24"/>
          <w:lang w:val="es-PR"/>
        </w:rPr>
        <w:t xml:space="preserve"> y </w:t>
      </w:r>
      <w:proofErr w:type="spellStart"/>
      <w:r w:rsidRPr="00227563">
        <w:rPr>
          <w:rFonts w:ascii="Book Antiqua" w:hAnsi="Book Antiqua"/>
          <w:szCs w:val="24"/>
          <w:lang w:val="es-PR"/>
        </w:rPr>
        <w:t>tamoxifen</w:t>
      </w:r>
      <w:proofErr w:type="spellEnd"/>
      <w:r w:rsidRPr="00227563">
        <w:rPr>
          <w:rFonts w:ascii="Book Antiqua" w:hAnsi="Book Antiqua"/>
          <w:szCs w:val="24"/>
          <w:lang w:val="es-PR"/>
        </w:rPr>
        <w:t xml:space="preserve">. </w:t>
      </w:r>
      <w:r w:rsidRPr="00227563">
        <w:rPr>
          <w:rFonts w:ascii="Book Antiqua" w:eastAsia="Times New Roman" w:hAnsi="Book Antiqua"/>
          <w:szCs w:val="24"/>
          <w:lang w:val="es-PR"/>
        </w:rPr>
        <w:t xml:space="preserve">Algunos estados cubren específicamente los servicios de diagnóstico de infertilidad y ofrecen al menos un </w:t>
      </w:r>
      <w:r w:rsidRPr="00227563">
        <w:rPr>
          <w:rFonts w:ascii="Book Antiqua" w:eastAsia="Times New Roman" w:hAnsi="Book Antiqua"/>
          <w:szCs w:val="24"/>
          <w:lang w:val="es-PR"/>
        </w:rPr>
        <w:lastRenderedPageBreak/>
        <w:t>plan de Medicaid con este beneficio, pero la gama de diagnósticos cubiertos varía: GA, HI, MA, MI, MN, NH, NM y NY.</w:t>
      </w:r>
    </w:p>
    <w:p w14:paraId="7A5B7D39" w14:textId="77777777" w:rsidR="00AC5ABA" w:rsidRPr="00227563" w:rsidRDefault="00AC5ABA" w:rsidP="00AA34D5">
      <w:pPr>
        <w:pStyle w:val="NoSpacing"/>
        <w:spacing w:line="276" w:lineRule="auto"/>
        <w:jc w:val="both"/>
        <w:rPr>
          <w:rFonts w:ascii="Book Antiqua" w:hAnsi="Book Antiqua"/>
          <w:szCs w:val="24"/>
          <w:lang w:val="es-PR"/>
        </w:rPr>
      </w:pPr>
    </w:p>
    <w:p w14:paraId="22DFED2B" w14:textId="77777777" w:rsidR="00AC5ABA" w:rsidRPr="00227563" w:rsidRDefault="00AC5ABA" w:rsidP="00AA34D5">
      <w:pPr>
        <w:pStyle w:val="NoSpacing"/>
        <w:numPr>
          <w:ilvl w:val="0"/>
          <w:numId w:val="17"/>
        </w:numPr>
        <w:spacing w:line="276" w:lineRule="auto"/>
        <w:jc w:val="both"/>
        <w:rPr>
          <w:rFonts w:ascii="Book Antiqua" w:eastAsia="Times New Roman" w:hAnsi="Book Antiqua"/>
          <w:szCs w:val="24"/>
          <w:lang w:val="es-PR"/>
        </w:rPr>
      </w:pPr>
      <w:r w:rsidRPr="00227563">
        <w:rPr>
          <w:rFonts w:ascii="Book Antiqua" w:eastAsia="Times New Roman" w:hAnsi="Book Antiqua"/>
          <w:b/>
          <w:bCs/>
          <w:szCs w:val="24"/>
          <w:u w:val="single"/>
          <w:lang w:val="es-PR"/>
        </w:rPr>
        <w:t>Medicare</w:t>
      </w:r>
      <w:r w:rsidRPr="00227563">
        <w:rPr>
          <w:rFonts w:ascii="Book Antiqua" w:eastAsia="Times New Roman" w:hAnsi="Book Antiqua"/>
          <w:b/>
          <w:bCs/>
          <w:szCs w:val="24"/>
          <w:lang w:val="es-PR"/>
        </w:rPr>
        <w:t>:</w:t>
      </w:r>
      <w:r w:rsidRPr="00227563">
        <w:rPr>
          <w:rFonts w:ascii="Book Antiqua" w:eastAsia="Times New Roman" w:hAnsi="Book Antiqua"/>
          <w:szCs w:val="24"/>
          <w:lang w:val="es-PR"/>
        </w:rPr>
        <w:t xml:space="preserve"> cubre "servicios razonables y necesarios asociados con el tratamiento de la infertilidad" para adultos en edad reproductiva con discapacidades permanentes, pero no especifica los servicios ni lo que es razonable y necesario.</w:t>
      </w:r>
    </w:p>
    <w:p w14:paraId="039A4F09" w14:textId="77777777" w:rsidR="00AC5ABA" w:rsidRPr="00227563" w:rsidRDefault="00AC5ABA" w:rsidP="00AA34D5">
      <w:pPr>
        <w:pStyle w:val="NoSpacing"/>
        <w:spacing w:line="276" w:lineRule="auto"/>
        <w:jc w:val="both"/>
        <w:rPr>
          <w:rFonts w:ascii="Book Antiqua" w:hAnsi="Book Antiqua"/>
          <w:szCs w:val="24"/>
          <w:lang w:val="es-PR"/>
        </w:rPr>
      </w:pPr>
    </w:p>
    <w:p w14:paraId="51D6B987" w14:textId="77777777" w:rsidR="00AC5ABA" w:rsidRPr="00AA34D5" w:rsidRDefault="00AC5ABA" w:rsidP="00AA34D5">
      <w:pPr>
        <w:pStyle w:val="NoSpacing"/>
        <w:numPr>
          <w:ilvl w:val="0"/>
          <w:numId w:val="17"/>
        </w:numPr>
        <w:spacing w:line="276" w:lineRule="auto"/>
        <w:jc w:val="both"/>
        <w:rPr>
          <w:rFonts w:ascii="Book Antiqua" w:eastAsia="Times New Roman" w:hAnsi="Book Antiqua"/>
          <w:lang w:val="es-PR"/>
        </w:rPr>
      </w:pPr>
      <w:r w:rsidRPr="00227563">
        <w:rPr>
          <w:rFonts w:ascii="Book Antiqua" w:eastAsia="Times New Roman" w:hAnsi="Book Antiqua"/>
          <w:b/>
          <w:bCs/>
          <w:szCs w:val="24"/>
          <w:u w:val="single"/>
          <w:lang w:val="es-PR"/>
        </w:rPr>
        <w:t>TRICARE</w:t>
      </w:r>
      <w:r w:rsidRPr="00227563">
        <w:rPr>
          <w:rFonts w:ascii="Book Antiqua" w:eastAsia="Times New Roman" w:hAnsi="Book Antiqua"/>
          <w:szCs w:val="24"/>
          <w:lang w:val="es-PR"/>
        </w:rPr>
        <w:t>: solo cubrirá los servicios de infertilidad si se considera medicamente necesario y si el embarazo se logra a través de la concepción natural, definida como que la fertilización ocurre a través de relaciones heterosexuales, excluyendo así a las personas que solo tienen relaciones sexuales entre personas del mismo sexo. Los servicios de diagnóstico están cubiertos, incluidas las pruebas de laboratorio, las pruebas genéticas y el análisis de semen. También se cubre</w:t>
      </w:r>
      <w:r w:rsidRPr="00AA34D5">
        <w:rPr>
          <w:rFonts w:ascii="Book Antiqua" w:eastAsia="Times New Roman" w:hAnsi="Book Antiqua"/>
          <w:lang w:val="es-PR"/>
        </w:rPr>
        <w:t xml:space="preserve"> el tratamiento para corregir las causas físicas de la infertilidad.</w:t>
      </w:r>
    </w:p>
    <w:p w14:paraId="35983ECB" w14:textId="77777777" w:rsidR="00AC5ABA" w:rsidRPr="00AA34D5" w:rsidRDefault="00AC5ABA" w:rsidP="00AA34D5">
      <w:pPr>
        <w:pStyle w:val="NoSpacing"/>
        <w:spacing w:line="276" w:lineRule="auto"/>
        <w:jc w:val="both"/>
        <w:rPr>
          <w:rFonts w:ascii="Book Antiqua" w:hAnsi="Book Antiqua"/>
          <w:u w:val="single"/>
          <w:lang w:val="es-PR"/>
        </w:rPr>
      </w:pPr>
    </w:p>
    <w:p w14:paraId="2CADC7EA" w14:textId="7E71968F" w:rsidR="00AC5ABA" w:rsidRDefault="00AC5ABA" w:rsidP="00AA34D5">
      <w:pPr>
        <w:pStyle w:val="NoSpacing"/>
        <w:numPr>
          <w:ilvl w:val="0"/>
          <w:numId w:val="17"/>
        </w:numPr>
        <w:spacing w:line="276" w:lineRule="auto"/>
        <w:jc w:val="both"/>
        <w:rPr>
          <w:rFonts w:ascii="Book Antiqua" w:eastAsia="Times New Roman" w:hAnsi="Book Antiqua"/>
          <w:lang w:val="es-PR"/>
        </w:rPr>
      </w:pPr>
      <w:proofErr w:type="spellStart"/>
      <w:r w:rsidRPr="00AA34D5">
        <w:rPr>
          <w:rFonts w:ascii="Book Antiqua" w:eastAsia="Times New Roman" w:hAnsi="Book Antiqua"/>
          <w:b/>
          <w:bCs/>
          <w:u w:val="single"/>
          <w:lang w:val="es-PR"/>
        </w:rPr>
        <w:t>Veteran</w:t>
      </w:r>
      <w:proofErr w:type="spellEnd"/>
      <w:r w:rsidRPr="00AA34D5">
        <w:rPr>
          <w:rFonts w:ascii="Book Antiqua" w:eastAsia="Times New Roman" w:hAnsi="Book Antiqua"/>
          <w:b/>
          <w:bCs/>
          <w:u w:val="single"/>
          <w:lang w:val="es-PR"/>
        </w:rPr>
        <w:t xml:space="preserve"> </w:t>
      </w:r>
      <w:proofErr w:type="spellStart"/>
      <w:r w:rsidRPr="00AA34D5">
        <w:rPr>
          <w:rFonts w:ascii="Book Antiqua" w:eastAsia="Times New Roman" w:hAnsi="Book Antiqua"/>
          <w:b/>
          <w:bCs/>
          <w:u w:val="single"/>
          <w:lang w:val="es-PR"/>
        </w:rPr>
        <w:t>Affairs</w:t>
      </w:r>
      <w:proofErr w:type="spellEnd"/>
      <w:r w:rsidRPr="00AA34D5">
        <w:rPr>
          <w:rFonts w:ascii="Book Antiqua" w:eastAsia="Times New Roman" w:hAnsi="Book Antiqua"/>
          <w:b/>
          <w:bCs/>
          <w:u w:val="single"/>
          <w:lang w:val="es-PR"/>
        </w:rPr>
        <w:t xml:space="preserve"> (VA)</w:t>
      </w:r>
      <w:r w:rsidRPr="00AA34D5">
        <w:rPr>
          <w:rFonts w:ascii="Book Antiqua" w:eastAsia="Times New Roman" w:hAnsi="Book Antiqua"/>
          <w:b/>
          <w:bCs/>
          <w:lang w:val="es-PR"/>
        </w:rPr>
        <w:t>:</w:t>
      </w:r>
      <w:r w:rsidRPr="00AA34D5">
        <w:rPr>
          <w:rFonts w:ascii="Book Antiqua" w:eastAsia="Times New Roman" w:hAnsi="Book Antiqua"/>
          <w:lang w:val="es-PR"/>
        </w:rPr>
        <w:t xml:space="preserve"> solo cubr</w:t>
      </w:r>
      <w:r w:rsidR="00AA34D5">
        <w:rPr>
          <w:rFonts w:ascii="Book Antiqua" w:eastAsia="Times New Roman" w:hAnsi="Book Antiqua"/>
          <w:lang w:val="es-PR"/>
        </w:rPr>
        <w:t>e</w:t>
      </w:r>
      <w:r w:rsidRPr="00AA34D5">
        <w:rPr>
          <w:rFonts w:ascii="Book Antiqua" w:eastAsia="Times New Roman" w:hAnsi="Book Antiqua"/>
          <w:lang w:val="es-PR"/>
        </w:rPr>
        <w:t xml:space="preserve"> los servicios de infertilidad si la misma resultó de una condición relacionada con el servicio. Esto incluye asesoramiento sobre infertilidad, análisis de sangre, asesoramiento genético, análisis de semen, imágenes por ultrasonido, cirugía, medicamentos y IVF (a partir de 2017). Esto aplica a una pareja casada legalmente, y el óvulo y el esperma deben provenir de dicha pareja (excluyendo efectivamente a las parejas del mismo sexo).</w:t>
      </w:r>
    </w:p>
    <w:p w14:paraId="45F1751F" w14:textId="77777777" w:rsidR="00AA34D5" w:rsidRPr="00AA34D5" w:rsidRDefault="00AA34D5" w:rsidP="00AA34D5">
      <w:pPr>
        <w:pStyle w:val="NoSpacing"/>
        <w:spacing w:line="276" w:lineRule="auto"/>
        <w:jc w:val="both"/>
        <w:rPr>
          <w:rFonts w:ascii="Book Antiqua" w:eastAsia="Times New Roman" w:hAnsi="Book Antiqua"/>
          <w:lang w:val="es-PR"/>
        </w:rPr>
      </w:pPr>
    </w:p>
    <w:p w14:paraId="7D7E1CD3" w14:textId="5CBC4DBC" w:rsidR="00AA34D5" w:rsidRDefault="00AC5ABA" w:rsidP="00AA34D5">
      <w:pPr>
        <w:pStyle w:val="NoSpacing"/>
        <w:numPr>
          <w:ilvl w:val="0"/>
          <w:numId w:val="17"/>
        </w:numPr>
        <w:spacing w:line="276" w:lineRule="auto"/>
        <w:jc w:val="both"/>
        <w:rPr>
          <w:rFonts w:ascii="Book Antiqua" w:eastAsia="Times New Roman" w:hAnsi="Book Antiqua"/>
          <w:lang w:val="es-PR"/>
        </w:rPr>
      </w:pPr>
      <w:r w:rsidRPr="00AA34D5">
        <w:rPr>
          <w:rFonts w:ascii="Book Antiqua" w:eastAsia="Times New Roman" w:hAnsi="Book Antiqua"/>
          <w:b/>
          <w:bCs/>
          <w:u w:val="single"/>
          <w:lang w:val="es-PR"/>
        </w:rPr>
        <w:t>Seguro de salud patrocinado por el empleador</w:t>
      </w:r>
      <w:r w:rsidRPr="00AA34D5">
        <w:rPr>
          <w:rFonts w:ascii="Book Antiqua" w:eastAsia="Times New Roman" w:hAnsi="Book Antiqua"/>
          <w:b/>
          <w:bCs/>
          <w:lang w:val="es-PR"/>
        </w:rPr>
        <w:t>:</w:t>
      </w:r>
      <w:r w:rsidRPr="00AA34D5">
        <w:rPr>
          <w:rFonts w:ascii="Book Antiqua" w:eastAsia="Times New Roman" w:hAnsi="Book Antiqua"/>
          <w:lang w:val="es-PR"/>
        </w:rPr>
        <w:t xml:space="preserve"> varía según el estado y el tamaño del empleador. </w:t>
      </w:r>
      <w:r w:rsidR="00AA34D5">
        <w:rPr>
          <w:rFonts w:ascii="Book Antiqua" w:eastAsia="Times New Roman" w:hAnsi="Book Antiqua"/>
          <w:lang w:val="es-PR"/>
        </w:rPr>
        <w:t>Explicó, que a</w:t>
      </w:r>
      <w:r w:rsidRPr="00AA34D5">
        <w:rPr>
          <w:rFonts w:ascii="Book Antiqua" w:eastAsia="Times New Roman" w:hAnsi="Book Antiqua"/>
          <w:lang w:val="es-PR"/>
        </w:rPr>
        <w:t>ctualmente, 15 estados han promulgado algún tipo de ley de cobertura de seguro de infertilidad. Cada ley es diferente, pero la mayoría puede describirse en general como un mandato de cobertura o un mandato para ofrecer.</w:t>
      </w:r>
    </w:p>
    <w:p w14:paraId="6A24C1B6" w14:textId="77777777" w:rsidR="00AA34D5" w:rsidRDefault="00AA34D5" w:rsidP="00AA34D5">
      <w:pPr>
        <w:pStyle w:val="NoSpacing"/>
        <w:rPr>
          <w:lang w:val="es-PR"/>
        </w:rPr>
      </w:pPr>
    </w:p>
    <w:p w14:paraId="5E291A6B" w14:textId="77777777" w:rsidR="00AA34D5" w:rsidRDefault="00AC5ABA" w:rsidP="00AA34D5">
      <w:pPr>
        <w:pStyle w:val="NoSpacing"/>
        <w:numPr>
          <w:ilvl w:val="1"/>
          <w:numId w:val="17"/>
        </w:numPr>
        <w:spacing w:line="276" w:lineRule="auto"/>
        <w:jc w:val="both"/>
        <w:rPr>
          <w:rFonts w:ascii="Book Antiqua" w:eastAsia="Times New Roman" w:hAnsi="Book Antiqua"/>
          <w:lang w:val="es-PR"/>
        </w:rPr>
      </w:pPr>
      <w:r w:rsidRPr="00AA34D5">
        <w:rPr>
          <w:rFonts w:ascii="Book Antiqua" w:eastAsia="Times New Roman" w:hAnsi="Book Antiqua"/>
          <w:b/>
          <w:bCs/>
          <w:lang w:val="es-PR"/>
        </w:rPr>
        <w:t>Mandato de Cobertura:</w:t>
      </w:r>
      <w:r w:rsidRPr="00AA34D5">
        <w:rPr>
          <w:rFonts w:ascii="Book Antiqua" w:eastAsia="Times New Roman" w:hAnsi="Book Antiqua"/>
          <w:lang w:val="es-PR"/>
        </w:rPr>
        <w:t xml:space="preserve"> es una ley que requiere que las compañías de seguros de salud brinden cobertura de tratamiento de infertilidad como un beneficio incluido en cada póliza (la prima de la póliza incluye el costo de la cobertura del tratamiento de infertilidad).</w:t>
      </w:r>
    </w:p>
    <w:p w14:paraId="7627A853" w14:textId="5BAEDB8A" w:rsidR="00AC5ABA" w:rsidRPr="00AA34D5" w:rsidRDefault="00AC5ABA" w:rsidP="00AA34D5">
      <w:pPr>
        <w:pStyle w:val="NoSpacing"/>
        <w:numPr>
          <w:ilvl w:val="1"/>
          <w:numId w:val="17"/>
        </w:numPr>
        <w:spacing w:line="276" w:lineRule="auto"/>
        <w:jc w:val="both"/>
        <w:rPr>
          <w:rFonts w:ascii="Book Antiqua" w:eastAsia="Times New Roman" w:hAnsi="Book Antiqua"/>
          <w:lang w:val="es-PR"/>
        </w:rPr>
      </w:pPr>
      <w:r w:rsidRPr="00AA34D5">
        <w:rPr>
          <w:rFonts w:ascii="Book Antiqua" w:eastAsia="Times New Roman" w:hAnsi="Book Antiqua"/>
          <w:b/>
          <w:bCs/>
          <w:lang w:val="es-PR"/>
        </w:rPr>
        <w:t>Mandato para Ofrecer:</w:t>
      </w:r>
      <w:r w:rsidRPr="00AA34D5">
        <w:rPr>
          <w:rFonts w:ascii="Book Antiqua" w:eastAsia="Times New Roman" w:hAnsi="Book Antiqua"/>
          <w:lang w:val="es-PR"/>
        </w:rPr>
        <w:t xml:space="preserve"> es una ley que requiere que las compañías de seguros de salud pongan a disposición para la compra una póliza que ofrezca cobertura de tratamiento de infertilidad (pero la ley no exige que los empleadores paguen por la cobertura de tratamiento de infertilidad).</w:t>
      </w:r>
    </w:p>
    <w:p w14:paraId="6A716C37" w14:textId="77777777" w:rsidR="00AC5ABA" w:rsidRPr="00AA34D5" w:rsidRDefault="00AC5ABA" w:rsidP="00AA34D5">
      <w:pPr>
        <w:pStyle w:val="NoSpacing"/>
        <w:spacing w:line="276" w:lineRule="auto"/>
        <w:jc w:val="both"/>
        <w:rPr>
          <w:rFonts w:ascii="Book Antiqua" w:hAnsi="Book Antiqua"/>
          <w:lang w:val="es-PR"/>
        </w:rPr>
      </w:pPr>
    </w:p>
    <w:p w14:paraId="1C5161C2" w14:textId="5A1D0B62" w:rsidR="00AC5ABA" w:rsidRPr="00AA34D5" w:rsidRDefault="00AA34D5" w:rsidP="00AA34D5">
      <w:pPr>
        <w:pStyle w:val="NoSpacing"/>
        <w:spacing w:line="276" w:lineRule="auto"/>
        <w:jc w:val="both"/>
        <w:rPr>
          <w:rFonts w:ascii="Book Antiqua" w:hAnsi="Book Antiqua"/>
          <w:lang w:val="es-PR"/>
        </w:rPr>
      </w:pPr>
      <w:bookmarkStart w:id="0" w:name="_Hlk147236001"/>
      <w:r>
        <w:rPr>
          <w:rFonts w:ascii="Book Antiqua" w:hAnsi="Book Antiqua"/>
          <w:lang w:val="es-PR"/>
        </w:rPr>
        <w:lastRenderedPageBreak/>
        <w:t>T</w:t>
      </w:r>
      <w:r w:rsidRPr="00AA34D5">
        <w:rPr>
          <w:rFonts w:ascii="Book Antiqua" w:hAnsi="Book Antiqua"/>
          <w:lang w:val="es-PR"/>
        </w:rPr>
        <w:t>ras considerar todos estos elementos, ASES</w:t>
      </w:r>
      <w:r w:rsidR="00AC5ABA" w:rsidRPr="00AA34D5">
        <w:rPr>
          <w:rFonts w:ascii="Book Antiqua" w:hAnsi="Book Antiqua"/>
          <w:lang w:val="es-PR"/>
        </w:rPr>
        <w:t xml:space="preserve"> </w:t>
      </w:r>
      <w:r>
        <w:rPr>
          <w:rFonts w:ascii="Book Antiqua" w:hAnsi="Book Antiqua"/>
          <w:lang w:val="es-PR"/>
        </w:rPr>
        <w:t xml:space="preserve">no presentó </w:t>
      </w:r>
      <w:r w:rsidR="00AC5ABA" w:rsidRPr="00AA34D5">
        <w:rPr>
          <w:rFonts w:ascii="Book Antiqua" w:hAnsi="Book Antiqua"/>
          <w:lang w:val="es-PR"/>
        </w:rPr>
        <w:t xml:space="preserve">oposición a </w:t>
      </w:r>
      <w:r>
        <w:rPr>
          <w:rFonts w:ascii="Book Antiqua" w:hAnsi="Book Antiqua"/>
          <w:lang w:val="es-PR"/>
        </w:rPr>
        <w:t>la</w:t>
      </w:r>
      <w:r w:rsidR="00AC5ABA" w:rsidRPr="00AA34D5">
        <w:rPr>
          <w:rFonts w:ascii="Book Antiqua" w:hAnsi="Book Antiqua"/>
          <w:lang w:val="es-PR"/>
        </w:rPr>
        <w:t xml:space="preserve"> aprobación</w:t>
      </w:r>
      <w:r>
        <w:rPr>
          <w:rFonts w:ascii="Book Antiqua" w:hAnsi="Book Antiqua"/>
          <w:lang w:val="es-PR"/>
        </w:rPr>
        <w:t xml:space="preserve"> de la pieza legislativa</w:t>
      </w:r>
      <w:r w:rsidR="00AC5ABA" w:rsidRPr="00AA34D5">
        <w:rPr>
          <w:rFonts w:ascii="Book Antiqua" w:hAnsi="Book Antiqua"/>
          <w:lang w:val="es-PR"/>
        </w:rPr>
        <w:t xml:space="preserve">, siempre y cuando se establezcan en el mismo los parámetros específicos, así como la designación de fondos necesaria para cubrir el impacto presupuestario que dichos cambios conllevarán en el Plan de Salud del Gobierno de Puerto Rico. </w:t>
      </w:r>
      <w:bookmarkEnd w:id="0"/>
    </w:p>
    <w:p w14:paraId="7443E77C" w14:textId="77777777" w:rsidR="00AA34D5" w:rsidRDefault="00AA34D5" w:rsidP="00B611BE">
      <w:pPr>
        <w:spacing w:after="0" w:line="276" w:lineRule="auto"/>
        <w:jc w:val="center"/>
        <w:rPr>
          <w:rFonts w:ascii="Book Antiqua" w:eastAsia="Times New Roman" w:hAnsi="Book Antiqua" w:cs="Times New Roman"/>
          <w:b/>
          <w:sz w:val="24"/>
          <w:szCs w:val="24"/>
          <w:lang w:val="es-ES"/>
        </w:rPr>
      </w:pPr>
    </w:p>
    <w:p w14:paraId="3B38BA64" w14:textId="60B94EB0" w:rsidR="00D63C27" w:rsidRPr="00B611BE" w:rsidRDefault="007E4ECC" w:rsidP="00B611BE">
      <w:pPr>
        <w:spacing w:after="0" w:line="276" w:lineRule="auto"/>
        <w:jc w:val="center"/>
        <w:rPr>
          <w:rFonts w:ascii="Book Antiqua" w:eastAsia="Times New Roman" w:hAnsi="Book Antiqua" w:cs="Times New Roman"/>
          <w:b/>
          <w:sz w:val="24"/>
          <w:szCs w:val="24"/>
          <w:lang w:val="es-ES"/>
        </w:rPr>
      </w:pPr>
      <w:r w:rsidRPr="00B611BE">
        <w:rPr>
          <w:rFonts w:ascii="Book Antiqua" w:eastAsia="Times New Roman" w:hAnsi="Book Antiqua" w:cs="Times New Roman"/>
          <w:b/>
          <w:sz w:val="24"/>
          <w:szCs w:val="24"/>
          <w:lang w:val="es-ES"/>
        </w:rPr>
        <w:t>OFICINA DEL COMISIONADO DE SEGUROS</w:t>
      </w:r>
      <w:r w:rsidR="006E3288">
        <w:rPr>
          <w:rFonts w:ascii="Book Antiqua" w:eastAsia="Times New Roman" w:hAnsi="Book Antiqua" w:cs="Times New Roman"/>
          <w:b/>
          <w:sz w:val="24"/>
          <w:szCs w:val="24"/>
          <w:lang w:val="es-ES"/>
        </w:rPr>
        <w:t xml:space="preserve"> (OCS)</w:t>
      </w:r>
    </w:p>
    <w:p w14:paraId="54F4D09D" w14:textId="77777777" w:rsidR="00A06A16" w:rsidRPr="00B611BE" w:rsidRDefault="00A06A16" w:rsidP="00B611BE">
      <w:pPr>
        <w:spacing w:after="0" w:line="276" w:lineRule="auto"/>
        <w:jc w:val="both"/>
        <w:rPr>
          <w:rFonts w:ascii="Book Antiqua" w:eastAsia="Times New Roman" w:hAnsi="Book Antiqua" w:cs="Times New Roman"/>
          <w:bCs/>
          <w:sz w:val="24"/>
          <w:szCs w:val="24"/>
          <w:lang w:val="es-ES_tradnl"/>
        </w:rPr>
      </w:pPr>
    </w:p>
    <w:p w14:paraId="1FE5FA36" w14:textId="7A2A7EBD" w:rsidR="00D63C27" w:rsidRDefault="00D63C27" w:rsidP="004F031B">
      <w:pPr>
        <w:pStyle w:val="NoSpacing"/>
        <w:spacing w:line="276" w:lineRule="auto"/>
        <w:jc w:val="both"/>
        <w:rPr>
          <w:rFonts w:ascii="Book Antiqua" w:hAnsi="Book Antiqua"/>
          <w:szCs w:val="24"/>
          <w:lang w:val="es-ES"/>
        </w:rPr>
      </w:pPr>
      <w:r w:rsidRPr="004F031B">
        <w:rPr>
          <w:rFonts w:ascii="Book Antiqua" w:hAnsi="Book Antiqua"/>
          <w:szCs w:val="24"/>
          <w:lang w:val="es-ES"/>
        </w:rPr>
        <w:t>Esta Ilustre Comisión tuvo la oportunidad de examinar los comentarios presentados por la</w:t>
      </w:r>
      <w:r w:rsidRPr="004F031B">
        <w:rPr>
          <w:rFonts w:ascii="Book Antiqua" w:hAnsi="Book Antiqua"/>
          <w:b/>
          <w:bCs/>
          <w:szCs w:val="24"/>
          <w:lang w:val="es-ES"/>
        </w:rPr>
        <w:t xml:space="preserve"> </w:t>
      </w:r>
      <w:r w:rsidR="007E4ECC" w:rsidRPr="004F031B">
        <w:rPr>
          <w:rFonts w:ascii="Book Antiqua" w:hAnsi="Book Antiqua"/>
          <w:b/>
          <w:bCs/>
          <w:szCs w:val="24"/>
          <w:lang w:val="es-ES"/>
        </w:rPr>
        <w:t>Oficina del Comisionado de Seguros</w:t>
      </w:r>
      <w:r w:rsidR="006E3288">
        <w:rPr>
          <w:rFonts w:ascii="Book Antiqua" w:hAnsi="Book Antiqua"/>
          <w:b/>
          <w:bCs/>
          <w:szCs w:val="24"/>
          <w:lang w:val="es-ES"/>
        </w:rPr>
        <w:t xml:space="preserve"> (OCS)</w:t>
      </w:r>
      <w:r w:rsidR="007E4ECC" w:rsidRPr="006E3288">
        <w:rPr>
          <w:rFonts w:ascii="Book Antiqua" w:hAnsi="Book Antiqua"/>
          <w:szCs w:val="24"/>
          <w:lang w:val="es-ES"/>
        </w:rPr>
        <w:t>,</w:t>
      </w:r>
      <w:r w:rsidR="007E4ECC" w:rsidRPr="004F031B">
        <w:rPr>
          <w:rFonts w:ascii="Book Antiqua" w:hAnsi="Book Antiqua"/>
          <w:b/>
          <w:bCs/>
          <w:szCs w:val="24"/>
          <w:lang w:val="es-ES"/>
        </w:rPr>
        <w:t xml:space="preserve"> </w:t>
      </w:r>
      <w:r w:rsidRPr="004F031B">
        <w:rPr>
          <w:rFonts w:ascii="Book Antiqua" w:hAnsi="Book Antiqua"/>
          <w:szCs w:val="24"/>
          <w:lang w:val="es-ES"/>
        </w:rPr>
        <w:t xml:space="preserve">quien </w:t>
      </w:r>
      <w:r w:rsidR="004F031B" w:rsidRPr="004F031B">
        <w:rPr>
          <w:rFonts w:ascii="Book Antiqua" w:hAnsi="Book Antiqua"/>
          <w:szCs w:val="24"/>
          <w:lang w:val="es-ES"/>
        </w:rPr>
        <w:t>suminis</w:t>
      </w:r>
      <w:r w:rsidRPr="004F031B">
        <w:rPr>
          <w:rFonts w:ascii="Book Antiqua" w:hAnsi="Book Antiqua"/>
          <w:szCs w:val="24"/>
          <w:lang w:val="es-ES"/>
        </w:rPr>
        <w:t>t</w:t>
      </w:r>
      <w:r w:rsidR="004F031B" w:rsidRPr="004F031B">
        <w:rPr>
          <w:rFonts w:ascii="Book Antiqua" w:hAnsi="Book Antiqua"/>
          <w:szCs w:val="24"/>
          <w:lang w:val="es-ES"/>
        </w:rPr>
        <w:t>r</w:t>
      </w:r>
      <w:r w:rsidRPr="004F031B">
        <w:rPr>
          <w:rFonts w:ascii="Book Antiqua" w:hAnsi="Book Antiqua"/>
          <w:szCs w:val="24"/>
          <w:lang w:val="es-ES"/>
        </w:rPr>
        <w:t xml:space="preserve">ó su Memorial Explicativo por conducto de su </w:t>
      </w:r>
      <w:r w:rsidR="007E4ECC" w:rsidRPr="004F031B">
        <w:rPr>
          <w:rFonts w:ascii="Book Antiqua" w:hAnsi="Book Antiqua"/>
          <w:szCs w:val="24"/>
          <w:lang w:val="es-ES"/>
        </w:rPr>
        <w:t>Comisionado,</w:t>
      </w:r>
      <w:r w:rsidRPr="004F031B">
        <w:rPr>
          <w:rFonts w:ascii="Book Antiqua" w:hAnsi="Book Antiqua"/>
          <w:szCs w:val="24"/>
          <w:lang w:val="es-ES"/>
        </w:rPr>
        <w:t xml:space="preserve"> </w:t>
      </w:r>
      <w:r w:rsidR="007E4ECC" w:rsidRPr="004F031B">
        <w:rPr>
          <w:rFonts w:ascii="Book Antiqua" w:hAnsi="Book Antiqua"/>
          <w:szCs w:val="24"/>
          <w:lang w:val="es-ES"/>
        </w:rPr>
        <w:t>Lcdo. Alexander S. Adams Vega</w:t>
      </w:r>
      <w:r w:rsidRPr="004F031B">
        <w:rPr>
          <w:rFonts w:ascii="Book Antiqua" w:hAnsi="Book Antiqua"/>
          <w:szCs w:val="24"/>
          <w:lang w:val="es-ES"/>
        </w:rPr>
        <w:t xml:space="preserve">, expresándose </w:t>
      </w:r>
      <w:r w:rsidR="007E4ECC" w:rsidRPr="004F031B">
        <w:rPr>
          <w:rFonts w:ascii="Book Antiqua" w:hAnsi="Book Antiqua"/>
          <w:szCs w:val="24"/>
          <w:lang w:val="es-ES"/>
        </w:rPr>
        <w:t>con deferencia a la posición que la Administración de Seguros de Salud (ASES).</w:t>
      </w:r>
    </w:p>
    <w:p w14:paraId="714B2247" w14:textId="77777777" w:rsidR="004F031B" w:rsidRPr="004F031B" w:rsidRDefault="004F031B" w:rsidP="004F031B">
      <w:pPr>
        <w:pStyle w:val="NoSpacing"/>
        <w:spacing w:line="276" w:lineRule="auto"/>
        <w:jc w:val="both"/>
        <w:rPr>
          <w:rFonts w:ascii="Book Antiqua" w:hAnsi="Book Antiqua"/>
          <w:szCs w:val="24"/>
          <w:lang w:val="es-ES"/>
        </w:rPr>
      </w:pPr>
    </w:p>
    <w:p w14:paraId="5FDAA649" w14:textId="33F2784A" w:rsidR="00066C72" w:rsidRPr="00A047D3" w:rsidRDefault="00066C72" w:rsidP="004F031B">
      <w:pPr>
        <w:pStyle w:val="NoSpacing"/>
        <w:spacing w:line="276" w:lineRule="auto"/>
        <w:jc w:val="both"/>
        <w:rPr>
          <w:rFonts w:ascii="Book Antiqua" w:hAnsi="Book Antiqua"/>
          <w:szCs w:val="24"/>
          <w:lang w:val="es-PR"/>
        </w:rPr>
      </w:pPr>
      <w:r w:rsidRPr="00A047D3">
        <w:rPr>
          <w:rFonts w:ascii="Book Antiqua" w:hAnsi="Book Antiqua"/>
          <w:szCs w:val="24"/>
          <w:lang w:val="es-PR"/>
        </w:rPr>
        <w:t>En primer término, la OCS detall</w:t>
      </w:r>
      <w:r w:rsidR="004F031B" w:rsidRPr="00A047D3">
        <w:rPr>
          <w:rFonts w:ascii="Book Antiqua" w:hAnsi="Book Antiqua"/>
          <w:szCs w:val="24"/>
          <w:lang w:val="es-PR"/>
        </w:rPr>
        <w:t>ó</w:t>
      </w:r>
      <w:r w:rsidRPr="00A047D3">
        <w:rPr>
          <w:rFonts w:ascii="Book Antiqua" w:hAnsi="Book Antiqua"/>
          <w:szCs w:val="24"/>
          <w:lang w:val="es-PR"/>
        </w:rPr>
        <w:t xml:space="preserve"> el alcance normativo del Proyecto, que incluye enmiendas a la Ley Núm. 72-1993 (Ley de ASES), la Ley Núm. 95-1963 (Ley de Beneficios de Salud para Empleados Públicos) y el Código de Seguros de Salud de Puerto Rico</w:t>
      </w:r>
      <w:r w:rsidR="004F031B" w:rsidRPr="00A047D3">
        <w:rPr>
          <w:rFonts w:ascii="Book Antiqua" w:hAnsi="Book Antiqua"/>
          <w:szCs w:val="24"/>
          <w:lang w:val="es-PR"/>
        </w:rPr>
        <w:t xml:space="preserve">, cuyo </w:t>
      </w:r>
      <w:r w:rsidRPr="00A047D3">
        <w:rPr>
          <w:rFonts w:ascii="Book Antiqua" w:hAnsi="Book Antiqua"/>
          <w:szCs w:val="24"/>
          <w:lang w:val="es-PR"/>
        </w:rPr>
        <w:t>propósito central es obligar a los planes médicos</w:t>
      </w:r>
      <w:r w:rsidR="0098761B" w:rsidRPr="00A047D3">
        <w:rPr>
          <w:rFonts w:ascii="Book Antiqua" w:hAnsi="Book Antiqua"/>
          <w:szCs w:val="24"/>
          <w:lang w:val="es-PR"/>
        </w:rPr>
        <w:t xml:space="preserve"> </w:t>
      </w:r>
      <w:r w:rsidRPr="00A047D3">
        <w:rPr>
          <w:rFonts w:ascii="Book Antiqua" w:hAnsi="Book Antiqua"/>
          <w:szCs w:val="24"/>
          <w:lang w:val="es-PR"/>
        </w:rPr>
        <w:t>públicos y privados</w:t>
      </w:r>
      <w:r w:rsidR="0098761B" w:rsidRPr="00A047D3">
        <w:rPr>
          <w:rFonts w:ascii="Book Antiqua" w:hAnsi="Book Antiqua"/>
          <w:szCs w:val="24"/>
          <w:lang w:val="es-PR"/>
        </w:rPr>
        <w:t xml:space="preserve"> </w:t>
      </w:r>
      <w:r w:rsidRPr="00A047D3">
        <w:rPr>
          <w:rFonts w:ascii="Book Antiqua" w:hAnsi="Book Antiqua"/>
          <w:szCs w:val="24"/>
          <w:lang w:val="es-PR"/>
        </w:rPr>
        <w:t xml:space="preserve">a ofrecer cubiertas específicas para tratamientos de infertilidad y preservación de fertilidad, incluyendo tecnologías avanzadas como la fecundación in vitro, inseminación artificial, </w:t>
      </w:r>
      <w:proofErr w:type="spellStart"/>
      <w:r w:rsidRPr="00A047D3">
        <w:rPr>
          <w:rFonts w:ascii="Book Antiqua" w:hAnsi="Book Antiqua"/>
          <w:szCs w:val="24"/>
          <w:lang w:val="es-PR"/>
        </w:rPr>
        <w:t>criopreservación</w:t>
      </w:r>
      <w:proofErr w:type="spellEnd"/>
      <w:r w:rsidRPr="00A047D3">
        <w:rPr>
          <w:rFonts w:ascii="Book Antiqua" w:hAnsi="Book Antiqua"/>
          <w:szCs w:val="24"/>
          <w:lang w:val="es-PR"/>
        </w:rPr>
        <w:t xml:space="preserve"> de óvulos, espermatozoides y embriones, así como otras técnicas de reproducción asistida.</w:t>
      </w:r>
    </w:p>
    <w:p w14:paraId="3AB7A390" w14:textId="77777777" w:rsidR="004F031B" w:rsidRPr="00A047D3" w:rsidRDefault="004F031B" w:rsidP="004F031B">
      <w:pPr>
        <w:pStyle w:val="NoSpacing"/>
        <w:spacing w:line="276" w:lineRule="auto"/>
        <w:jc w:val="both"/>
        <w:rPr>
          <w:rFonts w:ascii="Book Antiqua" w:hAnsi="Book Antiqua"/>
          <w:szCs w:val="24"/>
          <w:lang w:val="es-PR"/>
        </w:rPr>
      </w:pPr>
    </w:p>
    <w:p w14:paraId="1814DF80" w14:textId="32DB9FCD" w:rsidR="004F031B" w:rsidRPr="004F031B" w:rsidRDefault="001615E3" w:rsidP="004F031B">
      <w:pPr>
        <w:pStyle w:val="NoSpacing"/>
        <w:spacing w:line="276" w:lineRule="auto"/>
        <w:jc w:val="both"/>
        <w:rPr>
          <w:rFonts w:ascii="Book Antiqua" w:hAnsi="Book Antiqua" w:cs="Poppins"/>
          <w:szCs w:val="24"/>
          <w:lang w:val="es-PR"/>
        </w:rPr>
      </w:pPr>
      <w:r>
        <w:rPr>
          <w:rFonts w:ascii="Book Antiqua" w:hAnsi="Book Antiqua" w:cs="Poppins"/>
          <w:szCs w:val="24"/>
          <w:lang w:val="es-PR"/>
        </w:rPr>
        <w:t>Informó</w:t>
      </w:r>
      <w:r w:rsidR="00406557">
        <w:rPr>
          <w:rFonts w:ascii="Book Antiqua" w:hAnsi="Book Antiqua" w:cs="Poppins"/>
          <w:szCs w:val="24"/>
          <w:lang w:val="es-PR"/>
        </w:rPr>
        <w:t>,</w:t>
      </w:r>
      <w:r>
        <w:rPr>
          <w:rFonts w:ascii="Book Antiqua" w:hAnsi="Book Antiqua" w:cs="Poppins"/>
          <w:szCs w:val="24"/>
          <w:lang w:val="es-PR"/>
        </w:rPr>
        <w:t xml:space="preserve"> que l</w:t>
      </w:r>
      <w:r w:rsidR="004F031B" w:rsidRPr="004F031B">
        <w:rPr>
          <w:rFonts w:ascii="Book Antiqua" w:hAnsi="Book Antiqua" w:cs="Poppins"/>
          <w:szCs w:val="24"/>
          <w:lang w:val="es-PR"/>
        </w:rPr>
        <w:t xml:space="preserve">os tratamientos para la infertilidad actualmente no son parte de las cubiertas de servicios esenciales de salud que ofrecen los planes médicos en Puerto Rico, tanto los gubernamentales como los comerciales del sector privado. </w:t>
      </w:r>
      <w:r>
        <w:rPr>
          <w:rFonts w:ascii="Book Antiqua" w:hAnsi="Book Antiqua" w:cs="Poppins"/>
          <w:szCs w:val="24"/>
          <w:lang w:val="es-PR"/>
        </w:rPr>
        <w:t>Aseveró, que e</w:t>
      </w:r>
      <w:r w:rsidR="004F031B" w:rsidRPr="004F031B">
        <w:rPr>
          <w:rFonts w:ascii="Book Antiqua" w:hAnsi="Book Antiqua" w:cs="Poppins"/>
          <w:szCs w:val="24"/>
          <w:lang w:val="es-PR"/>
        </w:rPr>
        <w:t xml:space="preserve">l Proyecto justifica su propósito tomando en cuenta el problema demográfico en Puerto Rico, destacando la infertilidad como un factor operante en la reducción continua de la tasa de natalidad en la Isla. </w:t>
      </w:r>
    </w:p>
    <w:p w14:paraId="73CEE75F" w14:textId="77777777" w:rsidR="004F031B" w:rsidRPr="004F031B" w:rsidRDefault="004F031B" w:rsidP="004F031B">
      <w:pPr>
        <w:pStyle w:val="NoSpacing"/>
        <w:spacing w:line="276" w:lineRule="auto"/>
        <w:jc w:val="both"/>
        <w:rPr>
          <w:rFonts w:ascii="Book Antiqua" w:hAnsi="Book Antiqua" w:cs="Poppins"/>
          <w:szCs w:val="24"/>
          <w:lang w:val="es-PR"/>
        </w:rPr>
      </w:pPr>
    </w:p>
    <w:p w14:paraId="638F185A" w14:textId="77FFFEB7" w:rsidR="004F031B" w:rsidRPr="004F031B" w:rsidRDefault="001615E3" w:rsidP="004F031B">
      <w:pPr>
        <w:pStyle w:val="NoSpacing"/>
        <w:spacing w:line="276" w:lineRule="auto"/>
        <w:jc w:val="both"/>
        <w:rPr>
          <w:rFonts w:ascii="Book Antiqua" w:hAnsi="Book Antiqua" w:cs="Poppins"/>
          <w:szCs w:val="24"/>
          <w:lang w:val="es-PR"/>
        </w:rPr>
      </w:pPr>
      <w:r>
        <w:rPr>
          <w:rFonts w:ascii="Book Antiqua" w:hAnsi="Book Antiqua" w:cs="Poppins"/>
          <w:szCs w:val="24"/>
          <w:lang w:val="es-PR"/>
        </w:rPr>
        <w:t xml:space="preserve">Confirmó, </w:t>
      </w:r>
      <w:proofErr w:type="gramStart"/>
      <w:r>
        <w:rPr>
          <w:rFonts w:ascii="Book Antiqua" w:hAnsi="Book Antiqua" w:cs="Poppins"/>
          <w:szCs w:val="24"/>
          <w:lang w:val="es-PR"/>
        </w:rPr>
        <w:t>que</w:t>
      </w:r>
      <w:proofErr w:type="gramEnd"/>
      <w:r>
        <w:rPr>
          <w:rFonts w:ascii="Book Antiqua" w:hAnsi="Book Antiqua" w:cs="Poppins"/>
          <w:szCs w:val="24"/>
          <w:lang w:val="es-PR"/>
        </w:rPr>
        <w:t xml:space="preserve"> e</w:t>
      </w:r>
      <w:r w:rsidR="004F031B" w:rsidRPr="004F031B">
        <w:rPr>
          <w:rFonts w:ascii="Book Antiqua" w:hAnsi="Book Antiqua" w:cs="Poppins"/>
          <w:szCs w:val="24"/>
          <w:lang w:val="es-PR"/>
        </w:rPr>
        <w:t xml:space="preserve">n el caso de planes médicos comerciales, debe tenerse presente que cada servicio, medicamento o tratamiento incluido en una cubierta de un plan médico incide directamente en el costo de la prima que el asegurado pagará para adquirirlo. </w:t>
      </w:r>
      <w:r>
        <w:rPr>
          <w:rFonts w:ascii="Book Antiqua" w:hAnsi="Book Antiqua" w:cs="Poppins"/>
          <w:szCs w:val="24"/>
          <w:lang w:val="es-PR"/>
        </w:rPr>
        <w:t>Añadió que</w:t>
      </w:r>
      <w:r w:rsidR="00406557">
        <w:rPr>
          <w:rFonts w:ascii="Book Antiqua" w:hAnsi="Book Antiqua" w:cs="Poppins"/>
          <w:szCs w:val="24"/>
          <w:lang w:val="es-PR"/>
        </w:rPr>
        <w:t>,</w:t>
      </w:r>
      <w:r>
        <w:rPr>
          <w:rFonts w:ascii="Book Antiqua" w:hAnsi="Book Antiqua" w:cs="Poppins"/>
          <w:szCs w:val="24"/>
          <w:lang w:val="es-PR"/>
        </w:rPr>
        <w:t xml:space="preserve"> d</w:t>
      </w:r>
      <w:r w:rsidR="004F031B" w:rsidRPr="004F031B">
        <w:rPr>
          <w:rFonts w:ascii="Book Antiqua" w:hAnsi="Book Antiqua" w:cs="Poppins"/>
          <w:szCs w:val="24"/>
          <w:lang w:val="es-PR"/>
        </w:rPr>
        <w:t xml:space="preserve">entro de la gama de tratamientos de infertilidad, existen diversas clases desde medicamentos, pruebas diagnósticas, procedimientos de reproducción asistida tales como la fecundación in vitro (FIV, o IVF, por sus siglas en inglés), cirugías, entre muchos otros, que </w:t>
      </w:r>
      <w:r w:rsidR="004F031B" w:rsidRPr="004F031B">
        <w:rPr>
          <w:rFonts w:ascii="Book Antiqua" w:hAnsi="Book Antiqua" w:cs="Poppins"/>
          <w:szCs w:val="24"/>
          <w:lang w:val="es-ES"/>
        </w:rPr>
        <w:t>pueden variar considerablemente en costo</w:t>
      </w:r>
      <w:r w:rsidR="004F031B" w:rsidRPr="004F031B">
        <w:rPr>
          <w:rFonts w:ascii="Book Antiqua" w:hAnsi="Book Antiqua" w:cs="Poppins"/>
          <w:szCs w:val="24"/>
          <w:lang w:val="es-PR"/>
        </w:rPr>
        <w:t xml:space="preserve">. </w:t>
      </w:r>
      <w:r>
        <w:rPr>
          <w:rFonts w:ascii="Book Antiqua" w:hAnsi="Book Antiqua" w:cs="Poppins"/>
          <w:szCs w:val="24"/>
          <w:lang w:val="es-PR"/>
        </w:rPr>
        <w:t>Enfatizó, que l</w:t>
      </w:r>
      <w:r w:rsidR="004F031B" w:rsidRPr="004F031B">
        <w:rPr>
          <w:rFonts w:ascii="Book Antiqua" w:hAnsi="Book Antiqua" w:cs="Poppins"/>
          <w:szCs w:val="24"/>
          <w:lang w:val="es-PR"/>
        </w:rPr>
        <w:t xml:space="preserve">os servicios y los </w:t>
      </w:r>
      <w:r w:rsidR="004F031B" w:rsidRPr="004F031B">
        <w:rPr>
          <w:rFonts w:ascii="Book Antiqua" w:hAnsi="Book Antiqua" w:cs="Poppins"/>
          <w:szCs w:val="24"/>
          <w:lang w:val="es-PR"/>
        </w:rPr>
        <w:lastRenderedPageBreak/>
        <w:t>tratamientos para la infertilidad abarcan desde asesoramiento y orientación hasta medicamentos y cirugía.</w:t>
      </w:r>
    </w:p>
    <w:p w14:paraId="03A623D1" w14:textId="77777777" w:rsidR="004F031B" w:rsidRPr="004F031B" w:rsidRDefault="004F031B" w:rsidP="004F031B">
      <w:pPr>
        <w:pStyle w:val="NoSpacing"/>
        <w:spacing w:line="276" w:lineRule="auto"/>
        <w:jc w:val="both"/>
        <w:rPr>
          <w:rFonts w:ascii="Book Antiqua" w:hAnsi="Book Antiqua" w:cs="Poppins"/>
          <w:szCs w:val="24"/>
          <w:lang w:val="es-PR"/>
        </w:rPr>
      </w:pPr>
    </w:p>
    <w:p w14:paraId="17B8CAB7" w14:textId="718505B0" w:rsidR="004F031B" w:rsidRPr="004F031B" w:rsidRDefault="00406557" w:rsidP="004F031B">
      <w:pPr>
        <w:pStyle w:val="NoSpacing"/>
        <w:spacing w:line="276" w:lineRule="auto"/>
        <w:jc w:val="both"/>
        <w:rPr>
          <w:rFonts w:ascii="Book Antiqua" w:hAnsi="Book Antiqua" w:cs="Poppins"/>
          <w:szCs w:val="24"/>
          <w:lang w:val="es-ES"/>
        </w:rPr>
      </w:pPr>
      <w:r>
        <w:rPr>
          <w:rFonts w:ascii="Book Antiqua" w:hAnsi="Book Antiqua" w:cs="Poppins"/>
          <w:szCs w:val="24"/>
          <w:lang w:val="es-PR"/>
        </w:rPr>
        <w:t>La OCS</w:t>
      </w:r>
      <w:r w:rsidR="001615E3">
        <w:rPr>
          <w:rFonts w:ascii="Book Antiqua" w:hAnsi="Book Antiqua" w:cs="Poppins"/>
          <w:szCs w:val="24"/>
          <w:lang w:val="es-PR"/>
        </w:rPr>
        <w:t xml:space="preserve"> considera que se</w:t>
      </w:r>
      <w:r w:rsidR="004F031B" w:rsidRPr="004F031B">
        <w:rPr>
          <w:rFonts w:ascii="Book Antiqua" w:hAnsi="Book Antiqua" w:cs="Poppins"/>
          <w:szCs w:val="24"/>
          <w:lang w:val="es-PR"/>
        </w:rPr>
        <w:t xml:space="preserve"> de</w:t>
      </w:r>
      <w:r w:rsidR="001615E3">
        <w:rPr>
          <w:rFonts w:ascii="Book Antiqua" w:hAnsi="Book Antiqua" w:cs="Poppins"/>
          <w:szCs w:val="24"/>
          <w:lang w:val="es-PR"/>
        </w:rPr>
        <w:t>be</w:t>
      </w:r>
      <w:r w:rsidR="004F031B" w:rsidRPr="004F031B">
        <w:rPr>
          <w:rFonts w:ascii="Book Antiqua" w:hAnsi="Book Antiqua" w:cs="Poppins"/>
          <w:szCs w:val="24"/>
          <w:lang w:val="es-PR"/>
        </w:rPr>
        <w:t xml:space="preserve"> incluir criterios </w:t>
      </w:r>
      <w:r w:rsidR="004F031B" w:rsidRPr="004F031B">
        <w:rPr>
          <w:rFonts w:ascii="Book Antiqua" w:hAnsi="Book Antiqua" w:cs="Poppins"/>
          <w:szCs w:val="24"/>
          <w:lang w:val="es-ES"/>
        </w:rPr>
        <w:t xml:space="preserve">de evidencia científica </w:t>
      </w:r>
      <w:r w:rsidR="004F031B" w:rsidRPr="004F031B">
        <w:rPr>
          <w:rFonts w:ascii="Book Antiqua" w:hAnsi="Book Antiqua" w:cs="Poppins"/>
          <w:szCs w:val="24"/>
          <w:lang w:val="es-PR"/>
        </w:rPr>
        <w:t>específicos de cubierta como parte del Proyecto</w:t>
      </w:r>
      <w:r w:rsidR="001615E3">
        <w:rPr>
          <w:rFonts w:ascii="Book Antiqua" w:hAnsi="Book Antiqua" w:cs="Poppins"/>
          <w:szCs w:val="24"/>
          <w:lang w:val="es-PR"/>
        </w:rPr>
        <w:t>,</w:t>
      </w:r>
      <w:r w:rsidR="004F031B" w:rsidRPr="004F031B">
        <w:rPr>
          <w:rFonts w:ascii="Book Antiqua" w:hAnsi="Book Antiqua" w:cs="Poppins"/>
          <w:szCs w:val="24"/>
          <w:lang w:val="es-PR"/>
        </w:rPr>
        <w:t xml:space="preserve"> sobre todo en la cubierta para tecnologías de reproducción asistida</w:t>
      </w:r>
      <w:r w:rsidR="001615E3">
        <w:rPr>
          <w:rFonts w:ascii="Book Antiqua" w:hAnsi="Book Antiqua" w:cs="Poppins"/>
          <w:szCs w:val="24"/>
          <w:lang w:val="es-PR"/>
        </w:rPr>
        <w:t>,</w:t>
      </w:r>
      <w:r w:rsidR="004F031B" w:rsidRPr="004F031B">
        <w:rPr>
          <w:rFonts w:ascii="Book Antiqua" w:hAnsi="Book Antiqua" w:cs="Poppins"/>
          <w:szCs w:val="24"/>
          <w:lang w:val="es-PR"/>
        </w:rPr>
        <w:t xml:space="preserve"> para instrumentar su disponibilidad en términos del beneficio a los asegurados. </w:t>
      </w:r>
      <w:r w:rsidR="001615E3">
        <w:rPr>
          <w:rFonts w:ascii="Book Antiqua" w:hAnsi="Book Antiqua" w:cs="Poppins"/>
          <w:szCs w:val="24"/>
          <w:lang w:val="es-PR"/>
        </w:rPr>
        <w:t>Es de la opinión, que e</w:t>
      </w:r>
      <w:r w:rsidR="004F031B" w:rsidRPr="004F031B">
        <w:rPr>
          <w:rFonts w:ascii="Book Antiqua" w:hAnsi="Book Antiqua" w:cs="Poppins"/>
          <w:szCs w:val="24"/>
          <w:lang w:val="es-ES"/>
        </w:rPr>
        <w:t xml:space="preserve">l criterio de evidencia científica para disponibilidad de un tratamiento es esencial para garantizar que los tratamientos que se definan en la cubierta sean eficaces y seguros para el paciente.  </w:t>
      </w:r>
      <w:r w:rsidR="001615E3">
        <w:rPr>
          <w:rFonts w:ascii="Book Antiqua" w:hAnsi="Book Antiqua" w:cs="Poppins"/>
          <w:szCs w:val="24"/>
          <w:lang w:val="es-ES"/>
        </w:rPr>
        <w:t>Agregó, que l</w:t>
      </w:r>
      <w:r w:rsidR="004F031B" w:rsidRPr="004F031B">
        <w:rPr>
          <w:rFonts w:ascii="Book Antiqua" w:hAnsi="Book Antiqua" w:cs="Poppins"/>
          <w:szCs w:val="24"/>
          <w:lang w:val="es-ES"/>
        </w:rPr>
        <w:t>a eficacia, la seguridad, los costos y los riesgos de las opciones de tratamiento deben ser evaluadas.</w:t>
      </w:r>
    </w:p>
    <w:p w14:paraId="27459464" w14:textId="77777777" w:rsidR="004F031B" w:rsidRPr="004F031B" w:rsidRDefault="004F031B" w:rsidP="004F031B">
      <w:pPr>
        <w:pStyle w:val="NoSpacing"/>
        <w:spacing w:line="276" w:lineRule="auto"/>
        <w:jc w:val="both"/>
        <w:rPr>
          <w:rFonts w:ascii="Book Antiqua" w:hAnsi="Book Antiqua" w:cs="Poppins"/>
          <w:szCs w:val="24"/>
          <w:lang w:val="es-PR"/>
        </w:rPr>
      </w:pPr>
    </w:p>
    <w:p w14:paraId="335A85DD" w14:textId="554FC7D4" w:rsidR="004F031B" w:rsidRPr="004F031B" w:rsidRDefault="001615E3" w:rsidP="004F031B">
      <w:pPr>
        <w:pStyle w:val="NoSpacing"/>
        <w:spacing w:line="276" w:lineRule="auto"/>
        <w:jc w:val="both"/>
        <w:rPr>
          <w:rFonts w:ascii="Book Antiqua" w:hAnsi="Book Antiqua" w:cs="Poppins"/>
          <w:szCs w:val="24"/>
          <w:lang w:val="es-PR"/>
        </w:rPr>
      </w:pPr>
      <w:r>
        <w:rPr>
          <w:rFonts w:ascii="Book Antiqua" w:hAnsi="Book Antiqua" w:cs="Poppins"/>
          <w:szCs w:val="24"/>
          <w:lang w:val="es-PR"/>
        </w:rPr>
        <w:t>Señaló, además, que l</w:t>
      </w:r>
      <w:r w:rsidR="004F031B" w:rsidRPr="004F031B">
        <w:rPr>
          <w:rFonts w:ascii="Book Antiqua" w:hAnsi="Book Antiqua" w:cs="Poppins"/>
          <w:szCs w:val="24"/>
          <w:lang w:val="es-PR"/>
        </w:rPr>
        <w:t>os datos poblacionales, el uso y la calidad de los servicios son indicadores claves para definir las pruebas de diagnóstico, los servicios de laboratorio y los mandatos específicos de cubierta para cada tipo de tratamiento de la infertilidad, entre otros factores. Siendo así</w:t>
      </w:r>
      <w:r w:rsidR="00406557">
        <w:rPr>
          <w:rFonts w:ascii="Book Antiqua" w:hAnsi="Book Antiqua" w:cs="Poppins"/>
          <w:szCs w:val="24"/>
          <w:lang w:val="es-PR"/>
        </w:rPr>
        <w:t xml:space="preserve"> la OCS entiende</w:t>
      </w:r>
      <w:r w:rsidR="004F031B" w:rsidRPr="004F031B">
        <w:rPr>
          <w:rFonts w:ascii="Book Antiqua" w:hAnsi="Book Antiqua" w:cs="Poppins"/>
          <w:szCs w:val="24"/>
          <w:lang w:val="es-PR"/>
        </w:rPr>
        <w:t xml:space="preserve"> necesario establecer de manera precisa los criterios de cubierta en atención los tipos de servicios, pruebas diagnósticas y tratamiento disponibles, los límites de copago y los deducibles aplicables para definir el alcance de la cobertura. De lo contrario, podría producirse un impacto adverso en el costo de la prima en planes médicos comerciales. </w:t>
      </w:r>
    </w:p>
    <w:p w14:paraId="32CE3857" w14:textId="77777777" w:rsidR="004F031B" w:rsidRPr="004F031B" w:rsidRDefault="004F031B" w:rsidP="004F031B">
      <w:pPr>
        <w:pStyle w:val="NoSpacing"/>
        <w:spacing w:line="276" w:lineRule="auto"/>
        <w:jc w:val="both"/>
        <w:rPr>
          <w:rFonts w:ascii="Book Antiqua" w:hAnsi="Book Antiqua" w:cs="Poppins"/>
          <w:szCs w:val="24"/>
          <w:lang w:val="es-PR"/>
        </w:rPr>
      </w:pPr>
    </w:p>
    <w:p w14:paraId="2C543F44" w14:textId="363DC66F" w:rsidR="004F031B" w:rsidRPr="004F031B" w:rsidRDefault="004F031B" w:rsidP="004F031B">
      <w:pPr>
        <w:pStyle w:val="NoSpacing"/>
        <w:spacing w:line="276" w:lineRule="auto"/>
        <w:jc w:val="both"/>
        <w:rPr>
          <w:rFonts w:ascii="Book Antiqua" w:hAnsi="Book Antiqua" w:cs="Poppins"/>
          <w:szCs w:val="24"/>
          <w:lang w:val="es-PR"/>
        </w:rPr>
      </w:pPr>
      <w:r w:rsidRPr="004F031B">
        <w:rPr>
          <w:rFonts w:ascii="Book Antiqua" w:hAnsi="Book Antiqua" w:cs="Poppins"/>
          <w:szCs w:val="24"/>
          <w:lang w:val="es-PR"/>
        </w:rPr>
        <w:t xml:space="preserve">A manera ilustrativa, </w:t>
      </w:r>
      <w:r w:rsidR="00406557">
        <w:rPr>
          <w:rFonts w:ascii="Book Antiqua" w:hAnsi="Book Antiqua" w:cs="Poppins"/>
          <w:szCs w:val="24"/>
          <w:lang w:val="es-PR"/>
        </w:rPr>
        <w:t xml:space="preserve">la OCS presentó </w:t>
      </w:r>
      <w:r w:rsidRPr="004F031B">
        <w:rPr>
          <w:rFonts w:ascii="Book Antiqua" w:hAnsi="Book Antiqua" w:cs="Poppins"/>
          <w:szCs w:val="24"/>
          <w:lang w:val="es-PR"/>
        </w:rPr>
        <w:t xml:space="preserve">una delimitación más específica y estructurada de las cubiertas, </w:t>
      </w:r>
      <w:r w:rsidR="00406557">
        <w:rPr>
          <w:rFonts w:ascii="Book Antiqua" w:hAnsi="Book Antiqua" w:cs="Poppins"/>
          <w:szCs w:val="24"/>
          <w:lang w:val="es-PR"/>
        </w:rPr>
        <w:t>considerando</w:t>
      </w:r>
      <w:r w:rsidRPr="004F031B">
        <w:rPr>
          <w:rFonts w:ascii="Book Antiqua" w:hAnsi="Book Antiqua" w:cs="Poppins"/>
          <w:szCs w:val="24"/>
          <w:lang w:val="es-PR"/>
        </w:rPr>
        <w:t xml:space="preserve"> los siguientes factores: </w:t>
      </w:r>
    </w:p>
    <w:p w14:paraId="370BEF7E" w14:textId="77777777" w:rsidR="004F031B" w:rsidRPr="004F031B" w:rsidRDefault="004F031B" w:rsidP="004F031B">
      <w:pPr>
        <w:pStyle w:val="NoSpacing"/>
        <w:spacing w:line="276" w:lineRule="auto"/>
        <w:jc w:val="both"/>
        <w:rPr>
          <w:rFonts w:ascii="Book Antiqua" w:hAnsi="Book Antiqua" w:cs="Poppins"/>
          <w:szCs w:val="24"/>
          <w:lang w:val="es-PR"/>
        </w:rPr>
      </w:pPr>
    </w:p>
    <w:p w14:paraId="36DB0223" w14:textId="77777777" w:rsidR="004F031B" w:rsidRDefault="004F031B" w:rsidP="004F031B">
      <w:pPr>
        <w:pStyle w:val="NoSpacing"/>
        <w:numPr>
          <w:ilvl w:val="0"/>
          <w:numId w:val="18"/>
        </w:numPr>
        <w:spacing w:line="276" w:lineRule="auto"/>
        <w:jc w:val="both"/>
        <w:rPr>
          <w:rFonts w:ascii="Book Antiqua" w:hAnsi="Book Antiqua" w:cs="Poppins"/>
          <w:szCs w:val="24"/>
          <w:lang w:val="es-PR"/>
        </w:rPr>
      </w:pPr>
      <w:r w:rsidRPr="004F031B">
        <w:rPr>
          <w:rFonts w:ascii="Book Antiqua" w:hAnsi="Book Antiqua" w:cs="Poppins"/>
          <w:szCs w:val="24"/>
          <w:lang w:val="es-PR"/>
        </w:rPr>
        <w:t xml:space="preserve">Delimitación del alcance de las cubiertas mediante fases y etapas en los que se utilizaría comúnmente cada tratamiento de infertilidad disponible de acuerdo con las prácticas médicas generalmente establecidas para atender los problemas de infertilidad, como, por ejemplo: </w:t>
      </w:r>
    </w:p>
    <w:p w14:paraId="1F159E58" w14:textId="77777777" w:rsidR="001559AB" w:rsidRPr="001559AB" w:rsidRDefault="004F031B" w:rsidP="001559AB">
      <w:pPr>
        <w:pStyle w:val="NoSpacing"/>
        <w:numPr>
          <w:ilvl w:val="0"/>
          <w:numId w:val="19"/>
        </w:numPr>
        <w:spacing w:line="276" w:lineRule="auto"/>
        <w:jc w:val="both"/>
        <w:rPr>
          <w:rFonts w:ascii="Book Antiqua" w:hAnsi="Book Antiqua" w:cs="Poppins"/>
          <w:szCs w:val="24"/>
          <w:lang w:val="es-PR"/>
        </w:rPr>
      </w:pPr>
      <w:r w:rsidRPr="001559AB">
        <w:rPr>
          <w:rFonts w:ascii="Book Antiqua" w:hAnsi="Book Antiqua" w:cs="Poppins"/>
          <w:szCs w:val="24"/>
          <w:lang w:val="es-PR"/>
        </w:rPr>
        <w:t xml:space="preserve">Consultoría médica con el fin de proveer capacitación sobre como medir la preparación biológica (ovulación); programación de las relaciones sexuales para optimizar las posibilidades de embarazo en una fecha o mes específico. </w:t>
      </w:r>
    </w:p>
    <w:p w14:paraId="21D32EAA" w14:textId="77777777" w:rsidR="001559AB" w:rsidRPr="001559AB" w:rsidRDefault="004F031B" w:rsidP="004F031B">
      <w:pPr>
        <w:pStyle w:val="NoSpacing"/>
        <w:numPr>
          <w:ilvl w:val="0"/>
          <w:numId w:val="19"/>
        </w:numPr>
        <w:spacing w:line="276" w:lineRule="auto"/>
        <w:jc w:val="both"/>
        <w:rPr>
          <w:rFonts w:ascii="Book Antiqua" w:hAnsi="Book Antiqua" w:cs="Poppins"/>
          <w:szCs w:val="24"/>
          <w:lang w:val="es-PR"/>
        </w:rPr>
      </w:pPr>
      <w:r w:rsidRPr="001559AB">
        <w:rPr>
          <w:rFonts w:ascii="Book Antiqua" w:hAnsi="Book Antiqua" w:cs="Poppins"/>
          <w:szCs w:val="24"/>
          <w:lang w:val="es-PR"/>
        </w:rPr>
        <w:t xml:space="preserve">Estudio y diagnóstico de infertilidad. </w:t>
      </w:r>
    </w:p>
    <w:p w14:paraId="3EE7D0D6" w14:textId="45FAF79C" w:rsidR="001559AB" w:rsidRPr="001559AB" w:rsidRDefault="004F031B" w:rsidP="004F031B">
      <w:pPr>
        <w:pStyle w:val="NoSpacing"/>
        <w:numPr>
          <w:ilvl w:val="0"/>
          <w:numId w:val="19"/>
        </w:numPr>
        <w:spacing w:line="276" w:lineRule="auto"/>
        <w:jc w:val="both"/>
        <w:rPr>
          <w:rFonts w:ascii="Book Antiqua" w:hAnsi="Book Antiqua" w:cs="Poppins"/>
          <w:szCs w:val="24"/>
          <w:lang w:val="es-PR"/>
        </w:rPr>
      </w:pPr>
      <w:r w:rsidRPr="001559AB">
        <w:rPr>
          <w:rFonts w:ascii="Book Antiqua" w:hAnsi="Book Antiqua" w:cs="Poppins"/>
          <w:szCs w:val="24"/>
          <w:lang w:val="es-PR"/>
        </w:rPr>
        <w:t>Medicamentos utilizados para estimular la ovulación y/o infertilidad masculina</w:t>
      </w:r>
      <w:r w:rsidR="001559AB">
        <w:rPr>
          <w:rFonts w:ascii="Book Antiqua" w:hAnsi="Book Antiqua" w:cs="Poppins"/>
          <w:szCs w:val="24"/>
          <w:lang w:val="es-PR"/>
        </w:rPr>
        <w:t xml:space="preserve">- </w:t>
      </w:r>
      <w:r w:rsidRPr="001559AB">
        <w:rPr>
          <w:rFonts w:ascii="Book Antiqua" w:hAnsi="Book Antiqua" w:cs="Poppins"/>
          <w:szCs w:val="24"/>
          <w:lang w:val="es-PR"/>
        </w:rPr>
        <w:t>Existen medicamentos utilizados en combinación con el procedimiento de inseminación artificial intrauterina o como parte del procedimiento de FIV.</w:t>
      </w:r>
    </w:p>
    <w:p w14:paraId="30B46B8A" w14:textId="5CB983D6" w:rsidR="001559AB" w:rsidRPr="001559AB" w:rsidRDefault="004F031B" w:rsidP="004F031B">
      <w:pPr>
        <w:pStyle w:val="NoSpacing"/>
        <w:numPr>
          <w:ilvl w:val="0"/>
          <w:numId w:val="19"/>
        </w:numPr>
        <w:spacing w:line="276" w:lineRule="auto"/>
        <w:jc w:val="both"/>
        <w:rPr>
          <w:rFonts w:ascii="Book Antiqua" w:hAnsi="Book Antiqua" w:cs="Poppins"/>
          <w:szCs w:val="24"/>
          <w:lang w:val="es-PR"/>
        </w:rPr>
      </w:pPr>
      <w:r w:rsidRPr="001559AB">
        <w:rPr>
          <w:rFonts w:ascii="Book Antiqua" w:hAnsi="Book Antiqua" w:cs="Poppins"/>
          <w:szCs w:val="24"/>
          <w:lang w:val="es-PR"/>
        </w:rPr>
        <w:lastRenderedPageBreak/>
        <w:t>Inseminación artificial</w:t>
      </w:r>
      <w:r w:rsidR="001559AB">
        <w:rPr>
          <w:rFonts w:ascii="Book Antiqua" w:hAnsi="Book Antiqua" w:cs="Poppins"/>
          <w:szCs w:val="24"/>
          <w:lang w:val="es-PR"/>
        </w:rPr>
        <w:t>-</w:t>
      </w:r>
      <w:r w:rsidRPr="001559AB">
        <w:rPr>
          <w:rFonts w:ascii="Book Antiqua" w:hAnsi="Book Antiqua" w:cs="Poppins"/>
          <w:szCs w:val="24"/>
          <w:lang w:val="es-PR"/>
        </w:rPr>
        <w:t xml:space="preserve"> </w:t>
      </w:r>
      <w:r w:rsidR="001559AB">
        <w:rPr>
          <w:rFonts w:ascii="Book Antiqua" w:hAnsi="Book Antiqua" w:cs="Poppins"/>
          <w:szCs w:val="24"/>
          <w:lang w:val="es-PR"/>
        </w:rPr>
        <w:t>L</w:t>
      </w:r>
      <w:r w:rsidRPr="001559AB">
        <w:rPr>
          <w:rFonts w:ascii="Book Antiqua" w:hAnsi="Book Antiqua" w:cs="Poppins"/>
          <w:szCs w:val="24"/>
          <w:lang w:val="es-PR"/>
        </w:rPr>
        <w:t xml:space="preserve">a inseminación intrauterina es el procedimiento más comúnmente realizado; mientras que la inseminación </w:t>
      </w:r>
      <w:proofErr w:type="spellStart"/>
      <w:r w:rsidRPr="001559AB">
        <w:rPr>
          <w:rFonts w:ascii="Book Antiqua" w:hAnsi="Book Antiqua" w:cs="Poppins"/>
          <w:szCs w:val="24"/>
          <w:lang w:val="es-PR"/>
        </w:rPr>
        <w:t>intracervical</w:t>
      </w:r>
      <w:proofErr w:type="spellEnd"/>
      <w:r w:rsidRPr="001559AB">
        <w:rPr>
          <w:rFonts w:ascii="Book Antiqua" w:hAnsi="Book Antiqua" w:cs="Poppins"/>
          <w:szCs w:val="24"/>
          <w:lang w:val="es-PR"/>
        </w:rPr>
        <w:t xml:space="preserve"> es menos utilizada. </w:t>
      </w:r>
    </w:p>
    <w:p w14:paraId="0CB81869" w14:textId="47BEB3DE" w:rsidR="001559AB" w:rsidRPr="001559AB" w:rsidRDefault="004F031B" w:rsidP="004F031B">
      <w:pPr>
        <w:pStyle w:val="NoSpacing"/>
        <w:numPr>
          <w:ilvl w:val="0"/>
          <w:numId w:val="19"/>
        </w:numPr>
        <w:spacing w:line="276" w:lineRule="auto"/>
        <w:jc w:val="both"/>
        <w:rPr>
          <w:rFonts w:ascii="Book Antiqua" w:hAnsi="Book Antiqua" w:cs="Poppins"/>
          <w:szCs w:val="24"/>
          <w:lang w:val="es-PR"/>
        </w:rPr>
      </w:pPr>
      <w:r w:rsidRPr="001559AB">
        <w:rPr>
          <w:rFonts w:ascii="Book Antiqua" w:hAnsi="Book Antiqua" w:cs="Poppins"/>
          <w:szCs w:val="24"/>
          <w:lang w:val="es-PR"/>
        </w:rPr>
        <w:t>Cirugías</w:t>
      </w:r>
      <w:r w:rsidR="001559AB">
        <w:rPr>
          <w:rFonts w:ascii="Book Antiqua" w:hAnsi="Book Antiqua" w:cs="Poppins"/>
          <w:szCs w:val="24"/>
          <w:lang w:val="es-PR"/>
        </w:rPr>
        <w:t xml:space="preserve"> y</w:t>
      </w:r>
    </w:p>
    <w:p w14:paraId="1C656815" w14:textId="6130ACEF" w:rsidR="004F031B" w:rsidRPr="001559AB" w:rsidRDefault="004F031B" w:rsidP="004F031B">
      <w:pPr>
        <w:pStyle w:val="NoSpacing"/>
        <w:numPr>
          <w:ilvl w:val="0"/>
          <w:numId w:val="19"/>
        </w:numPr>
        <w:spacing w:line="276" w:lineRule="auto"/>
        <w:jc w:val="both"/>
        <w:rPr>
          <w:rFonts w:ascii="Book Antiqua" w:hAnsi="Book Antiqua" w:cs="Poppins"/>
          <w:szCs w:val="24"/>
          <w:lang w:val="es-PR"/>
        </w:rPr>
      </w:pPr>
      <w:r w:rsidRPr="001559AB">
        <w:rPr>
          <w:rFonts w:ascii="Book Antiqua" w:hAnsi="Book Antiqua" w:cs="Poppins"/>
          <w:szCs w:val="24"/>
          <w:lang w:val="es-PR"/>
        </w:rPr>
        <w:t>Tecnologías de reproducción asistida</w:t>
      </w:r>
      <w:r w:rsidR="001559AB">
        <w:rPr>
          <w:rFonts w:ascii="Book Antiqua" w:hAnsi="Book Antiqua" w:cs="Poppins"/>
          <w:szCs w:val="24"/>
          <w:lang w:val="es-PR"/>
        </w:rPr>
        <w:t>.</w:t>
      </w:r>
    </w:p>
    <w:p w14:paraId="7ACB8C35" w14:textId="77777777" w:rsidR="001559AB" w:rsidRDefault="004F031B" w:rsidP="001559AB">
      <w:pPr>
        <w:pStyle w:val="NoSpacing"/>
        <w:numPr>
          <w:ilvl w:val="0"/>
          <w:numId w:val="18"/>
        </w:numPr>
        <w:spacing w:line="276" w:lineRule="auto"/>
        <w:jc w:val="both"/>
        <w:rPr>
          <w:rFonts w:ascii="Book Antiqua" w:hAnsi="Book Antiqua" w:cs="Poppins"/>
          <w:szCs w:val="24"/>
          <w:lang w:val="es-PR"/>
        </w:rPr>
      </w:pPr>
      <w:r w:rsidRPr="004F031B">
        <w:rPr>
          <w:rFonts w:ascii="Book Antiqua" w:hAnsi="Book Antiqua" w:cs="Poppins"/>
          <w:szCs w:val="24"/>
          <w:lang w:val="es-PR"/>
        </w:rPr>
        <w:t>Delimitación del alcance de la cubierta a una cantidad límite de intentos.</w:t>
      </w:r>
    </w:p>
    <w:p w14:paraId="59261ABC" w14:textId="7AF27014" w:rsidR="004F031B" w:rsidRDefault="004F031B" w:rsidP="00406557">
      <w:pPr>
        <w:pStyle w:val="NoSpacing"/>
        <w:spacing w:line="276" w:lineRule="auto"/>
        <w:ind w:left="720"/>
        <w:jc w:val="both"/>
        <w:rPr>
          <w:rFonts w:ascii="Book Antiqua" w:hAnsi="Book Antiqua" w:cs="Poppins"/>
          <w:szCs w:val="24"/>
          <w:lang w:val="es-PR"/>
        </w:rPr>
      </w:pPr>
      <w:r w:rsidRPr="004F031B">
        <w:rPr>
          <w:rFonts w:ascii="Book Antiqua" w:hAnsi="Book Antiqua" w:cs="Poppins"/>
          <w:szCs w:val="24"/>
          <w:lang w:val="es-PR"/>
        </w:rPr>
        <w:t xml:space="preserve">  Delimitación del alcance de la cubierta atendiendo solo aquellos tratamientos con base científica de mayor efectividad. </w:t>
      </w:r>
    </w:p>
    <w:p w14:paraId="25DC7344" w14:textId="4852620C" w:rsidR="004F031B" w:rsidRPr="004F031B" w:rsidRDefault="004F031B" w:rsidP="001559AB">
      <w:pPr>
        <w:pStyle w:val="NoSpacing"/>
        <w:numPr>
          <w:ilvl w:val="0"/>
          <w:numId w:val="18"/>
        </w:numPr>
        <w:spacing w:line="276" w:lineRule="auto"/>
        <w:jc w:val="both"/>
        <w:rPr>
          <w:rFonts w:ascii="Book Antiqua" w:hAnsi="Book Antiqua" w:cs="Poppins"/>
          <w:szCs w:val="24"/>
          <w:lang w:val="es-PR"/>
        </w:rPr>
      </w:pPr>
      <w:r w:rsidRPr="004F031B">
        <w:rPr>
          <w:rFonts w:ascii="Book Antiqua" w:hAnsi="Book Antiqua" w:cs="Poppins"/>
          <w:szCs w:val="24"/>
          <w:lang w:val="es-PR"/>
        </w:rPr>
        <w:t xml:space="preserve">Delimitación del establecimiento de copagos y costos compartidos. </w:t>
      </w:r>
      <w:r w:rsidRPr="004F031B">
        <w:rPr>
          <w:rFonts w:ascii="Book Antiqua" w:hAnsi="Book Antiqua" w:cs="Poppins"/>
          <w:szCs w:val="24"/>
          <w:lang w:val="es-ES"/>
        </w:rPr>
        <w:t>Los planes médicos suelen tener copagos o costos compartidos diferentes para diferentes servicios, como visitas al médico, tipo tratamiento, pruebas de laboratorio, etc. </w:t>
      </w:r>
    </w:p>
    <w:p w14:paraId="153ED0CC" w14:textId="77777777" w:rsidR="004F031B" w:rsidRPr="004F031B" w:rsidRDefault="004F031B" w:rsidP="004F031B">
      <w:pPr>
        <w:pStyle w:val="NoSpacing"/>
        <w:spacing w:line="276" w:lineRule="auto"/>
        <w:jc w:val="both"/>
        <w:rPr>
          <w:rFonts w:ascii="Book Antiqua" w:hAnsi="Book Antiqua" w:cs="Poppins"/>
          <w:szCs w:val="24"/>
          <w:lang w:val="es-PR"/>
        </w:rPr>
      </w:pPr>
    </w:p>
    <w:p w14:paraId="25DCD477" w14:textId="5BC01578" w:rsidR="004F031B" w:rsidRDefault="00406557" w:rsidP="004F031B">
      <w:pPr>
        <w:pStyle w:val="NoSpacing"/>
        <w:spacing w:line="276" w:lineRule="auto"/>
        <w:jc w:val="both"/>
        <w:rPr>
          <w:rFonts w:ascii="Book Antiqua" w:hAnsi="Book Antiqua" w:cs="Poppins"/>
          <w:szCs w:val="24"/>
          <w:lang w:val="es-ES"/>
        </w:rPr>
      </w:pPr>
      <w:r>
        <w:rPr>
          <w:rFonts w:ascii="Book Antiqua" w:hAnsi="Book Antiqua" w:cs="Poppins"/>
          <w:szCs w:val="24"/>
          <w:lang w:val="es-PR"/>
        </w:rPr>
        <w:t>La OCS es de la opinión</w:t>
      </w:r>
      <w:r w:rsidR="004F031B" w:rsidRPr="004F031B">
        <w:rPr>
          <w:rFonts w:ascii="Book Antiqua" w:hAnsi="Book Antiqua" w:cs="Poppins"/>
          <w:szCs w:val="24"/>
          <w:lang w:val="es-PR"/>
        </w:rPr>
        <w:t xml:space="preserve"> que existen varias alternativas para estructurar el alcance de estas cubiertas, que merecen ser consideradas en mayor detalle para</w:t>
      </w:r>
      <w:r w:rsidR="004F031B" w:rsidRPr="004F031B">
        <w:rPr>
          <w:rFonts w:ascii="Book Antiqua" w:hAnsi="Book Antiqua" w:cs="Poppins"/>
          <w:szCs w:val="24"/>
          <w:lang w:val="es-ES"/>
        </w:rPr>
        <w:t xml:space="preserve"> determinar una cubierta que sea sostenible sin impactar significativamente el costo de las primas para cubrir los posibles beneficios que propone el Proyecto. </w:t>
      </w:r>
      <w:r w:rsidRPr="004F031B">
        <w:rPr>
          <w:rFonts w:ascii="Book Antiqua" w:hAnsi="Book Antiqua" w:cs="Poppins"/>
          <w:szCs w:val="24"/>
          <w:lang w:val="es-ES"/>
        </w:rPr>
        <w:t>Sugiri</w:t>
      </w:r>
      <w:r>
        <w:rPr>
          <w:rFonts w:ascii="Book Antiqua" w:hAnsi="Book Antiqua" w:cs="Poppins"/>
          <w:szCs w:val="24"/>
          <w:lang w:val="es-ES"/>
        </w:rPr>
        <w:t>ó</w:t>
      </w:r>
      <w:r w:rsidR="004F031B" w:rsidRPr="004F031B">
        <w:rPr>
          <w:rFonts w:ascii="Book Antiqua" w:hAnsi="Book Antiqua" w:cs="Poppins"/>
          <w:szCs w:val="24"/>
          <w:lang w:val="es-ES"/>
        </w:rPr>
        <w:t xml:space="preserve"> </w:t>
      </w:r>
      <w:r>
        <w:rPr>
          <w:rFonts w:ascii="Book Antiqua" w:hAnsi="Book Antiqua" w:cs="Poppins"/>
          <w:szCs w:val="24"/>
          <w:lang w:val="es-ES"/>
        </w:rPr>
        <w:t>encomendar</w:t>
      </w:r>
      <w:r w:rsidR="004F031B" w:rsidRPr="004F031B">
        <w:rPr>
          <w:rFonts w:ascii="Book Antiqua" w:hAnsi="Book Antiqua" w:cs="Poppins"/>
          <w:szCs w:val="24"/>
          <w:lang w:val="es-ES"/>
        </w:rPr>
        <w:t xml:space="preserve"> un análisis o estudio actuarial que sirva de base para establecer la </w:t>
      </w:r>
      <w:proofErr w:type="spellStart"/>
      <w:r w:rsidR="004F031B" w:rsidRPr="004F031B">
        <w:rPr>
          <w:rFonts w:ascii="Book Antiqua" w:hAnsi="Book Antiqua" w:cs="Poppins"/>
          <w:szCs w:val="24"/>
          <w:lang w:val="es-ES"/>
        </w:rPr>
        <w:t>adecuacidad</w:t>
      </w:r>
      <w:proofErr w:type="spellEnd"/>
      <w:r w:rsidR="004F031B" w:rsidRPr="004F031B">
        <w:rPr>
          <w:rFonts w:ascii="Book Antiqua" w:hAnsi="Book Antiqua" w:cs="Poppins"/>
          <w:szCs w:val="24"/>
          <w:lang w:val="es-ES"/>
        </w:rPr>
        <w:t xml:space="preserve"> y alcance de la cubierta que se propone.  </w:t>
      </w:r>
    </w:p>
    <w:p w14:paraId="240A9A07" w14:textId="77777777" w:rsidR="00406557" w:rsidRPr="004F031B" w:rsidRDefault="00406557" w:rsidP="004F031B">
      <w:pPr>
        <w:pStyle w:val="NoSpacing"/>
        <w:spacing w:line="276" w:lineRule="auto"/>
        <w:jc w:val="both"/>
        <w:rPr>
          <w:rFonts w:ascii="Book Antiqua" w:hAnsi="Book Antiqua" w:cs="Poppins"/>
          <w:szCs w:val="24"/>
          <w:lang w:val="es-ES"/>
        </w:rPr>
      </w:pPr>
    </w:p>
    <w:p w14:paraId="6CB1C949" w14:textId="34148C23" w:rsidR="004F031B" w:rsidRPr="004F031B" w:rsidRDefault="00406557" w:rsidP="004F031B">
      <w:pPr>
        <w:pStyle w:val="NoSpacing"/>
        <w:spacing w:line="276" w:lineRule="auto"/>
        <w:jc w:val="both"/>
        <w:rPr>
          <w:rFonts w:ascii="Book Antiqua" w:hAnsi="Book Antiqua" w:cs="Poppins"/>
          <w:szCs w:val="24"/>
          <w:lang w:val="es-PR"/>
        </w:rPr>
      </w:pPr>
      <w:r>
        <w:rPr>
          <w:rFonts w:ascii="Book Antiqua" w:hAnsi="Book Antiqua" w:cs="Poppins"/>
          <w:szCs w:val="24"/>
          <w:lang w:val="es-ES"/>
        </w:rPr>
        <w:t>Concluyó,</w:t>
      </w:r>
      <w:r w:rsidR="004F031B" w:rsidRPr="004F031B">
        <w:rPr>
          <w:rFonts w:ascii="Book Antiqua" w:hAnsi="Book Antiqua" w:cs="Poppins"/>
          <w:szCs w:val="24"/>
          <w:lang w:val="es-PR"/>
        </w:rPr>
        <w:t xml:space="preserve"> conced</w:t>
      </w:r>
      <w:r>
        <w:rPr>
          <w:rFonts w:ascii="Book Antiqua" w:hAnsi="Book Antiqua" w:cs="Poppins"/>
          <w:szCs w:val="24"/>
          <w:lang w:val="es-PR"/>
        </w:rPr>
        <w:t>iendo</w:t>
      </w:r>
      <w:r w:rsidR="004F031B" w:rsidRPr="004F031B">
        <w:rPr>
          <w:rFonts w:ascii="Book Antiqua" w:hAnsi="Book Antiqua" w:cs="Poppins"/>
          <w:szCs w:val="24"/>
          <w:lang w:val="es-PR"/>
        </w:rPr>
        <w:t xml:space="preserve"> deferencia a los comentarios que a bien tengan en realizar la ASES y el Departamento de Salud</w:t>
      </w:r>
      <w:r>
        <w:rPr>
          <w:rFonts w:ascii="Book Antiqua" w:hAnsi="Book Antiqua" w:cs="Poppins"/>
          <w:szCs w:val="24"/>
          <w:lang w:val="es-PR"/>
        </w:rPr>
        <w:t>, por ser una medida que incide en la Ley de la ASES</w:t>
      </w:r>
      <w:r w:rsidR="004F031B" w:rsidRPr="004F031B">
        <w:rPr>
          <w:rFonts w:ascii="Book Antiqua" w:hAnsi="Book Antiqua" w:cs="Poppins"/>
          <w:szCs w:val="24"/>
          <w:lang w:val="es-PR"/>
        </w:rPr>
        <w:t>.</w:t>
      </w:r>
    </w:p>
    <w:p w14:paraId="7C4452C7" w14:textId="77777777" w:rsidR="00066C72" w:rsidRPr="00B611BE" w:rsidRDefault="00066C72" w:rsidP="00B611BE">
      <w:pPr>
        <w:pStyle w:val="NoSpacing"/>
        <w:spacing w:line="276" w:lineRule="auto"/>
        <w:jc w:val="both"/>
        <w:rPr>
          <w:rFonts w:ascii="Book Antiqua" w:hAnsi="Book Antiqua"/>
          <w:szCs w:val="24"/>
          <w:lang w:val="es-PR"/>
        </w:rPr>
      </w:pPr>
    </w:p>
    <w:p w14:paraId="288248D3" w14:textId="78DE1217" w:rsidR="00F8526E" w:rsidRPr="00DA6CC0" w:rsidRDefault="00570121" w:rsidP="00DA6CC0">
      <w:pPr>
        <w:pStyle w:val="NoSpacing"/>
        <w:spacing w:line="276" w:lineRule="auto"/>
        <w:jc w:val="center"/>
        <w:rPr>
          <w:rFonts w:ascii="Book Antiqua" w:hAnsi="Book Antiqua"/>
          <w:b/>
          <w:bCs/>
          <w:lang w:val="es-ES"/>
        </w:rPr>
      </w:pPr>
      <w:bookmarkStart w:id="1" w:name="_Hlk199413502"/>
      <w:r w:rsidRPr="00DA6CC0">
        <w:rPr>
          <w:rFonts w:ascii="Book Antiqua" w:hAnsi="Book Antiqua"/>
          <w:b/>
          <w:bCs/>
          <w:lang w:val="es-ES"/>
        </w:rPr>
        <w:t>ASOCIACIÓN MÉDICA DE PUERTO RICO</w:t>
      </w:r>
    </w:p>
    <w:p w14:paraId="738A8A6F" w14:textId="77777777" w:rsidR="00F8526E" w:rsidRPr="00DA6CC0" w:rsidRDefault="00F8526E" w:rsidP="00DA6CC0">
      <w:pPr>
        <w:pStyle w:val="NoSpacing"/>
        <w:spacing w:line="276" w:lineRule="auto"/>
        <w:jc w:val="both"/>
        <w:rPr>
          <w:rFonts w:ascii="Book Antiqua" w:hAnsi="Book Antiqua"/>
          <w:lang w:val="es-ES"/>
        </w:rPr>
      </w:pPr>
    </w:p>
    <w:p w14:paraId="2F305281" w14:textId="4421CB1B" w:rsidR="00DA6CC0" w:rsidRDefault="00F8526E" w:rsidP="00DA6CC0">
      <w:pPr>
        <w:pStyle w:val="NoSpacing"/>
        <w:spacing w:line="276" w:lineRule="auto"/>
        <w:jc w:val="both"/>
        <w:rPr>
          <w:rFonts w:ascii="Book Antiqua" w:hAnsi="Book Antiqua"/>
          <w:lang w:val="es-PR"/>
        </w:rPr>
      </w:pPr>
      <w:r w:rsidRPr="00DA6CC0">
        <w:rPr>
          <w:rFonts w:ascii="Book Antiqua" w:hAnsi="Book Antiqua"/>
          <w:bCs/>
          <w:lang w:val="es-PR"/>
        </w:rPr>
        <w:t xml:space="preserve">Recibimos, de igual forma, la ponencia de </w:t>
      </w:r>
      <w:r w:rsidRPr="00DA6CC0">
        <w:rPr>
          <w:rFonts w:ascii="Book Antiqua" w:eastAsia="Calibri" w:hAnsi="Book Antiqua"/>
          <w:kern w:val="2"/>
          <w:lang w:val="es-PR"/>
          <w14:ligatures w14:val="standardContextual"/>
        </w:rPr>
        <w:t>l</w:t>
      </w:r>
      <w:r w:rsidRPr="00DA6CC0">
        <w:rPr>
          <w:rFonts w:ascii="Book Antiqua" w:eastAsia="Calibri" w:hAnsi="Book Antiqua"/>
          <w:kern w:val="2"/>
          <w:lang w:val="es-ES"/>
          <w14:ligatures w14:val="standardContextual"/>
        </w:rPr>
        <w:t xml:space="preserve">a </w:t>
      </w:r>
      <w:r w:rsidR="00570121" w:rsidRPr="00DA6CC0">
        <w:rPr>
          <w:rFonts w:ascii="Book Antiqua" w:eastAsia="Calibri" w:hAnsi="Book Antiqua"/>
          <w:bCs/>
          <w:kern w:val="2"/>
          <w:lang w:val="es-ES"/>
          <w14:ligatures w14:val="standardContextual"/>
        </w:rPr>
        <w:t>Asociación Médica de Puerto Rico</w:t>
      </w:r>
      <w:r w:rsidRPr="00DA6CC0">
        <w:rPr>
          <w:rFonts w:ascii="Book Antiqua" w:eastAsia="Calibri" w:hAnsi="Book Antiqua"/>
          <w:kern w:val="2"/>
          <w:lang w:val="es-ES"/>
          <w14:ligatures w14:val="standardContextual"/>
        </w:rPr>
        <w:t xml:space="preserve"> la cual presentó su memorial explicativo por conducto de </w:t>
      </w:r>
      <w:r w:rsidR="00570121" w:rsidRPr="00DA6CC0">
        <w:rPr>
          <w:rFonts w:ascii="Book Antiqua" w:eastAsia="Calibri" w:hAnsi="Book Antiqua"/>
          <w:kern w:val="2"/>
          <w:lang w:val="es-ES"/>
          <w14:ligatures w14:val="standardContextual"/>
        </w:rPr>
        <w:t xml:space="preserve">su </w:t>
      </w:r>
      <w:proofErr w:type="gramStart"/>
      <w:r w:rsidR="00570121" w:rsidRPr="00DA6CC0">
        <w:rPr>
          <w:rFonts w:ascii="Book Antiqua" w:eastAsia="Calibri" w:hAnsi="Book Antiqua"/>
          <w:kern w:val="2"/>
          <w:lang w:val="es-ES"/>
          <w14:ligatures w14:val="standardContextual"/>
        </w:rPr>
        <w:t>Presidente</w:t>
      </w:r>
      <w:proofErr w:type="gramEnd"/>
      <w:r w:rsidRPr="00DA6CC0">
        <w:rPr>
          <w:rFonts w:ascii="Book Antiqua" w:eastAsia="Calibri" w:hAnsi="Book Antiqua"/>
          <w:kern w:val="2"/>
          <w:lang w:val="es-ES"/>
          <w14:ligatures w14:val="standardContextual"/>
        </w:rPr>
        <w:t xml:space="preserve">, </w:t>
      </w:r>
      <w:r w:rsidR="00570121" w:rsidRPr="00DA6CC0">
        <w:rPr>
          <w:rFonts w:ascii="Book Antiqua" w:eastAsia="Calibri" w:hAnsi="Book Antiqua"/>
          <w:kern w:val="2"/>
          <w:lang w:val="es-ES"/>
          <w14:ligatures w14:val="standardContextual"/>
        </w:rPr>
        <w:t xml:space="preserve">Yussef </w:t>
      </w:r>
      <w:proofErr w:type="spellStart"/>
      <w:r w:rsidR="00570121" w:rsidRPr="00DA6CC0">
        <w:rPr>
          <w:rFonts w:ascii="Book Antiqua" w:eastAsia="Calibri" w:hAnsi="Book Antiqua"/>
          <w:kern w:val="2"/>
          <w:lang w:val="es-ES"/>
          <w14:ligatures w14:val="standardContextual"/>
        </w:rPr>
        <w:t>Galib-Frangie</w:t>
      </w:r>
      <w:proofErr w:type="spellEnd"/>
      <w:r w:rsidR="00570121" w:rsidRPr="00DA6CC0">
        <w:rPr>
          <w:rFonts w:ascii="Book Antiqua" w:eastAsia="Calibri" w:hAnsi="Book Antiqua"/>
          <w:kern w:val="2"/>
          <w:lang w:val="es-ES"/>
          <w14:ligatures w14:val="standardContextual"/>
        </w:rPr>
        <w:t xml:space="preserve"> Fiol</w:t>
      </w:r>
      <w:r w:rsidRPr="00DA6CC0">
        <w:rPr>
          <w:rFonts w:ascii="Book Antiqua" w:eastAsia="Calibri" w:hAnsi="Book Antiqua"/>
          <w:kern w:val="2"/>
          <w:lang w:val="es-ES"/>
          <w14:ligatures w14:val="standardContextual"/>
        </w:rPr>
        <w:t xml:space="preserve">, en el cual se expresó </w:t>
      </w:r>
      <w:r w:rsidR="00570121" w:rsidRPr="00DA6CC0">
        <w:rPr>
          <w:rFonts w:ascii="Book Antiqua" w:eastAsia="Calibri" w:hAnsi="Book Antiqua"/>
          <w:kern w:val="2"/>
          <w:lang w:val="es-ES"/>
          <w14:ligatures w14:val="standardContextual"/>
        </w:rPr>
        <w:t xml:space="preserve">en contra </w:t>
      </w:r>
      <w:r w:rsidRPr="00DA6CC0">
        <w:rPr>
          <w:rFonts w:ascii="Book Antiqua" w:eastAsia="Calibri" w:hAnsi="Book Antiqua"/>
          <w:kern w:val="2"/>
          <w:lang w:val="es-ES"/>
          <w14:ligatures w14:val="standardContextual"/>
        </w:rPr>
        <w:t>de la aprobación de la medida</w:t>
      </w:r>
      <w:r w:rsidR="005252E1" w:rsidRPr="00DA6CC0">
        <w:rPr>
          <w:rFonts w:ascii="Book Antiqua" w:eastAsia="Calibri" w:hAnsi="Book Antiqua"/>
          <w:kern w:val="2"/>
          <w:lang w:val="es-ES"/>
          <w14:ligatures w14:val="standardContextual"/>
        </w:rPr>
        <w:t>.</w:t>
      </w:r>
      <w:r w:rsidR="00DA6CC0" w:rsidRPr="00DA6CC0">
        <w:rPr>
          <w:rFonts w:ascii="Book Antiqua" w:eastAsia="Calibri" w:hAnsi="Book Antiqua"/>
          <w:kern w:val="2"/>
          <w:lang w:val="es-ES"/>
          <w14:ligatures w14:val="standardContextual"/>
        </w:rPr>
        <w:t xml:space="preserve"> </w:t>
      </w:r>
      <w:r w:rsidR="00DA6CC0">
        <w:rPr>
          <w:rFonts w:ascii="Book Antiqua" w:eastAsia="Calibri" w:hAnsi="Book Antiqua"/>
          <w:kern w:val="2"/>
          <w:lang w:val="es-ES"/>
          <w14:ligatures w14:val="standardContextual"/>
        </w:rPr>
        <w:t>Reconoció</w:t>
      </w:r>
      <w:r w:rsidR="00DA6CC0">
        <w:rPr>
          <w:rFonts w:ascii="Book Antiqua" w:hAnsi="Book Antiqua"/>
          <w:lang w:val="es-PR"/>
        </w:rPr>
        <w:t>,</w:t>
      </w:r>
      <w:r w:rsidR="008E6300" w:rsidRPr="00DA6CC0">
        <w:rPr>
          <w:rFonts w:ascii="Book Antiqua" w:hAnsi="Book Antiqua"/>
          <w:lang w:val="es-PR"/>
        </w:rPr>
        <w:t xml:space="preserve"> que la intención de la medida es loable</w:t>
      </w:r>
      <w:r w:rsidR="00DA6CC0" w:rsidRPr="00DA6CC0">
        <w:rPr>
          <w:rFonts w:ascii="Book Antiqua" w:hAnsi="Book Antiqua"/>
          <w:lang w:val="es-PR"/>
        </w:rPr>
        <w:t xml:space="preserve"> pero complicada al mismo tiempo. </w:t>
      </w:r>
    </w:p>
    <w:p w14:paraId="2FAA6C2A" w14:textId="77777777" w:rsidR="00DA6CC0" w:rsidRPr="00DA6CC0" w:rsidRDefault="00DA6CC0" w:rsidP="00DA6CC0">
      <w:pPr>
        <w:pStyle w:val="NoSpacing"/>
        <w:spacing w:line="276" w:lineRule="auto"/>
        <w:jc w:val="both"/>
        <w:rPr>
          <w:rFonts w:ascii="Book Antiqua" w:hAnsi="Book Antiqua"/>
          <w:lang w:val="es-PR"/>
        </w:rPr>
      </w:pPr>
    </w:p>
    <w:p w14:paraId="0C2E3584" w14:textId="75617E42" w:rsidR="008E6300" w:rsidRDefault="008E6300" w:rsidP="00DA6CC0">
      <w:pPr>
        <w:pStyle w:val="NoSpacing"/>
        <w:spacing w:line="276" w:lineRule="auto"/>
        <w:jc w:val="both"/>
        <w:rPr>
          <w:rFonts w:ascii="Book Antiqua" w:hAnsi="Book Antiqua"/>
          <w:lang w:val="es-PR"/>
        </w:rPr>
      </w:pPr>
      <w:r w:rsidRPr="00DA6CC0">
        <w:rPr>
          <w:rFonts w:ascii="Book Antiqua" w:hAnsi="Book Antiqua"/>
          <w:lang w:val="es-PR"/>
        </w:rPr>
        <w:t>Según datos recientes citados en la ponencia, aproximadamente una</w:t>
      </w:r>
      <w:r w:rsidR="00DA6CC0" w:rsidRPr="00DA6CC0">
        <w:rPr>
          <w:rFonts w:ascii="Book Antiqua" w:hAnsi="Book Antiqua"/>
          <w:lang w:val="es-PR"/>
        </w:rPr>
        <w:t xml:space="preserve"> (1)</w:t>
      </w:r>
      <w:r w:rsidRPr="00DA6CC0">
        <w:rPr>
          <w:rFonts w:ascii="Book Antiqua" w:hAnsi="Book Antiqua"/>
          <w:lang w:val="es-PR"/>
        </w:rPr>
        <w:t xml:space="preserve"> de cada ocho </w:t>
      </w:r>
      <w:r w:rsidR="00DA6CC0" w:rsidRPr="00DA6CC0">
        <w:rPr>
          <w:rFonts w:ascii="Book Antiqua" w:hAnsi="Book Antiqua"/>
          <w:lang w:val="es-PR"/>
        </w:rPr>
        <w:t xml:space="preserve">(8) </w:t>
      </w:r>
      <w:r w:rsidRPr="00DA6CC0">
        <w:rPr>
          <w:rFonts w:ascii="Book Antiqua" w:hAnsi="Book Antiqua"/>
          <w:lang w:val="es-PR"/>
        </w:rPr>
        <w:t>parejas en Puerto Rico experimenta dificultades para concebir</w:t>
      </w:r>
      <w:r w:rsidR="00DA6CC0" w:rsidRPr="00DA6CC0">
        <w:rPr>
          <w:rFonts w:ascii="Book Antiqua" w:hAnsi="Book Antiqua"/>
          <w:lang w:val="es-PR"/>
        </w:rPr>
        <w:t>, por lo que, para éstas,</w:t>
      </w:r>
      <w:r w:rsidRPr="00DA6CC0">
        <w:rPr>
          <w:rFonts w:ascii="Book Antiqua" w:hAnsi="Book Antiqua"/>
          <w:lang w:val="es-PR"/>
        </w:rPr>
        <w:t xml:space="preserve"> los tratamientos de infertilidad no deben considerarse un lujo, sino una necesidad</w:t>
      </w:r>
      <w:r w:rsidR="00DA6CC0" w:rsidRPr="00DA6CC0">
        <w:rPr>
          <w:rFonts w:ascii="Book Antiqua" w:hAnsi="Book Antiqua"/>
          <w:lang w:val="es-PR"/>
        </w:rPr>
        <w:t xml:space="preserve">, </w:t>
      </w:r>
      <w:r w:rsidRPr="00DA6CC0">
        <w:rPr>
          <w:rFonts w:ascii="Book Antiqua" w:hAnsi="Book Antiqua"/>
          <w:lang w:val="es-PR"/>
        </w:rPr>
        <w:t>cuya falta de acceso puede generar consecuencias emocionales.</w:t>
      </w:r>
    </w:p>
    <w:p w14:paraId="7F04EA7D" w14:textId="77777777" w:rsidR="00DA6CC0" w:rsidRPr="00DA6CC0" w:rsidRDefault="00DA6CC0" w:rsidP="00DA6CC0">
      <w:pPr>
        <w:pStyle w:val="NoSpacing"/>
        <w:spacing w:line="276" w:lineRule="auto"/>
        <w:jc w:val="both"/>
        <w:rPr>
          <w:rFonts w:ascii="Book Antiqua" w:eastAsiaTheme="minorHAnsi" w:hAnsi="Book Antiqua" w:cstheme="minorBidi"/>
          <w:sz w:val="22"/>
          <w:szCs w:val="22"/>
          <w:lang w:val="es-PR"/>
        </w:rPr>
      </w:pPr>
    </w:p>
    <w:p w14:paraId="1EB1511E" w14:textId="77777777" w:rsidR="00DA6CC0" w:rsidRPr="00DA6CC0" w:rsidRDefault="00DA6CC0" w:rsidP="00DA6CC0">
      <w:pPr>
        <w:pStyle w:val="NoSpacing"/>
        <w:spacing w:line="276" w:lineRule="auto"/>
        <w:jc w:val="both"/>
        <w:rPr>
          <w:rFonts w:ascii="Book Antiqua" w:hAnsi="Book Antiqua"/>
          <w:lang w:val="es-PR"/>
        </w:rPr>
      </w:pPr>
      <w:r w:rsidRPr="00DA6CC0">
        <w:rPr>
          <w:rFonts w:ascii="Book Antiqua" w:hAnsi="Book Antiqua"/>
          <w:lang w:val="es-PR"/>
        </w:rPr>
        <w:t>L</w:t>
      </w:r>
      <w:r w:rsidR="008E6300" w:rsidRPr="00DA6CC0">
        <w:rPr>
          <w:rFonts w:ascii="Book Antiqua" w:hAnsi="Book Antiqua"/>
          <w:lang w:val="es-PR"/>
        </w:rPr>
        <w:t xml:space="preserve">a Asociación Médica expresó </w:t>
      </w:r>
      <w:r w:rsidRPr="00DA6CC0">
        <w:rPr>
          <w:rFonts w:ascii="Book Antiqua" w:hAnsi="Book Antiqua"/>
          <w:lang w:val="es-PR"/>
        </w:rPr>
        <w:t xml:space="preserve">su </w:t>
      </w:r>
      <w:r w:rsidR="008E6300" w:rsidRPr="00DA6CC0">
        <w:rPr>
          <w:rFonts w:ascii="Book Antiqua" w:hAnsi="Book Antiqua"/>
          <w:lang w:val="es-PR"/>
        </w:rPr>
        <w:t xml:space="preserve">posición de oposición al proyecto, </w:t>
      </w:r>
      <w:r w:rsidRPr="00DA6CC0">
        <w:rPr>
          <w:rFonts w:ascii="Book Antiqua" w:hAnsi="Book Antiqua"/>
          <w:lang w:val="es-PR"/>
        </w:rPr>
        <w:t xml:space="preserve">argumentando que la implementación de estas coberturas podría generar un aumento significativo en los </w:t>
      </w:r>
      <w:r w:rsidRPr="00DA6CC0">
        <w:rPr>
          <w:rFonts w:ascii="Book Antiqua" w:hAnsi="Book Antiqua"/>
          <w:lang w:val="es-PR"/>
        </w:rPr>
        <w:lastRenderedPageBreak/>
        <w:t>costos de los seguros de salud. Esta preocupación es válida, y es esencial que consideremos las implicaciones económicas que podría conllevar esta legislación.</w:t>
      </w:r>
    </w:p>
    <w:p w14:paraId="1381B841" w14:textId="2F41A4ED" w:rsidR="00DA6CC0" w:rsidRPr="00DA6CC0" w:rsidRDefault="00DA6CC0" w:rsidP="00DA6CC0">
      <w:pPr>
        <w:pStyle w:val="NoSpacing"/>
        <w:spacing w:line="276" w:lineRule="auto"/>
        <w:jc w:val="both"/>
        <w:rPr>
          <w:rFonts w:ascii="Book Antiqua" w:hAnsi="Book Antiqua"/>
          <w:lang w:val="es-PR"/>
        </w:rPr>
      </w:pPr>
      <w:r w:rsidRPr="00DA6CC0">
        <w:rPr>
          <w:rFonts w:ascii="Book Antiqua" w:hAnsi="Book Antiqua"/>
          <w:lang w:val="es-PR"/>
        </w:rPr>
        <w:br/>
        <w:t>Resaltó, que el temor de que la aprobación de la Ley de Cubiertas para Tratamientos de Infertilidad establezca un precedente que lleve a múltiples condiciones especiales es un argumento que merece atención. Manifestó, que la preocupación radica en que, al ofrecer cobertura para un número creciente de condiciones, se podría afectar la viabilidad de los planes de salud disponibles y, en última instancia, el acceso a la atención médica para todos los asegurados, creando inestabilidades en la industria de seguros de salud que impacten el acceso de los seguros a los posibles beneficiarios.</w:t>
      </w:r>
    </w:p>
    <w:p w14:paraId="453252B5" w14:textId="77777777" w:rsidR="00DA6CC0" w:rsidRPr="00DA6CC0" w:rsidRDefault="00DA6CC0" w:rsidP="00DA6CC0">
      <w:pPr>
        <w:pStyle w:val="NoSpacing"/>
        <w:spacing w:line="276" w:lineRule="auto"/>
        <w:jc w:val="both"/>
        <w:rPr>
          <w:rFonts w:ascii="Book Antiqua" w:hAnsi="Book Antiqua"/>
          <w:lang w:val="es-PR"/>
        </w:rPr>
      </w:pPr>
      <w:r w:rsidRPr="00DA6CC0">
        <w:rPr>
          <w:rFonts w:ascii="Book Antiqua" w:hAnsi="Book Antiqua"/>
          <w:lang w:val="es-PR"/>
        </w:rPr>
        <w:br/>
        <w:t>Aunque consiente de que el P. del S. 208 representa una oportunidad valiosa para mejorar la calidad de vida de muchas familias puertorriqueñas, la Asociación Médica considera fundamental que se realice un análisis exhaustivo de sus repercusiones en el sistema de salud y se busquen soluciones que equilibren el acceso a la atención médica con la sostenibilidad económica. Hizo un llamado a evaluar tanto los beneficios emocionales y sociales que esta ley puede traer, como los desafíos económicos y riesgos de crear inestabilidades en la industria de seguros de salud que podrían impactar el acceso de los seguros a los posibles beneficiarios.</w:t>
      </w:r>
    </w:p>
    <w:p w14:paraId="72864C9C" w14:textId="038673C6" w:rsidR="00DA6CC0" w:rsidRPr="00DA6CC0" w:rsidRDefault="00DA6CC0" w:rsidP="00DA6CC0">
      <w:pPr>
        <w:pStyle w:val="NoSpacing"/>
        <w:spacing w:line="276" w:lineRule="auto"/>
        <w:jc w:val="both"/>
        <w:rPr>
          <w:rFonts w:ascii="Book Antiqua" w:hAnsi="Book Antiqua"/>
          <w:lang w:val="es-PR"/>
        </w:rPr>
      </w:pPr>
      <w:r w:rsidRPr="00DA6CC0">
        <w:rPr>
          <w:rFonts w:ascii="Book Antiqua" w:hAnsi="Book Antiqua"/>
          <w:lang w:val="es-PR"/>
        </w:rPr>
        <w:br/>
        <w:t xml:space="preserve">Reiteró su oposición a la aprobación de la pieza legislativa objeto de evaluación, principalmente ante la falta de datos sobre el impacto económico de la misma. Denunció, que esta ausencia de información precisa dificulta en la evaluación adecuada de los efectos potenciales que podría tener sobre el sistema de salud y sobre los asegurados. </w:t>
      </w:r>
    </w:p>
    <w:p w14:paraId="5D124859" w14:textId="74FC78B9" w:rsidR="005252E1" w:rsidRPr="00B611BE" w:rsidRDefault="005252E1" w:rsidP="00B611BE">
      <w:pPr>
        <w:pStyle w:val="NoSpacing"/>
        <w:spacing w:line="276" w:lineRule="auto"/>
        <w:jc w:val="both"/>
        <w:rPr>
          <w:rFonts w:ascii="Book Antiqua" w:hAnsi="Book Antiqua"/>
          <w:szCs w:val="24"/>
          <w:lang w:val="es-PR"/>
        </w:rPr>
      </w:pPr>
    </w:p>
    <w:p w14:paraId="3DC6D8B4" w14:textId="270D3402" w:rsidR="00F8526E" w:rsidRPr="003938B2" w:rsidRDefault="00976380" w:rsidP="003938B2">
      <w:pPr>
        <w:pStyle w:val="NoSpacing"/>
        <w:spacing w:line="276" w:lineRule="auto"/>
        <w:jc w:val="center"/>
        <w:rPr>
          <w:rFonts w:ascii="Book Antiqua" w:hAnsi="Book Antiqua"/>
          <w:b/>
          <w:bCs/>
          <w:lang w:val="es-ES"/>
        </w:rPr>
      </w:pPr>
      <w:r w:rsidRPr="003938B2">
        <w:rPr>
          <w:rFonts w:ascii="Book Antiqua" w:hAnsi="Book Antiqua"/>
          <w:b/>
          <w:bCs/>
          <w:lang w:val="es-ES"/>
        </w:rPr>
        <w:t>COLEGIO DE MÉDICOS CIRUJANOS DE PUERTO RICO</w:t>
      </w:r>
    </w:p>
    <w:p w14:paraId="10745174" w14:textId="77777777" w:rsidR="00F8526E" w:rsidRPr="003938B2" w:rsidRDefault="00F8526E" w:rsidP="003938B2">
      <w:pPr>
        <w:pStyle w:val="NoSpacing"/>
        <w:spacing w:line="276" w:lineRule="auto"/>
        <w:jc w:val="both"/>
        <w:rPr>
          <w:rFonts w:ascii="Book Antiqua" w:hAnsi="Book Antiqua"/>
          <w:lang w:val="es-ES"/>
        </w:rPr>
      </w:pPr>
    </w:p>
    <w:p w14:paraId="2ABA151A" w14:textId="5A022999" w:rsidR="00DC7879" w:rsidRPr="003938B2" w:rsidRDefault="00976380" w:rsidP="003938B2">
      <w:pPr>
        <w:pStyle w:val="NoSpacing"/>
        <w:spacing w:line="276" w:lineRule="auto"/>
        <w:jc w:val="both"/>
        <w:rPr>
          <w:rFonts w:ascii="Book Antiqua" w:hAnsi="Book Antiqua"/>
          <w:lang w:val="es-ES"/>
        </w:rPr>
      </w:pPr>
      <w:r w:rsidRPr="003938B2">
        <w:rPr>
          <w:rFonts w:ascii="Book Antiqua" w:hAnsi="Book Antiqua"/>
          <w:lang w:val="es-ES"/>
        </w:rPr>
        <w:t>El</w:t>
      </w:r>
      <w:r w:rsidR="00F8526E" w:rsidRPr="003938B2">
        <w:rPr>
          <w:rFonts w:ascii="Book Antiqua" w:hAnsi="Book Antiqua"/>
          <w:lang w:val="es-ES"/>
        </w:rPr>
        <w:t xml:space="preserve"> </w:t>
      </w:r>
      <w:r w:rsidRPr="003938B2">
        <w:rPr>
          <w:rFonts w:ascii="Book Antiqua" w:hAnsi="Book Antiqua"/>
          <w:b/>
          <w:lang w:val="es-ES"/>
        </w:rPr>
        <w:t>Colegio de Médicos Cirujanos de Puerto Rico</w:t>
      </w:r>
      <w:r w:rsidR="00F8526E" w:rsidRPr="003938B2">
        <w:rPr>
          <w:rFonts w:ascii="Book Antiqua" w:hAnsi="Book Antiqua"/>
          <w:lang w:val="es-ES"/>
        </w:rPr>
        <w:t xml:space="preserve"> cursó sus comentarios a esta Distinguida Comisión a favor de la aprobación del </w:t>
      </w:r>
      <w:r w:rsidR="003938B2" w:rsidRPr="003938B2">
        <w:rPr>
          <w:rFonts w:ascii="Book Antiqua" w:hAnsi="Book Antiqua"/>
          <w:lang w:val="es-ES"/>
        </w:rPr>
        <w:t>P. del S.</w:t>
      </w:r>
      <w:r w:rsidR="00F8526E" w:rsidRPr="003938B2">
        <w:rPr>
          <w:rFonts w:ascii="Book Antiqua" w:hAnsi="Book Antiqua"/>
          <w:lang w:val="es-ES"/>
        </w:rPr>
        <w:t xml:space="preserve"> </w:t>
      </w:r>
      <w:r w:rsidRPr="003938B2">
        <w:rPr>
          <w:rFonts w:ascii="Book Antiqua" w:hAnsi="Book Antiqua"/>
          <w:lang w:val="es-ES"/>
        </w:rPr>
        <w:t>208</w:t>
      </w:r>
      <w:r w:rsidR="00F8526E" w:rsidRPr="003938B2">
        <w:rPr>
          <w:rFonts w:ascii="Book Antiqua" w:hAnsi="Book Antiqua"/>
          <w:lang w:val="es-ES"/>
        </w:rPr>
        <w:t xml:space="preserve"> suscrito por su </w:t>
      </w:r>
      <w:proofErr w:type="gramStart"/>
      <w:r w:rsidR="00841538" w:rsidRPr="003938B2">
        <w:rPr>
          <w:rFonts w:ascii="Book Antiqua" w:hAnsi="Book Antiqua"/>
          <w:lang w:val="es-ES"/>
        </w:rPr>
        <w:t>Presidente</w:t>
      </w:r>
      <w:proofErr w:type="gramEnd"/>
      <w:r w:rsidR="00F8526E" w:rsidRPr="003938B2">
        <w:rPr>
          <w:rFonts w:ascii="Book Antiqua" w:hAnsi="Book Antiqua"/>
          <w:lang w:val="es-ES"/>
        </w:rPr>
        <w:t xml:space="preserve">, </w:t>
      </w:r>
      <w:r w:rsidRPr="003938B2">
        <w:rPr>
          <w:rFonts w:ascii="Book Antiqua" w:hAnsi="Book Antiqua"/>
          <w:lang w:val="es-ES"/>
        </w:rPr>
        <w:t>Dr. Carlos Díaz Vélez</w:t>
      </w:r>
      <w:r w:rsidR="00F8526E" w:rsidRPr="003938B2">
        <w:rPr>
          <w:rFonts w:ascii="Book Antiqua" w:hAnsi="Book Antiqua"/>
          <w:lang w:val="es-ES"/>
        </w:rPr>
        <w:t xml:space="preserve">. </w:t>
      </w:r>
    </w:p>
    <w:p w14:paraId="25BA621D" w14:textId="77777777" w:rsidR="00AC5ABA" w:rsidRPr="003938B2" w:rsidRDefault="00AC5ABA" w:rsidP="003938B2">
      <w:pPr>
        <w:pStyle w:val="NoSpacing"/>
        <w:spacing w:line="276" w:lineRule="auto"/>
        <w:jc w:val="both"/>
        <w:rPr>
          <w:rFonts w:ascii="Book Antiqua" w:hAnsi="Book Antiqua"/>
          <w:lang w:val="es-ES"/>
        </w:rPr>
      </w:pPr>
    </w:p>
    <w:p w14:paraId="5DAE2DDA" w14:textId="5B98F8AC" w:rsidR="003938B2" w:rsidRPr="003938B2" w:rsidRDefault="00231B34" w:rsidP="003938B2">
      <w:pPr>
        <w:pStyle w:val="NoSpacing"/>
        <w:spacing w:line="276" w:lineRule="auto"/>
        <w:jc w:val="both"/>
        <w:rPr>
          <w:rFonts w:ascii="Book Antiqua" w:hAnsi="Book Antiqua"/>
          <w:lang w:val="es-PR"/>
        </w:rPr>
      </w:pPr>
      <w:r w:rsidRPr="003938B2">
        <w:rPr>
          <w:rFonts w:ascii="Book Antiqua" w:hAnsi="Book Antiqua"/>
          <w:lang w:val="es-PR"/>
        </w:rPr>
        <w:t xml:space="preserve">En términos generales, </w:t>
      </w:r>
      <w:r w:rsidR="003938B2" w:rsidRPr="003938B2">
        <w:rPr>
          <w:rFonts w:ascii="Book Antiqua" w:hAnsi="Book Antiqua"/>
          <w:lang w:val="es-PR"/>
        </w:rPr>
        <w:t xml:space="preserve">explicó que la infertilidad es una condición médica reconocida por la Organización Mundial de la Salud (OMS) que afecta aproximadamente al 15% de las parejas en edad reproductiva. </w:t>
      </w:r>
      <w:r w:rsidR="003938B2">
        <w:rPr>
          <w:rFonts w:ascii="Book Antiqua" w:hAnsi="Book Antiqua"/>
          <w:lang w:val="es-PR"/>
        </w:rPr>
        <w:t xml:space="preserve">Acentuó, </w:t>
      </w:r>
      <w:proofErr w:type="gramStart"/>
      <w:r w:rsidR="003938B2">
        <w:rPr>
          <w:rFonts w:ascii="Book Antiqua" w:hAnsi="Book Antiqua"/>
          <w:lang w:val="es-PR"/>
        </w:rPr>
        <w:t>que</w:t>
      </w:r>
      <w:proofErr w:type="gramEnd"/>
      <w:r w:rsidR="003938B2">
        <w:rPr>
          <w:rFonts w:ascii="Book Antiqua" w:hAnsi="Book Antiqua"/>
          <w:lang w:val="es-PR"/>
        </w:rPr>
        <w:t xml:space="preserve"> e</w:t>
      </w:r>
      <w:r w:rsidR="003938B2" w:rsidRPr="003938B2">
        <w:rPr>
          <w:rFonts w:ascii="Book Antiqua" w:hAnsi="Book Antiqua"/>
          <w:lang w:val="es-PR"/>
        </w:rPr>
        <w:t>n Puerto Rico, miles de personas enfrentan esta situación sin acceso a tratamientos debido a los altos costos que estos representan. La falta de cobertura para estos procedimientos perpetúa desigualdades en el acceso a la salud, limitando la posibilidad de que muchas familias puedan concebir.</w:t>
      </w:r>
    </w:p>
    <w:p w14:paraId="7920F975" w14:textId="668DEEDD" w:rsidR="003938B2" w:rsidRPr="003938B2" w:rsidRDefault="003938B2" w:rsidP="003938B2">
      <w:pPr>
        <w:pStyle w:val="NoSpacing"/>
        <w:spacing w:line="276" w:lineRule="auto"/>
        <w:jc w:val="both"/>
        <w:rPr>
          <w:rFonts w:ascii="Book Antiqua" w:hAnsi="Book Antiqua"/>
          <w:lang w:val="es-PR"/>
        </w:rPr>
      </w:pPr>
      <w:r w:rsidRPr="003938B2">
        <w:rPr>
          <w:rFonts w:ascii="Book Antiqua" w:hAnsi="Book Antiqua"/>
          <w:lang w:val="es-PR"/>
        </w:rPr>
        <w:lastRenderedPageBreak/>
        <w:t>Asimismo,</w:t>
      </w:r>
      <w:r>
        <w:rPr>
          <w:rFonts w:ascii="Book Antiqua" w:hAnsi="Book Antiqua"/>
          <w:lang w:val="es-PR"/>
        </w:rPr>
        <w:t xml:space="preserve"> planteó que</w:t>
      </w:r>
      <w:r w:rsidRPr="003938B2">
        <w:rPr>
          <w:rFonts w:ascii="Book Antiqua" w:hAnsi="Book Antiqua"/>
          <w:lang w:val="es-PR"/>
        </w:rPr>
        <w:t xml:space="preserve"> la preservación de la fertilidad es crucial para personas diagnosticadas con condiciones como el cáncer, enfermedades autoinmunes y otros trastornos que pueden comprometer su capacidad reproductiva. </w:t>
      </w:r>
      <w:r>
        <w:rPr>
          <w:rFonts w:ascii="Book Antiqua" w:hAnsi="Book Antiqua"/>
          <w:lang w:val="es-PR"/>
        </w:rPr>
        <w:t>Indicó, que p</w:t>
      </w:r>
      <w:r w:rsidRPr="003938B2">
        <w:rPr>
          <w:rFonts w:ascii="Book Antiqua" w:hAnsi="Book Antiqua"/>
          <w:lang w:val="es-PR"/>
        </w:rPr>
        <w:t>roveer cobertura para estos procedimientos no solo mejora la calidad de vida de estos pacientes, sino que también les otorga la posibilidad de planificar su futuro reproductivo sin el peso económico que ello conlleva.</w:t>
      </w:r>
    </w:p>
    <w:p w14:paraId="010EFA1D" w14:textId="77777777" w:rsidR="003938B2" w:rsidRPr="003938B2" w:rsidRDefault="003938B2" w:rsidP="003938B2">
      <w:pPr>
        <w:pStyle w:val="NoSpacing"/>
        <w:spacing w:line="276" w:lineRule="auto"/>
        <w:jc w:val="both"/>
        <w:rPr>
          <w:rFonts w:ascii="Book Antiqua" w:hAnsi="Book Antiqua"/>
          <w:lang w:val="es-PR"/>
        </w:rPr>
      </w:pPr>
    </w:p>
    <w:p w14:paraId="369DE0B6" w14:textId="7410103F" w:rsidR="003938B2" w:rsidRPr="003938B2" w:rsidRDefault="003938B2" w:rsidP="003938B2">
      <w:pPr>
        <w:pStyle w:val="NoSpacing"/>
        <w:spacing w:line="276" w:lineRule="auto"/>
        <w:jc w:val="both"/>
        <w:rPr>
          <w:rFonts w:ascii="Book Antiqua" w:hAnsi="Book Antiqua"/>
          <w:lang w:val="es-PR"/>
        </w:rPr>
      </w:pPr>
      <w:r>
        <w:rPr>
          <w:rFonts w:ascii="Book Antiqua" w:hAnsi="Book Antiqua"/>
          <w:lang w:val="es-PR"/>
        </w:rPr>
        <w:t xml:space="preserve">El Colegio de Médicos Cirujanos </w:t>
      </w:r>
      <w:r w:rsidR="00FF1C4F">
        <w:rPr>
          <w:rFonts w:ascii="Book Antiqua" w:hAnsi="Book Antiqua"/>
          <w:lang w:val="es-PR"/>
        </w:rPr>
        <w:t>declaró</w:t>
      </w:r>
      <w:r>
        <w:rPr>
          <w:rFonts w:ascii="Book Antiqua" w:hAnsi="Book Antiqua"/>
          <w:lang w:val="es-PR"/>
        </w:rPr>
        <w:t xml:space="preserve"> que e</w:t>
      </w:r>
      <w:r w:rsidRPr="003938B2">
        <w:rPr>
          <w:rFonts w:ascii="Book Antiqua" w:hAnsi="Book Antiqua"/>
          <w:lang w:val="es-PR"/>
        </w:rPr>
        <w:t xml:space="preserve">l declive en la tasa de natalidad en Puerto Rico es un tema de preocupación para la sostenibilidad demográfica y económica del país. </w:t>
      </w:r>
      <w:r>
        <w:rPr>
          <w:rFonts w:ascii="Book Antiqua" w:hAnsi="Book Antiqua"/>
          <w:lang w:val="es-PR"/>
        </w:rPr>
        <w:t>Señaló, que l</w:t>
      </w:r>
      <w:r w:rsidRPr="003938B2">
        <w:rPr>
          <w:rFonts w:ascii="Book Antiqua" w:hAnsi="Book Antiqua"/>
          <w:lang w:val="es-PR"/>
        </w:rPr>
        <w:t>a tasa de fertilidad se encuentra por debajo del nivel de reemplazo poblacional, lo que implica retos para la economía, el sistema de retiro y la fuerza laboral. A</w:t>
      </w:r>
      <w:r w:rsidR="00BE7020">
        <w:rPr>
          <w:rFonts w:ascii="Book Antiqua" w:hAnsi="Book Antiqua"/>
          <w:lang w:val="es-PR"/>
        </w:rPr>
        <w:t xml:space="preserve">rgumentó, </w:t>
      </w:r>
      <w:proofErr w:type="gramStart"/>
      <w:r w:rsidR="00BE7020">
        <w:rPr>
          <w:rFonts w:ascii="Book Antiqua" w:hAnsi="Book Antiqua"/>
          <w:lang w:val="es-PR"/>
        </w:rPr>
        <w:t>que</w:t>
      </w:r>
      <w:proofErr w:type="gramEnd"/>
      <w:r w:rsidR="00BE7020">
        <w:rPr>
          <w:rFonts w:ascii="Book Antiqua" w:hAnsi="Book Antiqua"/>
          <w:lang w:val="es-PR"/>
        </w:rPr>
        <w:t xml:space="preserve"> a</w:t>
      </w:r>
      <w:r w:rsidRPr="003938B2">
        <w:rPr>
          <w:rFonts w:ascii="Book Antiqua" w:hAnsi="Book Antiqua"/>
          <w:lang w:val="es-PR"/>
        </w:rPr>
        <w:t>l facilitar el acceso a tratamientos de fertilidad, esta legislación puede contribuir a un incremento en la tasa de nacimientos y al fortalecimiento del desarrollo social y económico a largo plazo.</w:t>
      </w:r>
    </w:p>
    <w:p w14:paraId="61C2661B" w14:textId="77777777" w:rsidR="003938B2" w:rsidRPr="003938B2" w:rsidRDefault="003938B2" w:rsidP="003938B2">
      <w:pPr>
        <w:pStyle w:val="NoSpacing"/>
        <w:spacing w:line="276" w:lineRule="auto"/>
        <w:jc w:val="both"/>
        <w:rPr>
          <w:rFonts w:ascii="Book Antiqua" w:hAnsi="Book Antiqua"/>
          <w:lang w:val="es-PR"/>
        </w:rPr>
      </w:pPr>
    </w:p>
    <w:p w14:paraId="79D403C1" w14:textId="45FF7168" w:rsidR="003938B2" w:rsidRPr="003938B2" w:rsidRDefault="00BE7020" w:rsidP="003938B2">
      <w:pPr>
        <w:pStyle w:val="NoSpacing"/>
        <w:spacing w:line="276" w:lineRule="auto"/>
        <w:jc w:val="both"/>
        <w:rPr>
          <w:rFonts w:ascii="Book Antiqua" w:hAnsi="Book Antiqua"/>
          <w:lang w:val="es-PR"/>
        </w:rPr>
      </w:pPr>
      <w:r>
        <w:rPr>
          <w:rFonts w:ascii="Book Antiqua" w:hAnsi="Book Antiqua"/>
          <w:lang w:val="es-PR"/>
        </w:rPr>
        <w:t>Recalcó, que l</w:t>
      </w:r>
      <w:r w:rsidR="003938B2" w:rsidRPr="003938B2">
        <w:rPr>
          <w:rFonts w:ascii="Book Antiqua" w:hAnsi="Book Antiqua"/>
          <w:lang w:val="es-PR"/>
        </w:rPr>
        <w:t xml:space="preserve">a imposibilidad de costear tratamientos de fertilidad afecta desproporcionadamente a personas con menos recursos económicos. </w:t>
      </w:r>
      <w:r>
        <w:rPr>
          <w:rFonts w:ascii="Book Antiqua" w:hAnsi="Book Antiqua"/>
          <w:lang w:val="es-PR"/>
        </w:rPr>
        <w:t>Por esto, subrayó, que e</w:t>
      </w:r>
      <w:r w:rsidR="003938B2" w:rsidRPr="003938B2">
        <w:rPr>
          <w:rFonts w:ascii="Book Antiqua" w:hAnsi="Book Antiqua"/>
          <w:lang w:val="es-PR"/>
        </w:rPr>
        <w:t>ste proyecto de ley nivela el acceso a la salud reproductiva y brinda a todas las personas la oportunidad de formar una familia, sin que la situación financiera sea un obstáculo insalvable.</w:t>
      </w:r>
    </w:p>
    <w:p w14:paraId="55A0FD2C" w14:textId="77777777" w:rsidR="003938B2" w:rsidRPr="003938B2" w:rsidRDefault="003938B2" w:rsidP="003938B2">
      <w:pPr>
        <w:pStyle w:val="NoSpacing"/>
        <w:spacing w:line="276" w:lineRule="auto"/>
        <w:jc w:val="both"/>
        <w:rPr>
          <w:rFonts w:ascii="Book Antiqua" w:hAnsi="Book Antiqua"/>
          <w:lang w:val="es-PR"/>
        </w:rPr>
      </w:pPr>
    </w:p>
    <w:p w14:paraId="1C1D56C8" w14:textId="5B8FDAF8" w:rsidR="003938B2" w:rsidRPr="003938B2" w:rsidRDefault="00BE7020" w:rsidP="003938B2">
      <w:pPr>
        <w:pStyle w:val="NoSpacing"/>
        <w:spacing w:line="276" w:lineRule="auto"/>
        <w:jc w:val="both"/>
        <w:rPr>
          <w:rFonts w:ascii="Book Antiqua" w:hAnsi="Book Antiqua"/>
          <w:lang w:val="es-PR"/>
        </w:rPr>
      </w:pPr>
      <w:r>
        <w:rPr>
          <w:rFonts w:ascii="Book Antiqua" w:hAnsi="Book Antiqua"/>
          <w:lang w:val="es-PR"/>
        </w:rPr>
        <w:t xml:space="preserve">El Colegio aludió a que </w:t>
      </w:r>
      <w:r w:rsidR="003938B2" w:rsidRPr="003938B2">
        <w:rPr>
          <w:rFonts w:ascii="Book Antiqua" w:hAnsi="Book Antiqua"/>
          <w:lang w:val="es-PR"/>
        </w:rPr>
        <w:t xml:space="preserve">otras jurisdicciones en Estados Unidos han implementado legislaciones similares con éxito, permitiendo que las aseguradoras cubran tratamientos como la fertilización in vitro, la crio-preservación de óvulos y espermatozoides, y otras técnicas avanzadas de reproducción asistida. </w:t>
      </w:r>
      <w:r>
        <w:rPr>
          <w:rFonts w:ascii="Book Antiqua" w:hAnsi="Book Antiqua"/>
          <w:lang w:val="es-PR"/>
        </w:rPr>
        <w:t xml:space="preserve">A raíz de esto, opinó, que </w:t>
      </w:r>
      <w:r w:rsidR="003938B2" w:rsidRPr="003938B2">
        <w:rPr>
          <w:rFonts w:ascii="Book Antiqua" w:hAnsi="Book Antiqua"/>
          <w:lang w:val="es-PR"/>
        </w:rPr>
        <w:t>Puerto Rico no debe quedar rezagado en este esfuerzo por garantizar igualdad de oportunidades en el acceso a la salud reproductiva.</w:t>
      </w:r>
    </w:p>
    <w:p w14:paraId="2C96E94F" w14:textId="77777777" w:rsidR="003938B2" w:rsidRPr="003938B2" w:rsidRDefault="003938B2" w:rsidP="003938B2">
      <w:pPr>
        <w:pStyle w:val="NoSpacing"/>
        <w:spacing w:line="276" w:lineRule="auto"/>
        <w:jc w:val="both"/>
        <w:rPr>
          <w:rFonts w:ascii="Book Antiqua" w:hAnsi="Book Antiqua"/>
          <w:lang w:val="es-PR"/>
        </w:rPr>
      </w:pPr>
    </w:p>
    <w:p w14:paraId="2DF201FE" w14:textId="384343BE" w:rsidR="00DF7FB5" w:rsidRDefault="003938B2" w:rsidP="00DF7FB5">
      <w:pPr>
        <w:pStyle w:val="NoSpacing"/>
        <w:spacing w:line="276" w:lineRule="auto"/>
        <w:jc w:val="both"/>
        <w:rPr>
          <w:rFonts w:ascii="Book Antiqua" w:hAnsi="Book Antiqua"/>
          <w:lang w:val="es-PR"/>
        </w:rPr>
      </w:pPr>
      <w:r w:rsidRPr="003938B2">
        <w:rPr>
          <w:rFonts w:ascii="Book Antiqua" w:hAnsi="Book Antiqua"/>
          <w:lang w:val="es-PR"/>
        </w:rPr>
        <w:t>Finalmente, el Colegio de Médicos Cirujanos concluyó que el P. del S. 208 representa un paso fundamental hacia una política de salud reproductiva más inclusiva y equitativa. Puntualizó, que proveer cobertura de seguros médicos para tratamientos de infertilidad y preservación de la fertilidad no solo responde a una necesidad médica real, sino que también fomenta el crecimiento poblacional y el bienestar de las familias puertorriqueñas.</w:t>
      </w:r>
    </w:p>
    <w:p w14:paraId="6B6A2E90" w14:textId="77777777" w:rsidR="00DF7FB5" w:rsidRDefault="00DF7FB5" w:rsidP="00DF7FB5">
      <w:pPr>
        <w:pStyle w:val="NoSpacing"/>
        <w:spacing w:line="276" w:lineRule="auto"/>
        <w:jc w:val="both"/>
        <w:rPr>
          <w:rFonts w:ascii="Book Antiqua" w:hAnsi="Book Antiqua"/>
          <w:lang w:val="es-PR"/>
        </w:rPr>
      </w:pPr>
    </w:p>
    <w:p w14:paraId="20B82CD9" w14:textId="77777777" w:rsidR="00DF7FB5" w:rsidRDefault="00DF7FB5" w:rsidP="00DF7FB5">
      <w:pPr>
        <w:pStyle w:val="NoSpacing"/>
        <w:spacing w:line="276" w:lineRule="auto"/>
        <w:jc w:val="both"/>
        <w:rPr>
          <w:rFonts w:ascii="Book Antiqua" w:hAnsi="Book Antiqua"/>
          <w:lang w:val="es-PR"/>
        </w:rPr>
      </w:pPr>
    </w:p>
    <w:p w14:paraId="2DDE2D05" w14:textId="77777777" w:rsidR="00DF7FB5" w:rsidRPr="00DF7FB5" w:rsidRDefault="00DF7FB5" w:rsidP="00DF7FB5">
      <w:pPr>
        <w:pStyle w:val="NoSpacing"/>
        <w:spacing w:line="276" w:lineRule="auto"/>
        <w:jc w:val="both"/>
        <w:rPr>
          <w:rFonts w:ascii="Book Antiqua" w:hAnsi="Book Antiqua"/>
          <w:lang w:val="es-PR"/>
        </w:rPr>
      </w:pPr>
    </w:p>
    <w:p w14:paraId="0229D78E" w14:textId="22BC5412" w:rsidR="00DA38FE" w:rsidRDefault="00DA38FE" w:rsidP="00DA38FE">
      <w:pPr>
        <w:pStyle w:val="NoSpacing"/>
        <w:spacing w:line="276" w:lineRule="auto"/>
        <w:jc w:val="center"/>
        <w:rPr>
          <w:rFonts w:ascii="Book Antiqua" w:hAnsi="Book Antiqua"/>
          <w:b/>
          <w:bCs/>
          <w:caps/>
          <w:lang w:val="es-419"/>
        </w:rPr>
      </w:pPr>
      <w:r w:rsidRPr="00385BB0">
        <w:rPr>
          <w:rFonts w:ascii="Book Antiqua" w:hAnsi="Book Antiqua"/>
          <w:b/>
          <w:bCs/>
          <w:caps/>
          <w:lang w:val="es-419"/>
        </w:rPr>
        <w:lastRenderedPageBreak/>
        <w:t>Oficina de Presupuesto de la Asamblea Legislativa (OPAL)</w:t>
      </w:r>
    </w:p>
    <w:p w14:paraId="0EBC6822" w14:textId="77777777" w:rsidR="00DF7FB5" w:rsidRPr="00385BB0" w:rsidRDefault="00DF7FB5" w:rsidP="00DA38FE">
      <w:pPr>
        <w:pStyle w:val="NoSpacing"/>
        <w:spacing w:line="276" w:lineRule="auto"/>
        <w:jc w:val="center"/>
        <w:rPr>
          <w:rFonts w:ascii="Book Antiqua" w:hAnsi="Book Antiqua"/>
          <w:b/>
          <w:bCs/>
          <w:caps/>
          <w:lang w:val="es-419"/>
        </w:rPr>
      </w:pPr>
    </w:p>
    <w:p w14:paraId="0074FE8B" w14:textId="77777777" w:rsidR="00DA38FE" w:rsidRDefault="00DA38FE" w:rsidP="00DA38FE">
      <w:pPr>
        <w:pStyle w:val="NoSpacing"/>
        <w:spacing w:line="276" w:lineRule="auto"/>
        <w:jc w:val="both"/>
        <w:rPr>
          <w:rFonts w:ascii="Book Antiqua" w:hAnsi="Book Antiqua"/>
          <w:lang w:val="es-419"/>
        </w:rPr>
      </w:pPr>
      <w:r w:rsidRPr="00385BB0">
        <w:rPr>
          <w:rFonts w:ascii="Book Antiqua" w:hAnsi="Book Antiqua"/>
          <w:lang w:val="es-419"/>
        </w:rPr>
        <w:t xml:space="preserve">Por su parte, la </w:t>
      </w:r>
      <w:r w:rsidRPr="00385BB0">
        <w:rPr>
          <w:rFonts w:ascii="Book Antiqua" w:hAnsi="Book Antiqua"/>
          <w:b/>
          <w:bCs/>
          <w:lang w:val="es-419"/>
        </w:rPr>
        <w:t>Oficina de Presupuesto de la Asamblea Legislativa (OPAL)</w:t>
      </w:r>
      <w:r>
        <w:rPr>
          <w:rFonts w:ascii="Book Antiqua" w:hAnsi="Book Antiqua"/>
          <w:lang w:val="es-419"/>
        </w:rPr>
        <w:t xml:space="preserve"> evaluó el costo fiscal del P. del S. 208 que propone requerir a las aseguradoras cobertura para detección, diagnóstico y tratamiento de la infertilidad. Indicó, que el impacto no se puede precisar debido a que requiere de un análisis actuarial para determinar población elegible, prevalencia de condiciones, uso esperado de servicios, así como costos asociados a tratamientos posibles para estimar prima aplicable por expansión de cubierta médica. Añadió, que disponer que las cubiertas de salud incluyan tratamientos para la infertilidad implicaría costos marginales los cuales inherentemente incrementarían los costos de las primas al requerir una reevaluación de los riesgos asociados con asegurar las poblaciones cubiertas.</w:t>
      </w:r>
    </w:p>
    <w:p w14:paraId="2355D218" w14:textId="77777777" w:rsidR="00DA38FE" w:rsidRDefault="00DA38FE" w:rsidP="00DA38FE">
      <w:pPr>
        <w:pStyle w:val="NoSpacing"/>
        <w:spacing w:line="276" w:lineRule="auto"/>
        <w:jc w:val="both"/>
        <w:rPr>
          <w:rFonts w:ascii="Book Antiqua" w:hAnsi="Book Antiqua"/>
          <w:lang w:val="es-419"/>
        </w:rPr>
      </w:pPr>
    </w:p>
    <w:p w14:paraId="282BE5DE" w14:textId="5D015E15" w:rsidR="00DA38FE" w:rsidRDefault="00DA38FE" w:rsidP="00DA38FE">
      <w:pPr>
        <w:pStyle w:val="NoSpacing"/>
        <w:spacing w:line="276" w:lineRule="auto"/>
        <w:jc w:val="both"/>
        <w:rPr>
          <w:rFonts w:ascii="Book Antiqua" w:hAnsi="Book Antiqua"/>
          <w:lang w:val="es-419"/>
        </w:rPr>
      </w:pPr>
      <w:r>
        <w:rPr>
          <w:rFonts w:ascii="Book Antiqua" w:hAnsi="Book Antiqua"/>
          <w:lang w:val="es-419"/>
        </w:rPr>
        <w:t xml:space="preserve">A pesar de que la OPAL no pudo precisar el costo fiscal de la implementación de esta pieza legislativa, realizó un ejercicio preliminar para determinar el costo potencial del tratamiento para una fertilización </w:t>
      </w:r>
      <w:proofErr w:type="spellStart"/>
      <w:r>
        <w:rPr>
          <w:rFonts w:ascii="Book Antiqua" w:hAnsi="Book Antiqua"/>
          <w:lang w:val="es-419"/>
        </w:rPr>
        <w:t>in-vitro</w:t>
      </w:r>
      <w:proofErr w:type="spellEnd"/>
      <w:r>
        <w:rPr>
          <w:rFonts w:ascii="Book Antiqua" w:hAnsi="Book Antiqua"/>
          <w:lang w:val="es-419"/>
        </w:rPr>
        <w:t xml:space="preserve">. Observando el mercado, la OPAL identificó gran variabilidad en los precios del mencionado tratamiento. Para su análisis utilizó tres escenarios con costos de $10,000, $15,000 y $25,000. La OPAL tomó en consideración la población entre las edades de 18-54 años, la tasa de prevalencia de infertilidad en América y el costo de la fertilización para estimar el costo potencia de toda población elegible al tratamiento de fertilización </w:t>
      </w:r>
      <w:proofErr w:type="spellStart"/>
      <w:r>
        <w:rPr>
          <w:rFonts w:ascii="Book Antiqua" w:hAnsi="Book Antiqua"/>
          <w:lang w:val="es-419"/>
        </w:rPr>
        <w:t>in-vitro</w:t>
      </w:r>
      <w:proofErr w:type="spellEnd"/>
      <w:r>
        <w:rPr>
          <w:rFonts w:ascii="Book Antiqua" w:hAnsi="Book Antiqua"/>
          <w:lang w:val="es-419"/>
        </w:rPr>
        <w:t>. Llegando a los siguientes resultados:</w:t>
      </w:r>
      <w:r>
        <w:rPr>
          <w:noProof/>
        </w:rPr>
        <w:drawing>
          <wp:inline distT="0" distB="0" distL="0" distR="0" wp14:anchorId="6A95F9CB" wp14:editId="169CD483">
            <wp:extent cx="5902346" cy="3291840"/>
            <wp:effectExtent l="0" t="0" r="3175" b="3810"/>
            <wp:docPr id="1"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02346" cy="3291840"/>
                    </a:xfrm>
                    <a:prstGeom prst="rect">
                      <a:avLst/>
                    </a:prstGeom>
                    <a:noFill/>
                    <a:ln>
                      <a:noFill/>
                    </a:ln>
                  </pic:spPr>
                </pic:pic>
              </a:graphicData>
            </a:graphic>
          </wp:inline>
        </w:drawing>
      </w:r>
    </w:p>
    <w:p w14:paraId="3F333A3E" w14:textId="2B4E3F35" w:rsidR="00DA38FE" w:rsidRPr="00DA38FE" w:rsidRDefault="00DA38FE" w:rsidP="00DA38FE">
      <w:pPr>
        <w:pStyle w:val="NormalWeb"/>
        <w:rPr>
          <w:rFonts w:ascii="Book Antiqua" w:hAnsi="Book Antiqua"/>
          <w:lang w:val="es-419"/>
        </w:rPr>
      </w:pPr>
      <w:r>
        <w:rPr>
          <w:rFonts w:ascii="Book Antiqua" w:hAnsi="Book Antiqua"/>
          <w:lang w:val="es-419"/>
        </w:rPr>
        <w:lastRenderedPageBreak/>
        <w:t>Finalmente, enfatizó, que dicho tratamiento no es el único disponible por lo que el costo real pudiera ser mayor.</w:t>
      </w:r>
    </w:p>
    <w:p w14:paraId="0E0FFDBE" w14:textId="0E883152" w:rsidR="00BF0253" w:rsidRPr="00FA3613" w:rsidRDefault="00841538" w:rsidP="00FA3613">
      <w:pPr>
        <w:pStyle w:val="NoSpacing"/>
        <w:spacing w:line="276" w:lineRule="auto"/>
        <w:jc w:val="center"/>
        <w:rPr>
          <w:rFonts w:ascii="Book Antiqua" w:hAnsi="Book Antiqua"/>
          <w:b/>
          <w:bCs/>
          <w:lang w:val="es-ES_tradnl"/>
        </w:rPr>
      </w:pPr>
      <w:r w:rsidRPr="00FA3613">
        <w:rPr>
          <w:rFonts w:ascii="Book Antiqua" w:hAnsi="Book Antiqua"/>
          <w:b/>
          <w:bCs/>
          <w:lang w:val="es-ES_tradnl"/>
        </w:rPr>
        <w:t>HALLAZGOS Y RECOMENDACIONES</w:t>
      </w:r>
    </w:p>
    <w:p w14:paraId="40524BC2" w14:textId="77777777" w:rsidR="00FA3613" w:rsidRPr="00227563" w:rsidRDefault="00FA3613" w:rsidP="00227563">
      <w:pPr>
        <w:pStyle w:val="NoSpacing"/>
        <w:spacing w:line="276" w:lineRule="auto"/>
        <w:jc w:val="both"/>
        <w:rPr>
          <w:rFonts w:ascii="Book Antiqua" w:hAnsi="Book Antiqua"/>
          <w:bCs/>
          <w:lang w:val="es-ES_tradnl"/>
        </w:rPr>
      </w:pPr>
    </w:p>
    <w:p w14:paraId="29BF9F51" w14:textId="411E42A5" w:rsidR="009F2D75" w:rsidRPr="00227563" w:rsidRDefault="0060199E" w:rsidP="00227563">
      <w:pPr>
        <w:pStyle w:val="NoSpacing"/>
        <w:spacing w:line="276" w:lineRule="auto"/>
        <w:jc w:val="both"/>
        <w:rPr>
          <w:rFonts w:ascii="Book Antiqua" w:hAnsi="Book Antiqua"/>
          <w:lang w:val="es-ES"/>
        </w:rPr>
      </w:pPr>
      <w:r>
        <w:rPr>
          <w:rFonts w:ascii="Book Antiqua" w:hAnsi="Book Antiqua"/>
          <w:bCs/>
          <w:lang w:val="es-ES_tradnl"/>
        </w:rPr>
        <w:t>Esta Ilustre Comisión de Salud reconoce que la pieza legislativa</w:t>
      </w:r>
      <w:r w:rsidR="00BF0253" w:rsidRPr="00227563">
        <w:rPr>
          <w:rFonts w:ascii="Book Antiqua" w:hAnsi="Book Antiqua"/>
          <w:bCs/>
          <w:lang w:val="es-ES_tradnl"/>
        </w:rPr>
        <w:t xml:space="preserve"> </w:t>
      </w:r>
      <w:r w:rsidR="00A047D3">
        <w:rPr>
          <w:rFonts w:ascii="Book Antiqua" w:hAnsi="Book Antiqua"/>
          <w:bCs/>
          <w:lang w:val="es-ES_tradnl"/>
        </w:rPr>
        <w:t>es</w:t>
      </w:r>
      <w:r>
        <w:rPr>
          <w:rFonts w:ascii="Book Antiqua" w:hAnsi="Book Antiqua"/>
          <w:bCs/>
          <w:lang w:val="es-ES_tradnl"/>
        </w:rPr>
        <w:t xml:space="preserve"> una iniciativa</w:t>
      </w:r>
      <w:r w:rsidR="00BF0253" w:rsidRPr="00227563">
        <w:rPr>
          <w:rFonts w:ascii="Book Antiqua" w:hAnsi="Book Antiqua"/>
          <w:bCs/>
          <w:lang w:val="es-ES_tradnl"/>
        </w:rPr>
        <w:t xml:space="preserve"> loable, ya que busca</w:t>
      </w:r>
      <w:r w:rsidR="00794AC5" w:rsidRPr="00227563">
        <w:rPr>
          <w:rFonts w:ascii="Book Antiqua" w:hAnsi="Book Antiqua"/>
          <w:lang w:val="es-ES_tradnl"/>
        </w:rPr>
        <w:t xml:space="preserve"> </w:t>
      </w:r>
      <w:r w:rsidR="00794AC5" w:rsidRPr="00227563">
        <w:rPr>
          <w:rFonts w:ascii="Book Antiqua" w:hAnsi="Book Antiqua"/>
          <w:lang w:val="es-ES"/>
        </w:rPr>
        <w:t>crear la “Ley de Cubiertas de Seguros Médicos para Tratamientos de Infertilidad y Preservación de Fertilidad</w:t>
      </w:r>
      <w:r w:rsidR="00A047D3">
        <w:rPr>
          <w:rFonts w:ascii="Book Antiqua" w:hAnsi="Book Antiqua"/>
          <w:lang w:val="es-ES"/>
        </w:rPr>
        <w:t>”</w:t>
      </w:r>
      <w:r w:rsidR="00227563" w:rsidRPr="00227563">
        <w:rPr>
          <w:rFonts w:ascii="Book Antiqua" w:hAnsi="Book Antiqua"/>
          <w:lang w:val="es-ES"/>
        </w:rPr>
        <w:t xml:space="preserve"> con la finalidad de </w:t>
      </w:r>
      <w:r w:rsidR="009F2D75" w:rsidRPr="00227563">
        <w:rPr>
          <w:rFonts w:ascii="Book Antiqua" w:hAnsi="Book Antiqua"/>
          <w:lang w:val="es-ES"/>
        </w:rPr>
        <w:t xml:space="preserve">ampliar el acceso a servicios reproductivos la cual resulta legitima desde una perspectiva de salud. </w:t>
      </w:r>
      <w:r>
        <w:rPr>
          <w:rFonts w:ascii="Book Antiqua" w:hAnsi="Book Antiqua"/>
          <w:lang w:val="es-ES"/>
        </w:rPr>
        <w:t>N</w:t>
      </w:r>
      <w:r w:rsidR="00227563" w:rsidRPr="00227563">
        <w:rPr>
          <w:rFonts w:ascii="Book Antiqua" w:hAnsi="Book Antiqua"/>
          <w:lang w:val="es-ES"/>
        </w:rPr>
        <w:t>o</w:t>
      </w:r>
      <w:r>
        <w:rPr>
          <w:rFonts w:ascii="Book Antiqua" w:hAnsi="Book Antiqua"/>
          <w:lang w:val="es-ES"/>
        </w:rPr>
        <w:t xml:space="preserve"> obstante, no</w:t>
      </w:r>
      <w:r w:rsidR="00227563" w:rsidRPr="00227563">
        <w:rPr>
          <w:rFonts w:ascii="Book Antiqua" w:hAnsi="Book Antiqua"/>
          <w:lang w:val="es-ES"/>
        </w:rPr>
        <w:t xml:space="preserve"> podemos perder de perspectiva que</w:t>
      </w:r>
      <w:r w:rsidR="009F2D75" w:rsidRPr="00227563">
        <w:rPr>
          <w:rFonts w:ascii="Book Antiqua" w:hAnsi="Book Antiqua"/>
          <w:lang w:val="es-ES"/>
        </w:rPr>
        <w:t xml:space="preserve"> el proyecto no toma en cuenta las restricciones existentes bajo el </w:t>
      </w:r>
      <w:proofErr w:type="spellStart"/>
      <w:r w:rsidR="009F2D75" w:rsidRPr="0060199E">
        <w:rPr>
          <w:rFonts w:ascii="Book Antiqua" w:hAnsi="Book Antiqua"/>
          <w:i/>
          <w:iCs/>
          <w:lang w:val="es-ES"/>
        </w:rPr>
        <w:t>State</w:t>
      </w:r>
      <w:proofErr w:type="spellEnd"/>
      <w:r w:rsidR="009F2D75" w:rsidRPr="0060199E">
        <w:rPr>
          <w:rFonts w:ascii="Book Antiqua" w:hAnsi="Book Antiqua"/>
          <w:i/>
          <w:iCs/>
          <w:lang w:val="es-ES"/>
        </w:rPr>
        <w:t xml:space="preserve"> Plan</w:t>
      </w:r>
      <w:r w:rsidR="009F2D75" w:rsidRPr="00227563">
        <w:rPr>
          <w:rFonts w:ascii="Book Antiqua" w:hAnsi="Book Antiqua"/>
          <w:lang w:val="es-ES"/>
        </w:rPr>
        <w:t xml:space="preserve"> del Programa Medicaid, el cual constituye el marco normativo fundamental que rige los beneficios y servicios cubiertos por el Plan de Salud del Gobierno de Puerto Rico</w:t>
      </w:r>
      <w:r w:rsidR="00297315" w:rsidRPr="00227563">
        <w:rPr>
          <w:rFonts w:ascii="Book Antiqua" w:hAnsi="Book Antiqua"/>
          <w:lang w:val="es-ES"/>
        </w:rPr>
        <w:t xml:space="preserve"> (Plan Vital)</w:t>
      </w:r>
      <w:r w:rsidR="00066C72" w:rsidRPr="00227563">
        <w:rPr>
          <w:rFonts w:ascii="Book Antiqua" w:hAnsi="Book Antiqua"/>
          <w:lang w:val="es-ES"/>
        </w:rPr>
        <w:t xml:space="preserve">. Según las </w:t>
      </w:r>
      <w:r w:rsidR="00227563" w:rsidRPr="00227563">
        <w:rPr>
          <w:rFonts w:ascii="Book Antiqua" w:hAnsi="Book Antiqua"/>
          <w:lang w:val="es-ES"/>
        </w:rPr>
        <w:t>guías</w:t>
      </w:r>
      <w:r w:rsidR="00066C72" w:rsidRPr="00227563">
        <w:rPr>
          <w:rFonts w:ascii="Book Antiqua" w:hAnsi="Book Antiqua"/>
          <w:lang w:val="es-ES"/>
        </w:rPr>
        <w:t xml:space="preserve"> de los </w:t>
      </w:r>
      <w:r w:rsidR="00066C72" w:rsidRPr="00227563">
        <w:rPr>
          <w:rFonts w:ascii="Book Antiqua" w:hAnsi="Book Antiqua"/>
          <w:i/>
          <w:iCs/>
          <w:lang w:val="es-ES"/>
        </w:rPr>
        <w:t xml:space="preserve">Centers </w:t>
      </w:r>
      <w:proofErr w:type="spellStart"/>
      <w:r w:rsidR="00066C72" w:rsidRPr="00227563">
        <w:rPr>
          <w:rFonts w:ascii="Book Antiqua" w:hAnsi="Book Antiqua"/>
          <w:i/>
          <w:iCs/>
          <w:lang w:val="es-ES"/>
        </w:rPr>
        <w:t>for</w:t>
      </w:r>
      <w:proofErr w:type="spellEnd"/>
      <w:r w:rsidR="00066C72" w:rsidRPr="00227563">
        <w:rPr>
          <w:rFonts w:ascii="Book Antiqua" w:hAnsi="Book Antiqua"/>
          <w:i/>
          <w:iCs/>
          <w:lang w:val="es-ES"/>
        </w:rPr>
        <w:t xml:space="preserve"> Medicare &amp; Medicaid (CMS), </w:t>
      </w:r>
      <w:r w:rsidR="00066C72" w:rsidRPr="00227563">
        <w:rPr>
          <w:rFonts w:ascii="Book Antiqua" w:hAnsi="Book Antiqua"/>
          <w:lang w:val="es-ES"/>
        </w:rPr>
        <w:t xml:space="preserve">los tratamientos de fertilidad y </w:t>
      </w:r>
      <w:r w:rsidR="002A0AFD" w:rsidRPr="00227563">
        <w:rPr>
          <w:rFonts w:ascii="Book Antiqua" w:hAnsi="Book Antiqua"/>
          <w:lang w:val="es-ES"/>
        </w:rPr>
        <w:t xml:space="preserve">preservación reproductiva no están contemplados como </w:t>
      </w:r>
      <w:r w:rsidR="00CC3619" w:rsidRPr="00227563">
        <w:rPr>
          <w:rFonts w:ascii="Book Antiqua" w:hAnsi="Book Antiqua"/>
          <w:lang w:val="es-ES"/>
        </w:rPr>
        <w:t>servicios cubiertos</w:t>
      </w:r>
      <w:r w:rsidR="002A0AFD" w:rsidRPr="00227563">
        <w:rPr>
          <w:rFonts w:ascii="Book Antiqua" w:hAnsi="Book Antiqua"/>
          <w:lang w:val="es-ES"/>
        </w:rPr>
        <w:t xml:space="preserve"> esenciales bajo Medicaid.</w:t>
      </w:r>
    </w:p>
    <w:p w14:paraId="354AEEA6" w14:textId="77777777" w:rsidR="00FA3613" w:rsidRPr="00227563" w:rsidRDefault="00FA3613" w:rsidP="00227563">
      <w:pPr>
        <w:pStyle w:val="NoSpacing"/>
        <w:spacing w:line="276" w:lineRule="auto"/>
        <w:jc w:val="both"/>
        <w:rPr>
          <w:rFonts w:ascii="Book Antiqua" w:hAnsi="Book Antiqua"/>
          <w:lang w:val="es-ES"/>
        </w:rPr>
      </w:pPr>
    </w:p>
    <w:p w14:paraId="36BAC674" w14:textId="11FC2B65" w:rsidR="0060199E" w:rsidRDefault="002A0AFD" w:rsidP="00227563">
      <w:pPr>
        <w:pStyle w:val="NoSpacing"/>
        <w:spacing w:line="276" w:lineRule="auto"/>
        <w:jc w:val="both"/>
        <w:rPr>
          <w:rFonts w:ascii="Book Antiqua" w:hAnsi="Book Antiqua"/>
          <w:lang w:val="es-ES"/>
        </w:rPr>
      </w:pPr>
      <w:r w:rsidRPr="00227563">
        <w:rPr>
          <w:rFonts w:ascii="Book Antiqua" w:hAnsi="Book Antiqua"/>
          <w:lang w:val="es-ES"/>
        </w:rPr>
        <w:t xml:space="preserve">En </w:t>
      </w:r>
      <w:r w:rsidR="0046288B" w:rsidRPr="00227563">
        <w:rPr>
          <w:rFonts w:ascii="Book Antiqua" w:hAnsi="Book Antiqua"/>
          <w:lang w:val="es-ES"/>
        </w:rPr>
        <w:t>consecuencia,</w:t>
      </w:r>
      <w:r w:rsidRPr="00227563">
        <w:rPr>
          <w:rFonts w:ascii="Book Antiqua" w:hAnsi="Book Antiqua"/>
          <w:lang w:val="es-ES"/>
        </w:rPr>
        <w:t xml:space="preserve"> </w:t>
      </w:r>
      <w:r w:rsidR="0060199E">
        <w:rPr>
          <w:rFonts w:ascii="Book Antiqua" w:hAnsi="Book Antiqua"/>
          <w:lang w:val="es-ES"/>
        </w:rPr>
        <w:t xml:space="preserve">requerir cubiertas para los tratamientos de infertilidad y preservación de fertilidad </w:t>
      </w:r>
      <w:r w:rsidRPr="00227563">
        <w:rPr>
          <w:rFonts w:ascii="Book Antiqua" w:hAnsi="Book Antiqua"/>
          <w:lang w:val="es-ES"/>
        </w:rPr>
        <w:t xml:space="preserve">mediante legislación local sin una enmienda aprobada por </w:t>
      </w:r>
      <w:r w:rsidR="001E61A4">
        <w:rPr>
          <w:rFonts w:ascii="Book Antiqua" w:hAnsi="Book Antiqua"/>
          <w:lang w:val="es-ES"/>
        </w:rPr>
        <w:t>el</w:t>
      </w:r>
      <w:r w:rsidRPr="00227563">
        <w:rPr>
          <w:rFonts w:ascii="Book Antiqua" w:hAnsi="Book Antiqua"/>
          <w:lang w:val="es-ES"/>
        </w:rPr>
        <w:t xml:space="preserve"> </w:t>
      </w:r>
      <w:proofErr w:type="spellStart"/>
      <w:r w:rsidRPr="00227563">
        <w:rPr>
          <w:rFonts w:ascii="Book Antiqua" w:hAnsi="Book Antiqua"/>
          <w:lang w:val="es-ES"/>
        </w:rPr>
        <w:t>State</w:t>
      </w:r>
      <w:proofErr w:type="spellEnd"/>
      <w:r w:rsidRPr="00227563">
        <w:rPr>
          <w:rFonts w:ascii="Book Antiqua" w:hAnsi="Book Antiqua"/>
          <w:lang w:val="es-ES"/>
        </w:rPr>
        <w:t xml:space="preserve"> Plan </w:t>
      </w:r>
      <w:r w:rsidR="00A60F39">
        <w:rPr>
          <w:rFonts w:ascii="Book Antiqua" w:hAnsi="Book Antiqua"/>
          <w:lang w:val="es-ES"/>
        </w:rPr>
        <w:t>F</w:t>
      </w:r>
      <w:r w:rsidRPr="00227563">
        <w:rPr>
          <w:rFonts w:ascii="Book Antiqua" w:hAnsi="Book Antiqua"/>
          <w:lang w:val="es-ES"/>
        </w:rPr>
        <w:t>ederal</w:t>
      </w:r>
      <w:r w:rsidR="00A60F39">
        <w:rPr>
          <w:rFonts w:ascii="Book Antiqua" w:hAnsi="Book Antiqua"/>
          <w:lang w:val="es-ES"/>
        </w:rPr>
        <w:t xml:space="preserve">, </w:t>
      </w:r>
      <w:r w:rsidR="00200357">
        <w:rPr>
          <w:rFonts w:ascii="Book Antiqua" w:hAnsi="Book Antiqua"/>
          <w:lang w:val="es-ES"/>
        </w:rPr>
        <w:t>significaría</w:t>
      </w:r>
      <w:r w:rsidR="00A60F39">
        <w:rPr>
          <w:rFonts w:ascii="Book Antiqua" w:hAnsi="Book Antiqua"/>
          <w:lang w:val="es-ES"/>
        </w:rPr>
        <w:t xml:space="preserve"> que </w:t>
      </w:r>
      <w:r w:rsidR="00A60F39" w:rsidRPr="00A60F39">
        <w:rPr>
          <w:rFonts w:ascii="Book Antiqua" w:hAnsi="Book Antiqua"/>
          <w:szCs w:val="24"/>
          <w:lang w:val="es-PR"/>
        </w:rPr>
        <w:t>los tratamientos deberá</w:t>
      </w:r>
      <w:r w:rsidR="00A60F39">
        <w:rPr>
          <w:rFonts w:ascii="Book Antiqua" w:hAnsi="Book Antiqua"/>
          <w:szCs w:val="24"/>
          <w:lang w:val="es-PR"/>
        </w:rPr>
        <w:t>n</w:t>
      </w:r>
      <w:r w:rsidR="00A60F39" w:rsidRPr="00A60F39">
        <w:rPr>
          <w:rFonts w:ascii="Book Antiqua" w:hAnsi="Book Antiqua"/>
          <w:szCs w:val="24"/>
          <w:lang w:val="es-PR"/>
        </w:rPr>
        <w:t xml:space="preserve"> ser cubierto exclusivamente con fondos estatales</w:t>
      </w:r>
      <w:r w:rsidR="00A60F39">
        <w:rPr>
          <w:rFonts w:ascii="Book Antiqua" w:hAnsi="Book Antiqua"/>
          <w:szCs w:val="24"/>
          <w:lang w:val="es-PR"/>
        </w:rPr>
        <w:t xml:space="preserve">. Por lo que no </w:t>
      </w:r>
      <w:r w:rsidR="00A60F39" w:rsidRPr="00227563">
        <w:rPr>
          <w:rFonts w:ascii="Book Antiqua" w:hAnsi="Book Antiqua"/>
          <w:lang w:val="es-ES"/>
        </w:rPr>
        <w:t xml:space="preserve">sería viable la aprobación de esta pieza legislativa, sin que </w:t>
      </w:r>
      <w:r w:rsidR="00A60F39" w:rsidRPr="00A60F39">
        <w:rPr>
          <w:rFonts w:ascii="Book Antiqua" w:hAnsi="Book Antiqua"/>
          <w:lang w:val="es-PR"/>
        </w:rPr>
        <w:t xml:space="preserve">se establezca una asignación presupuestaria específica que permita financiar adecuadamente los servicios propuestos. </w:t>
      </w:r>
      <w:r w:rsidR="0060199E" w:rsidRPr="00B611BE">
        <w:rPr>
          <w:rFonts w:ascii="Book Antiqua" w:hAnsi="Book Antiqua"/>
          <w:szCs w:val="24"/>
          <w:lang w:val="es-PR"/>
        </w:rPr>
        <w:t xml:space="preserve">La ausencia de una fuente de financiamiento clara </w:t>
      </w:r>
      <w:r w:rsidR="0060199E">
        <w:rPr>
          <w:rFonts w:ascii="Book Antiqua" w:hAnsi="Book Antiqua"/>
          <w:szCs w:val="24"/>
          <w:lang w:val="es-PR"/>
        </w:rPr>
        <w:t xml:space="preserve">no solo </w:t>
      </w:r>
      <w:r w:rsidR="0060199E" w:rsidRPr="00B611BE">
        <w:rPr>
          <w:rFonts w:ascii="Book Antiqua" w:hAnsi="Book Antiqua"/>
          <w:szCs w:val="24"/>
          <w:lang w:val="es-PR"/>
        </w:rPr>
        <w:t>puede derivar en un descontrol fiscal significativo</w:t>
      </w:r>
      <w:r w:rsidR="0060199E">
        <w:rPr>
          <w:rFonts w:ascii="Book Antiqua" w:hAnsi="Book Antiqua"/>
          <w:szCs w:val="24"/>
          <w:lang w:val="es-PR"/>
        </w:rPr>
        <w:t xml:space="preserve">, sino que se </w:t>
      </w:r>
      <w:r w:rsidR="0060199E" w:rsidRPr="00B611BE">
        <w:rPr>
          <w:rFonts w:ascii="Book Antiqua" w:hAnsi="Book Antiqua"/>
          <w:szCs w:val="24"/>
          <w:lang w:val="es-ES"/>
        </w:rPr>
        <w:t>podría poner en riesgo el cumplimiento del programa, provocar señalamientos y, en el peor de los casos, comprometer el pareo de fondos federales.</w:t>
      </w:r>
      <w:r w:rsidR="0060199E">
        <w:rPr>
          <w:rFonts w:ascii="Book Antiqua" w:hAnsi="Book Antiqua"/>
          <w:lang w:val="es-ES"/>
        </w:rPr>
        <w:t xml:space="preserve"> </w:t>
      </w:r>
    </w:p>
    <w:p w14:paraId="086757FF" w14:textId="77777777" w:rsidR="0060199E" w:rsidRDefault="0060199E" w:rsidP="00227563">
      <w:pPr>
        <w:pStyle w:val="NoSpacing"/>
        <w:spacing w:line="276" w:lineRule="auto"/>
        <w:jc w:val="both"/>
        <w:rPr>
          <w:rFonts w:ascii="Book Antiqua" w:hAnsi="Book Antiqua"/>
          <w:lang w:val="es-ES"/>
        </w:rPr>
      </w:pPr>
    </w:p>
    <w:p w14:paraId="678BA8CA" w14:textId="6A559C88" w:rsidR="00FA3613" w:rsidRPr="00227563" w:rsidRDefault="00A60F39" w:rsidP="00227563">
      <w:pPr>
        <w:pStyle w:val="NoSpacing"/>
        <w:spacing w:line="276" w:lineRule="auto"/>
        <w:jc w:val="both"/>
        <w:rPr>
          <w:rFonts w:ascii="Book Antiqua" w:hAnsi="Book Antiqua"/>
          <w:lang w:val="es-PR"/>
        </w:rPr>
      </w:pPr>
      <w:r w:rsidRPr="00A60F39">
        <w:rPr>
          <w:rFonts w:ascii="Book Antiqua" w:hAnsi="Book Antiqua"/>
          <w:lang w:val="es-PR"/>
        </w:rPr>
        <w:t>Esta posición responde a la necesidad de salvaguardar la estabilidad financiera del Plan de Salud del Gobierno y garantizar la sostenibilidad de cualquier nueva obligación impuesta por legislación.</w:t>
      </w:r>
      <w:r>
        <w:rPr>
          <w:rFonts w:ascii="Book Antiqua" w:hAnsi="Book Antiqua"/>
          <w:lang w:val="es-PR"/>
        </w:rPr>
        <w:t xml:space="preserve"> </w:t>
      </w:r>
      <w:r w:rsidR="00FA3613" w:rsidRPr="00227563">
        <w:rPr>
          <w:rFonts w:ascii="Book Antiqua" w:hAnsi="Book Antiqua"/>
          <w:lang w:val="es-PR"/>
        </w:rPr>
        <w:t xml:space="preserve">Aunque el </w:t>
      </w:r>
      <w:r w:rsidR="00FA3613" w:rsidRPr="00227563">
        <w:rPr>
          <w:rFonts w:ascii="Book Antiqua" w:hAnsi="Book Antiqua"/>
          <w:bCs/>
          <w:lang w:val="es-PR"/>
        </w:rPr>
        <w:t>P. del S. 208</w:t>
      </w:r>
      <w:r w:rsidR="00FA3613" w:rsidRPr="00227563">
        <w:rPr>
          <w:rFonts w:ascii="Book Antiqua" w:hAnsi="Book Antiqua"/>
          <w:lang w:val="es-PR"/>
        </w:rPr>
        <w:t xml:space="preserve"> parte de una causa justa, la aprobación de la presente medida resulta incompatible con los principios de responsabilidad fiscal.</w:t>
      </w:r>
    </w:p>
    <w:p w14:paraId="46FFA7CA" w14:textId="77777777" w:rsidR="00FA3613" w:rsidRPr="00227563" w:rsidRDefault="00FA3613" w:rsidP="00227563">
      <w:pPr>
        <w:pStyle w:val="NoSpacing"/>
        <w:spacing w:line="276" w:lineRule="auto"/>
        <w:jc w:val="both"/>
        <w:rPr>
          <w:rFonts w:ascii="Book Antiqua" w:hAnsi="Book Antiqua"/>
          <w:lang w:val="es-ES"/>
        </w:rPr>
      </w:pPr>
    </w:p>
    <w:p w14:paraId="59B773CC" w14:textId="355DF884" w:rsidR="0046288B" w:rsidRPr="00227563" w:rsidRDefault="00FA3613" w:rsidP="00227563">
      <w:pPr>
        <w:pStyle w:val="NoSpacing"/>
        <w:spacing w:line="276" w:lineRule="auto"/>
        <w:jc w:val="both"/>
        <w:rPr>
          <w:rFonts w:ascii="Book Antiqua" w:hAnsi="Book Antiqua"/>
          <w:lang w:val="es-ES"/>
        </w:rPr>
      </w:pPr>
      <w:r w:rsidRPr="00227563">
        <w:rPr>
          <w:rFonts w:ascii="Book Antiqua" w:hAnsi="Book Antiqua"/>
          <w:lang w:val="es-ES"/>
        </w:rPr>
        <w:t>De otra parte</w:t>
      </w:r>
      <w:r w:rsidR="0098761B" w:rsidRPr="00227563">
        <w:rPr>
          <w:rFonts w:ascii="Book Antiqua" w:hAnsi="Book Antiqua"/>
          <w:lang w:val="es-ES"/>
        </w:rPr>
        <w:t>,</w:t>
      </w:r>
      <w:r w:rsidR="0046288B" w:rsidRPr="00227563">
        <w:rPr>
          <w:rFonts w:ascii="Book Antiqua" w:hAnsi="Book Antiqua"/>
          <w:lang w:val="es-ES"/>
        </w:rPr>
        <w:t xml:space="preserve"> imponer una carga adicional a las aseguradoras privadas sin evaluación actuarial, ni establecer </w:t>
      </w:r>
      <w:r w:rsidR="00CC3619" w:rsidRPr="00227563">
        <w:rPr>
          <w:rFonts w:ascii="Book Antiqua" w:hAnsi="Book Antiqua"/>
          <w:lang w:val="es-ES"/>
        </w:rPr>
        <w:t>límites</w:t>
      </w:r>
      <w:r w:rsidR="0046288B" w:rsidRPr="00227563">
        <w:rPr>
          <w:rFonts w:ascii="Book Antiqua" w:hAnsi="Book Antiqua"/>
          <w:lang w:val="es-ES"/>
        </w:rPr>
        <w:t xml:space="preserve"> de cobertura o definiciones clínicas claras, introduc</w:t>
      </w:r>
      <w:r w:rsidR="00A047D3">
        <w:rPr>
          <w:rFonts w:ascii="Book Antiqua" w:hAnsi="Book Antiqua"/>
          <w:lang w:val="es-ES"/>
        </w:rPr>
        <w:t>iría</w:t>
      </w:r>
      <w:r w:rsidR="0046288B" w:rsidRPr="00227563">
        <w:rPr>
          <w:rFonts w:ascii="Book Antiqua" w:hAnsi="Book Antiqua"/>
          <w:lang w:val="es-ES"/>
        </w:rPr>
        <w:t xml:space="preserve"> un grado de incertidumbre operacional que puede redundar en primas más altas para todos los asegurados. Esto, </w:t>
      </w:r>
      <w:r w:rsidR="00A047D3">
        <w:rPr>
          <w:rFonts w:ascii="Book Antiqua" w:hAnsi="Book Antiqua"/>
          <w:lang w:val="es-ES"/>
        </w:rPr>
        <w:t>a</w:t>
      </w:r>
      <w:r w:rsidR="0046288B" w:rsidRPr="00227563">
        <w:rPr>
          <w:rFonts w:ascii="Book Antiqua" w:hAnsi="Book Antiqua"/>
          <w:lang w:val="es-ES"/>
        </w:rPr>
        <w:t xml:space="preserve"> su </w:t>
      </w:r>
      <w:r w:rsidR="0098761B" w:rsidRPr="00227563">
        <w:rPr>
          <w:rFonts w:ascii="Book Antiqua" w:hAnsi="Book Antiqua"/>
          <w:lang w:val="es-ES"/>
        </w:rPr>
        <w:t>vez, podría</w:t>
      </w:r>
      <w:r w:rsidR="002A73AE" w:rsidRPr="00227563">
        <w:rPr>
          <w:rFonts w:ascii="Book Antiqua" w:hAnsi="Book Antiqua"/>
          <w:lang w:val="es-ES"/>
        </w:rPr>
        <w:t xml:space="preserve"> afectar negativamente la estabilidad del mercado de seguros</w:t>
      </w:r>
      <w:r w:rsidR="008033D4">
        <w:rPr>
          <w:rFonts w:ascii="Book Antiqua" w:hAnsi="Book Antiqua"/>
          <w:lang w:val="es-ES"/>
        </w:rPr>
        <w:t xml:space="preserve">, </w:t>
      </w:r>
      <w:r w:rsidR="002A73AE" w:rsidRPr="00227563">
        <w:rPr>
          <w:rFonts w:ascii="Book Antiqua" w:hAnsi="Book Antiqua"/>
          <w:lang w:val="es-ES"/>
        </w:rPr>
        <w:t xml:space="preserve">sus </w:t>
      </w:r>
      <w:r w:rsidR="0098761B" w:rsidRPr="00227563">
        <w:rPr>
          <w:rFonts w:ascii="Book Antiqua" w:hAnsi="Book Antiqua"/>
          <w:lang w:val="es-ES"/>
        </w:rPr>
        <w:t>pólizas</w:t>
      </w:r>
      <w:r w:rsidR="002A73AE" w:rsidRPr="00227563">
        <w:rPr>
          <w:rFonts w:ascii="Book Antiqua" w:hAnsi="Book Antiqua"/>
          <w:lang w:val="es-ES"/>
        </w:rPr>
        <w:t xml:space="preserve"> en Puerto Rico</w:t>
      </w:r>
      <w:r w:rsidR="008033D4">
        <w:rPr>
          <w:rFonts w:ascii="Book Antiqua" w:hAnsi="Book Antiqua"/>
          <w:lang w:val="es-ES"/>
        </w:rPr>
        <w:t xml:space="preserve"> y del sistema de salud</w:t>
      </w:r>
      <w:r w:rsidR="002A73AE" w:rsidRPr="00227563">
        <w:rPr>
          <w:rFonts w:ascii="Book Antiqua" w:hAnsi="Book Antiqua"/>
          <w:lang w:val="es-ES"/>
        </w:rPr>
        <w:t>.</w:t>
      </w:r>
      <w:r w:rsidR="0046288B" w:rsidRPr="00227563">
        <w:rPr>
          <w:rFonts w:ascii="Book Antiqua" w:hAnsi="Book Antiqua"/>
          <w:lang w:val="es-ES"/>
        </w:rPr>
        <w:t xml:space="preserve"> </w:t>
      </w:r>
    </w:p>
    <w:p w14:paraId="2857FBA8" w14:textId="77777777" w:rsidR="00535C8F" w:rsidRDefault="00535C8F" w:rsidP="00B611BE">
      <w:pPr>
        <w:pStyle w:val="NoSpacing"/>
        <w:spacing w:line="276" w:lineRule="auto"/>
        <w:jc w:val="both"/>
        <w:rPr>
          <w:rFonts w:ascii="Book Antiqua" w:hAnsi="Book Antiqua"/>
          <w:szCs w:val="24"/>
          <w:lang w:val="es-ES_tradnl"/>
        </w:rPr>
      </w:pPr>
    </w:p>
    <w:p w14:paraId="48CBE335" w14:textId="77777777" w:rsidR="0060199E" w:rsidRDefault="0060199E" w:rsidP="00B611BE">
      <w:pPr>
        <w:pStyle w:val="NoSpacing"/>
        <w:spacing w:line="276" w:lineRule="auto"/>
        <w:jc w:val="both"/>
        <w:rPr>
          <w:rFonts w:ascii="Book Antiqua" w:hAnsi="Book Antiqua"/>
          <w:szCs w:val="24"/>
          <w:lang w:val="es-ES_tradnl"/>
        </w:rPr>
      </w:pPr>
    </w:p>
    <w:p w14:paraId="14667924" w14:textId="77777777" w:rsidR="0060199E" w:rsidRDefault="0060199E" w:rsidP="00B611BE">
      <w:pPr>
        <w:pStyle w:val="NoSpacing"/>
        <w:spacing w:line="276" w:lineRule="auto"/>
        <w:jc w:val="both"/>
        <w:rPr>
          <w:rFonts w:ascii="Book Antiqua" w:hAnsi="Book Antiqua"/>
          <w:szCs w:val="24"/>
          <w:lang w:val="es-ES_tradnl"/>
        </w:rPr>
      </w:pPr>
    </w:p>
    <w:p w14:paraId="2304453E" w14:textId="52C83CE9" w:rsidR="00044471" w:rsidRPr="004D37D8" w:rsidRDefault="00426A07" w:rsidP="00044471">
      <w:pPr>
        <w:spacing w:after="0" w:line="276" w:lineRule="auto"/>
        <w:jc w:val="center"/>
        <w:rPr>
          <w:rFonts w:ascii="Book Antiqua" w:eastAsia="Times New Roman" w:hAnsi="Book Antiqua" w:cs="Times New Roman"/>
          <w:b/>
          <w:sz w:val="24"/>
          <w:szCs w:val="24"/>
          <w:lang w:val="es-ES"/>
        </w:rPr>
      </w:pPr>
      <w:r w:rsidRPr="004D37D8">
        <w:rPr>
          <w:rFonts w:ascii="Book Antiqua" w:eastAsia="Times New Roman" w:hAnsi="Book Antiqua" w:cs="Times New Roman"/>
          <w:b/>
          <w:sz w:val="24"/>
          <w:szCs w:val="24"/>
          <w:lang w:val="es-ES"/>
        </w:rPr>
        <w:t>CONCLUSIÓN</w:t>
      </w:r>
    </w:p>
    <w:bookmarkEnd w:id="1"/>
    <w:p w14:paraId="7B6999A3" w14:textId="77777777" w:rsidR="00044471" w:rsidRPr="004D37D8" w:rsidRDefault="00044471" w:rsidP="0060199E">
      <w:pPr>
        <w:spacing w:after="0" w:line="276" w:lineRule="auto"/>
        <w:jc w:val="center"/>
        <w:rPr>
          <w:rFonts w:ascii="Book Antiqua" w:eastAsia="Times New Roman" w:hAnsi="Book Antiqua" w:cs="Times New Roman"/>
          <w:b/>
          <w:sz w:val="24"/>
          <w:szCs w:val="24"/>
          <w:lang w:val="es-ES"/>
        </w:rPr>
      </w:pPr>
    </w:p>
    <w:p w14:paraId="3F5D92D6" w14:textId="33832A29" w:rsidR="00AC628E" w:rsidRPr="004D37D8" w:rsidRDefault="00AC628E" w:rsidP="0060199E">
      <w:pPr>
        <w:spacing w:after="0" w:line="276" w:lineRule="auto"/>
        <w:jc w:val="both"/>
        <w:rPr>
          <w:rFonts w:ascii="Book Antiqua" w:eastAsia="Times New Roman" w:hAnsi="Book Antiqua"/>
          <w:sz w:val="24"/>
          <w:szCs w:val="24"/>
          <w:lang w:val="es-ES_tradnl"/>
        </w:rPr>
      </w:pPr>
      <w:r w:rsidRPr="004D37D8">
        <w:rPr>
          <w:rFonts w:ascii="Book Antiqua" w:eastAsia="Times New Roman" w:hAnsi="Book Antiqua"/>
          <w:b/>
          <w:sz w:val="24"/>
          <w:szCs w:val="24"/>
          <w:lang w:val="es-PR"/>
        </w:rPr>
        <w:t>POR TODO LO ANTES EXPUESTO</w:t>
      </w:r>
      <w:r w:rsidRPr="004D37D8">
        <w:rPr>
          <w:rFonts w:ascii="Book Antiqua" w:eastAsia="Times New Roman" w:hAnsi="Book Antiqua"/>
          <w:sz w:val="24"/>
          <w:szCs w:val="24"/>
          <w:lang w:val="es-PR"/>
        </w:rPr>
        <w:t xml:space="preserve">, </w:t>
      </w:r>
      <w:r w:rsidRPr="004D37D8">
        <w:rPr>
          <w:rFonts w:ascii="Book Antiqua" w:eastAsia="Times New Roman" w:hAnsi="Book Antiqua"/>
          <w:sz w:val="24"/>
          <w:szCs w:val="24"/>
          <w:lang w:val="es-ES_tradnl"/>
        </w:rPr>
        <w:t>la Comisión de Salud del Senado de Puerto Rico</w:t>
      </w:r>
      <w:r w:rsidRPr="004D37D8">
        <w:rPr>
          <w:rFonts w:ascii="Book Antiqua" w:eastAsia="Times New Roman" w:hAnsi="Book Antiqua"/>
          <w:sz w:val="24"/>
          <w:szCs w:val="24"/>
          <w:lang w:val="es-PR"/>
        </w:rPr>
        <w:t xml:space="preserve">, </w:t>
      </w:r>
      <w:r w:rsidR="003C0D98" w:rsidRPr="004D37D8">
        <w:rPr>
          <w:rFonts w:ascii="Book Antiqua" w:eastAsia="Times New Roman" w:hAnsi="Book Antiqua"/>
          <w:sz w:val="24"/>
          <w:szCs w:val="24"/>
          <w:lang w:val="es-PR"/>
        </w:rPr>
        <w:t xml:space="preserve">luego de la consideración correspondiente, tiene a bien someter a este Alto Cuerpo su </w:t>
      </w:r>
      <w:r w:rsidR="003C0D98" w:rsidRPr="004D37D8">
        <w:rPr>
          <w:rFonts w:ascii="Book Antiqua" w:eastAsia="Times New Roman" w:hAnsi="Book Antiqua"/>
          <w:b/>
          <w:bCs/>
          <w:sz w:val="24"/>
          <w:szCs w:val="24"/>
          <w:lang w:val="es-PR"/>
        </w:rPr>
        <w:t>Informe Negativo</w:t>
      </w:r>
      <w:r w:rsidR="003C0D98" w:rsidRPr="004D37D8">
        <w:rPr>
          <w:rFonts w:ascii="Book Antiqua" w:eastAsia="Times New Roman" w:hAnsi="Book Antiqua"/>
          <w:sz w:val="24"/>
          <w:szCs w:val="24"/>
          <w:lang w:val="es-PR"/>
        </w:rPr>
        <w:t xml:space="preserve"> sobre el </w:t>
      </w:r>
      <w:r w:rsidR="003C0D98" w:rsidRPr="004D37D8">
        <w:rPr>
          <w:rFonts w:ascii="Book Antiqua" w:eastAsia="Times New Roman" w:hAnsi="Book Antiqua"/>
          <w:b/>
          <w:bCs/>
          <w:sz w:val="24"/>
          <w:szCs w:val="24"/>
          <w:lang w:val="es-PR"/>
        </w:rPr>
        <w:t xml:space="preserve">P. del S. </w:t>
      </w:r>
      <w:r w:rsidR="00F47ABF">
        <w:rPr>
          <w:rFonts w:ascii="Book Antiqua" w:eastAsia="Times New Roman" w:hAnsi="Book Antiqua"/>
          <w:b/>
          <w:bCs/>
          <w:sz w:val="24"/>
          <w:szCs w:val="24"/>
          <w:lang w:val="es-PR"/>
        </w:rPr>
        <w:t>208,</w:t>
      </w:r>
      <w:r w:rsidR="003C0D98" w:rsidRPr="004D37D8">
        <w:rPr>
          <w:rFonts w:ascii="Book Antiqua" w:eastAsia="Times New Roman" w:hAnsi="Book Antiqua"/>
          <w:sz w:val="24"/>
          <w:szCs w:val="24"/>
          <w:lang w:val="es-PR"/>
        </w:rPr>
        <w:t xml:space="preserve"> No Recomendando su aprobación</w:t>
      </w:r>
      <w:r w:rsidR="00A66397" w:rsidRPr="004D37D8">
        <w:rPr>
          <w:rFonts w:ascii="Book Antiqua" w:eastAsia="Times New Roman" w:hAnsi="Book Antiqua"/>
          <w:b/>
          <w:sz w:val="24"/>
          <w:szCs w:val="24"/>
          <w:lang w:val="es-PR"/>
        </w:rPr>
        <w:t xml:space="preserve">. </w:t>
      </w:r>
    </w:p>
    <w:p w14:paraId="31D6ADD0" w14:textId="77777777" w:rsidR="00044471" w:rsidRPr="004D37D8" w:rsidRDefault="00044471" w:rsidP="0060199E">
      <w:pPr>
        <w:pStyle w:val="NoSpacing"/>
        <w:spacing w:line="276" w:lineRule="auto"/>
        <w:rPr>
          <w:rFonts w:ascii="Book Antiqua" w:hAnsi="Book Antiqua"/>
          <w:szCs w:val="24"/>
          <w:lang w:val="es-ES_tradnl"/>
        </w:rPr>
      </w:pPr>
    </w:p>
    <w:p w14:paraId="1914FB0A" w14:textId="7A8CD043" w:rsidR="00E22516" w:rsidRPr="004D37D8" w:rsidRDefault="00E22516" w:rsidP="00E616CD">
      <w:pPr>
        <w:spacing w:after="0" w:line="276" w:lineRule="auto"/>
        <w:jc w:val="both"/>
        <w:rPr>
          <w:rFonts w:ascii="Book Antiqua" w:eastAsia="Batang" w:hAnsi="Book Antiqua" w:cs="Times New Roman"/>
          <w:sz w:val="24"/>
          <w:szCs w:val="24"/>
          <w:lang w:val="es-ES"/>
        </w:rPr>
      </w:pPr>
      <w:r w:rsidRPr="004D37D8">
        <w:rPr>
          <w:rFonts w:ascii="Book Antiqua" w:eastAsia="Batang" w:hAnsi="Book Antiqua" w:cs="Times New Roman"/>
          <w:sz w:val="24"/>
          <w:szCs w:val="24"/>
          <w:lang w:val="es-ES"/>
        </w:rPr>
        <w:t>Respetuosamente sometido,</w:t>
      </w:r>
    </w:p>
    <w:p w14:paraId="4D291429" w14:textId="77777777" w:rsidR="00A37E22" w:rsidRDefault="00A37E22" w:rsidP="00FA3613">
      <w:pPr>
        <w:pStyle w:val="NoSpacing"/>
        <w:rPr>
          <w:lang w:val="es-ES"/>
        </w:rPr>
      </w:pPr>
    </w:p>
    <w:p w14:paraId="3BC51C77" w14:textId="77777777" w:rsidR="0063072A" w:rsidRPr="004D37D8" w:rsidRDefault="0063072A" w:rsidP="00FA3613">
      <w:pPr>
        <w:pStyle w:val="NoSpacing"/>
        <w:rPr>
          <w:lang w:val="es-ES"/>
        </w:rPr>
      </w:pPr>
    </w:p>
    <w:p w14:paraId="31524E0F" w14:textId="77777777" w:rsidR="009244DB" w:rsidRPr="004D37D8" w:rsidRDefault="009244DB" w:rsidP="00FA3613">
      <w:pPr>
        <w:pStyle w:val="NoSpacing"/>
        <w:rPr>
          <w:lang w:val="es-ES"/>
        </w:rPr>
      </w:pPr>
    </w:p>
    <w:p w14:paraId="54EF6A93" w14:textId="149E1B37" w:rsidR="00E22516" w:rsidRPr="004D37D8" w:rsidRDefault="00AC628E" w:rsidP="00E616CD">
      <w:pPr>
        <w:spacing w:after="0" w:line="276" w:lineRule="auto"/>
        <w:jc w:val="both"/>
        <w:outlineLvl w:val="0"/>
        <w:rPr>
          <w:rFonts w:ascii="Book Antiqua" w:eastAsia="Batang" w:hAnsi="Book Antiqua" w:cs="Times New Roman"/>
          <w:b/>
          <w:sz w:val="24"/>
          <w:szCs w:val="24"/>
          <w:lang w:val="es-ES"/>
        </w:rPr>
      </w:pPr>
      <w:r w:rsidRPr="004D37D8">
        <w:rPr>
          <w:rFonts w:ascii="Book Antiqua" w:eastAsia="Batang" w:hAnsi="Book Antiqua" w:cs="Times New Roman"/>
          <w:b/>
          <w:sz w:val="24"/>
          <w:szCs w:val="24"/>
          <w:lang w:val="es-ES"/>
        </w:rPr>
        <w:t>Juan Oscar Morales</w:t>
      </w:r>
      <w:r w:rsidR="008E2C15" w:rsidRPr="004D37D8">
        <w:rPr>
          <w:rFonts w:ascii="Book Antiqua" w:eastAsia="Batang" w:hAnsi="Book Antiqua" w:cs="Times New Roman"/>
          <w:b/>
          <w:sz w:val="24"/>
          <w:szCs w:val="24"/>
          <w:lang w:val="es-ES"/>
        </w:rPr>
        <w:t xml:space="preserve"> Rodríguez</w:t>
      </w:r>
    </w:p>
    <w:p w14:paraId="7FD86F3A" w14:textId="77777777" w:rsidR="00E22516" w:rsidRPr="004D37D8" w:rsidRDefault="00E22516" w:rsidP="00E616CD">
      <w:pPr>
        <w:spacing w:after="0" w:line="276" w:lineRule="auto"/>
        <w:jc w:val="both"/>
        <w:rPr>
          <w:rFonts w:ascii="Book Antiqua" w:eastAsia="Batang" w:hAnsi="Book Antiqua" w:cs="Times New Roman"/>
          <w:sz w:val="24"/>
          <w:szCs w:val="24"/>
          <w:lang w:val="es-ES"/>
        </w:rPr>
      </w:pPr>
      <w:r w:rsidRPr="004D37D8">
        <w:rPr>
          <w:rFonts w:ascii="Book Antiqua" w:eastAsia="Batang" w:hAnsi="Book Antiqua" w:cs="Times New Roman"/>
          <w:sz w:val="24"/>
          <w:szCs w:val="24"/>
          <w:lang w:val="es-ES"/>
        </w:rPr>
        <w:t>Presidente</w:t>
      </w:r>
    </w:p>
    <w:p w14:paraId="4CA30EE5" w14:textId="57FAFAB7" w:rsidR="00A2416A" w:rsidRPr="004D37D8" w:rsidRDefault="00E22516" w:rsidP="00FC6C67">
      <w:pPr>
        <w:spacing w:after="0" w:line="276" w:lineRule="auto"/>
        <w:jc w:val="both"/>
        <w:rPr>
          <w:rFonts w:ascii="Book Antiqua" w:eastAsia="Batang" w:hAnsi="Book Antiqua" w:cs="Times New Roman"/>
          <w:sz w:val="24"/>
          <w:szCs w:val="24"/>
          <w:lang w:val="es-ES_tradnl"/>
        </w:rPr>
      </w:pPr>
      <w:r w:rsidRPr="004D37D8">
        <w:rPr>
          <w:rFonts w:ascii="Book Antiqua" w:eastAsia="Batang" w:hAnsi="Book Antiqua" w:cs="Times New Roman"/>
          <w:sz w:val="24"/>
          <w:szCs w:val="24"/>
          <w:lang w:val="es-ES"/>
        </w:rPr>
        <w:t xml:space="preserve">Comisión de </w:t>
      </w:r>
      <w:r w:rsidR="00AC628E" w:rsidRPr="004D37D8">
        <w:rPr>
          <w:rFonts w:ascii="Book Antiqua" w:eastAsia="Batang" w:hAnsi="Book Antiqua" w:cs="Times New Roman"/>
          <w:sz w:val="24"/>
          <w:szCs w:val="24"/>
          <w:lang w:val="es-ES"/>
        </w:rPr>
        <w:t>Salud</w:t>
      </w:r>
    </w:p>
    <w:sectPr w:rsidR="00A2416A" w:rsidRPr="004D37D8" w:rsidSect="00426A07">
      <w:headerReference w:type="even" r:id="rId13"/>
      <w:headerReference w:type="default" r:id="rId14"/>
      <w:footerReference w:type="default" r:id="rId15"/>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27583" w14:textId="77777777" w:rsidR="00970F19" w:rsidRDefault="00970F19" w:rsidP="00426A07">
      <w:pPr>
        <w:spacing w:after="0" w:line="240" w:lineRule="auto"/>
      </w:pPr>
      <w:r>
        <w:separator/>
      </w:r>
    </w:p>
  </w:endnote>
  <w:endnote w:type="continuationSeparator" w:id="0">
    <w:p w14:paraId="451B51C3" w14:textId="77777777" w:rsidR="00970F19" w:rsidRDefault="00970F19"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Poppins">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7B857101"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E9F2B" w14:textId="77777777" w:rsidR="00970F19" w:rsidRDefault="00970F19" w:rsidP="00426A07">
      <w:pPr>
        <w:spacing w:after="0" w:line="240" w:lineRule="auto"/>
      </w:pPr>
      <w:r>
        <w:separator/>
      </w:r>
    </w:p>
  </w:footnote>
  <w:footnote w:type="continuationSeparator" w:id="0">
    <w:p w14:paraId="27547FB9" w14:textId="77777777" w:rsidR="00970F19" w:rsidRDefault="00970F19" w:rsidP="0042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3C48D19A"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54EE4132" w14:textId="6B7B94F7" w:rsidR="00E22516" w:rsidRPr="00EE5266" w:rsidRDefault="00EA3604" w:rsidP="00DC6814">
    <w:pPr>
      <w:pStyle w:val="Header"/>
      <w:rPr>
        <w:rFonts w:ascii="Book Antiqua" w:hAnsi="Book Antiqua" w:cs="Arial"/>
        <w:b/>
        <w:bCs/>
        <w:sz w:val="20"/>
        <w:szCs w:val="20"/>
        <w:lang w:val="es-419"/>
      </w:rPr>
    </w:pPr>
    <w:r w:rsidRPr="00EE5266">
      <w:rPr>
        <w:rFonts w:ascii="Book Antiqua" w:hAnsi="Book Antiqua" w:cs="Arial"/>
        <w:b/>
        <w:bCs/>
        <w:sz w:val="20"/>
        <w:szCs w:val="20"/>
        <w:lang w:val="es-419"/>
      </w:rPr>
      <w:t xml:space="preserve">Comisión de </w:t>
    </w:r>
    <w:r w:rsidR="00EA7611">
      <w:rPr>
        <w:rFonts w:ascii="Book Antiqua" w:hAnsi="Book Antiqua" w:cs="Arial"/>
        <w:b/>
        <w:bCs/>
        <w:sz w:val="20"/>
        <w:szCs w:val="20"/>
        <w:lang w:val="es-419"/>
      </w:rPr>
      <w:t>Salud</w:t>
    </w:r>
  </w:p>
  <w:p w14:paraId="4F4F4859" w14:textId="504B5578" w:rsidR="00CA7267" w:rsidRPr="00CA7267" w:rsidRDefault="00EA3604" w:rsidP="00FE470B">
    <w:pPr>
      <w:pStyle w:val="Header"/>
      <w:pBdr>
        <w:bottom w:val="single" w:sz="12" w:space="1" w:color="auto"/>
      </w:pBdr>
      <w:rPr>
        <w:rFonts w:ascii="Book Antiqua" w:hAnsi="Book Antiqua" w:cs="Arial"/>
        <w:b/>
        <w:bCs/>
        <w:sz w:val="10"/>
        <w:szCs w:val="10"/>
        <w:lang w:val="es-419"/>
      </w:rPr>
    </w:pPr>
    <w:r w:rsidRPr="00EE5266">
      <w:rPr>
        <w:rFonts w:ascii="Book Antiqua" w:hAnsi="Book Antiqua" w:cs="Arial"/>
        <w:b/>
        <w:bCs/>
        <w:sz w:val="20"/>
        <w:szCs w:val="20"/>
        <w:lang w:val="es-419"/>
      </w:rPr>
      <w:t xml:space="preserve">Informe </w:t>
    </w:r>
    <w:r w:rsidR="00E84CA7">
      <w:rPr>
        <w:rFonts w:ascii="Book Antiqua" w:hAnsi="Book Antiqua" w:cs="Arial"/>
        <w:b/>
        <w:bCs/>
        <w:sz w:val="20"/>
        <w:szCs w:val="20"/>
        <w:lang w:val="es-419"/>
      </w:rPr>
      <w:t>Nega</w:t>
    </w:r>
    <w:r w:rsidRPr="00EE5266">
      <w:rPr>
        <w:rFonts w:ascii="Book Antiqua" w:hAnsi="Book Antiqua" w:cs="Arial"/>
        <w:b/>
        <w:bCs/>
        <w:sz w:val="20"/>
        <w:szCs w:val="20"/>
        <w:lang w:val="es-419"/>
      </w:rPr>
      <w:t xml:space="preserve">tivo del Proyecto </w:t>
    </w:r>
    <w:r w:rsidR="00E84CA7">
      <w:rPr>
        <w:rFonts w:ascii="Book Antiqua" w:hAnsi="Book Antiqua" w:cs="Arial"/>
        <w:b/>
        <w:bCs/>
        <w:sz w:val="20"/>
        <w:szCs w:val="20"/>
        <w:lang w:val="es-419"/>
      </w:rPr>
      <w:t xml:space="preserve">del Senado </w:t>
    </w:r>
    <w:r w:rsidR="000D4605">
      <w:rPr>
        <w:rFonts w:ascii="Book Antiqua" w:hAnsi="Book Antiqua" w:cs="Arial"/>
        <w:b/>
        <w:bCs/>
        <w:sz w:val="20"/>
        <w:szCs w:val="20"/>
        <w:lang w:val="es-419"/>
      </w:rPr>
      <w:t>208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55BB3"/>
    <w:multiLevelType w:val="hybridMultilevel"/>
    <w:tmpl w:val="424A8E1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5E0F63"/>
    <w:multiLevelType w:val="hybridMultilevel"/>
    <w:tmpl w:val="7E66A5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4CA0554"/>
    <w:multiLevelType w:val="hybridMultilevel"/>
    <w:tmpl w:val="0F42CCC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343A9C"/>
    <w:multiLevelType w:val="hybridMultilevel"/>
    <w:tmpl w:val="FD8C8C42"/>
    <w:lvl w:ilvl="0" w:tplc="500A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7" w15:restartNumberingAfterBreak="0">
    <w:nsid w:val="2E954D1D"/>
    <w:multiLevelType w:val="hybridMultilevel"/>
    <w:tmpl w:val="0B4019EC"/>
    <w:lvl w:ilvl="0" w:tplc="04090017">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2F6C7A49"/>
    <w:multiLevelType w:val="hybridMultilevel"/>
    <w:tmpl w:val="A7722B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2B3B19"/>
    <w:multiLevelType w:val="multilevel"/>
    <w:tmpl w:val="C6B00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04A4E0D"/>
    <w:multiLevelType w:val="hybridMultilevel"/>
    <w:tmpl w:val="3F84053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61FA6FF2"/>
    <w:multiLevelType w:val="hybridMultilevel"/>
    <w:tmpl w:val="B94413E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63FC0D5C"/>
    <w:multiLevelType w:val="hybridMultilevel"/>
    <w:tmpl w:val="5712CF58"/>
    <w:lvl w:ilvl="0" w:tplc="0409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4" w15:restartNumberingAfterBreak="0">
    <w:nsid w:val="700656A4"/>
    <w:multiLevelType w:val="hybridMultilevel"/>
    <w:tmpl w:val="5EA68B5C"/>
    <w:lvl w:ilvl="0" w:tplc="F29AC16C">
      <w:start w:val="1"/>
      <w:numFmt w:val="upperLetter"/>
      <w:pStyle w:val="TOC2"/>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3EE480B"/>
    <w:multiLevelType w:val="multilevel"/>
    <w:tmpl w:val="FF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9BF714A"/>
    <w:multiLevelType w:val="multilevel"/>
    <w:tmpl w:val="E80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AD04DE0"/>
    <w:multiLevelType w:val="hybridMultilevel"/>
    <w:tmpl w:val="A21A3F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DA4584A"/>
    <w:multiLevelType w:val="hybridMultilevel"/>
    <w:tmpl w:val="C004D4FC"/>
    <w:lvl w:ilvl="0" w:tplc="04090003">
      <w:start w:val="1"/>
      <w:numFmt w:val="bullet"/>
      <w:lvlText w:val="o"/>
      <w:lvlJc w:val="left"/>
      <w:pPr>
        <w:ind w:left="1440" w:hanging="360"/>
      </w:pPr>
      <w:rPr>
        <w:rFonts w:ascii="Courier New" w:hAnsi="Courier New" w:cs="Courier New"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num w:numId="1" w16cid:durableId="1654750484">
    <w:abstractNumId w:val="10"/>
  </w:num>
  <w:num w:numId="2" w16cid:durableId="2020693400">
    <w:abstractNumId w:val="1"/>
  </w:num>
  <w:num w:numId="3" w16cid:durableId="587807769">
    <w:abstractNumId w:val="5"/>
  </w:num>
  <w:num w:numId="4" w16cid:durableId="965046320">
    <w:abstractNumId w:val="2"/>
  </w:num>
  <w:num w:numId="5" w16cid:durableId="96758950">
    <w:abstractNumId w:val="15"/>
  </w:num>
  <w:num w:numId="6" w16cid:durableId="1647588523">
    <w:abstractNumId w:val="16"/>
  </w:num>
  <w:num w:numId="7" w16cid:durableId="1210799447">
    <w:abstractNumId w:val="9"/>
  </w:num>
  <w:num w:numId="8" w16cid:durableId="1791895634">
    <w:abstractNumId w:val="0"/>
  </w:num>
  <w:num w:numId="9" w16cid:durableId="1404450626">
    <w:abstractNumId w:val="4"/>
  </w:num>
  <w:num w:numId="10" w16cid:durableId="935551925">
    <w:abstractNumId w:val="11"/>
  </w:num>
  <w:num w:numId="11" w16cid:durableId="424886447">
    <w:abstractNumId w:val="8"/>
  </w:num>
  <w:num w:numId="12" w16cid:durableId="554779046">
    <w:abstractNumId w:val="7"/>
  </w:num>
  <w:num w:numId="13" w16cid:durableId="455175204">
    <w:abstractNumId w:val="14"/>
  </w:num>
  <w:num w:numId="14" w16cid:durableId="698238369">
    <w:abstractNumId w:val="12"/>
  </w:num>
  <w:num w:numId="15" w16cid:durableId="1177888487">
    <w:abstractNumId w:val="3"/>
  </w:num>
  <w:num w:numId="16" w16cid:durableId="1265766885">
    <w:abstractNumId w:val="17"/>
  </w:num>
  <w:num w:numId="17" w16cid:durableId="1915623749">
    <w:abstractNumId w:val="6"/>
  </w:num>
  <w:num w:numId="18" w16cid:durableId="417137205">
    <w:abstractNumId w:val="13"/>
  </w:num>
  <w:num w:numId="19" w16cid:durableId="197663961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14A81"/>
    <w:rsid w:val="00014B9B"/>
    <w:rsid w:val="000220F0"/>
    <w:rsid w:val="0002358E"/>
    <w:rsid w:val="000254E4"/>
    <w:rsid w:val="0002692C"/>
    <w:rsid w:val="00027F4E"/>
    <w:rsid w:val="00042970"/>
    <w:rsid w:val="00044471"/>
    <w:rsid w:val="00050C02"/>
    <w:rsid w:val="00052747"/>
    <w:rsid w:val="00064CB7"/>
    <w:rsid w:val="00066964"/>
    <w:rsid w:val="00066C72"/>
    <w:rsid w:val="00067918"/>
    <w:rsid w:val="000713DF"/>
    <w:rsid w:val="00082D3F"/>
    <w:rsid w:val="0008359E"/>
    <w:rsid w:val="0008420D"/>
    <w:rsid w:val="0009185C"/>
    <w:rsid w:val="000B7421"/>
    <w:rsid w:val="000C30DD"/>
    <w:rsid w:val="000C6862"/>
    <w:rsid w:val="000D4605"/>
    <w:rsid w:val="000D6D51"/>
    <w:rsid w:val="000E0067"/>
    <w:rsid w:val="000E3382"/>
    <w:rsid w:val="000E360A"/>
    <w:rsid w:val="000F067D"/>
    <w:rsid w:val="000F2975"/>
    <w:rsid w:val="00101BCE"/>
    <w:rsid w:val="00102103"/>
    <w:rsid w:val="00107E83"/>
    <w:rsid w:val="001138DC"/>
    <w:rsid w:val="00114466"/>
    <w:rsid w:val="00115431"/>
    <w:rsid w:val="00115B27"/>
    <w:rsid w:val="00121C66"/>
    <w:rsid w:val="001242A1"/>
    <w:rsid w:val="00131CEE"/>
    <w:rsid w:val="00136FCB"/>
    <w:rsid w:val="00143F4A"/>
    <w:rsid w:val="00144741"/>
    <w:rsid w:val="001559AB"/>
    <w:rsid w:val="001615E3"/>
    <w:rsid w:val="0016187F"/>
    <w:rsid w:val="00163B7A"/>
    <w:rsid w:val="001665C8"/>
    <w:rsid w:val="00170461"/>
    <w:rsid w:val="00171190"/>
    <w:rsid w:val="00173401"/>
    <w:rsid w:val="00173FD3"/>
    <w:rsid w:val="001746A0"/>
    <w:rsid w:val="001752C0"/>
    <w:rsid w:val="0018151F"/>
    <w:rsid w:val="00182681"/>
    <w:rsid w:val="001826A5"/>
    <w:rsid w:val="00187045"/>
    <w:rsid w:val="001A2329"/>
    <w:rsid w:val="001B7A9B"/>
    <w:rsid w:val="001C09CB"/>
    <w:rsid w:val="001C3557"/>
    <w:rsid w:val="001D046A"/>
    <w:rsid w:val="001D337A"/>
    <w:rsid w:val="001D5432"/>
    <w:rsid w:val="001E28D8"/>
    <w:rsid w:val="001E3DA7"/>
    <w:rsid w:val="001E4CCC"/>
    <w:rsid w:val="001E61A4"/>
    <w:rsid w:val="001E6943"/>
    <w:rsid w:val="001E723F"/>
    <w:rsid w:val="00200357"/>
    <w:rsid w:val="00202B89"/>
    <w:rsid w:val="00205268"/>
    <w:rsid w:val="00211C12"/>
    <w:rsid w:val="002129CF"/>
    <w:rsid w:val="002249B2"/>
    <w:rsid w:val="00227563"/>
    <w:rsid w:val="0023195A"/>
    <w:rsid w:val="00231B34"/>
    <w:rsid w:val="002339D2"/>
    <w:rsid w:val="00243BBA"/>
    <w:rsid w:val="0024506B"/>
    <w:rsid w:val="0024559D"/>
    <w:rsid w:val="00245CF4"/>
    <w:rsid w:val="0024719A"/>
    <w:rsid w:val="002667B9"/>
    <w:rsid w:val="00271566"/>
    <w:rsid w:val="00282A21"/>
    <w:rsid w:val="0028500A"/>
    <w:rsid w:val="00291DE1"/>
    <w:rsid w:val="00297315"/>
    <w:rsid w:val="002A0AFD"/>
    <w:rsid w:val="002A29D3"/>
    <w:rsid w:val="002A68F3"/>
    <w:rsid w:val="002A73AE"/>
    <w:rsid w:val="002B0ADE"/>
    <w:rsid w:val="002B58BF"/>
    <w:rsid w:val="002B7C37"/>
    <w:rsid w:val="002D01D3"/>
    <w:rsid w:val="002D2EE2"/>
    <w:rsid w:val="002D53C6"/>
    <w:rsid w:val="002D68FE"/>
    <w:rsid w:val="002F1FE5"/>
    <w:rsid w:val="002F4D4C"/>
    <w:rsid w:val="0030144D"/>
    <w:rsid w:val="00303724"/>
    <w:rsid w:val="00304053"/>
    <w:rsid w:val="00305FAE"/>
    <w:rsid w:val="00307357"/>
    <w:rsid w:val="00311229"/>
    <w:rsid w:val="003144C1"/>
    <w:rsid w:val="003164F9"/>
    <w:rsid w:val="00316BD1"/>
    <w:rsid w:val="00344ADE"/>
    <w:rsid w:val="00354DC8"/>
    <w:rsid w:val="00361147"/>
    <w:rsid w:val="00364E2E"/>
    <w:rsid w:val="0036586B"/>
    <w:rsid w:val="0036586D"/>
    <w:rsid w:val="003778A1"/>
    <w:rsid w:val="003825FF"/>
    <w:rsid w:val="0038402F"/>
    <w:rsid w:val="00385D57"/>
    <w:rsid w:val="0038786D"/>
    <w:rsid w:val="003938B2"/>
    <w:rsid w:val="00393A60"/>
    <w:rsid w:val="003A065C"/>
    <w:rsid w:val="003A46DC"/>
    <w:rsid w:val="003A6B27"/>
    <w:rsid w:val="003C0D98"/>
    <w:rsid w:val="003C2347"/>
    <w:rsid w:val="003D1330"/>
    <w:rsid w:val="003D176A"/>
    <w:rsid w:val="003E0AB6"/>
    <w:rsid w:val="003E49DB"/>
    <w:rsid w:val="003F10FC"/>
    <w:rsid w:val="003F47A7"/>
    <w:rsid w:val="004023BD"/>
    <w:rsid w:val="00406557"/>
    <w:rsid w:val="004171FC"/>
    <w:rsid w:val="00425F64"/>
    <w:rsid w:val="00426A07"/>
    <w:rsid w:val="004335F5"/>
    <w:rsid w:val="00441E2B"/>
    <w:rsid w:val="00443B96"/>
    <w:rsid w:val="00445C3E"/>
    <w:rsid w:val="00447817"/>
    <w:rsid w:val="0046288B"/>
    <w:rsid w:val="004653DB"/>
    <w:rsid w:val="0047020E"/>
    <w:rsid w:val="00470E06"/>
    <w:rsid w:val="00473585"/>
    <w:rsid w:val="0047762C"/>
    <w:rsid w:val="00481672"/>
    <w:rsid w:val="004864ED"/>
    <w:rsid w:val="004878C3"/>
    <w:rsid w:val="004A0375"/>
    <w:rsid w:val="004A749E"/>
    <w:rsid w:val="004B2DB0"/>
    <w:rsid w:val="004B3D9A"/>
    <w:rsid w:val="004B6507"/>
    <w:rsid w:val="004B6CAC"/>
    <w:rsid w:val="004C1C8A"/>
    <w:rsid w:val="004C1F0F"/>
    <w:rsid w:val="004C2432"/>
    <w:rsid w:val="004C3223"/>
    <w:rsid w:val="004C32B1"/>
    <w:rsid w:val="004D1DB2"/>
    <w:rsid w:val="004D37D8"/>
    <w:rsid w:val="004D4887"/>
    <w:rsid w:val="004D57DE"/>
    <w:rsid w:val="004D7782"/>
    <w:rsid w:val="004D798B"/>
    <w:rsid w:val="004F031B"/>
    <w:rsid w:val="004F08A2"/>
    <w:rsid w:val="004F3F95"/>
    <w:rsid w:val="00501E8E"/>
    <w:rsid w:val="00505311"/>
    <w:rsid w:val="005101C7"/>
    <w:rsid w:val="005252E1"/>
    <w:rsid w:val="00535C8F"/>
    <w:rsid w:val="00546410"/>
    <w:rsid w:val="00555766"/>
    <w:rsid w:val="00560C4D"/>
    <w:rsid w:val="0056266F"/>
    <w:rsid w:val="0056602E"/>
    <w:rsid w:val="00570121"/>
    <w:rsid w:val="00573C7B"/>
    <w:rsid w:val="00581A62"/>
    <w:rsid w:val="00584443"/>
    <w:rsid w:val="00585856"/>
    <w:rsid w:val="00586F42"/>
    <w:rsid w:val="00594FC0"/>
    <w:rsid w:val="00595A72"/>
    <w:rsid w:val="00596B42"/>
    <w:rsid w:val="005A3907"/>
    <w:rsid w:val="005A3E2E"/>
    <w:rsid w:val="005B2E7F"/>
    <w:rsid w:val="005B661A"/>
    <w:rsid w:val="005C2919"/>
    <w:rsid w:val="005C4D8E"/>
    <w:rsid w:val="005D2E68"/>
    <w:rsid w:val="005E189C"/>
    <w:rsid w:val="005E243D"/>
    <w:rsid w:val="005E5101"/>
    <w:rsid w:val="005F429A"/>
    <w:rsid w:val="0060199E"/>
    <w:rsid w:val="00605A09"/>
    <w:rsid w:val="00607F19"/>
    <w:rsid w:val="00614FCC"/>
    <w:rsid w:val="0063072A"/>
    <w:rsid w:val="00634458"/>
    <w:rsid w:val="006423B9"/>
    <w:rsid w:val="00673C97"/>
    <w:rsid w:val="0068118A"/>
    <w:rsid w:val="00686D95"/>
    <w:rsid w:val="006911A8"/>
    <w:rsid w:val="00692C4E"/>
    <w:rsid w:val="00693271"/>
    <w:rsid w:val="006942F3"/>
    <w:rsid w:val="00696626"/>
    <w:rsid w:val="006A7D45"/>
    <w:rsid w:val="006B1A89"/>
    <w:rsid w:val="006B1D8B"/>
    <w:rsid w:val="006C2304"/>
    <w:rsid w:val="006D172A"/>
    <w:rsid w:val="006E3288"/>
    <w:rsid w:val="006F7C1D"/>
    <w:rsid w:val="007136A5"/>
    <w:rsid w:val="00714352"/>
    <w:rsid w:val="00715E89"/>
    <w:rsid w:val="00724E9C"/>
    <w:rsid w:val="00735BAE"/>
    <w:rsid w:val="00737B58"/>
    <w:rsid w:val="00740F0D"/>
    <w:rsid w:val="00754CB9"/>
    <w:rsid w:val="0076193A"/>
    <w:rsid w:val="0076253D"/>
    <w:rsid w:val="007730A6"/>
    <w:rsid w:val="00777037"/>
    <w:rsid w:val="00784CC2"/>
    <w:rsid w:val="00790B2F"/>
    <w:rsid w:val="00790FEB"/>
    <w:rsid w:val="00794AC5"/>
    <w:rsid w:val="0079710A"/>
    <w:rsid w:val="0079725F"/>
    <w:rsid w:val="007A07E0"/>
    <w:rsid w:val="007C36CA"/>
    <w:rsid w:val="007C709B"/>
    <w:rsid w:val="007D1CC9"/>
    <w:rsid w:val="007D3B61"/>
    <w:rsid w:val="007D4C08"/>
    <w:rsid w:val="007E4ECC"/>
    <w:rsid w:val="007E656E"/>
    <w:rsid w:val="007F4815"/>
    <w:rsid w:val="007F67FB"/>
    <w:rsid w:val="008033D4"/>
    <w:rsid w:val="00811351"/>
    <w:rsid w:val="00812A4F"/>
    <w:rsid w:val="00822F46"/>
    <w:rsid w:val="0082413F"/>
    <w:rsid w:val="008259CC"/>
    <w:rsid w:val="00830915"/>
    <w:rsid w:val="00837BDD"/>
    <w:rsid w:val="00840906"/>
    <w:rsid w:val="00841538"/>
    <w:rsid w:val="00847104"/>
    <w:rsid w:val="00852AD8"/>
    <w:rsid w:val="00853AB1"/>
    <w:rsid w:val="00856F89"/>
    <w:rsid w:val="00857B6A"/>
    <w:rsid w:val="00857E10"/>
    <w:rsid w:val="00857E9E"/>
    <w:rsid w:val="00863829"/>
    <w:rsid w:val="00871C71"/>
    <w:rsid w:val="00873A58"/>
    <w:rsid w:val="00891A1E"/>
    <w:rsid w:val="0089459D"/>
    <w:rsid w:val="0089597A"/>
    <w:rsid w:val="0089666B"/>
    <w:rsid w:val="008A02D7"/>
    <w:rsid w:val="008A0D47"/>
    <w:rsid w:val="008A0F91"/>
    <w:rsid w:val="008B0B4A"/>
    <w:rsid w:val="008B65A9"/>
    <w:rsid w:val="008B6B59"/>
    <w:rsid w:val="008C4012"/>
    <w:rsid w:val="008C4CF4"/>
    <w:rsid w:val="008C63DB"/>
    <w:rsid w:val="008C670B"/>
    <w:rsid w:val="008D0C43"/>
    <w:rsid w:val="008E1B99"/>
    <w:rsid w:val="008E2C15"/>
    <w:rsid w:val="008E6300"/>
    <w:rsid w:val="008E6E0F"/>
    <w:rsid w:val="00903165"/>
    <w:rsid w:val="00903BC2"/>
    <w:rsid w:val="0090642F"/>
    <w:rsid w:val="009070B9"/>
    <w:rsid w:val="0091125D"/>
    <w:rsid w:val="00913256"/>
    <w:rsid w:val="009176F8"/>
    <w:rsid w:val="0091794C"/>
    <w:rsid w:val="009244DB"/>
    <w:rsid w:val="00932C0E"/>
    <w:rsid w:val="009333EE"/>
    <w:rsid w:val="00935BF5"/>
    <w:rsid w:val="00945AE9"/>
    <w:rsid w:val="00946428"/>
    <w:rsid w:val="009559B5"/>
    <w:rsid w:val="00960C5A"/>
    <w:rsid w:val="00970A7F"/>
    <w:rsid w:val="00970C8D"/>
    <w:rsid w:val="00970F19"/>
    <w:rsid w:val="00972390"/>
    <w:rsid w:val="00976380"/>
    <w:rsid w:val="00976808"/>
    <w:rsid w:val="00981A85"/>
    <w:rsid w:val="00982738"/>
    <w:rsid w:val="0098761B"/>
    <w:rsid w:val="0099019D"/>
    <w:rsid w:val="00991038"/>
    <w:rsid w:val="009B12D6"/>
    <w:rsid w:val="009B15B9"/>
    <w:rsid w:val="009C0F58"/>
    <w:rsid w:val="009C303A"/>
    <w:rsid w:val="009C4659"/>
    <w:rsid w:val="009C7756"/>
    <w:rsid w:val="009F1CA2"/>
    <w:rsid w:val="009F2C59"/>
    <w:rsid w:val="009F2D75"/>
    <w:rsid w:val="009F6FA3"/>
    <w:rsid w:val="009F7B8D"/>
    <w:rsid w:val="00A03E13"/>
    <w:rsid w:val="00A047D3"/>
    <w:rsid w:val="00A06A16"/>
    <w:rsid w:val="00A10509"/>
    <w:rsid w:val="00A12D6F"/>
    <w:rsid w:val="00A146AF"/>
    <w:rsid w:val="00A14818"/>
    <w:rsid w:val="00A2392F"/>
    <w:rsid w:val="00A2416A"/>
    <w:rsid w:val="00A24D12"/>
    <w:rsid w:val="00A35957"/>
    <w:rsid w:val="00A37E22"/>
    <w:rsid w:val="00A4052E"/>
    <w:rsid w:val="00A40B7E"/>
    <w:rsid w:val="00A50CF5"/>
    <w:rsid w:val="00A52183"/>
    <w:rsid w:val="00A60F39"/>
    <w:rsid w:val="00A66208"/>
    <w:rsid w:val="00A66397"/>
    <w:rsid w:val="00A72CAB"/>
    <w:rsid w:val="00A73D5D"/>
    <w:rsid w:val="00A7513C"/>
    <w:rsid w:val="00A75BED"/>
    <w:rsid w:val="00A76CC0"/>
    <w:rsid w:val="00A854E8"/>
    <w:rsid w:val="00A87A70"/>
    <w:rsid w:val="00A92BB8"/>
    <w:rsid w:val="00A97B21"/>
    <w:rsid w:val="00AA34D5"/>
    <w:rsid w:val="00AA49F9"/>
    <w:rsid w:val="00AA5383"/>
    <w:rsid w:val="00AB275A"/>
    <w:rsid w:val="00AB43F3"/>
    <w:rsid w:val="00AC5ABA"/>
    <w:rsid w:val="00AC628E"/>
    <w:rsid w:val="00AD1510"/>
    <w:rsid w:val="00AE2247"/>
    <w:rsid w:val="00AE3133"/>
    <w:rsid w:val="00AF772B"/>
    <w:rsid w:val="00B1528E"/>
    <w:rsid w:val="00B325F0"/>
    <w:rsid w:val="00B41848"/>
    <w:rsid w:val="00B5667B"/>
    <w:rsid w:val="00B611BE"/>
    <w:rsid w:val="00B62321"/>
    <w:rsid w:val="00B7072B"/>
    <w:rsid w:val="00B727F9"/>
    <w:rsid w:val="00B73770"/>
    <w:rsid w:val="00B80133"/>
    <w:rsid w:val="00B829FB"/>
    <w:rsid w:val="00B920DA"/>
    <w:rsid w:val="00B93805"/>
    <w:rsid w:val="00B93902"/>
    <w:rsid w:val="00B9492A"/>
    <w:rsid w:val="00B9626F"/>
    <w:rsid w:val="00B97BCB"/>
    <w:rsid w:val="00BA1C54"/>
    <w:rsid w:val="00BA5086"/>
    <w:rsid w:val="00BB1912"/>
    <w:rsid w:val="00BB28D2"/>
    <w:rsid w:val="00BB2E81"/>
    <w:rsid w:val="00BB4341"/>
    <w:rsid w:val="00BC74A8"/>
    <w:rsid w:val="00BE0D51"/>
    <w:rsid w:val="00BE1115"/>
    <w:rsid w:val="00BE154F"/>
    <w:rsid w:val="00BE7020"/>
    <w:rsid w:val="00BF0253"/>
    <w:rsid w:val="00BF27E3"/>
    <w:rsid w:val="00BF7F51"/>
    <w:rsid w:val="00C0137F"/>
    <w:rsid w:val="00C04C96"/>
    <w:rsid w:val="00C12DB2"/>
    <w:rsid w:val="00C15669"/>
    <w:rsid w:val="00C23F43"/>
    <w:rsid w:val="00C3020F"/>
    <w:rsid w:val="00C34095"/>
    <w:rsid w:val="00C41B7E"/>
    <w:rsid w:val="00C41DC3"/>
    <w:rsid w:val="00C50AF5"/>
    <w:rsid w:val="00C51D0D"/>
    <w:rsid w:val="00C54EE1"/>
    <w:rsid w:val="00C57100"/>
    <w:rsid w:val="00C67313"/>
    <w:rsid w:val="00C766B6"/>
    <w:rsid w:val="00C87595"/>
    <w:rsid w:val="00C965B5"/>
    <w:rsid w:val="00C97D63"/>
    <w:rsid w:val="00CA352E"/>
    <w:rsid w:val="00CA62E8"/>
    <w:rsid w:val="00CA7267"/>
    <w:rsid w:val="00CB1613"/>
    <w:rsid w:val="00CB640C"/>
    <w:rsid w:val="00CB64C1"/>
    <w:rsid w:val="00CC19B5"/>
    <w:rsid w:val="00CC3619"/>
    <w:rsid w:val="00CD02BC"/>
    <w:rsid w:val="00CE4112"/>
    <w:rsid w:val="00CF0661"/>
    <w:rsid w:val="00D03B09"/>
    <w:rsid w:val="00D12C50"/>
    <w:rsid w:val="00D12D7A"/>
    <w:rsid w:val="00D14E06"/>
    <w:rsid w:val="00D21F65"/>
    <w:rsid w:val="00D23D1A"/>
    <w:rsid w:val="00D360F4"/>
    <w:rsid w:val="00D45D3F"/>
    <w:rsid w:val="00D566A9"/>
    <w:rsid w:val="00D56CC0"/>
    <w:rsid w:val="00D63C27"/>
    <w:rsid w:val="00D70E1F"/>
    <w:rsid w:val="00D80200"/>
    <w:rsid w:val="00D8627E"/>
    <w:rsid w:val="00D86935"/>
    <w:rsid w:val="00D86994"/>
    <w:rsid w:val="00D92E85"/>
    <w:rsid w:val="00D931FF"/>
    <w:rsid w:val="00D9432E"/>
    <w:rsid w:val="00DA0B1E"/>
    <w:rsid w:val="00DA2BD2"/>
    <w:rsid w:val="00DA38FE"/>
    <w:rsid w:val="00DA51E3"/>
    <w:rsid w:val="00DA6CC0"/>
    <w:rsid w:val="00DB1880"/>
    <w:rsid w:val="00DB3078"/>
    <w:rsid w:val="00DC1363"/>
    <w:rsid w:val="00DC23D9"/>
    <w:rsid w:val="00DC4633"/>
    <w:rsid w:val="00DC5FA6"/>
    <w:rsid w:val="00DC7879"/>
    <w:rsid w:val="00DD40B2"/>
    <w:rsid w:val="00DD6197"/>
    <w:rsid w:val="00DE350A"/>
    <w:rsid w:val="00DE4337"/>
    <w:rsid w:val="00DE7E51"/>
    <w:rsid w:val="00DF4A9B"/>
    <w:rsid w:val="00DF7FB5"/>
    <w:rsid w:val="00E01D88"/>
    <w:rsid w:val="00E06128"/>
    <w:rsid w:val="00E15F05"/>
    <w:rsid w:val="00E206E7"/>
    <w:rsid w:val="00E22516"/>
    <w:rsid w:val="00E23709"/>
    <w:rsid w:val="00E27B29"/>
    <w:rsid w:val="00E429B2"/>
    <w:rsid w:val="00E43A42"/>
    <w:rsid w:val="00E51B20"/>
    <w:rsid w:val="00E525BA"/>
    <w:rsid w:val="00E56CD7"/>
    <w:rsid w:val="00E616CD"/>
    <w:rsid w:val="00E6485B"/>
    <w:rsid w:val="00E70BAA"/>
    <w:rsid w:val="00E72848"/>
    <w:rsid w:val="00E738FA"/>
    <w:rsid w:val="00E80D4F"/>
    <w:rsid w:val="00E831CB"/>
    <w:rsid w:val="00E84CA7"/>
    <w:rsid w:val="00E85D49"/>
    <w:rsid w:val="00EA20BB"/>
    <w:rsid w:val="00EA3604"/>
    <w:rsid w:val="00EA7611"/>
    <w:rsid w:val="00EB1BBF"/>
    <w:rsid w:val="00EC291A"/>
    <w:rsid w:val="00EC57C5"/>
    <w:rsid w:val="00EC675A"/>
    <w:rsid w:val="00EC75AE"/>
    <w:rsid w:val="00ED5B64"/>
    <w:rsid w:val="00EE428D"/>
    <w:rsid w:val="00EE5266"/>
    <w:rsid w:val="00EE5CE6"/>
    <w:rsid w:val="00EF687A"/>
    <w:rsid w:val="00EF7045"/>
    <w:rsid w:val="00F02250"/>
    <w:rsid w:val="00F126AB"/>
    <w:rsid w:val="00F14ACA"/>
    <w:rsid w:val="00F15EC5"/>
    <w:rsid w:val="00F17096"/>
    <w:rsid w:val="00F23B9B"/>
    <w:rsid w:val="00F335F6"/>
    <w:rsid w:val="00F35D3D"/>
    <w:rsid w:val="00F41EC0"/>
    <w:rsid w:val="00F45900"/>
    <w:rsid w:val="00F47ABF"/>
    <w:rsid w:val="00F50386"/>
    <w:rsid w:val="00F664F4"/>
    <w:rsid w:val="00F6728B"/>
    <w:rsid w:val="00F73F27"/>
    <w:rsid w:val="00F7790D"/>
    <w:rsid w:val="00F8526E"/>
    <w:rsid w:val="00FA3613"/>
    <w:rsid w:val="00FA5EAD"/>
    <w:rsid w:val="00FB0D10"/>
    <w:rsid w:val="00FB1365"/>
    <w:rsid w:val="00FB18BB"/>
    <w:rsid w:val="00FB2671"/>
    <w:rsid w:val="00FB2BB6"/>
    <w:rsid w:val="00FC6C67"/>
    <w:rsid w:val="00FE1902"/>
    <w:rsid w:val="00FE2680"/>
    <w:rsid w:val="00FE470B"/>
    <w:rsid w:val="00FF1C4F"/>
    <w:rsid w:val="00FF65C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E1A70297-B391-4B5D-AA62-8F465D635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16CD"/>
    <w:pPr>
      <w:spacing w:after="0" w:line="240" w:lineRule="auto"/>
    </w:pPr>
    <w:rPr>
      <w:rFonts w:ascii="Times New Roman" w:eastAsia="Batang" w:hAnsi="Times New Roman" w:cs="Times New Roman"/>
      <w:kern w:val="0"/>
      <w:sz w:val="24"/>
      <w:szCs w:val="20"/>
      <w14:ligatures w14:val="none"/>
    </w:rPr>
  </w:style>
  <w:style w:type="character" w:styleId="PlaceholderText">
    <w:name w:val="Placeholder Text"/>
    <w:basedOn w:val="DefaultParagraphFont"/>
    <w:uiPriority w:val="99"/>
    <w:semiHidden/>
    <w:rsid w:val="00853AB1"/>
    <w:rPr>
      <w:color w:val="666666"/>
    </w:rPr>
  </w:style>
  <w:style w:type="paragraph" w:styleId="TOC2">
    <w:name w:val="toc 2"/>
    <w:basedOn w:val="Normal"/>
    <w:next w:val="Normal"/>
    <w:autoRedefine/>
    <w:uiPriority w:val="39"/>
    <w:unhideWhenUsed/>
    <w:rsid w:val="00D63C27"/>
    <w:pPr>
      <w:numPr>
        <w:numId w:val="13"/>
      </w:numPr>
      <w:tabs>
        <w:tab w:val="right" w:leader="dot" w:pos="9350"/>
      </w:tabs>
      <w:spacing w:after="100"/>
      <w:ind w:left="720"/>
      <w:jc w:val="both"/>
    </w:pPr>
    <w:rPr>
      <w:rFonts w:ascii="Times New Roman" w:eastAsia="Calibri" w:hAnsi="Times New Roman" w:cs="Times New Roman"/>
      <w:sz w:val="24"/>
      <w:szCs w:val="24"/>
    </w:rPr>
  </w:style>
  <w:style w:type="paragraph" w:styleId="PlainText">
    <w:name w:val="Plain Text"/>
    <w:basedOn w:val="Normal"/>
    <w:link w:val="PlainTextChar"/>
    <w:uiPriority w:val="99"/>
    <w:unhideWhenUsed/>
    <w:rsid w:val="00DD6197"/>
    <w:pPr>
      <w:spacing w:after="0" w:line="240" w:lineRule="auto"/>
    </w:pPr>
    <w:rPr>
      <w:rFonts w:ascii="Calibri" w:eastAsia="Times New Roman" w:hAnsi="Calibri"/>
      <w:kern w:val="2"/>
      <w:szCs w:val="21"/>
      <w14:ligatures w14:val="standardContextual"/>
    </w:rPr>
  </w:style>
  <w:style w:type="character" w:customStyle="1" w:styleId="PlainTextChar">
    <w:name w:val="Plain Text Char"/>
    <w:basedOn w:val="DefaultParagraphFont"/>
    <w:link w:val="PlainText"/>
    <w:uiPriority w:val="99"/>
    <w:rsid w:val="00DD6197"/>
    <w:rPr>
      <w:rFonts w:ascii="Calibri" w:eastAsia="Times New Roman" w:hAnsi="Calibri"/>
      <w:szCs w:val="21"/>
    </w:rPr>
  </w:style>
  <w:style w:type="character" w:styleId="Hyperlink">
    <w:name w:val="Hyperlink"/>
    <w:uiPriority w:val="99"/>
    <w:semiHidden/>
    <w:unhideWhenUsed/>
    <w:rsid w:val="000D4605"/>
    <w:rPr>
      <w:color w:val="0000FF"/>
      <w:u w:val="single"/>
    </w:rPr>
  </w:style>
  <w:style w:type="paragraph" w:styleId="NormalWeb">
    <w:name w:val="Normal (Web)"/>
    <w:basedOn w:val="Normal"/>
    <w:uiPriority w:val="99"/>
    <w:unhideWhenUsed/>
    <w:rsid w:val="00066C72"/>
    <w:pPr>
      <w:spacing w:before="100" w:beforeAutospacing="1" w:after="100" w:afterAutospacing="1" w:line="240" w:lineRule="auto"/>
    </w:pPr>
    <w:rPr>
      <w:rFonts w:ascii="Times New Roman" w:eastAsia="Times New Roman" w:hAnsi="Times New Roman" w:cs="Times New Roman"/>
      <w:sz w:val="24"/>
      <w:szCs w:val="24"/>
      <w:lang w:val="es-PR" w:eastAsia="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826081">
      <w:bodyDiv w:val="1"/>
      <w:marLeft w:val="0"/>
      <w:marRight w:val="0"/>
      <w:marTop w:val="0"/>
      <w:marBottom w:val="0"/>
      <w:divBdr>
        <w:top w:val="none" w:sz="0" w:space="0" w:color="auto"/>
        <w:left w:val="none" w:sz="0" w:space="0" w:color="auto"/>
        <w:bottom w:val="none" w:sz="0" w:space="0" w:color="auto"/>
        <w:right w:val="none" w:sz="0" w:space="0" w:color="auto"/>
      </w:divBdr>
    </w:div>
    <w:div w:id="1010134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4SQX5P7U7WPY-958212181-816064</_dlc_DocId>
    <_dlc_DocIdUrl xmlns="c890fddd-4e87-4e08-8b51-545f2a3f7b06">
      <Url>https://senpr.sharepoint.com/sites/obralegislativa/_layouts/15/DocIdRedir.aspx?ID=4SQX5P7U7WPY-958212181-816064</Url>
      <Description>4SQX5P7U7WPY-958212181-816064</Description>
    </_dlc_DocIdUrl>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A95FC2-8E26-45C0-B541-7A5A67F6583B}">
  <ds:schemaRefs>
    <ds:schemaRef ds:uri="http://schemas.microsoft.com/sharepoint/events"/>
  </ds:schemaRefs>
</ds:datastoreItem>
</file>

<file path=customXml/itemProps2.xml><?xml version="1.0" encoding="utf-8"?>
<ds:datastoreItem xmlns:ds="http://schemas.openxmlformats.org/officeDocument/2006/customXml" ds:itemID="{95B67C24-D6C1-4C27-A464-797AFF03E0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979C13-7DFA-4997-9952-55F64F3B79F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customXml/itemProps5.xml><?xml version="1.0" encoding="utf-8"?>
<ds:datastoreItem xmlns:ds="http://schemas.openxmlformats.org/officeDocument/2006/customXml" ds:itemID="{B25E18AF-2A47-4BC9-8AEF-B102995AAA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4447</Words>
  <Characters>25351</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Monica Maldonado Gonzalez (Secretaria)</cp:lastModifiedBy>
  <cp:revision>2</cp:revision>
  <cp:lastPrinted>2025-06-23T14:43:00Z</cp:lastPrinted>
  <dcterms:created xsi:type="dcterms:W3CDTF">2025-06-24T00:54:00Z</dcterms:created>
  <dcterms:modified xsi:type="dcterms:W3CDTF">2025-06-24T00:54:00Z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6982e349-73ed-4bcd-b797-7de123797e84</vt:lpwstr>
  </property>
  <property fmtid="{D5CDD505-2E9C-101B-9397-08002B2CF9AE}" pid="4" name="MediaServiceImageTags">
    <vt:lpwstr/>
  </property>
</Properties>
</file>