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4211226" w14:textId="77777777" w:rsidR="00FF6BD2" w:rsidRDefault="00CC343B" w:rsidP="00801D62">
      <w:pPr>
        <w:jc w:val="center"/>
        <w:rPr>
          <w:rFonts w:ascii="Book Antiqua" w:hAnsi="Book Antiqua"/>
          <w:sz w:val="28"/>
          <w:lang w:val="es-ES_tradnl"/>
        </w:rPr>
      </w:pPr>
      <w:r>
        <w:rPr>
          <w:rFonts w:ascii="Book Antiqua" w:hAnsi="Book Antiqua"/>
          <w:sz w:val="28"/>
          <w:lang w:val="es-ES_tradnl"/>
        </w:rPr>
        <w:t>GOBIERNO DE PUERTO RICO</w:t>
      </w:r>
    </w:p>
    <w:p w14:paraId="24211227" w14:textId="77777777" w:rsidR="00CC343B" w:rsidRPr="00801D62" w:rsidRDefault="00CC343B" w:rsidP="00801D62">
      <w:pPr>
        <w:jc w:val="center"/>
        <w:rPr>
          <w:rFonts w:ascii="Book Antiqua" w:hAnsi="Book Antiqua"/>
          <w:szCs w:val="24"/>
          <w:lang w:val="es-ES_tradnl"/>
        </w:rPr>
      </w:pPr>
    </w:p>
    <w:p w14:paraId="24211228" w14:textId="04B62907" w:rsidR="00CC343B" w:rsidRDefault="00D0306E" w:rsidP="00801D62">
      <w:pPr>
        <w:pStyle w:val="Title2"/>
        <w:rPr>
          <w:rFonts w:ascii="Book Antiqua" w:hAnsi="Book Antiqua"/>
          <w:lang w:val="es-ES_tradnl"/>
        </w:rPr>
      </w:pPr>
      <w:r>
        <w:rPr>
          <w:rFonts w:ascii="Book Antiqua" w:hAnsi="Book Antiqua"/>
          <w:lang w:val="es-ES_tradnl"/>
        </w:rPr>
        <w:t>20</w:t>
      </w:r>
      <w:r w:rsidR="00CC343B">
        <w:rPr>
          <w:rFonts w:ascii="Book Antiqua" w:hAnsi="Book Antiqua"/>
          <w:lang w:val="es-ES_tradnl"/>
        </w:rPr>
        <w:t xml:space="preserve"> </w:t>
      </w:r>
      <w:r>
        <w:rPr>
          <w:rFonts w:ascii="Book Antiqua" w:hAnsi="Book Antiqua"/>
          <w:vertAlign w:val="superscript"/>
          <w:lang w:val="es-ES_tradnl"/>
        </w:rPr>
        <w:t>m</w:t>
      </w:r>
      <w:r w:rsidR="00CC343B">
        <w:rPr>
          <w:rFonts w:ascii="Book Antiqua" w:hAnsi="Book Antiqua"/>
          <w:vertAlign w:val="superscript"/>
          <w:lang w:val="es-ES_tradnl"/>
        </w:rPr>
        <w:t>a</w:t>
      </w:r>
      <w:r w:rsidR="00CC343B">
        <w:rPr>
          <w:rFonts w:ascii="Book Antiqua" w:hAnsi="Book Antiqua"/>
          <w:lang w:val="es-ES_tradnl"/>
        </w:rPr>
        <w:tab/>
        <w:t>Asamblea</w:t>
      </w:r>
      <w:r w:rsidR="00CC343B">
        <w:rPr>
          <w:rFonts w:ascii="Book Antiqua" w:hAnsi="Book Antiqua"/>
          <w:lang w:val="es-ES_tradnl"/>
        </w:rPr>
        <w:tab/>
        <w:t xml:space="preserve">1 </w:t>
      </w:r>
      <w:r w:rsidR="00CC343B">
        <w:rPr>
          <w:rFonts w:ascii="Book Antiqua" w:hAnsi="Book Antiqua"/>
          <w:vertAlign w:val="superscript"/>
          <w:lang w:val="es-ES_tradnl"/>
        </w:rPr>
        <w:t>ra</w:t>
      </w:r>
      <w:r w:rsidR="00CC343B">
        <w:rPr>
          <w:rFonts w:ascii="Book Antiqua" w:hAnsi="Book Antiqua"/>
          <w:lang w:val="es-ES_tradnl"/>
        </w:rPr>
        <w:tab/>
        <w:t>Sesión</w:t>
      </w:r>
    </w:p>
    <w:p w14:paraId="24211229" w14:textId="77777777" w:rsidR="00CC343B" w:rsidRDefault="00CC343B" w:rsidP="00801D62">
      <w:pPr>
        <w:pStyle w:val="Title2"/>
        <w:rPr>
          <w:rFonts w:ascii="Book Antiqua" w:hAnsi="Book Antiqua"/>
          <w:lang w:val="es-ES_tradnl"/>
        </w:rPr>
      </w:pPr>
      <w:r>
        <w:rPr>
          <w:rFonts w:ascii="Book Antiqua" w:hAnsi="Book Antiqua"/>
          <w:lang w:val="es-ES_tradnl"/>
        </w:rPr>
        <w:tab/>
        <w:t>Legislativa</w:t>
      </w:r>
      <w:r>
        <w:rPr>
          <w:rFonts w:ascii="Book Antiqua" w:hAnsi="Book Antiqua"/>
          <w:lang w:val="es-ES_tradnl"/>
        </w:rPr>
        <w:tab/>
      </w:r>
      <w:r>
        <w:rPr>
          <w:rFonts w:ascii="Book Antiqua" w:hAnsi="Book Antiqua"/>
          <w:lang w:val="es-ES_tradnl"/>
        </w:rPr>
        <w:tab/>
        <w:t>Ordinaria</w:t>
      </w:r>
    </w:p>
    <w:p w14:paraId="2421122A" w14:textId="77777777" w:rsidR="00CC343B" w:rsidRDefault="00CC343B" w:rsidP="00801D62">
      <w:pPr>
        <w:rPr>
          <w:lang w:val="es-ES_tradnl"/>
        </w:rPr>
      </w:pPr>
    </w:p>
    <w:p w14:paraId="2421122B" w14:textId="77777777" w:rsidR="00CC343B" w:rsidRDefault="00CC343B" w:rsidP="00801D62">
      <w:pPr>
        <w:jc w:val="center"/>
        <w:rPr>
          <w:rFonts w:ascii="Book Antiqua" w:hAnsi="Book Antiqua"/>
          <w:b/>
          <w:sz w:val="36"/>
          <w:lang w:val="es-ES_tradnl"/>
        </w:rPr>
      </w:pPr>
      <w:r>
        <w:rPr>
          <w:rFonts w:ascii="Book Antiqua" w:hAnsi="Book Antiqua"/>
          <w:b/>
          <w:sz w:val="36"/>
          <w:lang w:val="es-ES_tradnl"/>
        </w:rPr>
        <w:t>CÁMARA DE REPRESENTANTES</w:t>
      </w:r>
    </w:p>
    <w:p w14:paraId="2421122C" w14:textId="77777777" w:rsidR="00CC343B" w:rsidRPr="00801D62" w:rsidRDefault="00CC343B" w:rsidP="00801D62">
      <w:pPr>
        <w:jc w:val="center"/>
        <w:rPr>
          <w:rFonts w:ascii="Book Antiqua" w:hAnsi="Book Antiqua"/>
          <w:b/>
          <w:szCs w:val="24"/>
          <w:lang w:val="es-ES_tradnl"/>
        </w:rPr>
      </w:pPr>
    </w:p>
    <w:p w14:paraId="2421122D" w14:textId="4040E823" w:rsidR="00CC343B" w:rsidRDefault="00CC343B" w:rsidP="00801D62">
      <w:pPr>
        <w:jc w:val="center"/>
        <w:rPr>
          <w:rFonts w:ascii="Book Antiqua" w:hAnsi="Book Antiqua"/>
          <w:b/>
          <w:sz w:val="52"/>
          <w:lang w:val="es-ES_tradnl"/>
        </w:rPr>
      </w:pPr>
      <w:r>
        <w:rPr>
          <w:rFonts w:ascii="Book Antiqua" w:hAnsi="Book Antiqua"/>
          <w:b/>
          <w:sz w:val="52"/>
          <w:lang w:val="es-ES_tradnl"/>
        </w:rPr>
        <w:t xml:space="preserve">P. de la C. </w:t>
      </w:r>
      <w:r w:rsidR="00C6497E">
        <w:rPr>
          <w:rFonts w:ascii="Book Antiqua" w:hAnsi="Book Antiqua"/>
          <w:b/>
          <w:sz w:val="52"/>
          <w:lang w:val="es-ES_tradnl"/>
        </w:rPr>
        <w:t>183</w:t>
      </w:r>
    </w:p>
    <w:p w14:paraId="22DD5B8F" w14:textId="77777777" w:rsidR="00801D62" w:rsidRPr="00801D62" w:rsidRDefault="00801D62" w:rsidP="00801D62">
      <w:pPr>
        <w:jc w:val="center"/>
        <w:rPr>
          <w:rFonts w:ascii="Book Antiqua" w:hAnsi="Book Antiqua"/>
          <w:b/>
          <w:szCs w:val="24"/>
          <w:lang w:val="es-ES_tradnl"/>
        </w:rPr>
      </w:pPr>
    </w:p>
    <w:p w14:paraId="2421122E" w14:textId="3C23A7F7" w:rsidR="00CC343B" w:rsidRDefault="00C6497E" w:rsidP="00801D62">
      <w:pPr>
        <w:jc w:val="center"/>
        <w:rPr>
          <w:rFonts w:ascii="Book Antiqua" w:hAnsi="Book Antiqua"/>
          <w:lang w:val="es-ES_tradnl"/>
        </w:rPr>
      </w:pPr>
      <w:r>
        <w:rPr>
          <w:rFonts w:ascii="Book Antiqua" w:hAnsi="Book Antiqua"/>
          <w:lang w:val="es-ES_tradnl"/>
        </w:rPr>
        <w:t xml:space="preserve">10 </w:t>
      </w:r>
      <w:r w:rsidR="00CC343B">
        <w:rPr>
          <w:rFonts w:ascii="Book Antiqua" w:hAnsi="Book Antiqua"/>
          <w:lang w:val="es-ES_tradnl"/>
        </w:rPr>
        <w:t>DE ENERO DE 202</w:t>
      </w:r>
      <w:r w:rsidR="00D0306E">
        <w:rPr>
          <w:rFonts w:ascii="Book Antiqua" w:hAnsi="Book Antiqua"/>
          <w:lang w:val="es-ES_tradnl"/>
        </w:rPr>
        <w:t>5</w:t>
      </w:r>
    </w:p>
    <w:p w14:paraId="3DB43A19" w14:textId="77777777" w:rsidR="00801D62" w:rsidRDefault="00801D62" w:rsidP="00801D62">
      <w:pPr>
        <w:jc w:val="center"/>
        <w:rPr>
          <w:rFonts w:ascii="Book Antiqua" w:hAnsi="Book Antiqua"/>
          <w:lang w:val="es-ES_tradnl"/>
        </w:rPr>
      </w:pPr>
    </w:p>
    <w:p w14:paraId="2421122F" w14:textId="792AD2B9" w:rsidR="00CC343B" w:rsidRDefault="008B3D69" w:rsidP="00801D62">
      <w:pPr>
        <w:jc w:val="center"/>
        <w:rPr>
          <w:rFonts w:ascii="Book Antiqua" w:hAnsi="Book Antiqua"/>
          <w:i/>
          <w:lang w:val="es-ES_tradnl"/>
        </w:rPr>
      </w:pPr>
      <w:r w:rsidRPr="008B3D69">
        <w:rPr>
          <w:rFonts w:ascii="Book Antiqua" w:hAnsi="Book Antiqua"/>
          <w:lang w:val="es-ES_tradnl"/>
        </w:rPr>
        <w:t xml:space="preserve">Presentado por los representantes </w:t>
      </w:r>
      <w:r w:rsidRPr="008B3D69">
        <w:rPr>
          <w:rFonts w:ascii="Book Antiqua" w:hAnsi="Book Antiqua"/>
          <w:i/>
          <w:lang w:val="es-ES_tradnl"/>
        </w:rPr>
        <w:t>Márquez Lebrón, Gutiérrez Colón y Lebrón Robles</w:t>
      </w:r>
    </w:p>
    <w:p w14:paraId="2F2085A4" w14:textId="77777777" w:rsidR="00801D62" w:rsidRDefault="00801D62" w:rsidP="00801D62">
      <w:pPr>
        <w:jc w:val="center"/>
        <w:rPr>
          <w:rFonts w:ascii="Book Antiqua" w:hAnsi="Book Antiqua"/>
          <w:lang w:val="es-ES_tradnl"/>
        </w:rPr>
      </w:pPr>
    </w:p>
    <w:p w14:paraId="24211230" w14:textId="141D0C3F" w:rsidR="00CC343B" w:rsidRDefault="00CC343B" w:rsidP="00801D62">
      <w:pPr>
        <w:jc w:val="center"/>
        <w:rPr>
          <w:rFonts w:ascii="Book Antiqua" w:hAnsi="Book Antiqua"/>
          <w:lang w:val="es-ES_tradnl"/>
        </w:rPr>
      </w:pPr>
      <w:r>
        <w:rPr>
          <w:rFonts w:ascii="Book Antiqua" w:hAnsi="Book Antiqua"/>
          <w:lang w:val="es-ES_tradnl"/>
        </w:rPr>
        <w:t xml:space="preserve">Referido a </w:t>
      </w:r>
      <w:r w:rsidR="00D061AD">
        <w:rPr>
          <w:rFonts w:ascii="Book Antiqua" w:hAnsi="Book Antiqua"/>
          <w:lang w:val="es-ES_tradnl"/>
        </w:rPr>
        <w:t>la Comisión de Gobierno</w:t>
      </w:r>
    </w:p>
    <w:p w14:paraId="24211231" w14:textId="77777777" w:rsidR="00CC343B" w:rsidRDefault="00CC343B" w:rsidP="00801D62">
      <w:pPr>
        <w:jc w:val="both"/>
        <w:rPr>
          <w:rFonts w:ascii="Book Antiqua" w:hAnsi="Book Antiqua"/>
          <w:lang w:val="es-ES_tradnl"/>
        </w:rPr>
      </w:pPr>
    </w:p>
    <w:p w14:paraId="24211232" w14:textId="77777777" w:rsidR="00CC343B" w:rsidRDefault="00CC343B" w:rsidP="00801D62">
      <w:pPr>
        <w:jc w:val="center"/>
        <w:rPr>
          <w:rFonts w:ascii="Book Antiqua" w:hAnsi="Book Antiqua"/>
          <w:b/>
          <w:sz w:val="28"/>
          <w:lang w:val="es-ES_tradnl"/>
        </w:rPr>
      </w:pPr>
      <w:r>
        <w:rPr>
          <w:rFonts w:ascii="Book Antiqua" w:hAnsi="Book Antiqua"/>
          <w:b/>
          <w:sz w:val="28"/>
          <w:lang w:val="es-ES_tradnl"/>
        </w:rPr>
        <w:t>LEY</w:t>
      </w:r>
    </w:p>
    <w:p w14:paraId="24211233" w14:textId="77777777" w:rsidR="00CC343B" w:rsidRDefault="00CC343B" w:rsidP="00801D62">
      <w:pPr>
        <w:jc w:val="both"/>
        <w:rPr>
          <w:rFonts w:ascii="Book Antiqua" w:hAnsi="Book Antiqua"/>
          <w:lang w:val="es-ES_tradnl"/>
        </w:rPr>
      </w:pPr>
    </w:p>
    <w:p w14:paraId="24211234" w14:textId="0B6B216B" w:rsidR="00CC343B" w:rsidRDefault="0051104B" w:rsidP="00801D62">
      <w:pPr>
        <w:ind w:hanging="360"/>
        <w:jc w:val="both"/>
        <w:rPr>
          <w:rFonts w:ascii="Book Antiqua" w:hAnsi="Book Antiqua"/>
          <w:lang w:val="es-ES_tradnl"/>
        </w:rPr>
      </w:pPr>
      <w:r>
        <w:rPr>
          <w:rFonts w:ascii="Book Antiqua" w:hAnsi="Book Antiqua"/>
          <w:lang w:val="es-ES_tradnl"/>
        </w:rPr>
        <w:t xml:space="preserve">Para </w:t>
      </w:r>
      <w:r w:rsidRPr="005C65BE">
        <w:rPr>
          <w:rFonts w:ascii="Book Antiqua" w:hAnsi="Book Antiqua"/>
          <w:lang w:val="es-ES_tradnl"/>
        </w:rPr>
        <w:t>establecer la “Carta de Derechos Digitales de Puerto Rico” con el fin de salvaguardar los derechos humanos de las personas en el ámbito digital.</w:t>
      </w:r>
    </w:p>
    <w:p w14:paraId="13C4DEB7" w14:textId="77777777" w:rsidR="0051104B" w:rsidRDefault="0051104B" w:rsidP="00801D62">
      <w:pPr>
        <w:ind w:hanging="360"/>
        <w:jc w:val="both"/>
        <w:rPr>
          <w:rFonts w:ascii="Book Antiqua" w:hAnsi="Book Antiqua"/>
          <w:lang w:val="es-ES_tradnl"/>
        </w:rPr>
      </w:pPr>
    </w:p>
    <w:p w14:paraId="24211235" w14:textId="77777777" w:rsidR="00CC343B" w:rsidRDefault="00CC343B" w:rsidP="00801D62">
      <w:pPr>
        <w:ind w:firstLine="360"/>
        <w:jc w:val="center"/>
        <w:rPr>
          <w:rFonts w:ascii="Book Antiqua" w:hAnsi="Book Antiqua"/>
          <w:lang w:val="es-ES_tradnl"/>
        </w:rPr>
      </w:pPr>
      <w:r>
        <w:rPr>
          <w:rFonts w:ascii="Book Antiqua" w:hAnsi="Book Antiqua"/>
          <w:lang w:val="es-ES_tradnl"/>
        </w:rPr>
        <w:t>EXPOSICIÓN DE MOTIVOS</w:t>
      </w:r>
    </w:p>
    <w:p w14:paraId="7A9B462E" w14:textId="77777777" w:rsidR="00A872C8" w:rsidRDefault="00A872C8" w:rsidP="00801D62">
      <w:pPr>
        <w:ind w:firstLine="360"/>
        <w:jc w:val="center"/>
        <w:rPr>
          <w:rFonts w:ascii="Book Antiqua" w:hAnsi="Book Antiqua"/>
          <w:lang w:val="es-ES_tradnl"/>
        </w:rPr>
      </w:pPr>
    </w:p>
    <w:p w14:paraId="354EA527" w14:textId="77777777" w:rsidR="0051104B" w:rsidRDefault="0051104B" w:rsidP="00801D62">
      <w:pPr>
        <w:ind w:firstLine="360"/>
        <w:jc w:val="both"/>
        <w:rPr>
          <w:rFonts w:ascii="Book Antiqua" w:hAnsi="Book Antiqua"/>
          <w:lang w:val="es-ES_tradnl"/>
        </w:rPr>
      </w:pPr>
      <w:r w:rsidRPr="005C65BE">
        <w:rPr>
          <w:rFonts w:ascii="Book Antiqua" w:hAnsi="Book Antiqua"/>
          <w:lang w:val="es-ES_tradnl"/>
        </w:rPr>
        <w:t xml:space="preserve">El Gobierno de Puerto Rico tiene como política pública respetar y garantizar los derechos consagrados en la Declaración Universal de Derechos Humanos, adoptada por la Asamblea General de la Organización de las Naciones Unidas el 10 de diciembre de 1948. Dicho documento constituyó un gran avance en la lucha por el reconocimiento de los derechos humanos, en el cual se recogen expresamente muchas de las protecciones que pocos años después serían incorporadas a la Constitución de Puerto Rico. No es casualidad que esta carta de derechos fuera aprobada casi inmediatamente después del fin de la Segunda Guerra Mundial; por el contrario, la misma fue una respuesta político-legal para intentar evitar que las atrocidades cometidas antes y durante ese conflicto bélico no fueran repetidas jamás. </w:t>
      </w:r>
    </w:p>
    <w:p w14:paraId="2A724DF4" w14:textId="77777777" w:rsidR="00801D62" w:rsidRPr="005C65BE" w:rsidRDefault="00801D62" w:rsidP="00801D62">
      <w:pPr>
        <w:ind w:firstLine="360"/>
        <w:jc w:val="both"/>
        <w:rPr>
          <w:rFonts w:ascii="Book Antiqua" w:hAnsi="Book Antiqua"/>
          <w:lang w:val="es-ES_tradnl"/>
        </w:rPr>
      </w:pPr>
    </w:p>
    <w:p w14:paraId="2522AAF4" w14:textId="77777777" w:rsidR="0051104B" w:rsidRDefault="0051104B" w:rsidP="00801D62">
      <w:pPr>
        <w:ind w:firstLine="360"/>
        <w:jc w:val="both"/>
        <w:rPr>
          <w:rFonts w:ascii="Book Antiqua" w:hAnsi="Book Antiqua"/>
          <w:lang w:val="es-ES_tradnl"/>
        </w:rPr>
      </w:pPr>
      <w:r w:rsidRPr="005C65BE">
        <w:rPr>
          <w:rFonts w:ascii="Book Antiqua" w:hAnsi="Book Antiqua"/>
          <w:lang w:val="es-ES_tradnl"/>
        </w:rPr>
        <w:t xml:space="preserve">Más de setenta años después de aprobada esta carta de derechos, los cambios tecnológicos ocurridos han creado necesidades sociales que no podían ser previstas en aquel entonces. Especialmente en el campo de las telecomunicaciones, los cambios acaecidos en las primeras dos décadas del siglo XXI han alterado fundamentalmente la manera en que las personas nos relacionamos unas con otras, tanto personal como profesionalmente. Asimismo, la capacidad de entidades y gobiernos de incurrir en violaciones a los derechos humanos ha aumentado exponencialmente. </w:t>
      </w:r>
    </w:p>
    <w:p w14:paraId="3A45537C" w14:textId="77777777" w:rsidR="00801D62" w:rsidRPr="005C65BE" w:rsidRDefault="00801D62" w:rsidP="00801D62">
      <w:pPr>
        <w:ind w:firstLine="360"/>
        <w:jc w:val="both"/>
        <w:rPr>
          <w:rFonts w:ascii="Book Antiqua" w:hAnsi="Book Antiqua"/>
          <w:lang w:val="es-ES_tradnl"/>
        </w:rPr>
      </w:pPr>
    </w:p>
    <w:p w14:paraId="3E0507B1" w14:textId="77777777" w:rsidR="0051104B" w:rsidRDefault="0051104B" w:rsidP="00801D62">
      <w:pPr>
        <w:ind w:firstLine="360"/>
        <w:jc w:val="both"/>
        <w:rPr>
          <w:rFonts w:ascii="Book Antiqua" w:hAnsi="Book Antiqua"/>
          <w:lang w:val="es-ES_tradnl"/>
        </w:rPr>
      </w:pPr>
      <w:r w:rsidRPr="005C65BE">
        <w:rPr>
          <w:rFonts w:ascii="Book Antiqua" w:hAnsi="Book Antiqua"/>
          <w:lang w:val="es-ES_tradnl"/>
        </w:rPr>
        <w:lastRenderedPageBreak/>
        <w:t xml:space="preserve">En reconocimiento de este nuevo escenario, otros países han adoptado políticas públicas para reconocer el derecho de la ciudadanía en general a acceder y a beneficiarse de estas nuevas herramientas tecnológicas, así como para tomar medidas para proteger de invasiones indebidas a su intimidad. Por ejemplo, con el fin de atemperar su ley doméstica a directrices de la Unión Europea con respecto a esta materia, en diciembre de 2018 España incorporó nuevos derechos digitales a su Ley Orgánica de Protección de Datos Personales y Garantía de los Derechos Digitales. Otros países también evalúan reconocer estatutariamente derechos similares y han introducido proyectos de ley para reconocer el derecho a la desconexión digital, el derecho a la neutralidad en internet, el derecho a ser olvidado, entre muchos otros derechos en la esfera digital. Además, estas iniciativas buscan establecer parámetros claros que delimiten el uso del poder estatal que, de no regularse, podría conllevar la erradicación del derecho a la intimidad tal cual lo conocemos. </w:t>
      </w:r>
    </w:p>
    <w:p w14:paraId="537BFD4E" w14:textId="77777777" w:rsidR="00801D62" w:rsidRPr="005C65BE" w:rsidRDefault="00801D62" w:rsidP="00801D62">
      <w:pPr>
        <w:ind w:firstLine="360"/>
        <w:jc w:val="both"/>
        <w:rPr>
          <w:rFonts w:ascii="Book Antiqua" w:hAnsi="Book Antiqua"/>
          <w:lang w:val="es-ES_tradnl"/>
        </w:rPr>
      </w:pPr>
    </w:p>
    <w:p w14:paraId="2421123D" w14:textId="6204DBDA" w:rsidR="00CC343B" w:rsidRDefault="0051104B" w:rsidP="00801D62">
      <w:pPr>
        <w:ind w:firstLine="360"/>
        <w:jc w:val="both"/>
        <w:rPr>
          <w:rFonts w:ascii="Book Antiqua" w:hAnsi="Book Antiqua"/>
          <w:lang w:val="es-ES_tradnl"/>
        </w:rPr>
      </w:pPr>
      <w:r w:rsidRPr="005C65BE">
        <w:rPr>
          <w:rFonts w:ascii="Book Antiqua" w:hAnsi="Book Antiqua"/>
          <w:lang w:val="es-ES_tradnl"/>
        </w:rPr>
        <w:t>Como dijera el prócer José de Diego, Puerto Rico es parte de la bola del mundo.  Los cambios tecnológicos que han llevado a una revaluación de lo que constituyen hoy derechos humanos en otros países nos obligan a tomar acción legislativa para atemperar nuestro estado de derecho mediante el reconocimiento de derechos de índole digital que debe ostentar todo ciudadano, y limitar a todo gobierno, en una sociedad democrática. Con el fin de cumplir con nuestra obligación constitucional de velar por la protección de derechos humanos en la isla, establecemos la “Carta de Derechos Digitales de Puerto Rico”.</w:t>
      </w:r>
    </w:p>
    <w:p w14:paraId="5A3A5B69" w14:textId="77777777" w:rsidR="00801D62" w:rsidRDefault="00801D62" w:rsidP="00801D62">
      <w:pPr>
        <w:ind w:firstLine="360"/>
        <w:jc w:val="both"/>
        <w:rPr>
          <w:rFonts w:ascii="Book Antiqua" w:hAnsi="Book Antiqua"/>
          <w:lang w:val="es-ES_tradnl"/>
        </w:rPr>
      </w:pPr>
    </w:p>
    <w:p w14:paraId="2421123E" w14:textId="77777777" w:rsidR="00CC343B" w:rsidRDefault="00CC343B" w:rsidP="00801D62">
      <w:pPr>
        <w:spacing w:line="480" w:lineRule="auto"/>
        <w:rPr>
          <w:rFonts w:ascii="Book Antiqua" w:hAnsi="Book Antiqua"/>
          <w:i/>
          <w:lang w:val="es-ES_tradnl"/>
        </w:rPr>
      </w:pPr>
      <w:r>
        <w:rPr>
          <w:rFonts w:ascii="Book Antiqua" w:hAnsi="Book Antiqua"/>
          <w:i/>
          <w:lang w:val="es-ES_tradnl"/>
        </w:rPr>
        <w:t>DECRÉTASE POR LA ASAMBLEA LEGISLATIVA DE PUERTO RICO:</w:t>
      </w:r>
    </w:p>
    <w:p w14:paraId="2421123F" w14:textId="77777777" w:rsidR="00CC343B" w:rsidRDefault="00CC343B" w:rsidP="00CC343B">
      <w:pPr>
        <w:spacing w:line="480" w:lineRule="auto"/>
        <w:jc w:val="both"/>
        <w:rPr>
          <w:rFonts w:ascii="Book Antiqua" w:hAnsi="Book Antiqua"/>
          <w:lang w:val="es-ES_tradnl"/>
        </w:rPr>
        <w:sectPr w:rsidR="00CC343B">
          <w:headerReference w:type="default" r:id="rId7"/>
          <w:type w:val="continuous"/>
          <w:pgSz w:w="12240" w:h="15840" w:code="1"/>
          <w:pgMar w:top="1440" w:right="1440" w:bottom="1440" w:left="1440" w:header="720" w:footer="720" w:gutter="0"/>
          <w:cols w:space="720"/>
          <w:titlePg/>
        </w:sectPr>
      </w:pPr>
    </w:p>
    <w:p w14:paraId="65AE608C" w14:textId="77777777" w:rsidR="0051104B" w:rsidRPr="005C65BE" w:rsidRDefault="0051104B" w:rsidP="0051104B">
      <w:pPr>
        <w:spacing w:line="480" w:lineRule="auto"/>
        <w:ind w:firstLine="360"/>
        <w:jc w:val="both"/>
        <w:rPr>
          <w:rFonts w:ascii="Book Antiqua" w:hAnsi="Book Antiqua"/>
          <w:lang w:val="es-ES_tradnl"/>
        </w:rPr>
      </w:pPr>
      <w:r w:rsidRPr="005C65BE">
        <w:rPr>
          <w:rFonts w:ascii="Book Antiqua" w:hAnsi="Book Antiqua"/>
          <w:lang w:val="es-ES_tradnl"/>
        </w:rPr>
        <w:t>Artículo 1. —Título</w:t>
      </w:r>
    </w:p>
    <w:p w14:paraId="6DBACB79" w14:textId="77777777" w:rsidR="0051104B" w:rsidRPr="005C65BE" w:rsidRDefault="0051104B" w:rsidP="0051104B">
      <w:pPr>
        <w:spacing w:line="480" w:lineRule="auto"/>
        <w:ind w:firstLine="360"/>
        <w:jc w:val="both"/>
        <w:rPr>
          <w:rFonts w:ascii="Book Antiqua" w:hAnsi="Book Antiqua"/>
          <w:lang w:val="es-ES_tradnl"/>
        </w:rPr>
      </w:pPr>
      <w:r w:rsidRPr="005C65BE">
        <w:rPr>
          <w:rFonts w:ascii="Book Antiqua" w:hAnsi="Book Antiqua"/>
          <w:lang w:val="es-ES_tradnl"/>
        </w:rPr>
        <w:t>Esta Ley se conocerá como la “Carta de Derechos Digitales de Puerto Rico”.</w:t>
      </w:r>
    </w:p>
    <w:p w14:paraId="321CE163" w14:textId="77777777" w:rsidR="0051104B" w:rsidRPr="005C65BE" w:rsidRDefault="0051104B" w:rsidP="0051104B">
      <w:pPr>
        <w:spacing w:line="480" w:lineRule="auto"/>
        <w:ind w:firstLine="360"/>
        <w:jc w:val="both"/>
        <w:rPr>
          <w:rFonts w:ascii="Book Antiqua" w:hAnsi="Book Antiqua"/>
          <w:lang w:val="es-PR"/>
        </w:rPr>
      </w:pPr>
      <w:r w:rsidRPr="005C65BE">
        <w:rPr>
          <w:rFonts w:ascii="Book Antiqua" w:hAnsi="Book Antiqua"/>
          <w:lang w:val="es-PR"/>
        </w:rPr>
        <w:t>Artículo 2. - Declaración de Política Pública</w:t>
      </w:r>
    </w:p>
    <w:p w14:paraId="18FF5355" w14:textId="77777777" w:rsidR="0051104B" w:rsidRPr="005C65BE" w:rsidRDefault="0051104B" w:rsidP="0051104B">
      <w:pPr>
        <w:spacing w:line="480" w:lineRule="auto"/>
        <w:ind w:firstLine="360"/>
        <w:jc w:val="both"/>
        <w:rPr>
          <w:rFonts w:ascii="Book Antiqua" w:hAnsi="Book Antiqua"/>
          <w:lang w:val="es-ES_tradnl"/>
        </w:rPr>
      </w:pPr>
      <w:r w:rsidRPr="005C65BE">
        <w:rPr>
          <w:rFonts w:ascii="Book Antiqua" w:hAnsi="Book Antiqua"/>
          <w:lang w:val="es-ES_tradnl"/>
        </w:rPr>
        <w:t xml:space="preserve">Es política pública del Gobierno de Puerto Rico respetar y garantizar los derechos consagrados en la Declaración Universal de Derechos Humanos, adoptada por la Asamblea General de la Organización de las Naciones Unidas el 10 de diciembre de 1948, y recogidos en la Constitución de Puerto Rico.  Con el transcurso del tiempo, diversos países han comenzado a reconocer derechos adicionales como consecuencia del desarrollo de nuevas tecnologías y su impacto sobre las sociedades actuales.  En Puerto </w:t>
      </w:r>
      <w:r w:rsidRPr="005C65BE">
        <w:rPr>
          <w:rFonts w:ascii="Book Antiqua" w:hAnsi="Book Antiqua"/>
          <w:lang w:val="es-ES_tradnl"/>
        </w:rPr>
        <w:lastRenderedPageBreak/>
        <w:t>Rico nuestros ciudadanos utilizan y dependen cada vez más de dispositivos electrónicos y servicios de telecomunicaciones para desenvolverse personal y profesionalmente.  Por tanto, se hace necesario establecer legislación para salvaguardar los derechos humanos que cobijan a toda persona en Puerto Rico, con el fin de impedir que el acceso a estas nuevas herramientas esenciales se convierta en un privilegio de unos pocos en lugar de ser un derecho de todos y todas.</w:t>
      </w:r>
    </w:p>
    <w:p w14:paraId="162C987B" w14:textId="77777777" w:rsidR="0051104B" w:rsidRPr="005C65BE" w:rsidRDefault="0051104B" w:rsidP="0051104B">
      <w:pPr>
        <w:spacing w:line="480" w:lineRule="auto"/>
        <w:ind w:firstLine="360"/>
        <w:jc w:val="both"/>
        <w:rPr>
          <w:rFonts w:ascii="Book Antiqua" w:hAnsi="Book Antiqua"/>
          <w:lang w:val="es-PR"/>
        </w:rPr>
      </w:pPr>
      <w:r w:rsidRPr="005C65BE">
        <w:rPr>
          <w:rFonts w:ascii="Book Antiqua" w:hAnsi="Book Antiqua"/>
          <w:lang w:val="es-PR"/>
        </w:rPr>
        <w:t>Artículo 3. —Carta de Derechos Digitales</w:t>
      </w:r>
    </w:p>
    <w:p w14:paraId="47E26DCA" w14:textId="77777777" w:rsidR="0051104B" w:rsidRPr="005C65BE" w:rsidRDefault="0051104B" w:rsidP="0051104B">
      <w:pPr>
        <w:spacing w:line="480" w:lineRule="auto"/>
        <w:ind w:firstLine="360"/>
        <w:jc w:val="center"/>
        <w:rPr>
          <w:rFonts w:ascii="Book Antiqua" w:hAnsi="Book Antiqua"/>
          <w:lang w:val="es-PR"/>
        </w:rPr>
      </w:pPr>
      <w:r w:rsidRPr="005C65BE">
        <w:rPr>
          <w:rFonts w:ascii="Book Antiqua" w:hAnsi="Book Antiqua"/>
          <w:lang w:val="es-PR"/>
        </w:rPr>
        <w:t>Artículo 1 - Dignidad</w:t>
      </w:r>
    </w:p>
    <w:p w14:paraId="549AC6AF" w14:textId="77777777" w:rsidR="0051104B" w:rsidRPr="005C65BE" w:rsidRDefault="0051104B" w:rsidP="0051104B">
      <w:pPr>
        <w:spacing w:line="480" w:lineRule="auto"/>
        <w:ind w:firstLine="360"/>
        <w:jc w:val="both"/>
        <w:rPr>
          <w:rFonts w:ascii="Book Antiqua" w:hAnsi="Book Antiqua"/>
          <w:lang w:val="es-PR"/>
        </w:rPr>
      </w:pPr>
      <w:r w:rsidRPr="005C65BE">
        <w:rPr>
          <w:rFonts w:ascii="Book Antiqua" w:hAnsi="Book Antiqua"/>
          <w:lang w:val="es-PR"/>
        </w:rPr>
        <w:t>La dignidad del ser humano es y seguirá siendo inviolable.  Salvaguardar esa dignidad será la meta y el propósito de todo desarrollo tecnológico.  Este principio circunscribirá el uso de dicho desarrollo.</w:t>
      </w:r>
    </w:p>
    <w:p w14:paraId="50C4FB6B" w14:textId="77777777" w:rsidR="0051104B" w:rsidRPr="005C65BE" w:rsidRDefault="0051104B" w:rsidP="0051104B">
      <w:pPr>
        <w:spacing w:line="480" w:lineRule="auto"/>
        <w:ind w:firstLine="360"/>
        <w:jc w:val="center"/>
        <w:rPr>
          <w:rFonts w:ascii="Book Antiqua" w:hAnsi="Book Antiqua"/>
          <w:lang w:val="es-PR"/>
        </w:rPr>
      </w:pPr>
      <w:r w:rsidRPr="005C65BE">
        <w:rPr>
          <w:rFonts w:ascii="Book Antiqua" w:hAnsi="Book Antiqua"/>
          <w:lang w:val="es-PR"/>
        </w:rPr>
        <w:t>Artículo 2 – Libertad</w:t>
      </w:r>
    </w:p>
    <w:p w14:paraId="2FEE1B87" w14:textId="77777777" w:rsidR="0051104B" w:rsidRPr="005C65BE" w:rsidRDefault="0051104B" w:rsidP="0051104B">
      <w:pPr>
        <w:spacing w:line="480" w:lineRule="auto"/>
        <w:ind w:firstLine="360"/>
        <w:jc w:val="both"/>
        <w:rPr>
          <w:rFonts w:ascii="Book Antiqua" w:hAnsi="Book Antiqua"/>
          <w:lang w:val="es-PR"/>
        </w:rPr>
      </w:pPr>
      <w:r w:rsidRPr="005C65BE">
        <w:rPr>
          <w:rFonts w:ascii="Book Antiqua" w:hAnsi="Book Antiqua"/>
          <w:lang w:val="es-PR"/>
        </w:rPr>
        <w:t>Toda persona tiene un derecho a la información y la comunicación.</w:t>
      </w:r>
    </w:p>
    <w:p w14:paraId="5CA2D3D9" w14:textId="77777777" w:rsidR="0051104B" w:rsidRPr="005C65BE" w:rsidRDefault="0051104B" w:rsidP="0051104B">
      <w:pPr>
        <w:spacing w:line="480" w:lineRule="auto"/>
        <w:ind w:firstLine="360"/>
        <w:jc w:val="center"/>
        <w:rPr>
          <w:rFonts w:ascii="Book Antiqua" w:hAnsi="Book Antiqua"/>
          <w:lang w:val="es-PR"/>
        </w:rPr>
      </w:pPr>
      <w:r w:rsidRPr="005C65BE">
        <w:rPr>
          <w:rFonts w:ascii="Book Antiqua" w:hAnsi="Book Antiqua"/>
          <w:lang w:val="es-PR"/>
        </w:rPr>
        <w:t>Artículo 3 — Equidad</w:t>
      </w:r>
    </w:p>
    <w:p w14:paraId="6DA60272" w14:textId="77777777" w:rsidR="0051104B" w:rsidRPr="005C65BE" w:rsidRDefault="0051104B" w:rsidP="0051104B">
      <w:pPr>
        <w:spacing w:line="480" w:lineRule="auto"/>
        <w:ind w:firstLine="360"/>
        <w:jc w:val="both"/>
        <w:rPr>
          <w:rFonts w:ascii="Book Antiqua" w:hAnsi="Book Antiqua"/>
          <w:lang w:val="es-PR"/>
        </w:rPr>
      </w:pPr>
      <w:r w:rsidRPr="005C65BE">
        <w:rPr>
          <w:rFonts w:ascii="Book Antiqua" w:hAnsi="Book Antiqua"/>
          <w:lang w:val="es-PR"/>
        </w:rPr>
        <w:t xml:space="preserve">Toda persona tiene derecho a participar en la esfera digital en igualdad de condiciones.  Toda prohibición constitucional, estatutaria, reglamentaria o de cualquier otra naturaleza legal en contra del discrimen en Puerto Rico aplicará igualmente en la esfera digital. </w:t>
      </w:r>
    </w:p>
    <w:p w14:paraId="14B8CEB8" w14:textId="77777777" w:rsidR="0051104B" w:rsidRPr="005C65BE" w:rsidRDefault="0051104B" w:rsidP="0051104B">
      <w:pPr>
        <w:spacing w:line="480" w:lineRule="auto"/>
        <w:ind w:firstLine="360"/>
        <w:jc w:val="both"/>
        <w:rPr>
          <w:rFonts w:ascii="Book Antiqua" w:hAnsi="Book Antiqua"/>
          <w:lang w:val="es-PR"/>
        </w:rPr>
      </w:pPr>
      <w:r w:rsidRPr="005C65BE">
        <w:rPr>
          <w:rFonts w:ascii="Book Antiqua" w:hAnsi="Book Antiqua"/>
          <w:lang w:val="es-PR"/>
        </w:rPr>
        <w:t xml:space="preserve">El uso de procedimientos computarizados no será utilizado para negar acceso a bienes y servicios a individuos, ni para impedir que participen de la vida en sociedad.  Este principio aplicará, especialmente, en las áreas de salud, protección contra amenazas </w:t>
      </w:r>
      <w:r w:rsidRPr="005C65BE">
        <w:rPr>
          <w:rFonts w:ascii="Book Antiqua" w:hAnsi="Book Antiqua"/>
          <w:lang w:val="es-PR"/>
        </w:rPr>
        <w:lastRenderedPageBreak/>
        <w:t xml:space="preserve">básicas a la vida, el derecho al trabajo, el derecho a la vivienda, el derecho a la libertad de movimiento y el derecho a lidiar con autoridades policiacas y judiciales. </w:t>
      </w:r>
    </w:p>
    <w:p w14:paraId="10DF33B3" w14:textId="77777777" w:rsidR="0051104B" w:rsidRPr="005C65BE" w:rsidRDefault="0051104B" w:rsidP="0051104B">
      <w:pPr>
        <w:spacing w:line="480" w:lineRule="auto"/>
        <w:ind w:firstLine="360"/>
        <w:jc w:val="center"/>
        <w:rPr>
          <w:rFonts w:ascii="Book Antiqua" w:hAnsi="Book Antiqua"/>
          <w:lang w:val="es-PR"/>
        </w:rPr>
      </w:pPr>
      <w:r w:rsidRPr="005C65BE">
        <w:rPr>
          <w:rFonts w:ascii="Book Antiqua" w:hAnsi="Book Antiqua"/>
          <w:lang w:val="es-PR"/>
        </w:rPr>
        <w:t>Artículo 4 — Seguridad</w:t>
      </w:r>
    </w:p>
    <w:p w14:paraId="5DCF1F1C" w14:textId="77777777" w:rsidR="0051104B" w:rsidRPr="005C65BE" w:rsidRDefault="0051104B" w:rsidP="0051104B">
      <w:pPr>
        <w:spacing w:line="480" w:lineRule="auto"/>
        <w:ind w:firstLine="360"/>
        <w:jc w:val="both"/>
        <w:rPr>
          <w:rFonts w:ascii="Book Antiqua" w:hAnsi="Book Antiqua"/>
          <w:lang w:val="es-PR"/>
        </w:rPr>
      </w:pPr>
      <w:r w:rsidRPr="005C65BE">
        <w:rPr>
          <w:rFonts w:ascii="Book Antiqua" w:hAnsi="Book Antiqua"/>
          <w:lang w:val="es-PR"/>
        </w:rPr>
        <w:t xml:space="preserve">La autoridad del Gobierno para proteger a sus ciudadanos contra amenazas reales a su seguridad en el contexto digital estará sujeta a las protecciones de la Constitución y las leyes de Puerto Rico.  De ordinario, las agencias de seguridad pública no tendrán acceso a información o datos privados.  Cualquier excepción válida a este principio general deberá respetar el derecho a la intimidad de las personas, así como la protección contra registros y allanamientos irrazonables, recogidos en la Constitución y las leyes de Puerto Rico.  </w:t>
      </w:r>
    </w:p>
    <w:p w14:paraId="6DE96124" w14:textId="77777777" w:rsidR="0051104B" w:rsidRPr="005C65BE" w:rsidRDefault="0051104B" w:rsidP="0051104B">
      <w:pPr>
        <w:spacing w:line="480" w:lineRule="auto"/>
        <w:ind w:firstLine="360"/>
        <w:jc w:val="both"/>
        <w:rPr>
          <w:rFonts w:ascii="Book Antiqua" w:hAnsi="Book Antiqua"/>
          <w:lang w:val="es-PR"/>
        </w:rPr>
      </w:pPr>
      <w:r w:rsidRPr="005C65BE">
        <w:rPr>
          <w:rFonts w:ascii="Book Antiqua" w:hAnsi="Book Antiqua"/>
          <w:lang w:val="es-PR"/>
        </w:rPr>
        <w:t xml:space="preserve">No habrá vigilancia masiva de carácter arbitrario.  </w:t>
      </w:r>
    </w:p>
    <w:p w14:paraId="2D409877" w14:textId="77777777" w:rsidR="0051104B" w:rsidRPr="005C65BE" w:rsidRDefault="0051104B" w:rsidP="0051104B">
      <w:pPr>
        <w:spacing w:line="480" w:lineRule="auto"/>
        <w:ind w:firstLine="360"/>
        <w:jc w:val="center"/>
        <w:rPr>
          <w:rFonts w:ascii="Book Antiqua" w:hAnsi="Book Antiqua"/>
          <w:lang w:val="es-PR"/>
        </w:rPr>
      </w:pPr>
      <w:r w:rsidRPr="005C65BE">
        <w:rPr>
          <w:rFonts w:ascii="Book Antiqua" w:hAnsi="Book Antiqua"/>
          <w:lang w:val="es-PR"/>
        </w:rPr>
        <w:t>Artículo 5 — Libertad de Opinión y Apertura</w:t>
      </w:r>
    </w:p>
    <w:p w14:paraId="2225E6C6" w14:textId="77777777" w:rsidR="0051104B" w:rsidRPr="005C65BE" w:rsidRDefault="0051104B" w:rsidP="0051104B">
      <w:pPr>
        <w:spacing w:line="480" w:lineRule="auto"/>
        <w:ind w:firstLine="360"/>
        <w:jc w:val="both"/>
        <w:rPr>
          <w:rFonts w:ascii="Book Antiqua" w:hAnsi="Book Antiqua"/>
          <w:lang w:val="es-PR"/>
        </w:rPr>
      </w:pPr>
      <w:r w:rsidRPr="005C65BE">
        <w:rPr>
          <w:rFonts w:ascii="Book Antiqua" w:hAnsi="Book Antiqua"/>
          <w:lang w:val="es-PR"/>
        </w:rPr>
        <w:t xml:space="preserve">Toda persona tiene derecho a expresar libremente su opinión en el ámbito digital.  No habrá censura.  </w:t>
      </w:r>
    </w:p>
    <w:p w14:paraId="2312EFBB" w14:textId="77777777" w:rsidR="0051104B" w:rsidRPr="005C65BE" w:rsidRDefault="0051104B" w:rsidP="0051104B">
      <w:pPr>
        <w:spacing w:line="480" w:lineRule="auto"/>
        <w:ind w:firstLine="360"/>
        <w:jc w:val="center"/>
        <w:rPr>
          <w:rFonts w:ascii="Book Antiqua" w:hAnsi="Book Antiqua"/>
          <w:lang w:val="es-PR"/>
        </w:rPr>
      </w:pPr>
      <w:r w:rsidRPr="005C65BE">
        <w:rPr>
          <w:rFonts w:ascii="Book Antiqua" w:hAnsi="Book Antiqua"/>
          <w:lang w:val="es-PR"/>
        </w:rPr>
        <w:t>Artículo 6 – Algoritmos</w:t>
      </w:r>
    </w:p>
    <w:p w14:paraId="28839C72" w14:textId="77777777" w:rsidR="0051104B" w:rsidRPr="005C65BE" w:rsidRDefault="0051104B" w:rsidP="0051104B">
      <w:pPr>
        <w:spacing w:line="480" w:lineRule="auto"/>
        <w:ind w:firstLine="360"/>
        <w:jc w:val="both"/>
        <w:rPr>
          <w:rFonts w:ascii="Book Antiqua" w:hAnsi="Book Antiqua"/>
          <w:lang w:val="es-PR"/>
        </w:rPr>
      </w:pPr>
      <w:r w:rsidRPr="005C65BE">
        <w:rPr>
          <w:rFonts w:ascii="Book Antiqua" w:hAnsi="Book Antiqua"/>
          <w:lang w:val="es-PR"/>
        </w:rPr>
        <w:t xml:space="preserve">Si una persona resultare desventajada por un procedimiento computarizado empleado por el Gobierno de Puerto Rico o una de sus subdivisiones, tendrá derecho a solicitar la divulgación de dicho procedimiento, así como a solicitar una revisión y decisión por una persona.  Los criterios que rijan la toma de decisiones computarizada serán públicos. </w:t>
      </w:r>
    </w:p>
    <w:p w14:paraId="5C158E24" w14:textId="77777777" w:rsidR="0051104B" w:rsidRPr="005C65BE" w:rsidRDefault="0051104B" w:rsidP="0051104B">
      <w:pPr>
        <w:spacing w:line="480" w:lineRule="auto"/>
        <w:ind w:firstLine="360"/>
        <w:jc w:val="both"/>
        <w:rPr>
          <w:rFonts w:ascii="Book Antiqua" w:hAnsi="Book Antiqua"/>
          <w:lang w:val="es-PR"/>
        </w:rPr>
      </w:pPr>
      <w:r w:rsidRPr="005C65BE">
        <w:rPr>
          <w:rFonts w:ascii="Book Antiqua" w:hAnsi="Book Antiqua"/>
          <w:lang w:val="es-PR"/>
        </w:rPr>
        <w:t xml:space="preserve"> El anonimato y la transparencia serán garantizados, especialmente en el contexto de procesamiento de datos en masa. </w:t>
      </w:r>
    </w:p>
    <w:p w14:paraId="41FAD4EB" w14:textId="77777777" w:rsidR="0051104B" w:rsidRPr="005C65BE" w:rsidRDefault="0051104B" w:rsidP="0051104B">
      <w:pPr>
        <w:spacing w:line="480" w:lineRule="auto"/>
        <w:ind w:firstLine="360"/>
        <w:jc w:val="both"/>
        <w:rPr>
          <w:rFonts w:ascii="Book Antiqua" w:hAnsi="Book Antiqua"/>
          <w:lang w:val="es-PR"/>
        </w:rPr>
      </w:pPr>
      <w:r w:rsidRPr="005C65BE">
        <w:rPr>
          <w:rFonts w:ascii="Book Antiqua" w:hAnsi="Book Antiqua"/>
          <w:lang w:val="es-PR"/>
        </w:rPr>
        <w:lastRenderedPageBreak/>
        <w:t xml:space="preserve">Una persona natural o legal siempre será responsable por las acciones de un dispositivo controlado mediante algoritmos y sus consecuencias. </w:t>
      </w:r>
    </w:p>
    <w:p w14:paraId="4EC70D0B" w14:textId="77777777" w:rsidR="0051104B" w:rsidRPr="005C65BE" w:rsidRDefault="0051104B" w:rsidP="0051104B">
      <w:pPr>
        <w:spacing w:line="480" w:lineRule="auto"/>
        <w:ind w:firstLine="360"/>
        <w:jc w:val="center"/>
        <w:rPr>
          <w:rFonts w:ascii="Book Antiqua" w:hAnsi="Book Antiqua"/>
          <w:lang w:val="es-PR"/>
        </w:rPr>
      </w:pPr>
      <w:r w:rsidRPr="005C65BE">
        <w:rPr>
          <w:rFonts w:ascii="Book Antiqua" w:hAnsi="Book Antiqua"/>
          <w:lang w:val="es-PR"/>
        </w:rPr>
        <w:t>Artículo 7 — Inteligencia Artificial</w:t>
      </w:r>
    </w:p>
    <w:p w14:paraId="454C3863" w14:textId="77777777" w:rsidR="0051104B" w:rsidRPr="005C65BE" w:rsidRDefault="0051104B" w:rsidP="0051104B">
      <w:pPr>
        <w:spacing w:line="480" w:lineRule="auto"/>
        <w:ind w:firstLine="360"/>
        <w:jc w:val="both"/>
        <w:rPr>
          <w:rFonts w:ascii="Book Antiqua" w:hAnsi="Book Antiqua"/>
          <w:lang w:val="es-PR"/>
        </w:rPr>
      </w:pPr>
      <w:r w:rsidRPr="005C65BE">
        <w:rPr>
          <w:rFonts w:ascii="Book Antiqua" w:hAnsi="Book Antiqua"/>
          <w:lang w:val="es-PR"/>
        </w:rPr>
        <w:t xml:space="preserve">Toda decisión que tenga implicaciones éticas deberá ser tomada por una persona.  El uso y desarrollo de inteligencia artificial en áreas que involucren derechos fundamentales debe estar disponible para escrutinio púbico por la sociedad.  Una persona natural o legal siempre será responsable por las acciones de máquinas que aprendan por sí solas y sus consecuencias. </w:t>
      </w:r>
    </w:p>
    <w:p w14:paraId="181BFC31" w14:textId="77777777" w:rsidR="0051104B" w:rsidRPr="005C65BE" w:rsidRDefault="0051104B" w:rsidP="0051104B">
      <w:pPr>
        <w:spacing w:line="480" w:lineRule="auto"/>
        <w:ind w:firstLine="360"/>
        <w:jc w:val="center"/>
        <w:rPr>
          <w:rFonts w:ascii="Book Antiqua" w:hAnsi="Book Antiqua"/>
          <w:lang w:val="es-PR"/>
        </w:rPr>
      </w:pPr>
      <w:r w:rsidRPr="005C65BE">
        <w:rPr>
          <w:rFonts w:ascii="Book Antiqua" w:hAnsi="Book Antiqua"/>
          <w:lang w:val="es-PR"/>
        </w:rPr>
        <w:t>Artículo 8 —Transparencia</w:t>
      </w:r>
    </w:p>
    <w:p w14:paraId="04A6AF8F" w14:textId="77777777" w:rsidR="0051104B" w:rsidRPr="005C65BE" w:rsidRDefault="0051104B" w:rsidP="0051104B">
      <w:pPr>
        <w:spacing w:line="480" w:lineRule="auto"/>
        <w:ind w:firstLine="360"/>
        <w:jc w:val="both"/>
        <w:rPr>
          <w:rFonts w:ascii="Book Antiqua" w:hAnsi="Book Antiqua"/>
          <w:lang w:val="es-PR"/>
        </w:rPr>
      </w:pPr>
      <w:r w:rsidRPr="005C65BE">
        <w:rPr>
          <w:rFonts w:ascii="Book Antiqua" w:hAnsi="Book Antiqua"/>
          <w:lang w:val="es-PR"/>
        </w:rPr>
        <w:t xml:space="preserve">Toda persona tiene derecho a acceder a la información digital en manos del Gobierno de Puerto Rico y sus subdivisiones.  El Gobierno solo podrá negarse válidamente a entregar información pública en su poder invocando una excepción establecida en ley para adelantar un interés apremiante que no puede ser alcanzado salvo manteniendo la confidencialidad de la información solicitada.  </w:t>
      </w:r>
    </w:p>
    <w:p w14:paraId="09A9A691" w14:textId="77777777" w:rsidR="0051104B" w:rsidRPr="005C65BE" w:rsidRDefault="0051104B" w:rsidP="0051104B">
      <w:pPr>
        <w:spacing w:line="480" w:lineRule="auto"/>
        <w:ind w:firstLine="360"/>
        <w:jc w:val="center"/>
        <w:rPr>
          <w:rFonts w:ascii="Book Antiqua" w:hAnsi="Book Antiqua"/>
          <w:lang w:val="es-PR"/>
        </w:rPr>
      </w:pPr>
      <w:r w:rsidRPr="005C65BE">
        <w:rPr>
          <w:rFonts w:ascii="Book Antiqua" w:hAnsi="Book Antiqua"/>
          <w:lang w:val="es-PR"/>
        </w:rPr>
        <w:t>Artículo 9 — Protección de Información</w:t>
      </w:r>
    </w:p>
    <w:p w14:paraId="4C67C332" w14:textId="77777777" w:rsidR="0051104B" w:rsidRPr="005C65BE" w:rsidRDefault="0051104B" w:rsidP="0051104B">
      <w:pPr>
        <w:spacing w:line="480" w:lineRule="auto"/>
        <w:ind w:firstLine="360"/>
        <w:jc w:val="both"/>
        <w:rPr>
          <w:rFonts w:ascii="Book Antiqua" w:hAnsi="Book Antiqua"/>
          <w:lang w:val="es-PR"/>
        </w:rPr>
      </w:pPr>
      <w:r w:rsidRPr="005C65BE">
        <w:rPr>
          <w:rFonts w:ascii="Book Antiqua" w:hAnsi="Book Antiqua"/>
          <w:lang w:val="es-PR"/>
        </w:rPr>
        <w:t xml:space="preserve">Toda persona tiene derecho a la protección de sus datos y a determinar cómo serán utilizados.  Los datos personales solamente serán recolectados y procesados para fines predeterminados con el consentimiento previo de su dueño o en virtud de ley.  El consentimiento deberá darse de forma explícita y con conocimiento pleno de sus consecuencias. </w:t>
      </w:r>
    </w:p>
    <w:p w14:paraId="43B829AF" w14:textId="77777777" w:rsidR="0051104B" w:rsidRPr="005C65BE" w:rsidRDefault="0051104B" w:rsidP="0051104B">
      <w:pPr>
        <w:spacing w:line="480" w:lineRule="auto"/>
        <w:ind w:firstLine="360"/>
        <w:jc w:val="center"/>
        <w:rPr>
          <w:rFonts w:ascii="Book Antiqua" w:hAnsi="Book Antiqua"/>
          <w:lang w:val="es-PR"/>
        </w:rPr>
      </w:pPr>
      <w:r w:rsidRPr="005C65BE">
        <w:rPr>
          <w:rFonts w:ascii="Book Antiqua" w:hAnsi="Book Antiqua"/>
          <w:lang w:val="es-PR"/>
        </w:rPr>
        <w:t>Artículo 10 — Autodeterminación informativa</w:t>
      </w:r>
    </w:p>
    <w:p w14:paraId="0B23F439" w14:textId="77777777" w:rsidR="0051104B" w:rsidRPr="005C65BE" w:rsidRDefault="0051104B" w:rsidP="0051104B">
      <w:pPr>
        <w:spacing w:line="480" w:lineRule="auto"/>
        <w:ind w:firstLine="360"/>
        <w:jc w:val="both"/>
        <w:rPr>
          <w:rFonts w:ascii="Book Antiqua" w:hAnsi="Book Antiqua"/>
          <w:lang w:val="es-PR"/>
        </w:rPr>
      </w:pPr>
      <w:r w:rsidRPr="005C65BE">
        <w:rPr>
          <w:rFonts w:ascii="Book Antiqua" w:hAnsi="Book Antiqua"/>
          <w:lang w:val="es-PR"/>
        </w:rPr>
        <w:lastRenderedPageBreak/>
        <w:t xml:space="preserve">Toda persona tendrá derecho a encriptar sus datos personales.  La integridad y confidencialidad de los sistemas de información serán garantizadas. </w:t>
      </w:r>
    </w:p>
    <w:p w14:paraId="7D5CD36B" w14:textId="77777777" w:rsidR="0051104B" w:rsidRPr="005C65BE" w:rsidRDefault="0051104B" w:rsidP="0051104B">
      <w:pPr>
        <w:spacing w:line="480" w:lineRule="auto"/>
        <w:ind w:firstLine="360"/>
        <w:jc w:val="center"/>
        <w:rPr>
          <w:rFonts w:ascii="Book Antiqua" w:hAnsi="Book Antiqua"/>
          <w:lang w:val="es-PR"/>
        </w:rPr>
      </w:pPr>
      <w:r w:rsidRPr="005C65BE">
        <w:rPr>
          <w:rFonts w:ascii="Book Antiqua" w:hAnsi="Book Antiqua"/>
          <w:lang w:val="es-PR"/>
        </w:rPr>
        <w:t>Artículo 11 — Seguridad de datos</w:t>
      </w:r>
    </w:p>
    <w:p w14:paraId="6D27B039" w14:textId="77777777" w:rsidR="0051104B" w:rsidRPr="005C65BE" w:rsidRDefault="0051104B" w:rsidP="0051104B">
      <w:pPr>
        <w:spacing w:line="480" w:lineRule="auto"/>
        <w:ind w:firstLine="360"/>
        <w:jc w:val="both"/>
        <w:rPr>
          <w:rFonts w:ascii="Book Antiqua" w:hAnsi="Book Antiqua"/>
          <w:lang w:val="es-PR"/>
        </w:rPr>
      </w:pPr>
      <w:r w:rsidRPr="005C65BE">
        <w:rPr>
          <w:rFonts w:ascii="Book Antiqua" w:hAnsi="Book Antiqua"/>
          <w:lang w:val="es-PR"/>
        </w:rPr>
        <w:t xml:space="preserve">Toda persona tiene derecho a sistemas de información seguros.  El más alto grado de protección será garantizado.  El Gobierno tomará medidas necesarias y apropiadas para combatir el robo de identidad de las personas.   </w:t>
      </w:r>
    </w:p>
    <w:p w14:paraId="26A05A64" w14:textId="77777777" w:rsidR="0051104B" w:rsidRPr="005C65BE" w:rsidRDefault="0051104B" w:rsidP="0051104B">
      <w:pPr>
        <w:spacing w:line="480" w:lineRule="auto"/>
        <w:ind w:firstLine="360"/>
        <w:jc w:val="center"/>
        <w:rPr>
          <w:rFonts w:ascii="Book Antiqua" w:hAnsi="Book Antiqua"/>
          <w:lang w:val="es-PR"/>
        </w:rPr>
      </w:pPr>
      <w:r w:rsidRPr="005C65BE">
        <w:rPr>
          <w:rFonts w:ascii="Book Antiqua" w:hAnsi="Book Antiqua"/>
          <w:lang w:val="es-PR"/>
        </w:rPr>
        <w:t>Artículo 12 —Elecciones</w:t>
      </w:r>
    </w:p>
    <w:p w14:paraId="70B88684" w14:textId="77777777" w:rsidR="0051104B" w:rsidRPr="005C65BE" w:rsidRDefault="0051104B" w:rsidP="0051104B">
      <w:pPr>
        <w:spacing w:line="480" w:lineRule="auto"/>
        <w:ind w:firstLine="360"/>
        <w:jc w:val="both"/>
        <w:rPr>
          <w:rFonts w:ascii="Book Antiqua" w:hAnsi="Book Antiqua"/>
          <w:lang w:val="es-PR"/>
        </w:rPr>
      </w:pPr>
      <w:r w:rsidRPr="005C65BE">
        <w:rPr>
          <w:rFonts w:ascii="Book Antiqua" w:hAnsi="Book Antiqua"/>
          <w:lang w:val="es-PR"/>
        </w:rPr>
        <w:t xml:space="preserve">El derecho a participar en elecciones y consultas no dependerá del acceso a medios digitales.  Los principios eleccionarios del voto directo, igualitario, libre, general y secreto deberán ser respetados en votaciones electrónicas.  Solo se utilizarán sistemas de voto electrónico si su integridad puede ser garantizada en todo momento. </w:t>
      </w:r>
    </w:p>
    <w:p w14:paraId="720D6E23" w14:textId="77777777" w:rsidR="0051104B" w:rsidRPr="005C65BE" w:rsidRDefault="0051104B" w:rsidP="0051104B">
      <w:pPr>
        <w:spacing w:line="480" w:lineRule="auto"/>
        <w:ind w:firstLine="360"/>
        <w:jc w:val="center"/>
        <w:rPr>
          <w:rFonts w:ascii="Book Antiqua" w:hAnsi="Book Antiqua"/>
          <w:lang w:val="es-PR"/>
        </w:rPr>
      </w:pPr>
      <w:r w:rsidRPr="005C65BE">
        <w:rPr>
          <w:rFonts w:ascii="Book Antiqua" w:hAnsi="Book Antiqua"/>
          <w:lang w:val="es-PR"/>
        </w:rPr>
        <w:t>Artículo 13 —Acceso Gratuito</w:t>
      </w:r>
    </w:p>
    <w:p w14:paraId="08471C0B" w14:textId="77777777" w:rsidR="0051104B" w:rsidRPr="005C65BE" w:rsidRDefault="0051104B" w:rsidP="0051104B">
      <w:pPr>
        <w:spacing w:line="480" w:lineRule="auto"/>
        <w:ind w:firstLine="360"/>
        <w:jc w:val="both"/>
        <w:rPr>
          <w:rFonts w:ascii="Book Antiqua" w:hAnsi="Book Antiqua"/>
          <w:lang w:val="es-PR"/>
        </w:rPr>
      </w:pPr>
      <w:r w:rsidRPr="005C65BE">
        <w:rPr>
          <w:rFonts w:ascii="Book Antiqua" w:hAnsi="Book Antiqua"/>
          <w:lang w:val="es-PR"/>
        </w:rPr>
        <w:t xml:space="preserve">Toda persona tiene derecho a acceso libre, igualitario y anónimo a servicios de comunicación sin que se le requiera renunciar a derechos fundamentales.  El internet será considerado un servicio esencial.  Toda persona tendrá derecho a utilizar servicios digitales. </w:t>
      </w:r>
      <w:r w:rsidRPr="005C65BE">
        <w:rPr>
          <w:rFonts w:ascii="Book Antiqua" w:hAnsi="Book Antiqua"/>
          <w:lang w:val="es-PR"/>
        </w:rPr>
        <w:tab/>
      </w:r>
    </w:p>
    <w:p w14:paraId="2B0B980E" w14:textId="77777777" w:rsidR="0051104B" w:rsidRPr="005C65BE" w:rsidRDefault="0051104B" w:rsidP="0051104B">
      <w:pPr>
        <w:spacing w:line="480" w:lineRule="auto"/>
        <w:ind w:firstLine="360"/>
        <w:jc w:val="center"/>
        <w:rPr>
          <w:rFonts w:ascii="Book Antiqua" w:hAnsi="Book Antiqua"/>
          <w:lang w:val="es-PR"/>
        </w:rPr>
      </w:pPr>
      <w:r w:rsidRPr="005C65BE">
        <w:rPr>
          <w:rFonts w:ascii="Book Antiqua" w:hAnsi="Book Antiqua"/>
          <w:lang w:val="es-PR"/>
        </w:rPr>
        <w:t>Artículo 14 —Neutralidad del Internet</w:t>
      </w:r>
    </w:p>
    <w:p w14:paraId="76D5248E" w14:textId="77777777" w:rsidR="0051104B" w:rsidRPr="005C65BE" w:rsidRDefault="0051104B" w:rsidP="0051104B">
      <w:pPr>
        <w:spacing w:line="480" w:lineRule="auto"/>
        <w:ind w:firstLine="360"/>
        <w:jc w:val="both"/>
        <w:rPr>
          <w:rFonts w:ascii="Book Antiqua" w:hAnsi="Book Antiqua"/>
          <w:lang w:val="es-PR"/>
        </w:rPr>
      </w:pPr>
      <w:r w:rsidRPr="005C65BE">
        <w:rPr>
          <w:rFonts w:ascii="Book Antiqua" w:hAnsi="Book Antiqua"/>
          <w:lang w:val="es-PR"/>
        </w:rPr>
        <w:t xml:space="preserve">Se garantizará la neutralidad del internet.  </w:t>
      </w:r>
    </w:p>
    <w:p w14:paraId="69E842C3" w14:textId="77777777" w:rsidR="0051104B" w:rsidRPr="005C65BE" w:rsidRDefault="0051104B" w:rsidP="0051104B">
      <w:pPr>
        <w:spacing w:line="480" w:lineRule="auto"/>
        <w:ind w:firstLine="360"/>
        <w:jc w:val="center"/>
        <w:rPr>
          <w:rFonts w:ascii="Book Antiqua" w:hAnsi="Book Antiqua"/>
          <w:lang w:val="es-PR"/>
        </w:rPr>
      </w:pPr>
      <w:r w:rsidRPr="005C65BE">
        <w:rPr>
          <w:rFonts w:ascii="Book Antiqua" w:hAnsi="Book Antiqua"/>
          <w:lang w:val="es-PR"/>
        </w:rPr>
        <w:t>Artículo 15 —Pluralismo y Competencia</w:t>
      </w:r>
    </w:p>
    <w:p w14:paraId="0E561154" w14:textId="77777777" w:rsidR="0051104B" w:rsidRPr="005C65BE" w:rsidRDefault="0051104B" w:rsidP="0051104B">
      <w:pPr>
        <w:spacing w:line="480" w:lineRule="auto"/>
        <w:ind w:firstLine="360"/>
        <w:jc w:val="both"/>
        <w:rPr>
          <w:rFonts w:ascii="Book Antiqua" w:hAnsi="Book Antiqua"/>
          <w:lang w:val="es-PR"/>
        </w:rPr>
      </w:pPr>
      <w:r w:rsidRPr="005C65BE">
        <w:rPr>
          <w:rFonts w:ascii="Book Antiqua" w:hAnsi="Book Antiqua"/>
          <w:lang w:val="es-PR"/>
        </w:rPr>
        <w:t xml:space="preserve">El pluralismo y la diversidad cultural serán protegidos en el ámbito digital.  El Gobierno tomará medidas efectivas para prevenir conductas de mercado abusivas. </w:t>
      </w:r>
    </w:p>
    <w:p w14:paraId="16E378DE" w14:textId="77777777" w:rsidR="0051104B" w:rsidRPr="005C65BE" w:rsidRDefault="0051104B" w:rsidP="0051104B">
      <w:pPr>
        <w:spacing w:line="480" w:lineRule="auto"/>
        <w:ind w:firstLine="360"/>
        <w:jc w:val="center"/>
        <w:rPr>
          <w:rFonts w:ascii="Book Antiqua" w:hAnsi="Book Antiqua"/>
          <w:lang w:val="es-PR"/>
        </w:rPr>
      </w:pPr>
      <w:r w:rsidRPr="005C65BE">
        <w:rPr>
          <w:rFonts w:ascii="Book Antiqua" w:hAnsi="Book Antiqua"/>
          <w:lang w:val="es-PR"/>
        </w:rPr>
        <w:t>Artículo 16 – Derecho a ser Olvidado</w:t>
      </w:r>
    </w:p>
    <w:p w14:paraId="2FA09CB7" w14:textId="77777777" w:rsidR="0051104B" w:rsidRPr="005C65BE" w:rsidRDefault="0051104B" w:rsidP="0051104B">
      <w:pPr>
        <w:spacing w:line="480" w:lineRule="auto"/>
        <w:ind w:firstLine="360"/>
        <w:jc w:val="both"/>
        <w:rPr>
          <w:rFonts w:ascii="Book Antiqua" w:hAnsi="Book Antiqua"/>
          <w:lang w:val="es-PR"/>
        </w:rPr>
      </w:pPr>
      <w:r w:rsidRPr="005C65BE">
        <w:rPr>
          <w:rFonts w:ascii="Book Antiqua" w:hAnsi="Book Antiqua"/>
          <w:lang w:val="es-PR"/>
        </w:rPr>
        <w:lastRenderedPageBreak/>
        <w:t>Toda persona tiene derecho a un nuevo comienzo digital.  Toda persona tendrá derecho a solicitar a un motor de búsqueda en internet que retire enlaces a información sobre su persona publicada en el pasado, si logra probar que dicha información le causa un daño y ha dejado de ser pertinente.  El ejercicio pleno de este derecho podría ser limitado conforme al interés público en la disponibilidad de la información.</w:t>
      </w:r>
    </w:p>
    <w:p w14:paraId="3FA8D792" w14:textId="77777777" w:rsidR="0051104B" w:rsidRPr="005C65BE" w:rsidRDefault="0051104B" w:rsidP="0051104B">
      <w:pPr>
        <w:spacing w:line="480" w:lineRule="auto"/>
        <w:ind w:firstLine="360"/>
        <w:jc w:val="center"/>
        <w:rPr>
          <w:rFonts w:ascii="Book Antiqua" w:hAnsi="Book Antiqua"/>
          <w:lang w:val="es-PR"/>
        </w:rPr>
      </w:pPr>
      <w:r w:rsidRPr="005C65BE">
        <w:rPr>
          <w:rFonts w:ascii="Book Antiqua" w:hAnsi="Book Antiqua"/>
          <w:lang w:val="es-PR"/>
        </w:rPr>
        <w:t>Artículo 17 — Educación</w:t>
      </w:r>
    </w:p>
    <w:p w14:paraId="4B62D3A1" w14:textId="77777777" w:rsidR="0051104B" w:rsidRPr="005C65BE" w:rsidRDefault="0051104B" w:rsidP="0051104B">
      <w:pPr>
        <w:spacing w:line="480" w:lineRule="auto"/>
        <w:ind w:firstLine="360"/>
        <w:jc w:val="both"/>
        <w:rPr>
          <w:rFonts w:ascii="Book Antiqua" w:hAnsi="Book Antiqua"/>
          <w:lang w:val="es-PR"/>
        </w:rPr>
      </w:pPr>
      <w:r w:rsidRPr="005C65BE">
        <w:rPr>
          <w:rFonts w:ascii="Book Antiqua" w:hAnsi="Book Antiqua"/>
          <w:lang w:val="es-PR"/>
        </w:rPr>
        <w:t>La educación digital será integrada en el currículo escolar establecido por el Departamento de Educación del Gobierno de Puerto Rico.</w:t>
      </w:r>
    </w:p>
    <w:p w14:paraId="295DAE4B" w14:textId="77777777" w:rsidR="0051104B" w:rsidRPr="005C65BE" w:rsidRDefault="0051104B" w:rsidP="0051104B">
      <w:pPr>
        <w:spacing w:line="480" w:lineRule="auto"/>
        <w:ind w:firstLine="360"/>
        <w:jc w:val="center"/>
        <w:rPr>
          <w:rFonts w:ascii="Book Antiqua" w:hAnsi="Book Antiqua"/>
          <w:lang w:val="es-PR"/>
        </w:rPr>
      </w:pPr>
      <w:r w:rsidRPr="005C65BE">
        <w:rPr>
          <w:rFonts w:ascii="Book Antiqua" w:hAnsi="Book Antiqua"/>
          <w:lang w:val="es-PR"/>
        </w:rPr>
        <w:t>Artículo 18 —Empleo</w:t>
      </w:r>
    </w:p>
    <w:p w14:paraId="09F42ED1" w14:textId="77777777" w:rsidR="0051104B" w:rsidRPr="005C65BE" w:rsidRDefault="0051104B" w:rsidP="0051104B">
      <w:pPr>
        <w:spacing w:line="480" w:lineRule="auto"/>
        <w:ind w:firstLine="360"/>
        <w:jc w:val="both"/>
        <w:rPr>
          <w:rFonts w:ascii="Book Antiqua" w:hAnsi="Book Antiqua"/>
          <w:lang w:val="es-PR"/>
        </w:rPr>
      </w:pPr>
      <w:r w:rsidRPr="005C65BE">
        <w:rPr>
          <w:rFonts w:ascii="Book Antiqua" w:hAnsi="Book Antiqua"/>
          <w:lang w:val="es-PR"/>
        </w:rPr>
        <w:t xml:space="preserve">El trabajo remunerado seguirá siendo fundamental para el desarrollo individual de las personas.  Protecciones laborales efectivas serán garantizadas en la era digital. </w:t>
      </w:r>
    </w:p>
    <w:p w14:paraId="77B4CAE9" w14:textId="77777777" w:rsidR="0051104B" w:rsidRPr="005C65BE" w:rsidRDefault="0051104B" w:rsidP="0051104B">
      <w:pPr>
        <w:spacing w:line="480" w:lineRule="auto"/>
        <w:ind w:firstLine="360"/>
        <w:jc w:val="both"/>
        <w:rPr>
          <w:rFonts w:ascii="Book Antiqua" w:hAnsi="Book Antiqua"/>
          <w:lang w:val="es-PR"/>
        </w:rPr>
      </w:pPr>
      <w:r w:rsidRPr="005C65BE">
        <w:rPr>
          <w:rFonts w:ascii="Book Antiqua" w:hAnsi="Book Antiqua"/>
          <w:lang w:val="es-PR"/>
        </w:rPr>
        <w:t xml:space="preserve">Artículo 4. — Causa de acción </w:t>
      </w:r>
    </w:p>
    <w:p w14:paraId="6DD93551" w14:textId="77777777" w:rsidR="0051104B" w:rsidRPr="005C65BE" w:rsidRDefault="0051104B" w:rsidP="0051104B">
      <w:pPr>
        <w:spacing w:line="480" w:lineRule="auto"/>
        <w:ind w:firstLine="360"/>
        <w:jc w:val="both"/>
        <w:rPr>
          <w:rFonts w:ascii="Book Antiqua" w:hAnsi="Book Antiqua"/>
          <w:lang w:val="es-PR"/>
        </w:rPr>
      </w:pPr>
      <w:r w:rsidRPr="005C65BE">
        <w:rPr>
          <w:rFonts w:ascii="Book Antiqua" w:hAnsi="Book Antiqua"/>
          <w:lang w:val="es-PR"/>
        </w:rPr>
        <w:t xml:space="preserve">Toda persona que sufra un daño por la negación de cualesquiera de los derechos reconocidos en esta Ley podrá presentar una reclamación en daños y perjuicios en el Tribunal de Primera Instancia de su municipio de residencia. </w:t>
      </w:r>
    </w:p>
    <w:p w14:paraId="40DF5B30" w14:textId="77777777" w:rsidR="0051104B" w:rsidRPr="005C65BE" w:rsidRDefault="0051104B" w:rsidP="0051104B">
      <w:pPr>
        <w:spacing w:line="480" w:lineRule="auto"/>
        <w:ind w:firstLine="360"/>
        <w:jc w:val="both"/>
        <w:rPr>
          <w:rFonts w:ascii="Book Antiqua" w:hAnsi="Book Antiqua"/>
          <w:lang w:val="es-PR"/>
        </w:rPr>
      </w:pPr>
      <w:r w:rsidRPr="005C65BE">
        <w:rPr>
          <w:rFonts w:ascii="Book Antiqua" w:hAnsi="Book Antiqua"/>
          <w:lang w:val="es-PR"/>
        </w:rPr>
        <w:t xml:space="preserve">Artículo 5. — El Gobierno de Puerto Rico y todas sus agencias, corporaciones públicas, municipios, instrumentalidades o cualesquiera otras subdivisiones políticas deberán modificar sus reglamentos o documentos internos con el fin de hacer cumplir los derechos y obligaciones contenidos en esta Ley, dentro de un término de ciento ochenta (180) días luego de su aprobación. </w:t>
      </w:r>
    </w:p>
    <w:p w14:paraId="53BA1687" w14:textId="77777777" w:rsidR="0051104B" w:rsidRPr="005C65BE" w:rsidRDefault="0051104B" w:rsidP="0051104B">
      <w:pPr>
        <w:spacing w:line="480" w:lineRule="auto"/>
        <w:ind w:firstLine="360"/>
        <w:jc w:val="both"/>
        <w:rPr>
          <w:rFonts w:ascii="Book Antiqua" w:hAnsi="Book Antiqua"/>
          <w:lang w:val="es-PR"/>
        </w:rPr>
      </w:pPr>
      <w:r w:rsidRPr="005C65BE">
        <w:rPr>
          <w:rFonts w:ascii="Book Antiqua" w:hAnsi="Book Antiqua"/>
          <w:lang w:val="es-PR"/>
        </w:rPr>
        <w:t>Artículo 6. — Cláusula de Separabilidad</w:t>
      </w:r>
    </w:p>
    <w:p w14:paraId="24FF2DEF" w14:textId="77777777" w:rsidR="0051104B" w:rsidRPr="005C65BE" w:rsidRDefault="0051104B" w:rsidP="0051104B">
      <w:pPr>
        <w:spacing w:line="480" w:lineRule="auto"/>
        <w:ind w:firstLine="360"/>
        <w:jc w:val="both"/>
        <w:rPr>
          <w:rFonts w:ascii="Book Antiqua" w:hAnsi="Book Antiqua"/>
          <w:lang w:val="es-PR"/>
        </w:rPr>
      </w:pPr>
      <w:r w:rsidRPr="005C65BE">
        <w:rPr>
          <w:rFonts w:ascii="Book Antiqua" w:hAnsi="Book Antiqua"/>
          <w:lang w:val="es-PR"/>
        </w:rPr>
        <w:lastRenderedPageBreak/>
        <w:t>Si alguna de las disposiciones de la presente Ley fuere declarada inconstitucional, las restantes se mantendrán en vigor.</w:t>
      </w:r>
    </w:p>
    <w:p w14:paraId="24211250" w14:textId="6C91EB16" w:rsidR="00CC343B" w:rsidRPr="00CC343B" w:rsidRDefault="0051104B" w:rsidP="0051104B">
      <w:pPr>
        <w:spacing w:line="480" w:lineRule="auto"/>
        <w:ind w:firstLine="360"/>
        <w:jc w:val="both"/>
        <w:rPr>
          <w:rFonts w:ascii="Book Antiqua" w:hAnsi="Book Antiqua"/>
          <w:lang w:val="es-ES_tradnl"/>
        </w:rPr>
      </w:pPr>
      <w:r w:rsidRPr="005C65BE">
        <w:rPr>
          <w:rFonts w:ascii="Book Antiqua" w:hAnsi="Book Antiqua"/>
          <w:lang w:val="es-PR"/>
        </w:rPr>
        <w:t>Artículo 7.</w:t>
      </w:r>
      <w:r w:rsidRPr="005C65BE">
        <w:rPr>
          <w:rFonts w:ascii="Book Antiqua" w:hAnsi="Book Antiqua"/>
          <w:b/>
          <w:lang w:val="es-PR"/>
        </w:rPr>
        <w:t xml:space="preserve"> —</w:t>
      </w:r>
      <w:r w:rsidRPr="005C65BE">
        <w:rPr>
          <w:rFonts w:ascii="Book Antiqua" w:hAnsi="Book Antiqua"/>
          <w:lang w:val="es-PR"/>
        </w:rPr>
        <w:t xml:space="preserve"> Esta Ley comenzará a regir inmediatamente luego de su aprobación.</w:t>
      </w:r>
    </w:p>
    <w:sectPr w:rsidR="00CC343B" w:rsidRPr="00CC343B" w:rsidSect="00CC343B">
      <w:type w:val="continuous"/>
      <w:pgSz w:w="12240" w:h="15840" w:code="1"/>
      <w:pgMar w:top="1440" w:right="1440" w:bottom="1440" w:left="1440" w:header="720" w:footer="720" w:gutter="0"/>
      <w:lnNumType w:countBy="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9224980" w14:textId="77777777" w:rsidR="002E322E" w:rsidRDefault="002E322E">
      <w:r>
        <w:separator/>
      </w:r>
    </w:p>
  </w:endnote>
  <w:endnote w:type="continuationSeparator" w:id="0">
    <w:p w14:paraId="4476110F" w14:textId="77777777" w:rsidR="002E322E" w:rsidRDefault="002E322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E1E858B" w14:textId="77777777" w:rsidR="002E322E" w:rsidRDefault="002E322E">
      <w:r>
        <w:separator/>
      </w:r>
    </w:p>
  </w:footnote>
  <w:footnote w:type="continuationSeparator" w:id="0">
    <w:p w14:paraId="0F629724" w14:textId="77777777" w:rsidR="002E322E" w:rsidRDefault="002E322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211255" w14:textId="77777777" w:rsidR="00F042CB" w:rsidRDefault="00F042CB">
    <w:pPr>
      <w:pStyle w:val="Header"/>
      <w:jc w:val="center"/>
    </w:pPr>
    <w:r>
      <w:rPr>
        <w:rStyle w:val="PageNumber"/>
      </w:rPr>
      <w:fldChar w:fldCharType="begin"/>
    </w:r>
    <w:r>
      <w:rPr>
        <w:rStyle w:val="PageNumber"/>
      </w:rPr>
      <w:instrText xml:space="preserve"> PAGE </w:instrText>
    </w:r>
    <w:r>
      <w:rPr>
        <w:rStyle w:val="PageNumber"/>
      </w:rPr>
      <w:fldChar w:fldCharType="separate"/>
    </w:r>
    <w:r w:rsidR="006D4ACD">
      <w:rPr>
        <w:rStyle w:val="PageNumber"/>
        <w:noProof/>
      </w:rPr>
      <w:t>4</w:t>
    </w:r>
    <w:r>
      <w:rPr>
        <w:rStyle w:val="PageNumber"/>
      </w:rP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CC343B"/>
    <w:rsid w:val="00020BBB"/>
    <w:rsid w:val="00056024"/>
    <w:rsid w:val="00095AE1"/>
    <w:rsid w:val="000A6B6C"/>
    <w:rsid w:val="000B0DBB"/>
    <w:rsid w:val="00111E71"/>
    <w:rsid w:val="00127C6A"/>
    <w:rsid w:val="001363FE"/>
    <w:rsid w:val="00163124"/>
    <w:rsid w:val="0017132B"/>
    <w:rsid w:val="001F4CA3"/>
    <w:rsid w:val="001F612A"/>
    <w:rsid w:val="001F7361"/>
    <w:rsid w:val="00211396"/>
    <w:rsid w:val="00226AE6"/>
    <w:rsid w:val="00245B34"/>
    <w:rsid w:val="00263355"/>
    <w:rsid w:val="00273792"/>
    <w:rsid w:val="002D4AC8"/>
    <w:rsid w:val="002E322E"/>
    <w:rsid w:val="00320D78"/>
    <w:rsid w:val="00380FE5"/>
    <w:rsid w:val="003924DD"/>
    <w:rsid w:val="00394FCB"/>
    <w:rsid w:val="003963F4"/>
    <w:rsid w:val="003B5254"/>
    <w:rsid w:val="003B75A6"/>
    <w:rsid w:val="003E58DE"/>
    <w:rsid w:val="004061CA"/>
    <w:rsid w:val="00415689"/>
    <w:rsid w:val="004440CB"/>
    <w:rsid w:val="00460BED"/>
    <w:rsid w:val="004713D2"/>
    <w:rsid w:val="0051104B"/>
    <w:rsid w:val="00521639"/>
    <w:rsid w:val="00532BB7"/>
    <w:rsid w:val="005332E4"/>
    <w:rsid w:val="0053550C"/>
    <w:rsid w:val="0054505E"/>
    <w:rsid w:val="00555018"/>
    <w:rsid w:val="005723DC"/>
    <w:rsid w:val="006210DC"/>
    <w:rsid w:val="0064349D"/>
    <w:rsid w:val="00685549"/>
    <w:rsid w:val="006B7365"/>
    <w:rsid w:val="006C2D81"/>
    <w:rsid w:val="006C7DF8"/>
    <w:rsid w:val="006D4ACD"/>
    <w:rsid w:val="00750FC8"/>
    <w:rsid w:val="007533D0"/>
    <w:rsid w:val="00755069"/>
    <w:rsid w:val="007B0660"/>
    <w:rsid w:val="007E3868"/>
    <w:rsid w:val="00801D62"/>
    <w:rsid w:val="00820C41"/>
    <w:rsid w:val="00850256"/>
    <w:rsid w:val="00887F6F"/>
    <w:rsid w:val="008B3D69"/>
    <w:rsid w:val="0093686F"/>
    <w:rsid w:val="00942FD4"/>
    <w:rsid w:val="00951997"/>
    <w:rsid w:val="00990352"/>
    <w:rsid w:val="009F0D96"/>
    <w:rsid w:val="00A03405"/>
    <w:rsid w:val="00A1528A"/>
    <w:rsid w:val="00A33918"/>
    <w:rsid w:val="00A7629F"/>
    <w:rsid w:val="00A872C8"/>
    <w:rsid w:val="00AF0CEE"/>
    <w:rsid w:val="00B11157"/>
    <w:rsid w:val="00B667AD"/>
    <w:rsid w:val="00B84C38"/>
    <w:rsid w:val="00B86C00"/>
    <w:rsid w:val="00B947F6"/>
    <w:rsid w:val="00BF16AA"/>
    <w:rsid w:val="00C068BA"/>
    <w:rsid w:val="00C354B8"/>
    <w:rsid w:val="00C52517"/>
    <w:rsid w:val="00C60921"/>
    <w:rsid w:val="00C62936"/>
    <w:rsid w:val="00C6497E"/>
    <w:rsid w:val="00C653F2"/>
    <w:rsid w:val="00C679E6"/>
    <w:rsid w:val="00C834F9"/>
    <w:rsid w:val="00C908F9"/>
    <w:rsid w:val="00CA0917"/>
    <w:rsid w:val="00CA1099"/>
    <w:rsid w:val="00CC343B"/>
    <w:rsid w:val="00D0306E"/>
    <w:rsid w:val="00D061AD"/>
    <w:rsid w:val="00D417C2"/>
    <w:rsid w:val="00D60936"/>
    <w:rsid w:val="00D709EB"/>
    <w:rsid w:val="00D74714"/>
    <w:rsid w:val="00D82F3F"/>
    <w:rsid w:val="00D921C6"/>
    <w:rsid w:val="00D94FAB"/>
    <w:rsid w:val="00D958C2"/>
    <w:rsid w:val="00E04AB5"/>
    <w:rsid w:val="00E201A5"/>
    <w:rsid w:val="00E50EEA"/>
    <w:rsid w:val="00E52F58"/>
    <w:rsid w:val="00EC26AA"/>
    <w:rsid w:val="00EC5D3B"/>
    <w:rsid w:val="00ED7A53"/>
    <w:rsid w:val="00EE4273"/>
    <w:rsid w:val="00F02004"/>
    <w:rsid w:val="00F042CB"/>
    <w:rsid w:val="00F60A20"/>
    <w:rsid w:val="00F94362"/>
    <w:rsid w:val="00FC0A95"/>
    <w:rsid w:val="00FC3D9C"/>
    <w:rsid w:val="00FF0153"/>
    <w:rsid w:val="00FF4DD7"/>
    <w:rsid w:val="00FF6BD2"/>
  </w:rsids>
  <m:mathPr>
    <m:mathFont m:val="Cambria Math"/>
    <m:brkBin m:val="before"/>
    <m:brkBinSub m:val="--"/>
    <m:smallFrac m:val="0"/>
    <m:dispDef/>
    <m:lMargin m:val="0"/>
    <m:rMargin m:val="0"/>
    <m:defJc m:val="centerGroup"/>
    <m:wrapIndent m:val="1440"/>
    <m:intLim m:val="subSup"/>
    <m:naryLim m:val="undOvr"/>
  </m:mathPr>
  <w:themeFontLang w:val="es-P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4211226"/>
  <w15:chartTrackingRefBased/>
  <w15:docId w15:val="{BCE94FE1-D5F9-4404-9E14-5DF622827D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PR" w:eastAsia="es-P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lang w:val="en-US" w:eastAsia="en-US"/>
    </w:rPr>
  </w:style>
  <w:style w:type="paragraph" w:styleId="Heading1">
    <w:name w:val="heading 1"/>
    <w:basedOn w:val="Normal"/>
    <w:next w:val="Normal"/>
    <w:qFormat/>
    <w:pPr>
      <w:keepNext/>
      <w:spacing w:before="240" w:after="60"/>
      <w:outlineLvl w:val="0"/>
    </w:pPr>
    <w:rPr>
      <w:rFonts w:ascii="Arial" w:hAnsi="Arial"/>
      <w:b/>
      <w:kern w:val="28"/>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LineNumber">
    <w:name w:val="line number"/>
    <w:basedOn w:val="DefaultParagraphFont"/>
  </w:style>
  <w:style w:type="paragraph" w:customStyle="1" w:styleId="Title2">
    <w:name w:val="Title2"/>
    <w:basedOn w:val="Normal"/>
    <w:next w:val="Normal"/>
    <w:pPr>
      <w:tabs>
        <w:tab w:val="left" w:pos="648"/>
        <w:tab w:val="right" w:pos="7776"/>
        <w:tab w:val="left" w:pos="7848"/>
      </w:tabs>
    </w:pPr>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Firmas">
    <w:name w:val="Firmas"/>
    <w:basedOn w:val="Normal"/>
    <w:pPr>
      <w:tabs>
        <w:tab w:val="center" w:pos="1440"/>
        <w:tab w:val="center" w:pos="7200"/>
      </w:tabs>
    </w:pPr>
    <w:rPr>
      <w:lang w:val="es-ES_trad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Props1.xml><?xml version="1.0" encoding="utf-8"?>
<ds:datastoreItem xmlns:ds="http://schemas.openxmlformats.org/officeDocument/2006/customXml" ds:itemID="{B7762263-F207-4B2B-ACA7-468B5A6EE03C}">
  <ds:schemaRefs>
    <ds:schemaRef ds:uri="http://schemas.microsoft.com/office/2006/customDocumentInformationPanel"/>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8</Pages>
  <Words>1714</Words>
  <Characters>9623</Characters>
  <Application>Microsoft Office Word</Application>
  <DocSecurity>0</DocSecurity>
  <Lines>80</Lines>
  <Paragraphs>22</Paragraphs>
  <ScaleCrop>false</ScaleCrop>
  <HeadingPairs>
    <vt:vector size="2" baseType="variant">
      <vt:variant>
        <vt:lpstr>Title</vt:lpstr>
      </vt:variant>
      <vt:variant>
        <vt:i4>1</vt:i4>
      </vt:variant>
    </vt:vector>
  </HeadingPairs>
  <TitlesOfParts>
    <vt:vector size="1" baseType="lpstr">
      <vt:lpstr>asesora - IT</vt:lpstr>
    </vt:vector>
  </TitlesOfParts>
  <Company> </Company>
  <LinksUpToDate>false</LinksUpToDate>
  <CharactersWithSpaces>11315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asesora - IT</dc:title>
  <dc:subject/>
  <dc:creator>Angel A. Negrón De León</dc:creator>
  <cp:keywords/>
  <cp:lastModifiedBy>Gladys J. Burgos Torres</cp:lastModifiedBy>
  <cp:revision>5</cp:revision>
  <cp:lastPrinted>2025-01-09T14:31:00Z</cp:lastPrinted>
  <dcterms:created xsi:type="dcterms:W3CDTF">2025-01-10T20:18:00Z</dcterms:created>
  <dcterms:modified xsi:type="dcterms:W3CDTF">2025-01-13T18:36:00Z</dcterms:modified>
</cp:coreProperties>
</file>