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BADC3" w14:textId="615671D3" w:rsidR="00FF6BD2" w:rsidRDefault="00D911EB" w:rsidP="00831D45">
      <w:pPr>
        <w:jc w:val="center"/>
        <w:rPr>
          <w:rFonts w:ascii="Book Antiqua" w:hAnsi="Book Antiqua"/>
          <w:sz w:val="28"/>
          <w:lang w:val="es-ES_tradnl"/>
        </w:rPr>
      </w:pPr>
      <w:r>
        <w:rPr>
          <w:rFonts w:ascii="Book Antiqua" w:hAnsi="Book Antiqua"/>
          <w:sz w:val="28"/>
          <w:lang w:val="es-ES_tradnl"/>
        </w:rPr>
        <w:t>GOBIERN</w:t>
      </w:r>
      <w:r w:rsidR="00FD0C25">
        <w:rPr>
          <w:rFonts w:ascii="Book Antiqua" w:hAnsi="Book Antiqua"/>
          <w:sz w:val="28"/>
          <w:lang w:val="es-ES_tradnl"/>
        </w:rPr>
        <w:t>O DE PUERTO RICO</w:t>
      </w:r>
    </w:p>
    <w:p w14:paraId="0845EBE8" w14:textId="77777777" w:rsidR="00FD0C25" w:rsidRPr="00831D45" w:rsidRDefault="00FD0C25" w:rsidP="00831D45">
      <w:pPr>
        <w:jc w:val="center"/>
        <w:rPr>
          <w:rFonts w:ascii="Book Antiqua" w:hAnsi="Book Antiqua"/>
          <w:szCs w:val="24"/>
          <w:lang w:val="es-ES_tradnl"/>
        </w:rPr>
      </w:pPr>
    </w:p>
    <w:p w14:paraId="7D77E37E" w14:textId="54F3EB7A" w:rsidR="00FD0C25" w:rsidRDefault="00A01667" w:rsidP="00831D45">
      <w:pPr>
        <w:pStyle w:val="Title2"/>
        <w:rPr>
          <w:rFonts w:ascii="Book Antiqua" w:hAnsi="Book Antiqua"/>
          <w:lang w:val="es-ES_tradnl"/>
        </w:rPr>
      </w:pPr>
      <w:r>
        <w:rPr>
          <w:rFonts w:ascii="Book Antiqua" w:hAnsi="Book Antiqua"/>
          <w:lang w:val="es-ES_tradnl"/>
        </w:rPr>
        <w:t>20</w:t>
      </w:r>
      <w:r w:rsidR="00FD0C25">
        <w:rPr>
          <w:rFonts w:ascii="Book Antiqua" w:hAnsi="Book Antiqua"/>
          <w:lang w:val="es-ES_tradnl"/>
        </w:rPr>
        <w:t xml:space="preserve"> </w:t>
      </w:r>
      <w:r>
        <w:rPr>
          <w:rFonts w:ascii="Book Antiqua" w:hAnsi="Book Antiqua"/>
          <w:vertAlign w:val="superscript"/>
          <w:lang w:val="es-ES_tradnl"/>
        </w:rPr>
        <w:t>m</w:t>
      </w:r>
      <w:r w:rsidR="00FD0C25">
        <w:rPr>
          <w:rFonts w:ascii="Book Antiqua" w:hAnsi="Book Antiqua"/>
          <w:vertAlign w:val="superscript"/>
          <w:lang w:val="es-ES_tradnl"/>
        </w:rPr>
        <w:t>a</w:t>
      </w:r>
      <w:r w:rsidR="00FD0C25">
        <w:rPr>
          <w:rFonts w:ascii="Book Antiqua" w:hAnsi="Book Antiqua"/>
          <w:lang w:val="es-ES_tradnl"/>
        </w:rPr>
        <w:tab/>
        <w:t>Asamblea</w:t>
      </w:r>
      <w:r w:rsidR="00FD0C25">
        <w:rPr>
          <w:rFonts w:ascii="Book Antiqua" w:hAnsi="Book Antiqua"/>
          <w:lang w:val="es-ES_tradnl"/>
        </w:rPr>
        <w:tab/>
      </w:r>
      <w:r w:rsidR="00ED6BE5">
        <w:rPr>
          <w:rFonts w:ascii="Book Antiqua" w:hAnsi="Book Antiqua"/>
          <w:lang w:val="es-ES_tradnl"/>
        </w:rPr>
        <w:t>1</w:t>
      </w:r>
      <w:r w:rsidR="00FD0C25">
        <w:rPr>
          <w:rFonts w:ascii="Book Antiqua" w:hAnsi="Book Antiqua"/>
          <w:lang w:val="es-ES_tradnl"/>
        </w:rPr>
        <w:t xml:space="preserve"> </w:t>
      </w:r>
      <w:r w:rsidR="00FD0C25">
        <w:rPr>
          <w:rFonts w:ascii="Book Antiqua" w:hAnsi="Book Antiqua"/>
          <w:vertAlign w:val="superscript"/>
          <w:lang w:val="es-ES_tradnl"/>
        </w:rPr>
        <w:t>ra</w:t>
      </w:r>
      <w:r w:rsidR="00FD0C25">
        <w:rPr>
          <w:rFonts w:ascii="Book Antiqua" w:hAnsi="Book Antiqua"/>
          <w:lang w:val="es-ES_tradnl"/>
        </w:rPr>
        <w:tab/>
        <w:t>Sesión</w:t>
      </w:r>
    </w:p>
    <w:p w14:paraId="7B5F4C29" w14:textId="77777777" w:rsidR="00FD0C25" w:rsidRDefault="00FD0C25" w:rsidP="00831D4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1F9B69C" w14:textId="77777777" w:rsidR="00FD0C25" w:rsidRDefault="00FD0C25" w:rsidP="00831D45">
      <w:pPr>
        <w:rPr>
          <w:lang w:val="es-ES_tradnl"/>
        </w:rPr>
      </w:pPr>
    </w:p>
    <w:p w14:paraId="33DF3FEF" w14:textId="77777777" w:rsidR="00FD0C25" w:rsidRDefault="00FD0C25" w:rsidP="00831D45">
      <w:pPr>
        <w:jc w:val="center"/>
        <w:rPr>
          <w:rFonts w:ascii="Book Antiqua" w:hAnsi="Book Antiqua"/>
          <w:b/>
          <w:sz w:val="36"/>
          <w:lang w:val="es-ES_tradnl"/>
        </w:rPr>
      </w:pPr>
      <w:r>
        <w:rPr>
          <w:rFonts w:ascii="Book Antiqua" w:hAnsi="Book Antiqua"/>
          <w:b/>
          <w:sz w:val="36"/>
          <w:lang w:val="es-ES_tradnl"/>
        </w:rPr>
        <w:t>CÁMARA DE REPRESENTANTES</w:t>
      </w:r>
    </w:p>
    <w:p w14:paraId="16A495AF" w14:textId="77777777" w:rsidR="00FD0C25" w:rsidRPr="00831D45" w:rsidRDefault="00FD0C25" w:rsidP="00831D45">
      <w:pPr>
        <w:jc w:val="center"/>
        <w:rPr>
          <w:rFonts w:ascii="Book Antiqua" w:hAnsi="Book Antiqua"/>
          <w:b/>
          <w:szCs w:val="24"/>
          <w:lang w:val="es-ES_tradnl"/>
        </w:rPr>
      </w:pPr>
    </w:p>
    <w:p w14:paraId="430F1698" w14:textId="4881B6E5" w:rsidR="00FD0C25" w:rsidRDefault="00FD0C25" w:rsidP="00831D45">
      <w:pPr>
        <w:jc w:val="center"/>
        <w:rPr>
          <w:rFonts w:ascii="Book Antiqua" w:hAnsi="Book Antiqua"/>
          <w:b/>
          <w:sz w:val="52"/>
          <w:lang w:val="es-ES_tradnl"/>
        </w:rPr>
      </w:pPr>
      <w:r>
        <w:rPr>
          <w:rFonts w:ascii="Book Antiqua" w:hAnsi="Book Antiqua"/>
          <w:b/>
          <w:sz w:val="52"/>
          <w:lang w:val="es-ES_tradnl"/>
        </w:rPr>
        <w:t xml:space="preserve">P. de la C. </w:t>
      </w:r>
      <w:r w:rsidR="00AA2C8B">
        <w:rPr>
          <w:rFonts w:ascii="Book Antiqua" w:hAnsi="Book Antiqua"/>
          <w:b/>
          <w:sz w:val="52"/>
          <w:lang w:val="es-ES_tradnl"/>
        </w:rPr>
        <w:t>184</w:t>
      </w:r>
    </w:p>
    <w:p w14:paraId="4DAEAED2" w14:textId="77777777" w:rsidR="00831D45" w:rsidRPr="00831D45" w:rsidRDefault="00831D45" w:rsidP="00831D45">
      <w:pPr>
        <w:jc w:val="center"/>
        <w:rPr>
          <w:rFonts w:ascii="Book Antiqua" w:hAnsi="Book Antiqua"/>
          <w:b/>
          <w:szCs w:val="24"/>
          <w:lang w:val="es-ES_tradnl"/>
        </w:rPr>
      </w:pPr>
    </w:p>
    <w:p w14:paraId="34E28BA7" w14:textId="4E069CDE" w:rsidR="00FD0C25" w:rsidRDefault="004017CA" w:rsidP="00831D45">
      <w:pPr>
        <w:jc w:val="center"/>
        <w:rPr>
          <w:rFonts w:ascii="Book Antiqua" w:hAnsi="Book Antiqua"/>
          <w:lang w:val="es-ES_tradnl"/>
        </w:rPr>
      </w:pPr>
      <w:r>
        <w:rPr>
          <w:rFonts w:ascii="Book Antiqua" w:hAnsi="Book Antiqua"/>
          <w:lang w:val="es-ES_tradnl"/>
        </w:rPr>
        <w:t xml:space="preserve">10 </w:t>
      </w:r>
      <w:r w:rsidR="00FD0C25">
        <w:rPr>
          <w:rFonts w:ascii="Book Antiqua" w:hAnsi="Book Antiqua"/>
          <w:lang w:val="es-ES_tradnl"/>
        </w:rPr>
        <w:t xml:space="preserve">DE </w:t>
      </w:r>
      <w:r w:rsidR="00A01667">
        <w:rPr>
          <w:rFonts w:ascii="Book Antiqua" w:hAnsi="Book Antiqua"/>
          <w:lang w:val="es-ES_tradnl"/>
        </w:rPr>
        <w:t>ENERO</w:t>
      </w:r>
      <w:r w:rsidR="00FD0C25">
        <w:rPr>
          <w:rFonts w:ascii="Book Antiqua" w:hAnsi="Book Antiqua"/>
          <w:lang w:val="es-ES_tradnl"/>
        </w:rPr>
        <w:t xml:space="preserve"> DE 202</w:t>
      </w:r>
      <w:r w:rsidR="00A01667">
        <w:rPr>
          <w:rFonts w:ascii="Book Antiqua" w:hAnsi="Book Antiqua"/>
          <w:lang w:val="es-ES_tradnl"/>
        </w:rPr>
        <w:t>5</w:t>
      </w:r>
    </w:p>
    <w:p w14:paraId="56BD3719" w14:textId="77777777" w:rsidR="00831D45" w:rsidRDefault="00831D45" w:rsidP="00831D45">
      <w:pPr>
        <w:jc w:val="center"/>
        <w:rPr>
          <w:rFonts w:ascii="Book Antiqua" w:hAnsi="Book Antiqua"/>
          <w:lang w:val="es-ES_tradnl"/>
        </w:rPr>
      </w:pPr>
    </w:p>
    <w:p w14:paraId="7214559D" w14:textId="2286C5DA" w:rsidR="00FD0C25" w:rsidRDefault="006600B8" w:rsidP="00831D45">
      <w:pPr>
        <w:jc w:val="center"/>
        <w:rPr>
          <w:rFonts w:ascii="Book Antiqua" w:hAnsi="Book Antiqua"/>
          <w:i/>
          <w:lang w:val="es-ES_tradnl"/>
        </w:rPr>
      </w:pPr>
      <w:r w:rsidRPr="006600B8">
        <w:rPr>
          <w:rFonts w:ascii="Book Antiqua" w:hAnsi="Book Antiqua"/>
          <w:lang w:val="es-ES_tradnl"/>
        </w:rPr>
        <w:t xml:space="preserve">Presentado por los representantes </w:t>
      </w:r>
      <w:r w:rsidRPr="006600B8">
        <w:rPr>
          <w:rFonts w:ascii="Book Antiqua" w:hAnsi="Book Antiqua"/>
          <w:i/>
          <w:lang w:val="es-ES_tradnl"/>
        </w:rPr>
        <w:t>Márquez Lebrón, Gutiérrez Colón y Lebrón Robles</w:t>
      </w:r>
    </w:p>
    <w:p w14:paraId="3B6B7C7C" w14:textId="77777777" w:rsidR="00831D45" w:rsidRDefault="00831D45" w:rsidP="00831D45">
      <w:pPr>
        <w:jc w:val="center"/>
        <w:rPr>
          <w:rFonts w:ascii="Book Antiqua" w:hAnsi="Book Antiqua"/>
          <w:lang w:val="es-ES_tradnl"/>
        </w:rPr>
      </w:pPr>
    </w:p>
    <w:p w14:paraId="112560F9" w14:textId="1479B14C" w:rsidR="00FD0C25" w:rsidRDefault="00FD0C25" w:rsidP="00831D45">
      <w:pPr>
        <w:jc w:val="center"/>
        <w:rPr>
          <w:rFonts w:ascii="Book Antiqua" w:hAnsi="Book Antiqua"/>
          <w:lang w:val="es-ES_tradnl"/>
        </w:rPr>
      </w:pPr>
      <w:r>
        <w:rPr>
          <w:rFonts w:ascii="Book Antiqua" w:hAnsi="Book Antiqua"/>
          <w:lang w:val="es-ES_tradnl"/>
        </w:rPr>
        <w:t xml:space="preserve">Referido a </w:t>
      </w:r>
      <w:r w:rsidR="007A206A">
        <w:rPr>
          <w:rFonts w:ascii="Book Antiqua" w:hAnsi="Book Antiqua"/>
          <w:lang w:val="es-ES_tradnl"/>
        </w:rPr>
        <w:t>la Comisión de Recursos Naturales</w:t>
      </w:r>
    </w:p>
    <w:p w14:paraId="6205EA86" w14:textId="77777777" w:rsidR="00FD0C25" w:rsidRDefault="00FD0C25" w:rsidP="00831D45">
      <w:pPr>
        <w:jc w:val="both"/>
        <w:rPr>
          <w:rFonts w:ascii="Book Antiqua" w:hAnsi="Book Antiqua"/>
          <w:lang w:val="es-ES_tradnl"/>
        </w:rPr>
      </w:pPr>
    </w:p>
    <w:p w14:paraId="18030E1E" w14:textId="77777777" w:rsidR="00FD0C25" w:rsidRDefault="00FD0C25" w:rsidP="00831D45">
      <w:pPr>
        <w:jc w:val="center"/>
        <w:rPr>
          <w:rFonts w:ascii="Book Antiqua" w:hAnsi="Book Antiqua"/>
          <w:b/>
          <w:sz w:val="28"/>
          <w:lang w:val="es-ES_tradnl"/>
        </w:rPr>
      </w:pPr>
      <w:r>
        <w:rPr>
          <w:rFonts w:ascii="Book Antiqua" w:hAnsi="Book Antiqua"/>
          <w:b/>
          <w:sz w:val="28"/>
          <w:lang w:val="es-ES_tradnl"/>
        </w:rPr>
        <w:t>LEY</w:t>
      </w:r>
    </w:p>
    <w:p w14:paraId="48415CE8" w14:textId="77777777" w:rsidR="00FD0C25" w:rsidRDefault="00FD0C25" w:rsidP="00831D45">
      <w:pPr>
        <w:jc w:val="both"/>
        <w:rPr>
          <w:rFonts w:ascii="Book Antiqua" w:hAnsi="Book Antiqua"/>
          <w:lang w:val="es-ES_tradnl"/>
        </w:rPr>
      </w:pPr>
    </w:p>
    <w:p w14:paraId="0E95F91D" w14:textId="77777777" w:rsidR="00FD0C25" w:rsidRDefault="00FD0C25" w:rsidP="00831D45">
      <w:pPr>
        <w:ind w:hanging="360"/>
        <w:jc w:val="both"/>
        <w:rPr>
          <w:rFonts w:ascii="Book Antiqua" w:hAnsi="Book Antiqua"/>
          <w:lang w:val="es-ES_tradnl"/>
        </w:rPr>
      </w:pPr>
      <w:r>
        <w:rPr>
          <w:rFonts w:ascii="Book Antiqua" w:hAnsi="Book Antiqua"/>
          <w:lang w:val="es-ES_tradnl"/>
        </w:rPr>
        <w:t xml:space="preserve">Para </w:t>
      </w:r>
      <w:r w:rsidR="00002A83">
        <w:rPr>
          <w:rFonts w:ascii="Book Antiqua" w:hAnsi="Book Antiqua"/>
          <w:lang w:val="es-ES_tradnl"/>
        </w:rPr>
        <w:t>crear la “Ley de Mitigación Natural para las Costas”, y ordenar al Departamento de Recursos Naturales y Ambientales a establecer en su reglamentación</w:t>
      </w:r>
      <w:r w:rsidR="00002A83" w:rsidRPr="00A233EB">
        <w:rPr>
          <w:rFonts w:ascii="Book Antiqua" w:hAnsi="Book Antiqua"/>
          <w:lang w:val="es-ES_tradnl"/>
        </w:rPr>
        <w:t xml:space="preserve"> el uso</w:t>
      </w:r>
      <w:r w:rsidR="00002A83">
        <w:rPr>
          <w:rFonts w:ascii="Book Antiqua" w:hAnsi="Book Antiqua"/>
          <w:lang w:val="es-ES_tradnl"/>
        </w:rPr>
        <w:t xml:space="preserve"> en la zona costanera </w:t>
      </w:r>
      <w:r w:rsidR="00002A83" w:rsidRPr="00A233EB">
        <w:rPr>
          <w:rFonts w:ascii="Book Antiqua" w:hAnsi="Book Antiqua"/>
          <w:lang w:val="es-ES_tradnl"/>
        </w:rPr>
        <w:t xml:space="preserve">de </w:t>
      </w:r>
      <w:bookmarkStart w:id="0" w:name="_Hlk97372711"/>
      <w:r w:rsidR="00002A83" w:rsidRPr="00A233EB">
        <w:rPr>
          <w:rFonts w:ascii="Book Antiqua" w:hAnsi="Book Antiqua"/>
          <w:lang w:val="es-ES_tradnl"/>
        </w:rPr>
        <w:t>estructuras de mitigación basada</w:t>
      </w:r>
      <w:r w:rsidR="00002A83">
        <w:rPr>
          <w:rFonts w:ascii="Book Antiqua" w:hAnsi="Book Antiqua"/>
          <w:lang w:val="es-ES_tradnl"/>
        </w:rPr>
        <w:t>s</w:t>
      </w:r>
      <w:r w:rsidR="00002A83" w:rsidRPr="00A233EB">
        <w:rPr>
          <w:rFonts w:ascii="Book Antiqua" w:hAnsi="Book Antiqua"/>
          <w:lang w:val="es-ES_tradnl"/>
        </w:rPr>
        <w:t xml:space="preserve"> e</w:t>
      </w:r>
      <w:r w:rsidR="00002A83">
        <w:rPr>
          <w:rFonts w:ascii="Book Antiqua" w:hAnsi="Book Antiqua"/>
          <w:lang w:val="es-ES_tradnl"/>
        </w:rPr>
        <w:t>n la naturaleza, costas vivas y</w:t>
      </w:r>
      <w:r w:rsidR="00002A83" w:rsidRPr="00A233EB">
        <w:rPr>
          <w:rFonts w:ascii="Book Antiqua" w:hAnsi="Book Antiqua"/>
          <w:lang w:val="es-ES_tradnl"/>
        </w:rPr>
        <w:t xml:space="preserve"> alternativas de mitigación blandas como primera alternativa de mitigación para adaptar y proteg</w:t>
      </w:r>
      <w:r w:rsidR="00002A83">
        <w:rPr>
          <w:rFonts w:ascii="Book Antiqua" w:hAnsi="Book Antiqua"/>
          <w:lang w:val="es-ES_tradnl"/>
        </w:rPr>
        <w:t xml:space="preserve">er infraestructuras en riesgo </w:t>
      </w:r>
      <w:r w:rsidR="00002A83" w:rsidRPr="00A233EB">
        <w:rPr>
          <w:rFonts w:ascii="Book Antiqua" w:hAnsi="Book Antiqua"/>
          <w:lang w:val="es-ES_tradnl"/>
        </w:rPr>
        <w:t>o afectadas por erosión costera, inundaciones, entre otros eventos</w:t>
      </w:r>
      <w:bookmarkEnd w:id="0"/>
      <w:r w:rsidR="00002A83" w:rsidRPr="00A233EB">
        <w:rPr>
          <w:rFonts w:ascii="Book Antiqua" w:hAnsi="Book Antiqua"/>
          <w:lang w:val="es-ES_tradnl"/>
        </w:rPr>
        <w:t>.</w:t>
      </w:r>
    </w:p>
    <w:p w14:paraId="2A82964B" w14:textId="77777777" w:rsidR="00FD0C25" w:rsidRDefault="00FD0C25" w:rsidP="00831D45">
      <w:pPr>
        <w:ind w:hanging="360"/>
        <w:jc w:val="both"/>
        <w:rPr>
          <w:rFonts w:ascii="Book Antiqua" w:hAnsi="Book Antiqua"/>
          <w:lang w:val="es-ES_tradnl"/>
        </w:rPr>
      </w:pPr>
    </w:p>
    <w:p w14:paraId="6ECC7D08" w14:textId="77777777" w:rsidR="00FD0C25" w:rsidRDefault="00FD0C25" w:rsidP="00831D45">
      <w:pPr>
        <w:ind w:firstLine="360"/>
        <w:jc w:val="center"/>
        <w:rPr>
          <w:rFonts w:ascii="Book Antiqua" w:hAnsi="Book Antiqua"/>
          <w:lang w:val="es-ES_tradnl"/>
        </w:rPr>
      </w:pPr>
      <w:r>
        <w:rPr>
          <w:rFonts w:ascii="Book Antiqua" w:hAnsi="Book Antiqua"/>
          <w:lang w:val="es-ES_tradnl"/>
        </w:rPr>
        <w:t>EXPOSICIÓN DE MOTIVOS</w:t>
      </w:r>
    </w:p>
    <w:p w14:paraId="35E5882E" w14:textId="77777777" w:rsidR="00797BA7" w:rsidRDefault="00797BA7" w:rsidP="00831D45">
      <w:pPr>
        <w:ind w:firstLine="360"/>
        <w:jc w:val="both"/>
        <w:rPr>
          <w:rFonts w:ascii="Book Antiqua" w:hAnsi="Book Antiqua"/>
          <w:lang w:val="es-ES_tradnl"/>
        </w:rPr>
      </w:pPr>
    </w:p>
    <w:p w14:paraId="41A61252" w14:textId="77777777" w:rsidR="00002A83" w:rsidRDefault="00002A83" w:rsidP="00831D45">
      <w:pPr>
        <w:ind w:firstLine="360"/>
        <w:jc w:val="both"/>
        <w:rPr>
          <w:rFonts w:ascii="Book Antiqua" w:hAnsi="Book Antiqua"/>
          <w:lang w:val="es-PR"/>
        </w:rPr>
      </w:pPr>
      <w:r w:rsidRPr="00002A83">
        <w:rPr>
          <w:rFonts w:ascii="Book Antiqua" w:hAnsi="Book Antiqua"/>
          <w:lang w:val="es-PR"/>
        </w:rPr>
        <w:t xml:space="preserve">La Ley Núm. 33 de 22 de mayo de 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w:t>
      </w:r>
    </w:p>
    <w:p w14:paraId="6300B7AB" w14:textId="77777777" w:rsidR="00831D45" w:rsidRPr="00002A83" w:rsidRDefault="00831D45" w:rsidP="00831D45">
      <w:pPr>
        <w:ind w:firstLine="360"/>
        <w:jc w:val="both"/>
        <w:rPr>
          <w:rFonts w:ascii="Book Antiqua" w:hAnsi="Book Antiqua"/>
          <w:lang w:val="es-PR"/>
        </w:rPr>
      </w:pPr>
    </w:p>
    <w:p w14:paraId="1B19A3D1" w14:textId="77777777" w:rsidR="00002A83" w:rsidRDefault="00002A83" w:rsidP="00831D45">
      <w:pPr>
        <w:ind w:firstLine="360"/>
        <w:jc w:val="both"/>
        <w:rPr>
          <w:rFonts w:ascii="Book Antiqua" w:hAnsi="Book Antiqua"/>
          <w:lang w:val="es-PR"/>
        </w:rPr>
      </w:pPr>
      <w:r w:rsidRPr="00002A83">
        <w:rPr>
          <w:rFonts w:ascii="Book Antiqua" w:hAnsi="Book Antiqua"/>
          <w:lang w:val="es-PR"/>
        </w:rPr>
        <w:t>Además, el Comité cuenta con “total autonomía e independencia para atender los asuntos sustantivos”, y entre otros deberes está “asesorar y preparar el Plan de Mitigación, Adaptación y Resiliencia al Cambio Climático a evaluarse por la Comisión Conjunta sobre Mitigación, Adaptación y Resiliencia al Cambio Climático de la Asamblea Legislativa”.</w:t>
      </w:r>
    </w:p>
    <w:p w14:paraId="7BC35C67" w14:textId="77777777" w:rsidR="00831D45" w:rsidRPr="00002A83" w:rsidRDefault="00831D45" w:rsidP="00831D45">
      <w:pPr>
        <w:ind w:firstLine="360"/>
        <w:jc w:val="both"/>
        <w:rPr>
          <w:rFonts w:ascii="Book Antiqua" w:hAnsi="Book Antiqua"/>
          <w:lang w:val="es-PR"/>
        </w:rPr>
      </w:pPr>
    </w:p>
    <w:p w14:paraId="41AE3C1A" w14:textId="77777777" w:rsidR="00002A83" w:rsidRDefault="00002A83" w:rsidP="00831D45">
      <w:pPr>
        <w:ind w:firstLine="360"/>
        <w:jc w:val="both"/>
        <w:rPr>
          <w:rFonts w:ascii="Book Antiqua" w:hAnsi="Book Antiqua"/>
          <w:lang w:val="es-PR"/>
        </w:rPr>
      </w:pPr>
      <w:r w:rsidRPr="00002A83">
        <w:rPr>
          <w:rFonts w:ascii="Book Antiqua" w:hAnsi="Book Antiqua"/>
          <w:lang w:val="es-PR"/>
        </w:rPr>
        <w:t xml:space="preserve">El 13 de septiembre de 2021, el gobernador Pedro Pierluisi Urrutia le envió una carta al ex secretario del DRNA, Rafael Machargo Maldonado, quien presidió el Comité como </w:t>
      </w:r>
      <w:r w:rsidRPr="00002A83">
        <w:rPr>
          <w:rFonts w:ascii="Book Antiqua" w:hAnsi="Book Antiqua"/>
          <w:lang w:val="es-PR"/>
        </w:rPr>
        <w:lastRenderedPageBreak/>
        <w:t xml:space="preserve">miembro </w:t>
      </w:r>
      <w:r w:rsidRPr="00002A83">
        <w:rPr>
          <w:rFonts w:ascii="Book Antiqua" w:hAnsi="Book Antiqua"/>
          <w:i/>
          <w:lang w:val="es-PR"/>
        </w:rPr>
        <w:t>ex officio</w:t>
      </w:r>
      <w:r w:rsidRPr="00002A83">
        <w:rPr>
          <w:rFonts w:ascii="Book Antiqua" w:hAnsi="Book Antiqua"/>
          <w:lang w:val="es-PR"/>
        </w:rPr>
        <w:t xml:space="preserve">, solicitando que los expertos y asesores le brindaran “recomendaciones puntuales para corregir, mitigar y prevenir los efectos del cambio climático en nuestras costas”, las cuales debían incluir “cualquier proyecto de ley o de enmienda a leyes existentes que pueda reducir los efectos sobre nuestro litoral”. </w:t>
      </w:r>
    </w:p>
    <w:p w14:paraId="67CC5A5D" w14:textId="77777777" w:rsidR="00831D45" w:rsidRPr="00002A83" w:rsidRDefault="00831D45" w:rsidP="00831D45">
      <w:pPr>
        <w:ind w:firstLine="360"/>
        <w:jc w:val="both"/>
        <w:rPr>
          <w:rFonts w:ascii="Book Antiqua" w:hAnsi="Book Antiqua"/>
          <w:lang w:val="es-PR"/>
        </w:rPr>
      </w:pPr>
    </w:p>
    <w:p w14:paraId="54448D9B" w14:textId="77777777" w:rsidR="00002A83" w:rsidRDefault="00002A83" w:rsidP="00831D45">
      <w:pPr>
        <w:ind w:firstLine="360"/>
        <w:jc w:val="both"/>
        <w:rPr>
          <w:rFonts w:ascii="Book Antiqua" w:hAnsi="Book Antiqua"/>
          <w:lang w:val="es-PR"/>
        </w:rPr>
      </w:pPr>
      <w:r w:rsidRPr="00002A83">
        <w:rPr>
          <w:rFonts w:ascii="Book Antiqua" w:hAnsi="Book Antiqua"/>
          <w:lang w:val="es-PR"/>
        </w:rPr>
        <w:t>El grupo de profesionales y expertos de las ciencias atmosféricas, oceanográficas y climáticas del Comité, le enviaron al gobernador ciento tres (103) Cursos de Acción (COAs) para corregir, mitigar y prevenir los efectos del cambio climático en la Zona Costanera de Puerto Rico, que incluyen “propuestas de política pública, enmiendas específicas a leyes y reglamentos existentes, lineamientos encaminados para lograr un modelo integrado de gestión interagencial en la zona costera, y recomendaciones puntuales para enfrentar las diferentes manifestaciones del cambio climático en la zona costera y minimizar pérdida de vida, daño a la propiedad e impactos adversos sobre los recursos naturales”.</w:t>
      </w:r>
    </w:p>
    <w:p w14:paraId="72F36B46" w14:textId="77777777" w:rsidR="00831D45" w:rsidRPr="00002A83" w:rsidRDefault="00831D45" w:rsidP="00831D45">
      <w:pPr>
        <w:ind w:firstLine="360"/>
        <w:jc w:val="both"/>
        <w:rPr>
          <w:rFonts w:ascii="Book Antiqua" w:hAnsi="Book Antiqua"/>
          <w:lang w:val="es-PR"/>
        </w:rPr>
      </w:pPr>
    </w:p>
    <w:p w14:paraId="64F95D2E" w14:textId="77777777" w:rsidR="00002A83" w:rsidRDefault="00002A83" w:rsidP="00831D45">
      <w:pPr>
        <w:ind w:firstLine="360"/>
        <w:jc w:val="both"/>
        <w:rPr>
          <w:rFonts w:ascii="Book Antiqua" w:hAnsi="Book Antiqua"/>
          <w:lang w:val="es-ES_tradnl"/>
        </w:rPr>
      </w:pPr>
      <w:r w:rsidRPr="00002A83">
        <w:rPr>
          <w:rFonts w:ascii="Book Antiqua" w:hAnsi="Book Antiqua"/>
          <w:lang w:val="es-ES_tradnl"/>
        </w:rPr>
        <w:t xml:space="preserve">Una de las recomendaciones del Comité al gobernador es proponer y evidenciar la adecuacidad del uso de alternativas de estructuras de mitigación basada en la naturaleza, costas vivas o alternativas de mitigación blandas en la zona costanera, como primera prioridad de alternativa de mitigación para adaptar y proteger infraestructuras en riesgo o afectadas por erosión costera, inundaciones, entre otros eventos. </w:t>
      </w:r>
    </w:p>
    <w:p w14:paraId="5B98E479" w14:textId="77777777" w:rsidR="00831D45" w:rsidRPr="00002A83" w:rsidRDefault="00831D45" w:rsidP="00831D45">
      <w:pPr>
        <w:ind w:firstLine="360"/>
        <w:jc w:val="both"/>
        <w:rPr>
          <w:rFonts w:ascii="Book Antiqua" w:hAnsi="Book Antiqua"/>
          <w:lang w:val="es-ES_tradnl"/>
        </w:rPr>
      </w:pPr>
    </w:p>
    <w:p w14:paraId="4D78A0CD" w14:textId="77777777" w:rsidR="00002A83" w:rsidRDefault="00002A83" w:rsidP="00831D45">
      <w:pPr>
        <w:ind w:firstLine="360"/>
        <w:jc w:val="both"/>
        <w:rPr>
          <w:rFonts w:ascii="Book Antiqua" w:hAnsi="Book Antiqua"/>
          <w:lang w:val="es-PR"/>
        </w:rPr>
      </w:pPr>
      <w:r w:rsidRPr="00002A83">
        <w:rPr>
          <w:rFonts w:ascii="Book Antiqua" w:hAnsi="Book Antiqua"/>
          <w:lang w:val="es-PR"/>
        </w:rPr>
        <w:t>El uso de técnicas de blindaje suave, utilizando costas vivas, es una herramienta que protege las costas de la erosión e inundaciones. Esta técnica usa barreras naturales para fortalecer y mejorar los ecosistemas protectores de la costa e incluye medidas como la regeneración de playas, la creación y revegetación de dunas, y la restauración de humedales.</w:t>
      </w:r>
    </w:p>
    <w:p w14:paraId="777D8639" w14:textId="77777777" w:rsidR="00831D45" w:rsidRPr="00002A83" w:rsidRDefault="00831D45" w:rsidP="00831D45">
      <w:pPr>
        <w:ind w:firstLine="360"/>
        <w:jc w:val="both"/>
        <w:rPr>
          <w:rFonts w:ascii="Book Antiqua" w:hAnsi="Book Antiqua"/>
          <w:lang w:val="es-PR"/>
        </w:rPr>
      </w:pPr>
    </w:p>
    <w:p w14:paraId="27BDB250" w14:textId="77777777" w:rsidR="00002A83" w:rsidRDefault="00002A83" w:rsidP="00831D45">
      <w:pPr>
        <w:ind w:firstLine="360"/>
        <w:jc w:val="both"/>
        <w:rPr>
          <w:rFonts w:ascii="Book Antiqua" w:hAnsi="Book Antiqua"/>
          <w:lang w:val="es-PR"/>
        </w:rPr>
      </w:pPr>
      <w:r w:rsidRPr="00002A83">
        <w:rPr>
          <w:rFonts w:ascii="Book Antiqua" w:hAnsi="Book Antiqua"/>
          <w:lang w:val="es-PR"/>
        </w:rPr>
        <w:t>La herramienta de costas vivas ha sido empleada en diversos lugares con condiciones variadas, e incluso en combinación con métodos estructurales. En algunos lugares al igual que en Puerto Rico, esta medida es promovida, pero no requerida por ley. Sin embargo, en algunas jurisdicciones examinadas se han promulgado leyes, sistemas de permisos y documentos de apoyo para el uso de este tipo de herramienta, y se ha probado que si se adecuan a las condiciones de la costa pueden ser efectivas.</w:t>
      </w:r>
    </w:p>
    <w:p w14:paraId="4EA48071" w14:textId="77777777" w:rsidR="00831D45" w:rsidRPr="00002A83" w:rsidRDefault="00831D45" w:rsidP="00831D45">
      <w:pPr>
        <w:ind w:firstLine="360"/>
        <w:jc w:val="both"/>
        <w:rPr>
          <w:rFonts w:ascii="Book Antiqua" w:hAnsi="Book Antiqua"/>
          <w:lang w:val="es-PR"/>
        </w:rPr>
      </w:pPr>
    </w:p>
    <w:p w14:paraId="336E78BC" w14:textId="77777777" w:rsidR="00002A83" w:rsidRDefault="00002A83" w:rsidP="00831D45">
      <w:pPr>
        <w:ind w:firstLine="360"/>
        <w:jc w:val="both"/>
        <w:rPr>
          <w:rFonts w:ascii="Book Antiqua" w:hAnsi="Book Antiqua"/>
          <w:lang w:val="es-ES_tradnl"/>
        </w:rPr>
      </w:pPr>
      <w:r w:rsidRPr="00002A83">
        <w:rPr>
          <w:rFonts w:ascii="Book Antiqua" w:hAnsi="Book Antiqua"/>
          <w:lang w:val="es-ES_tradnl"/>
        </w:rPr>
        <w:t>En pocas palabras, la preferencia por la costa viva minimiza los impactos en los procesos y funciones que ocurren naturalmente en los ecosistemas costeros.</w:t>
      </w:r>
    </w:p>
    <w:p w14:paraId="26D2584B" w14:textId="77777777" w:rsidR="00831D45" w:rsidRPr="00002A83" w:rsidRDefault="00831D45" w:rsidP="00831D45">
      <w:pPr>
        <w:ind w:firstLine="360"/>
        <w:jc w:val="both"/>
        <w:rPr>
          <w:rFonts w:ascii="Book Antiqua" w:hAnsi="Book Antiqua"/>
          <w:lang w:val="es-ES_tradnl"/>
        </w:rPr>
      </w:pPr>
    </w:p>
    <w:p w14:paraId="301A9DB0" w14:textId="77777777" w:rsidR="00002A83" w:rsidRDefault="00002A83" w:rsidP="00831D45">
      <w:pPr>
        <w:ind w:firstLine="360"/>
        <w:jc w:val="both"/>
        <w:rPr>
          <w:rFonts w:ascii="Book Antiqua" w:hAnsi="Book Antiqua"/>
          <w:lang w:val="es-ES_tradnl"/>
        </w:rPr>
      </w:pPr>
      <w:r w:rsidRPr="00002A83">
        <w:rPr>
          <w:rFonts w:ascii="Book Antiqua" w:hAnsi="Book Antiqua"/>
          <w:lang w:val="es-ES_tradnl"/>
        </w:rPr>
        <w:t>De igual forma, el Comité recomienda evaluar el uso de alternativas de estructuras de mitigación híbridas como segunda prioridad y estructuras de mitigación duras como última alternativa de mitigación.</w:t>
      </w:r>
    </w:p>
    <w:p w14:paraId="734A5214" w14:textId="77777777" w:rsidR="00831D45" w:rsidRPr="00002A83" w:rsidRDefault="00831D45" w:rsidP="00831D45">
      <w:pPr>
        <w:ind w:firstLine="360"/>
        <w:jc w:val="both"/>
        <w:rPr>
          <w:rFonts w:ascii="Book Antiqua" w:hAnsi="Book Antiqua"/>
          <w:lang w:val="es-ES_tradnl"/>
        </w:rPr>
      </w:pPr>
    </w:p>
    <w:p w14:paraId="0820372B" w14:textId="77777777" w:rsidR="00FD0C25" w:rsidRDefault="00002A83" w:rsidP="00831D45">
      <w:pPr>
        <w:ind w:firstLine="360"/>
        <w:jc w:val="both"/>
        <w:rPr>
          <w:rFonts w:ascii="Book Antiqua" w:hAnsi="Book Antiqua"/>
          <w:lang w:val="es-PR"/>
        </w:rPr>
      </w:pPr>
      <w:r w:rsidRPr="00002A83">
        <w:rPr>
          <w:rFonts w:ascii="Book Antiqua" w:hAnsi="Book Antiqua"/>
          <w:lang w:val="es-PR"/>
        </w:rPr>
        <w:t xml:space="preserve">Esta Asamblea Legislativa acoge las recomendaciones del Comité de Expertos y Asesores sobre Cambio Climático para fortalecer las acciones del gobierno y sus agencias, </w:t>
      </w:r>
      <w:r w:rsidRPr="00002A83">
        <w:rPr>
          <w:rFonts w:ascii="Book Antiqua" w:hAnsi="Book Antiqua"/>
          <w:lang w:val="es-PR"/>
        </w:rPr>
        <w:lastRenderedPageBreak/>
        <w:t xml:space="preserve">en busca de corregir, mitigar y prevenir el impacto de la crisis climática en las comunidades y áreas costeras, incluyendo </w:t>
      </w:r>
      <w:bookmarkStart w:id="1" w:name="_Hlk97374364"/>
      <w:r w:rsidRPr="00002A83">
        <w:rPr>
          <w:rFonts w:ascii="Book Antiqua" w:hAnsi="Book Antiqua"/>
          <w:lang w:val="es-PR"/>
        </w:rPr>
        <w:t>el uso de estructuras de mitigación basadas en la naturaleza, costas vivas y alternativas de mitigación blandas como primera alternativa de mitigación para adaptar y proteger infraestructuras en riesgo o afectadas por erosión costera, inundaciones, entre otros eventos</w:t>
      </w:r>
      <w:bookmarkEnd w:id="1"/>
      <w:r w:rsidRPr="00002A83">
        <w:rPr>
          <w:rFonts w:ascii="Book Antiqua" w:hAnsi="Book Antiqua"/>
          <w:lang w:val="es-PR"/>
        </w:rPr>
        <w:t>.</w:t>
      </w:r>
    </w:p>
    <w:p w14:paraId="6043379E" w14:textId="77777777" w:rsidR="00831D45" w:rsidRDefault="00831D45" w:rsidP="00831D45">
      <w:pPr>
        <w:ind w:firstLine="360"/>
        <w:jc w:val="both"/>
        <w:rPr>
          <w:rFonts w:ascii="Book Antiqua" w:hAnsi="Book Antiqua"/>
          <w:lang w:val="es-ES_tradnl"/>
        </w:rPr>
      </w:pPr>
    </w:p>
    <w:p w14:paraId="56F11202" w14:textId="77777777" w:rsidR="00FD0C25" w:rsidRDefault="00FD0C25" w:rsidP="00831D4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5D2B35E" w14:textId="77777777" w:rsidR="00FD0C25" w:rsidRDefault="00FD0C25" w:rsidP="00FD0C25">
      <w:pPr>
        <w:spacing w:line="480" w:lineRule="auto"/>
        <w:jc w:val="both"/>
        <w:rPr>
          <w:rFonts w:ascii="Book Antiqua" w:hAnsi="Book Antiqua"/>
          <w:lang w:val="es-ES_tradnl"/>
        </w:rPr>
        <w:sectPr w:rsidR="00FD0C25">
          <w:headerReference w:type="default" r:id="rId8"/>
          <w:type w:val="continuous"/>
          <w:pgSz w:w="12240" w:h="15840" w:code="1"/>
          <w:pgMar w:top="1440" w:right="1440" w:bottom="1440" w:left="1440" w:header="720" w:footer="720" w:gutter="0"/>
          <w:cols w:space="720"/>
          <w:titlePg/>
        </w:sectPr>
      </w:pPr>
    </w:p>
    <w:p w14:paraId="1F37EB73"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 1. – Título</w:t>
      </w:r>
    </w:p>
    <w:p w14:paraId="3F506D80"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Esta Ley se conocerá como: “</w:t>
      </w:r>
      <w:r w:rsidRPr="0003349B">
        <w:rPr>
          <w:rFonts w:ascii="Book Antiqua" w:hAnsi="Book Antiqua"/>
          <w:lang w:val="es-ES_tradnl"/>
        </w:rPr>
        <w:t>Ley de Mitigación Natural para las Costas</w:t>
      </w:r>
      <w:r>
        <w:rPr>
          <w:rFonts w:ascii="Book Antiqua" w:hAnsi="Book Antiqua"/>
          <w:lang w:val="es-ES_tradnl"/>
        </w:rPr>
        <w:t>”.</w:t>
      </w:r>
    </w:p>
    <w:p w14:paraId="0B858F5C"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 2.- Definiciones</w:t>
      </w:r>
    </w:p>
    <w:p w14:paraId="1DD97751" w14:textId="77777777" w:rsidR="00002A83" w:rsidRDefault="00002A83" w:rsidP="00002A83">
      <w:pPr>
        <w:spacing w:line="480" w:lineRule="auto"/>
        <w:ind w:firstLine="360"/>
        <w:jc w:val="both"/>
        <w:rPr>
          <w:rFonts w:ascii="Book Antiqua" w:hAnsi="Book Antiqua"/>
          <w:lang w:val="es-ES_tradnl"/>
        </w:rPr>
      </w:pPr>
      <w:r w:rsidRPr="007C7142">
        <w:rPr>
          <w:rFonts w:ascii="Book Antiqua" w:hAnsi="Book Antiqua"/>
          <w:lang w:val="es-ES_tradnl"/>
        </w:rPr>
        <w:t>Para fines de esta Ley, los siguientes términos tendrán el significado que se expresa a continuación:</w:t>
      </w:r>
    </w:p>
    <w:p w14:paraId="3AC32F6D" w14:textId="77777777" w:rsidR="00002A83" w:rsidRDefault="00002A83" w:rsidP="00002A83">
      <w:pPr>
        <w:numPr>
          <w:ilvl w:val="0"/>
          <w:numId w:val="1"/>
        </w:numPr>
        <w:spacing w:line="480" w:lineRule="auto"/>
        <w:jc w:val="both"/>
        <w:rPr>
          <w:rFonts w:ascii="Book Antiqua" w:hAnsi="Book Antiqua"/>
          <w:lang w:val="es-ES_tradnl"/>
        </w:rPr>
      </w:pPr>
      <w:r>
        <w:rPr>
          <w:rFonts w:ascii="Book Antiqua" w:hAnsi="Book Antiqua"/>
          <w:lang w:val="es-ES_tradnl"/>
        </w:rPr>
        <w:t xml:space="preserve">Mitigación dura - </w:t>
      </w:r>
      <w:r w:rsidRPr="00260E8F">
        <w:rPr>
          <w:rFonts w:ascii="Book Antiqua" w:hAnsi="Book Antiqua"/>
          <w:lang w:val="es-ES_tradnl"/>
        </w:rPr>
        <w:t xml:space="preserve">toda acción o proyecto dirigido a corregir, mitigar y prevenir el impacto de la crisis climática utilizando alternativas de estructuras </w:t>
      </w:r>
      <w:r>
        <w:rPr>
          <w:rFonts w:ascii="Book Antiqua" w:hAnsi="Book Antiqua"/>
          <w:lang w:val="es-ES_tradnl"/>
        </w:rPr>
        <w:t xml:space="preserve">tales como: </w:t>
      </w:r>
      <w:r w:rsidRPr="00394D56">
        <w:rPr>
          <w:rFonts w:ascii="Book Antiqua" w:hAnsi="Book Antiqua"/>
          <w:lang w:val="es-ES_tradnl"/>
        </w:rPr>
        <w:t xml:space="preserve"> </w:t>
      </w:r>
      <w:r>
        <w:rPr>
          <w:rFonts w:ascii="Book Antiqua" w:hAnsi="Book Antiqua"/>
          <w:lang w:val="es-ES_tradnl"/>
        </w:rPr>
        <w:t>paredes,</w:t>
      </w:r>
      <w:r w:rsidRPr="00394D56">
        <w:rPr>
          <w:rFonts w:ascii="Book Antiqua" w:hAnsi="Book Antiqua"/>
          <w:lang w:val="es-ES_tradnl"/>
        </w:rPr>
        <w:t xml:space="preserve"> rompeolas (</w:t>
      </w:r>
      <w:r w:rsidRPr="00685BC5">
        <w:rPr>
          <w:rFonts w:ascii="Book Antiqua" w:hAnsi="Book Antiqua"/>
          <w:i/>
          <w:lang w:val="es-ES_tradnl"/>
        </w:rPr>
        <w:t>breakwater</w:t>
      </w:r>
      <w:r w:rsidRPr="00394D56">
        <w:rPr>
          <w:rFonts w:ascii="Book Antiqua" w:hAnsi="Book Antiqua"/>
          <w:lang w:val="es-ES_tradnl"/>
        </w:rPr>
        <w:t>), espigones (</w:t>
      </w:r>
      <w:r w:rsidRPr="00685BC5">
        <w:rPr>
          <w:rFonts w:ascii="Book Antiqua" w:hAnsi="Book Antiqua"/>
          <w:i/>
          <w:lang w:val="es-ES_tradnl"/>
        </w:rPr>
        <w:t>groyne</w:t>
      </w:r>
      <w:r w:rsidRPr="00394D56">
        <w:rPr>
          <w:rFonts w:ascii="Book Antiqua" w:hAnsi="Book Antiqua"/>
          <w:lang w:val="es-ES_tradnl"/>
        </w:rPr>
        <w:t>)</w:t>
      </w:r>
      <w:r>
        <w:rPr>
          <w:rFonts w:ascii="Book Antiqua" w:hAnsi="Book Antiqua"/>
          <w:lang w:val="es-ES_tradnl"/>
        </w:rPr>
        <w:t>,</w:t>
      </w:r>
      <w:r w:rsidRPr="00394D56">
        <w:rPr>
          <w:rFonts w:ascii="Book Antiqua" w:hAnsi="Book Antiqua"/>
          <w:lang w:val="es-ES_tradnl"/>
        </w:rPr>
        <w:t xml:space="preserve"> revestimiento, líneas de rocas (</w:t>
      </w:r>
      <w:r w:rsidRPr="00685BC5">
        <w:rPr>
          <w:rFonts w:ascii="Book Antiqua" w:hAnsi="Book Antiqua"/>
          <w:i/>
          <w:lang w:val="es-ES_tradnl"/>
        </w:rPr>
        <w:t>rip-raps</w:t>
      </w:r>
      <w:r w:rsidRPr="00394D56">
        <w:rPr>
          <w:rFonts w:ascii="Book Antiqua" w:hAnsi="Book Antiqua"/>
          <w:lang w:val="es-ES_tradnl"/>
        </w:rPr>
        <w:t>), mamparos (</w:t>
      </w:r>
      <w:r w:rsidRPr="00685BC5">
        <w:rPr>
          <w:rFonts w:ascii="Book Antiqua" w:hAnsi="Book Antiqua"/>
          <w:i/>
          <w:lang w:val="es-ES_tradnl"/>
        </w:rPr>
        <w:t>bulkheads</w:t>
      </w:r>
      <w:r w:rsidRPr="00394D56">
        <w:rPr>
          <w:rFonts w:ascii="Book Antiqua" w:hAnsi="Book Antiqua"/>
          <w:lang w:val="es-ES_tradnl"/>
        </w:rPr>
        <w:t>) y combinaciones entre estas.</w:t>
      </w:r>
    </w:p>
    <w:p w14:paraId="6CFF29A2" w14:textId="77777777" w:rsidR="00002A83" w:rsidRDefault="00002A83" w:rsidP="00002A83">
      <w:pPr>
        <w:numPr>
          <w:ilvl w:val="0"/>
          <w:numId w:val="1"/>
        </w:numPr>
        <w:spacing w:line="480" w:lineRule="auto"/>
        <w:jc w:val="both"/>
        <w:rPr>
          <w:rFonts w:ascii="Book Antiqua" w:hAnsi="Book Antiqua"/>
          <w:lang w:val="es-ES_tradnl"/>
        </w:rPr>
      </w:pPr>
      <w:r>
        <w:rPr>
          <w:rFonts w:ascii="Book Antiqua" w:hAnsi="Book Antiqua"/>
          <w:lang w:val="es-ES_tradnl"/>
        </w:rPr>
        <w:t xml:space="preserve">Mitigación híbrida - </w:t>
      </w:r>
      <w:r w:rsidRPr="00260E8F">
        <w:rPr>
          <w:rFonts w:ascii="Book Antiqua" w:hAnsi="Book Antiqua"/>
          <w:lang w:val="es-ES_tradnl"/>
        </w:rPr>
        <w:t>toda acción o proyecto dirigido a corregir, mitigar y prevenir el impacto de la crisis climática utilizando alternativas de estructuras</w:t>
      </w:r>
      <w:r>
        <w:rPr>
          <w:rFonts w:ascii="Book Antiqua" w:hAnsi="Book Antiqua"/>
          <w:lang w:val="es-ES_tradnl"/>
        </w:rPr>
        <w:t xml:space="preserve"> de mitigación natural y mitigación dura.</w:t>
      </w:r>
    </w:p>
    <w:p w14:paraId="13ED1F2B" w14:textId="77777777" w:rsidR="00002A83" w:rsidRDefault="00002A83" w:rsidP="00002A83">
      <w:pPr>
        <w:numPr>
          <w:ilvl w:val="0"/>
          <w:numId w:val="1"/>
        </w:numPr>
        <w:spacing w:line="480" w:lineRule="auto"/>
        <w:jc w:val="both"/>
        <w:rPr>
          <w:rFonts w:ascii="Book Antiqua" w:hAnsi="Book Antiqua"/>
          <w:lang w:val="es-ES_tradnl"/>
        </w:rPr>
      </w:pPr>
      <w:r>
        <w:rPr>
          <w:rFonts w:ascii="Book Antiqua" w:hAnsi="Book Antiqua"/>
          <w:lang w:val="es-ES_tradnl"/>
        </w:rPr>
        <w:t>M</w:t>
      </w:r>
      <w:r w:rsidRPr="007C7142">
        <w:rPr>
          <w:rFonts w:ascii="Book Antiqua" w:hAnsi="Book Antiqua"/>
          <w:lang w:val="es-ES_tradnl"/>
        </w:rPr>
        <w:t>itigación natural</w:t>
      </w:r>
      <w:r>
        <w:rPr>
          <w:rFonts w:ascii="Book Antiqua" w:hAnsi="Book Antiqua"/>
          <w:lang w:val="es-ES_tradnl"/>
        </w:rPr>
        <w:t xml:space="preserve"> – toda acción o proyecto dirigido</w:t>
      </w:r>
      <w:r w:rsidRPr="00260E8F">
        <w:rPr>
          <w:rFonts w:ascii="Book Antiqua" w:hAnsi="Book Antiqua"/>
          <w:lang w:val="es-ES_tradnl"/>
        </w:rPr>
        <w:t xml:space="preserve"> a corregir, mitigar y prevenir el impacto de la crisis climática </w:t>
      </w:r>
      <w:r>
        <w:rPr>
          <w:rFonts w:ascii="Book Antiqua" w:hAnsi="Book Antiqua"/>
          <w:lang w:val="es-ES_tradnl"/>
        </w:rPr>
        <w:t>utilizando</w:t>
      </w:r>
      <w:r w:rsidRPr="00260E8F">
        <w:rPr>
          <w:rFonts w:ascii="Book Antiqua" w:hAnsi="Book Antiqua"/>
          <w:lang w:val="es-ES_tradnl"/>
        </w:rPr>
        <w:t xml:space="preserve"> alternativa</w:t>
      </w:r>
      <w:r>
        <w:rPr>
          <w:rFonts w:ascii="Book Antiqua" w:hAnsi="Book Antiqua"/>
          <w:lang w:val="es-ES_tradnl"/>
        </w:rPr>
        <w:t>s de</w:t>
      </w:r>
      <w:r w:rsidRPr="00260E8F">
        <w:rPr>
          <w:rFonts w:ascii="Book Antiqua" w:hAnsi="Book Antiqua"/>
          <w:lang w:val="es-ES_tradnl"/>
        </w:rPr>
        <w:t xml:space="preserve"> estructuras basadas en la naturaleza, costas vivas y blandas, como la reforestación costera, uso de estructuras o protocolos diversos para la reconstrucción de dunas o promoción de depósitos de arena para formación de dunas, siembra de corales</w:t>
      </w:r>
      <w:r>
        <w:rPr>
          <w:rFonts w:ascii="Book Antiqua" w:hAnsi="Book Antiqua"/>
          <w:lang w:val="es-ES_tradnl"/>
        </w:rPr>
        <w:t xml:space="preserve">, </w:t>
      </w:r>
      <w:r w:rsidRPr="00260E8F">
        <w:rPr>
          <w:rFonts w:ascii="Book Antiqua" w:hAnsi="Book Antiqua"/>
          <w:lang w:val="es-ES_tradnl"/>
        </w:rPr>
        <w:t>restauración</w:t>
      </w:r>
      <w:r w:rsidRPr="00B51496">
        <w:rPr>
          <w:rFonts w:ascii="Book Antiqua" w:hAnsi="Book Antiqua"/>
          <w:lang w:val="es-ES_tradnl"/>
        </w:rPr>
        <w:t xml:space="preserve"> de humedales </w:t>
      </w:r>
      <w:r w:rsidRPr="00260E8F">
        <w:rPr>
          <w:rFonts w:ascii="Book Antiqua" w:hAnsi="Book Antiqua"/>
          <w:lang w:val="es-ES_tradnl"/>
        </w:rPr>
        <w:t>y realimentación de playas</w:t>
      </w:r>
      <w:r>
        <w:rPr>
          <w:rFonts w:ascii="Book Antiqua" w:hAnsi="Book Antiqua"/>
          <w:lang w:val="es-ES_tradnl"/>
        </w:rPr>
        <w:t>, entre otras.</w:t>
      </w:r>
    </w:p>
    <w:p w14:paraId="0AD17D15"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lastRenderedPageBreak/>
        <w:t xml:space="preserve">Artículo 3. – Declaración de Política Pública </w:t>
      </w:r>
    </w:p>
    <w:p w14:paraId="21B8348B" w14:textId="77777777" w:rsidR="00002A83" w:rsidRDefault="00002A83" w:rsidP="00002A83">
      <w:pPr>
        <w:spacing w:line="480" w:lineRule="auto"/>
        <w:ind w:firstLine="360"/>
        <w:jc w:val="both"/>
        <w:rPr>
          <w:rFonts w:ascii="Book Antiqua" w:hAnsi="Book Antiqua"/>
          <w:lang w:val="es-ES_tradnl"/>
        </w:rPr>
      </w:pPr>
      <w:r w:rsidRPr="00597543">
        <w:rPr>
          <w:rFonts w:ascii="Book Antiqua" w:hAnsi="Book Antiqua"/>
          <w:lang w:val="es-ES_tradnl"/>
        </w:rPr>
        <w:t>Será la Política Pública del Gobierno de Puerto Rico establecer</w:t>
      </w:r>
      <w:r>
        <w:rPr>
          <w:rFonts w:ascii="Book Antiqua" w:hAnsi="Book Antiqua"/>
          <w:lang w:val="es-ES_tradnl"/>
        </w:rPr>
        <w:t xml:space="preserve"> </w:t>
      </w:r>
      <w:r w:rsidRPr="00271209">
        <w:rPr>
          <w:rFonts w:ascii="Book Antiqua" w:hAnsi="Book Antiqua"/>
          <w:lang w:val="es-ES_tradnl"/>
        </w:rPr>
        <w:t xml:space="preserve">el uso de estructuras de mitigación </w:t>
      </w:r>
      <w:r>
        <w:rPr>
          <w:rFonts w:ascii="Book Antiqua" w:hAnsi="Book Antiqua"/>
          <w:lang w:val="es-ES_tradnl"/>
        </w:rPr>
        <w:t>natural</w:t>
      </w:r>
      <w:r w:rsidRPr="00271209">
        <w:rPr>
          <w:rFonts w:ascii="Book Antiqua" w:hAnsi="Book Antiqua"/>
          <w:lang w:val="es-ES_tradnl"/>
        </w:rPr>
        <w:t xml:space="preserve"> como primera alternativa de mitigación para adaptar y proteger infraestructuras en riesgo o afectadas por erosión costera, inundaciones, entre otros eventos</w:t>
      </w:r>
      <w:r>
        <w:rPr>
          <w:rFonts w:ascii="Book Antiqua" w:hAnsi="Book Antiqua"/>
          <w:lang w:val="es-ES_tradnl"/>
        </w:rPr>
        <w:t>.</w:t>
      </w:r>
    </w:p>
    <w:p w14:paraId="32C48EE4"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 4.- Alternativas de mitigación</w:t>
      </w:r>
    </w:p>
    <w:p w14:paraId="39AA84DD" w14:textId="77777777" w:rsidR="00002A83" w:rsidRPr="00B2632C" w:rsidRDefault="00002A83" w:rsidP="00002A83">
      <w:pPr>
        <w:numPr>
          <w:ilvl w:val="0"/>
          <w:numId w:val="2"/>
        </w:numPr>
        <w:spacing w:line="480" w:lineRule="auto"/>
        <w:jc w:val="both"/>
        <w:rPr>
          <w:rFonts w:ascii="Book Antiqua" w:hAnsi="Book Antiqua"/>
          <w:lang w:val="es-ES_tradnl"/>
        </w:rPr>
      </w:pPr>
      <w:r w:rsidRPr="00B2632C">
        <w:rPr>
          <w:rFonts w:ascii="Book Antiqua" w:hAnsi="Book Antiqua"/>
          <w:lang w:val="es-ES_tradnl"/>
        </w:rPr>
        <w:t xml:space="preserve">Todo proyecto dirigido a corregir, mitigar y prevenir el impacto de la crisis climática en las costas tendrá que utilizar como primera alternativa estructuras de mitigación </w:t>
      </w:r>
      <w:r>
        <w:rPr>
          <w:rFonts w:ascii="Book Antiqua" w:hAnsi="Book Antiqua"/>
          <w:lang w:val="es-ES_tradnl"/>
        </w:rPr>
        <w:t>natural</w:t>
      </w:r>
      <w:r w:rsidRPr="00B2632C">
        <w:rPr>
          <w:rFonts w:ascii="Book Antiqua" w:hAnsi="Book Antiqua"/>
          <w:lang w:val="es-ES_tradnl"/>
        </w:rPr>
        <w:t>, para adaptar y proteger infraestructuras en riesgo o afectadas por erosión costera, inundaciones, entre otros eventos.</w:t>
      </w:r>
      <w:r w:rsidRPr="00B2632C">
        <w:rPr>
          <w:lang w:val="es-PR"/>
        </w:rPr>
        <w:t xml:space="preserve"> </w:t>
      </w:r>
      <w:bookmarkStart w:id="2" w:name="_Hlk97384336"/>
    </w:p>
    <w:bookmarkEnd w:id="2"/>
    <w:p w14:paraId="5DB7E96D" w14:textId="77777777" w:rsidR="00002A83" w:rsidRDefault="00002A83" w:rsidP="00002A83">
      <w:pPr>
        <w:numPr>
          <w:ilvl w:val="0"/>
          <w:numId w:val="2"/>
        </w:numPr>
        <w:spacing w:line="480" w:lineRule="auto"/>
        <w:jc w:val="both"/>
        <w:rPr>
          <w:rFonts w:ascii="Book Antiqua" w:hAnsi="Book Antiqua"/>
          <w:lang w:val="es-ES_tradnl"/>
        </w:rPr>
      </w:pPr>
      <w:r>
        <w:rPr>
          <w:rFonts w:ascii="Book Antiqua" w:hAnsi="Book Antiqua"/>
          <w:lang w:val="es-ES_tradnl"/>
        </w:rPr>
        <w:t xml:space="preserve">De </w:t>
      </w:r>
      <w:r w:rsidR="00711BBA">
        <w:rPr>
          <w:rFonts w:ascii="Book Antiqua" w:hAnsi="Book Antiqua"/>
          <w:lang w:val="es-ES_tradnl"/>
        </w:rPr>
        <w:t>determinar</w:t>
      </w:r>
      <w:r>
        <w:rPr>
          <w:rFonts w:ascii="Book Antiqua" w:hAnsi="Book Antiqua"/>
          <w:lang w:val="es-ES_tradnl"/>
        </w:rPr>
        <w:t xml:space="preserve">se que no es posible el uso de </w:t>
      </w:r>
      <w:r w:rsidRPr="00394D56">
        <w:rPr>
          <w:rFonts w:ascii="Book Antiqua" w:hAnsi="Book Antiqua"/>
          <w:lang w:val="es-ES_tradnl"/>
        </w:rPr>
        <w:t xml:space="preserve">estructuras de mitigación </w:t>
      </w:r>
      <w:r>
        <w:rPr>
          <w:rFonts w:ascii="Book Antiqua" w:hAnsi="Book Antiqua"/>
          <w:lang w:val="es-ES_tradnl"/>
        </w:rPr>
        <w:t>natural, se podrá utilizar</w:t>
      </w:r>
      <w:r w:rsidRPr="00394D56">
        <w:rPr>
          <w:rFonts w:ascii="Book Antiqua" w:hAnsi="Book Antiqua"/>
          <w:lang w:val="es-ES_tradnl"/>
        </w:rPr>
        <w:t xml:space="preserve"> alternativa</w:t>
      </w:r>
      <w:r>
        <w:rPr>
          <w:rFonts w:ascii="Book Antiqua" w:hAnsi="Book Antiqua"/>
          <w:lang w:val="es-ES_tradnl"/>
        </w:rPr>
        <w:t>s</w:t>
      </w:r>
      <w:r w:rsidRPr="00394D56">
        <w:rPr>
          <w:rFonts w:ascii="Book Antiqua" w:hAnsi="Book Antiqua"/>
          <w:lang w:val="es-ES_tradnl"/>
        </w:rPr>
        <w:t xml:space="preserve"> de estructuras de mitigación híbridas</w:t>
      </w:r>
      <w:r>
        <w:rPr>
          <w:rFonts w:ascii="Book Antiqua" w:hAnsi="Book Antiqua"/>
          <w:lang w:val="es-ES_tradnl"/>
        </w:rPr>
        <w:t xml:space="preserve"> </w:t>
      </w:r>
      <w:r w:rsidRPr="00394D56">
        <w:rPr>
          <w:rFonts w:ascii="Book Antiqua" w:hAnsi="Book Antiqua"/>
          <w:lang w:val="es-ES_tradnl"/>
        </w:rPr>
        <w:t>como segunda prioridad para adaptar y proteger infraestructuras en riesgos o afectadas por erosión costera, inundaciones, entre otros eventos. Esto según aplique, a partir de las características únicas e individuales que presenta la costa de Puerto Rico.</w:t>
      </w:r>
    </w:p>
    <w:p w14:paraId="7382DDF3" w14:textId="77777777" w:rsidR="00002A83" w:rsidRPr="004D04CE" w:rsidRDefault="00002A83" w:rsidP="00002A83">
      <w:pPr>
        <w:numPr>
          <w:ilvl w:val="0"/>
          <w:numId w:val="2"/>
        </w:numPr>
        <w:spacing w:line="480" w:lineRule="auto"/>
        <w:jc w:val="both"/>
        <w:rPr>
          <w:rFonts w:ascii="Book Antiqua" w:hAnsi="Book Antiqua"/>
          <w:lang w:val="es-ES_tradnl"/>
        </w:rPr>
      </w:pPr>
      <w:r w:rsidRPr="004D04CE">
        <w:rPr>
          <w:rFonts w:ascii="Book Antiqua" w:hAnsi="Book Antiqua"/>
          <w:lang w:val="es-ES_tradnl"/>
        </w:rPr>
        <w:t xml:space="preserve">De </w:t>
      </w:r>
      <w:r w:rsidR="00711BBA">
        <w:rPr>
          <w:rFonts w:ascii="Book Antiqua" w:hAnsi="Book Antiqua"/>
          <w:lang w:val="es-ES_tradnl"/>
        </w:rPr>
        <w:t>determin</w:t>
      </w:r>
      <w:r w:rsidRPr="004D04CE">
        <w:rPr>
          <w:rFonts w:ascii="Book Antiqua" w:hAnsi="Book Antiqua"/>
          <w:lang w:val="es-ES_tradnl"/>
        </w:rPr>
        <w:t xml:space="preserve">arse que no es posible el uso de estructuras de mitigación </w:t>
      </w:r>
      <w:r>
        <w:rPr>
          <w:rFonts w:ascii="Book Antiqua" w:hAnsi="Book Antiqua"/>
          <w:lang w:val="es-ES_tradnl"/>
        </w:rPr>
        <w:t>natural</w:t>
      </w:r>
      <w:r w:rsidRPr="004D04CE">
        <w:rPr>
          <w:rFonts w:ascii="Book Antiqua" w:hAnsi="Book Antiqua"/>
          <w:lang w:val="es-ES_tradnl"/>
        </w:rPr>
        <w:t xml:space="preserve"> ni híbrida, se podrá utilizar alternativas de estructuras de mitigación duras, como última alternativa de mitigación para adaptar y proteger infraestructuras en riesgos o afectadas por erosión costera, inundaciones, entre otros eventos. Esto según aplique a partir de las características únicas e individuales que presenta la costa de Puerto Rico. Este tipo de alternativa sólo podría ser utilizada cuando se evidencie que las alternativas de mitigación natural o híbridas no funcionarían </w:t>
      </w:r>
      <w:r w:rsidRPr="004D04CE">
        <w:rPr>
          <w:rFonts w:ascii="Book Antiqua" w:hAnsi="Book Antiqua"/>
          <w:lang w:val="es-ES_tradnl"/>
        </w:rPr>
        <w:lastRenderedPageBreak/>
        <w:t xml:space="preserve">para proteger o adaptar el terreno o su infraestructura. </w:t>
      </w:r>
      <w:r>
        <w:rPr>
          <w:rFonts w:ascii="Book Antiqua" w:hAnsi="Book Antiqua"/>
          <w:lang w:val="es-ES_tradnl"/>
        </w:rPr>
        <w:t xml:space="preserve">Esto será aplicable </w:t>
      </w:r>
      <w:r w:rsidRPr="004D04CE">
        <w:rPr>
          <w:rFonts w:ascii="Book Antiqua" w:hAnsi="Book Antiqua"/>
          <w:lang w:val="es-ES_tradnl"/>
        </w:rPr>
        <w:t>aun en situación de emergencia.  La utilización de</w:t>
      </w:r>
      <w:r>
        <w:rPr>
          <w:rFonts w:ascii="Book Antiqua" w:hAnsi="Book Antiqua"/>
          <w:lang w:val="es-ES_tradnl"/>
        </w:rPr>
        <w:t xml:space="preserve"> estructuras de mitigación dura</w:t>
      </w:r>
      <w:r w:rsidRPr="004D04CE">
        <w:rPr>
          <w:rFonts w:ascii="Book Antiqua" w:hAnsi="Book Antiqua"/>
          <w:lang w:val="es-ES_tradnl"/>
        </w:rPr>
        <w:t xml:space="preserve"> tiene que estar basada en </w:t>
      </w:r>
      <w:r>
        <w:rPr>
          <w:rFonts w:ascii="Book Antiqua" w:hAnsi="Book Antiqua"/>
          <w:lang w:val="es-ES_tradnl"/>
        </w:rPr>
        <w:t xml:space="preserve">una </w:t>
      </w:r>
      <w:r w:rsidRPr="004D04CE">
        <w:rPr>
          <w:rFonts w:ascii="Book Antiqua" w:hAnsi="Book Antiqua"/>
          <w:lang w:val="es-ES_tradnl"/>
        </w:rPr>
        <w:t>evaluación que identifique que el posicionamiento de esta no producirá erosión en las parcelas</w:t>
      </w:r>
      <w:r>
        <w:rPr>
          <w:rFonts w:ascii="Book Antiqua" w:hAnsi="Book Antiqua"/>
          <w:lang w:val="es-ES_tradnl"/>
        </w:rPr>
        <w:t xml:space="preserve"> o terrenos</w:t>
      </w:r>
      <w:r w:rsidRPr="004D04CE">
        <w:rPr>
          <w:rFonts w:ascii="Book Antiqua" w:hAnsi="Book Antiqua"/>
          <w:lang w:val="es-ES_tradnl"/>
        </w:rPr>
        <w:t xml:space="preserve"> adyacentes donde serán ubicadas.</w:t>
      </w:r>
    </w:p>
    <w:p w14:paraId="7E89ADEE"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 5.- Reglamentación</w:t>
      </w:r>
    </w:p>
    <w:p w14:paraId="02E29101" w14:textId="77777777" w:rsidR="00002A83" w:rsidRDefault="00002A83" w:rsidP="00002A83">
      <w:pPr>
        <w:spacing w:line="480" w:lineRule="auto"/>
        <w:ind w:firstLine="360"/>
        <w:jc w:val="both"/>
        <w:rPr>
          <w:rFonts w:ascii="Book Antiqua" w:hAnsi="Book Antiqua"/>
          <w:lang w:val="es-ES_tradnl"/>
        </w:rPr>
      </w:pPr>
      <w:r>
        <w:rPr>
          <w:rFonts w:ascii="Book Antiqua" w:hAnsi="Book Antiqua"/>
          <w:lang w:val="es-ES_tradnl"/>
        </w:rPr>
        <w:t xml:space="preserve">El Departamento de Recursos Naturales y Ambientales, en consulta con </w:t>
      </w:r>
      <w:r w:rsidRPr="004F2ECC">
        <w:rPr>
          <w:rFonts w:ascii="Book Antiqua" w:hAnsi="Book Antiqua"/>
          <w:lang w:val="es-ES_tradnl"/>
        </w:rPr>
        <w:t>el Comité de Expertos y Asesores sobre Cambio Climático</w:t>
      </w:r>
      <w:r>
        <w:rPr>
          <w:rFonts w:ascii="Book Antiqua" w:hAnsi="Book Antiqua"/>
          <w:lang w:val="es-ES_tradnl"/>
        </w:rPr>
        <w:t>, establecerá</w:t>
      </w:r>
      <w:r w:rsidRPr="00327294">
        <w:rPr>
          <w:rFonts w:ascii="Book Antiqua" w:hAnsi="Book Antiqua"/>
          <w:lang w:val="es-ES_tradnl"/>
        </w:rPr>
        <w:t xml:space="preserve"> e implement</w:t>
      </w:r>
      <w:r>
        <w:rPr>
          <w:rFonts w:ascii="Book Antiqua" w:hAnsi="Book Antiqua"/>
          <w:lang w:val="es-ES_tradnl"/>
        </w:rPr>
        <w:t>ará</w:t>
      </w:r>
      <w:r w:rsidRPr="00327294">
        <w:rPr>
          <w:rFonts w:ascii="Book Antiqua" w:hAnsi="Book Antiqua"/>
          <w:lang w:val="es-ES_tradnl"/>
        </w:rPr>
        <w:t xml:space="preserve"> la</w:t>
      </w:r>
      <w:r>
        <w:rPr>
          <w:rFonts w:ascii="Book Antiqua" w:hAnsi="Book Antiqua"/>
          <w:lang w:val="es-ES_tradnl"/>
        </w:rPr>
        <w:t xml:space="preserve"> </w:t>
      </w:r>
      <w:r w:rsidRPr="00327294">
        <w:rPr>
          <w:rFonts w:ascii="Book Antiqua" w:hAnsi="Book Antiqua"/>
          <w:lang w:val="es-ES_tradnl"/>
        </w:rPr>
        <w:t>reglamentación correspondiente</w:t>
      </w:r>
      <w:r>
        <w:rPr>
          <w:rFonts w:ascii="Book Antiqua" w:hAnsi="Book Antiqua"/>
          <w:lang w:val="es-ES_tradnl"/>
        </w:rPr>
        <w:t xml:space="preserve"> para cumplir con esta Ley, incluyendo el tipo de evidencia o evaluación a ser requerida para determinar que no es posible el uso de </w:t>
      </w:r>
      <w:r w:rsidRPr="003D06C3">
        <w:rPr>
          <w:rFonts w:ascii="Book Antiqua" w:hAnsi="Book Antiqua"/>
          <w:lang w:val="es-ES_tradnl"/>
        </w:rPr>
        <w:t xml:space="preserve">mitigación </w:t>
      </w:r>
      <w:r>
        <w:rPr>
          <w:rFonts w:ascii="Book Antiqua" w:hAnsi="Book Antiqua"/>
          <w:lang w:val="es-ES_tradnl"/>
        </w:rPr>
        <w:t>natural</w:t>
      </w:r>
      <w:r w:rsidRPr="003D06C3">
        <w:rPr>
          <w:rFonts w:ascii="Book Antiqua" w:hAnsi="Book Antiqua"/>
          <w:lang w:val="es-ES_tradnl"/>
        </w:rPr>
        <w:t xml:space="preserve"> </w:t>
      </w:r>
      <w:r>
        <w:rPr>
          <w:rFonts w:ascii="Book Antiqua" w:hAnsi="Book Antiqua"/>
          <w:lang w:val="es-ES_tradnl"/>
        </w:rPr>
        <w:t>o</w:t>
      </w:r>
      <w:r w:rsidRPr="003D06C3">
        <w:rPr>
          <w:rFonts w:ascii="Book Antiqua" w:hAnsi="Book Antiqua"/>
          <w:lang w:val="es-ES_tradnl"/>
        </w:rPr>
        <w:t xml:space="preserve"> mitigación híbrida</w:t>
      </w:r>
      <w:r>
        <w:rPr>
          <w:rFonts w:ascii="Book Antiqua" w:hAnsi="Book Antiqua"/>
          <w:lang w:val="es-ES_tradnl"/>
        </w:rPr>
        <w:t xml:space="preserve">. </w:t>
      </w:r>
    </w:p>
    <w:p w14:paraId="48E18B7C" w14:textId="77777777" w:rsidR="00002A83" w:rsidRPr="00D00B66"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6</w:t>
      </w:r>
      <w:r w:rsidRPr="00D00B66">
        <w:rPr>
          <w:rFonts w:ascii="Book Antiqua" w:hAnsi="Book Antiqua"/>
          <w:lang w:val="es-ES_tradnl"/>
        </w:rPr>
        <w:t>.- Supremacía</w:t>
      </w:r>
    </w:p>
    <w:p w14:paraId="0FB0EFC4" w14:textId="77777777" w:rsidR="00002A83" w:rsidRPr="00D00B66" w:rsidRDefault="00002A83" w:rsidP="00002A83">
      <w:pPr>
        <w:spacing w:line="480" w:lineRule="auto"/>
        <w:ind w:firstLine="360"/>
        <w:jc w:val="both"/>
        <w:rPr>
          <w:rFonts w:ascii="Book Antiqua" w:hAnsi="Book Antiqua"/>
          <w:lang w:val="es-ES_tradnl"/>
        </w:rPr>
      </w:pPr>
      <w:r w:rsidRPr="00D00B66">
        <w:rPr>
          <w:rFonts w:ascii="Book Antiqua" w:hAnsi="Book Antiqua"/>
          <w:lang w:val="es-ES_tradnl"/>
        </w:rPr>
        <w:t>Las disposiciones de esta Ley prevalecerán sobre cualquier otra disposición de ley, reglamento o norma que no estuviere en armonía con ellas.</w:t>
      </w:r>
    </w:p>
    <w:p w14:paraId="11EAE2E9" w14:textId="77777777" w:rsidR="00002A83" w:rsidRPr="00D00B66"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7</w:t>
      </w:r>
      <w:r w:rsidRPr="00D00B66">
        <w:rPr>
          <w:rFonts w:ascii="Book Antiqua" w:hAnsi="Book Antiqua"/>
          <w:lang w:val="es-ES_tradnl"/>
        </w:rPr>
        <w:t>.- Cláusula de separabilidad</w:t>
      </w:r>
    </w:p>
    <w:p w14:paraId="7B0FBAAA" w14:textId="77777777" w:rsidR="00002A83" w:rsidRPr="00D00B66" w:rsidRDefault="00002A83" w:rsidP="00002A83">
      <w:pPr>
        <w:spacing w:line="480" w:lineRule="auto"/>
        <w:ind w:firstLine="360"/>
        <w:jc w:val="both"/>
        <w:rPr>
          <w:rFonts w:ascii="Book Antiqua" w:hAnsi="Book Antiqua"/>
          <w:lang w:val="es-ES_tradnl"/>
        </w:rPr>
      </w:pPr>
      <w:r w:rsidRPr="00D00B66">
        <w:rPr>
          <w:rFonts w:ascii="Book Antiqua" w:hAnsi="Book Antiqua"/>
          <w:lang w:val="es-ES_tradnl"/>
        </w:rPr>
        <w:t>Si alguna de las disposiciones de esta Ley o su aplicación fuere declarada inconstitucional o nula, tal dictamen de invalidez o nulidad no afectará la ejecutabilidad y vigor de las restantes disposiciones que no hayan sido objeto de dictamen adverso.</w:t>
      </w:r>
    </w:p>
    <w:p w14:paraId="25790A8A" w14:textId="77777777" w:rsidR="00002A83" w:rsidRPr="00D00B66" w:rsidRDefault="00002A83" w:rsidP="00002A83">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8</w:t>
      </w:r>
      <w:r w:rsidRPr="00D00B66">
        <w:rPr>
          <w:rFonts w:ascii="Book Antiqua" w:hAnsi="Book Antiqua"/>
          <w:lang w:val="es-ES_tradnl"/>
        </w:rPr>
        <w:t>.- Vigencia</w:t>
      </w:r>
    </w:p>
    <w:p w14:paraId="2F96107F" w14:textId="77777777" w:rsidR="00FD0C25" w:rsidRPr="00FD0C25" w:rsidRDefault="00002A83" w:rsidP="00002A83">
      <w:pPr>
        <w:spacing w:line="480" w:lineRule="auto"/>
        <w:ind w:firstLine="360"/>
        <w:jc w:val="both"/>
        <w:rPr>
          <w:rFonts w:ascii="Book Antiqua" w:hAnsi="Book Antiqua"/>
          <w:lang w:val="es-ES_tradnl"/>
        </w:rPr>
      </w:pPr>
      <w:r w:rsidRPr="00D00B66">
        <w:rPr>
          <w:rFonts w:ascii="Book Antiqua" w:hAnsi="Book Antiqua"/>
          <w:lang w:val="es-ES_tradnl"/>
        </w:rPr>
        <w:t>Esta Ley comenzará a regir inmediatamente después de su aprobación.</w:t>
      </w:r>
    </w:p>
    <w:sectPr w:rsidR="00FD0C25" w:rsidRPr="00FD0C25" w:rsidSect="00FD0C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AE503" w14:textId="77777777" w:rsidR="00EC4D07" w:rsidRDefault="00EC4D07">
      <w:r>
        <w:separator/>
      </w:r>
    </w:p>
  </w:endnote>
  <w:endnote w:type="continuationSeparator" w:id="0">
    <w:p w14:paraId="2D183E2B" w14:textId="77777777" w:rsidR="00EC4D07" w:rsidRDefault="00EC4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06CB7" w14:textId="77777777" w:rsidR="00EC4D07" w:rsidRDefault="00EC4D07">
      <w:r>
        <w:separator/>
      </w:r>
    </w:p>
  </w:footnote>
  <w:footnote w:type="continuationSeparator" w:id="0">
    <w:p w14:paraId="0765E274" w14:textId="77777777" w:rsidR="00EC4D07" w:rsidRDefault="00EC4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A5F3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C04EB">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F16C7"/>
    <w:multiLevelType w:val="hybridMultilevel"/>
    <w:tmpl w:val="BF0833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451416"/>
    <w:multiLevelType w:val="hybridMultilevel"/>
    <w:tmpl w:val="CF44F320"/>
    <w:lvl w:ilvl="0" w:tplc="2EBA24C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59919644">
    <w:abstractNumId w:val="1"/>
  </w:num>
  <w:num w:numId="2" w16cid:durableId="961112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D0C25"/>
    <w:rsid w:val="00002A83"/>
    <w:rsid w:val="00020BBB"/>
    <w:rsid w:val="00056024"/>
    <w:rsid w:val="00095AE1"/>
    <w:rsid w:val="000A6B6C"/>
    <w:rsid w:val="000B0DBB"/>
    <w:rsid w:val="000C3DE8"/>
    <w:rsid w:val="00111E71"/>
    <w:rsid w:val="00127C6A"/>
    <w:rsid w:val="001363FE"/>
    <w:rsid w:val="0017132B"/>
    <w:rsid w:val="001F4CA3"/>
    <w:rsid w:val="001F612A"/>
    <w:rsid w:val="00211396"/>
    <w:rsid w:val="002264A6"/>
    <w:rsid w:val="00226AE6"/>
    <w:rsid w:val="00245B34"/>
    <w:rsid w:val="00263355"/>
    <w:rsid w:val="00273792"/>
    <w:rsid w:val="002D4AC8"/>
    <w:rsid w:val="002D7CC0"/>
    <w:rsid w:val="002E2B97"/>
    <w:rsid w:val="00320D78"/>
    <w:rsid w:val="003623FF"/>
    <w:rsid w:val="00380FE5"/>
    <w:rsid w:val="00390FEE"/>
    <w:rsid w:val="003924DD"/>
    <w:rsid w:val="00394FCB"/>
    <w:rsid w:val="003963F4"/>
    <w:rsid w:val="003B5254"/>
    <w:rsid w:val="003B75A6"/>
    <w:rsid w:val="004017CA"/>
    <w:rsid w:val="004061CA"/>
    <w:rsid w:val="00415689"/>
    <w:rsid w:val="004440CB"/>
    <w:rsid w:val="004713D2"/>
    <w:rsid w:val="00521639"/>
    <w:rsid w:val="00532BB7"/>
    <w:rsid w:val="005332E4"/>
    <w:rsid w:val="0053550C"/>
    <w:rsid w:val="0054505E"/>
    <w:rsid w:val="00555018"/>
    <w:rsid w:val="005723DC"/>
    <w:rsid w:val="006210DC"/>
    <w:rsid w:val="0064349D"/>
    <w:rsid w:val="00653EED"/>
    <w:rsid w:val="006600B8"/>
    <w:rsid w:val="00685549"/>
    <w:rsid w:val="006B7365"/>
    <w:rsid w:val="006C2D81"/>
    <w:rsid w:val="006C7DF8"/>
    <w:rsid w:val="00711BBA"/>
    <w:rsid w:val="00750FC8"/>
    <w:rsid w:val="007533D0"/>
    <w:rsid w:val="00755069"/>
    <w:rsid w:val="00797BA7"/>
    <w:rsid w:val="007A206A"/>
    <w:rsid w:val="007B0660"/>
    <w:rsid w:val="007E3868"/>
    <w:rsid w:val="00820C41"/>
    <w:rsid w:val="00831D45"/>
    <w:rsid w:val="00850256"/>
    <w:rsid w:val="0093686F"/>
    <w:rsid w:val="00942FD4"/>
    <w:rsid w:val="00951997"/>
    <w:rsid w:val="00990352"/>
    <w:rsid w:val="009E4AB3"/>
    <w:rsid w:val="00A01667"/>
    <w:rsid w:val="00A03405"/>
    <w:rsid w:val="00A1528A"/>
    <w:rsid w:val="00A33918"/>
    <w:rsid w:val="00A46EC6"/>
    <w:rsid w:val="00A73BC5"/>
    <w:rsid w:val="00A7629F"/>
    <w:rsid w:val="00AA2C8B"/>
    <w:rsid w:val="00AF0CEE"/>
    <w:rsid w:val="00B667AD"/>
    <w:rsid w:val="00B8285C"/>
    <w:rsid w:val="00B84C38"/>
    <w:rsid w:val="00B86C00"/>
    <w:rsid w:val="00B947F6"/>
    <w:rsid w:val="00BF16AA"/>
    <w:rsid w:val="00C04F19"/>
    <w:rsid w:val="00C354B8"/>
    <w:rsid w:val="00C52517"/>
    <w:rsid w:val="00C60921"/>
    <w:rsid w:val="00C62936"/>
    <w:rsid w:val="00C653F2"/>
    <w:rsid w:val="00C679E6"/>
    <w:rsid w:val="00C908F9"/>
    <w:rsid w:val="00C92494"/>
    <w:rsid w:val="00CA0917"/>
    <w:rsid w:val="00CA1099"/>
    <w:rsid w:val="00D417C2"/>
    <w:rsid w:val="00D60936"/>
    <w:rsid w:val="00D709EB"/>
    <w:rsid w:val="00D74714"/>
    <w:rsid w:val="00D82F3F"/>
    <w:rsid w:val="00D911EB"/>
    <w:rsid w:val="00D921C6"/>
    <w:rsid w:val="00D958C2"/>
    <w:rsid w:val="00E04AB5"/>
    <w:rsid w:val="00E50EEA"/>
    <w:rsid w:val="00E52F58"/>
    <w:rsid w:val="00E63D22"/>
    <w:rsid w:val="00EC04EB"/>
    <w:rsid w:val="00EC26AA"/>
    <w:rsid w:val="00EC4D07"/>
    <w:rsid w:val="00ED6BE5"/>
    <w:rsid w:val="00ED7A53"/>
    <w:rsid w:val="00EE4273"/>
    <w:rsid w:val="00F02004"/>
    <w:rsid w:val="00F042CB"/>
    <w:rsid w:val="00F60A20"/>
    <w:rsid w:val="00F92DE4"/>
    <w:rsid w:val="00FC0A95"/>
    <w:rsid w:val="00FC3D9C"/>
    <w:rsid w:val="00FD0C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0C858"/>
  <w15:chartTrackingRefBased/>
  <w15:docId w15:val="{D66925DC-A643-4E16-950E-AAD75295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1353</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2000-03-03T16:35:00Z</cp:lastPrinted>
  <dcterms:created xsi:type="dcterms:W3CDTF">2025-01-10T20:13:00Z</dcterms:created>
  <dcterms:modified xsi:type="dcterms:W3CDTF">2025-01-13T18:36:00Z</dcterms:modified>
</cp:coreProperties>
</file>