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8669F" w14:textId="39F2A6F0" w:rsidR="009F0EBF" w:rsidRDefault="00B371FF" w:rsidP="00CE67C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</w:t>
      </w:r>
      <w:r w:rsidR="009F0EBF">
        <w:rPr>
          <w:rFonts w:ascii="Book Antiqua" w:hAnsi="Book Antiqua"/>
          <w:sz w:val="28"/>
          <w:lang w:val="es-ES_tradnl"/>
        </w:rPr>
        <w:t>O DE PUERTO RICO</w:t>
      </w:r>
    </w:p>
    <w:p w14:paraId="7CC5B41B" w14:textId="77777777" w:rsidR="009F0EBF" w:rsidRPr="00CE67C4" w:rsidRDefault="009F0EBF" w:rsidP="00CE67C4">
      <w:pPr>
        <w:jc w:val="center"/>
        <w:rPr>
          <w:rFonts w:ascii="Book Antiqua" w:hAnsi="Book Antiqua"/>
          <w:szCs w:val="24"/>
          <w:lang w:val="es-ES_tradnl"/>
        </w:rPr>
      </w:pPr>
    </w:p>
    <w:p w14:paraId="479B618D" w14:textId="39412929" w:rsidR="009F0EBF" w:rsidRDefault="00B371FF" w:rsidP="00CE67C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F0EB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m</w:t>
      </w:r>
      <w:r w:rsidR="009F0EBF">
        <w:rPr>
          <w:rFonts w:ascii="Book Antiqua" w:hAnsi="Book Antiqua"/>
          <w:vertAlign w:val="superscript"/>
          <w:lang w:val="es-ES_tradnl"/>
        </w:rPr>
        <w:t>a</w:t>
      </w:r>
      <w:r w:rsidR="009F0EBF">
        <w:rPr>
          <w:rFonts w:ascii="Book Antiqua" w:hAnsi="Book Antiqua"/>
          <w:lang w:val="es-ES_tradnl"/>
        </w:rPr>
        <w:tab/>
        <w:t>Asamblea</w:t>
      </w:r>
      <w:r w:rsidR="009F0EBF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9F0EBF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vertAlign w:val="superscript"/>
          <w:lang w:val="es-ES_tradnl"/>
        </w:rPr>
        <w:t>r</w:t>
      </w:r>
      <w:r w:rsidR="009F0EBF">
        <w:rPr>
          <w:rFonts w:ascii="Book Antiqua" w:hAnsi="Book Antiqua"/>
          <w:vertAlign w:val="superscript"/>
          <w:lang w:val="es-ES_tradnl"/>
        </w:rPr>
        <w:t>a</w:t>
      </w:r>
      <w:r w:rsidR="009F0EBF">
        <w:rPr>
          <w:rFonts w:ascii="Book Antiqua" w:hAnsi="Book Antiqua"/>
          <w:lang w:val="es-ES_tradnl"/>
        </w:rPr>
        <w:tab/>
        <w:t>Sesión</w:t>
      </w:r>
    </w:p>
    <w:p w14:paraId="2EFA2DDF" w14:textId="77777777" w:rsidR="009F0EBF" w:rsidRDefault="009F0EBF" w:rsidP="00CE67C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EBEA112" w14:textId="77777777" w:rsidR="009F0EBF" w:rsidRDefault="009F0EBF" w:rsidP="00CE67C4">
      <w:pPr>
        <w:rPr>
          <w:lang w:val="es-ES_tradnl"/>
        </w:rPr>
      </w:pPr>
    </w:p>
    <w:p w14:paraId="0236204F" w14:textId="77777777" w:rsidR="009F0EBF" w:rsidRDefault="009F0EBF" w:rsidP="00CE67C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6FE52CA" w14:textId="77777777" w:rsidR="00CE67C4" w:rsidRPr="00CE67C4" w:rsidRDefault="00CE67C4" w:rsidP="00CE67C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BB81995" w14:textId="4FEA7070" w:rsidR="009F0EBF" w:rsidRDefault="009F0EBF" w:rsidP="00CE67C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2249EE">
        <w:rPr>
          <w:rFonts w:ascii="Book Antiqua" w:hAnsi="Book Antiqua"/>
          <w:b/>
          <w:sz w:val="52"/>
          <w:lang w:val="es-ES_tradnl"/>
        </w:rPr>
        <w:t>189</w:t>
      </w:r>
    </w:p>
    <w:p w14:paraId="361F0185" w14:textId="77777777" w:rsidR="00CE67C4" w:rsidRPr="00CE67C4" w:rsidRDefault="00CE67C4" w:rsidP="00CE67C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0BA278B" w14:textId="1B09B1AA" w:rsidR="009F0EBF" w:rsidRDefault="00903E50" w:rsidP="00CE67C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10 </w:t>
      </w:r>
      <w:r w:rsidR="009F0EBF">
        <w:rPr>
          <w:rFonts w:ascii="Book Antiqua" w:hAnsi="Book Antiqua"/>
          <w:lang w:val="es-ES_tradnl"/>
        </w:rPr>
        <w:t xml:space="preserve">DE </w:t>
      </w:r>
      <w:r w:rsidR="00B371FF">
        <w:rPr>
          <w:rFonts w:ascii="Book Antiqua" w:hAnsi="Book Antiqua"/>
          <w:lang w:val="es-ES_tradnl"/>
        </w:rPr>
        <w:t>ENERO</w:t>
      </w:r>
      <w:r w:rsidR="009F0EBF">
        <w:rPr>
          <w:rFonts w:ascii="Book Antiqua" w:hAnsi="Book Antiqua"/>
          <w:lang w:val="es-ES_tradnl"/>
        </w:rPr>
        <w:t xml:space="preserve"> DE 202</w:t>
      </w:r>
      <w:r w:rsidR="00B371FF">
        <w:rPr>
          <w:rFonts w:ascii="Book Antiqua" w:hAnsi="Book Antiqua"/>
          <w:lang w:val="es-ES_tradnl"/>
        </w:rPr>
        <w:t>5</w:t>
      </w:r>
    </w:p>
    <w:p w14:paraId="72985A08" w14:textId="77777777" w:rsidR="00CE67C4" w:rsidRDefault="00CE67C4" w:rsidP="00CE67C4">
      <w:pPr>
        <w:jc w:val="center"/>
        <w:rPr>
          <w:rFonts w:ascii="Book Antiqua" w:hAnsi="Book Antiqua"/>
          <w:lang w:val="es-ES_tradnl"/>
        </w:rPr>
      </w:pPr>
    </w:p>
    <w:p w14:paraId="22A30E87" w14:textId="77777777" w:rsidR="00CE67C4" w:rsidRDefault="00742496" w:rsidP="00CE67C4">
      <w:pPr>
        <w:jc w:val="center"/>
        <w:rPr>
          <w:rFonts w:ascii="Book Antiqua" w:hAnsi="Book Antiqua"/>
          <w:i/>
          <w:lang w:val="es-ES_tradnl"/>
        </w:rPr>
      </w:pPr>
      <w:r w:rsidRPr="00742496">
        <w:rPr>
          <w:rFonts w:ascii="Book Antiqua" w:hAnsi="Book Antiqua"/>
          <w:lang w:val="es-ES_tradnl"/>
        </w:rPr>
        <w:t xml:space="preserve">Presentado por los representantes </w:t>
      </w:r>
      <w:r w:rsidRPr="00742496">
        <w:rPr>
          <w:rFonts w:ascii="Book Antiqua" w:hAnsi="Book Antiqua"/>
          <w:i/>
          <w:lang w:val="es-ES_tradnl"/>
        </w:rPr>
        <w:t>Márquez Lebrón, Gutiérrez Colón y Lebrón Robles</w:t>
      </w:r>
    </w:p>
    <w:p w14:paraId="7C87EC16" w14:textId="64711560" w:rsidR="002F7329" w:rsidRDefault="002F7329" w:rsidP="00CE67C4">
      <w:pPr>
        <w:jc w:val="center"/>
        <w:rPr>
          <w:rFonts w:ascii="Book Antiqua" w:hAnsi="Book Antiqua"/>
          <w:i/>
          <w:lang w:val="es-ES_tradnl"/>
        </w:rPr>
      </w:pPr>
    </w:p>
    <w:p w14:paraId="61E0D59C" w14:textId="4FC6086F" w:rsidR="009F0EBF" w:rsidRDefault="009F0EBF" w:rsidP="00CE67C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0C154C">
        <w:rPr>
          <w:rFonts w:ascii="Book Antiqua" w:hAnsi="Book Antiqua"/>
          <w:lang w:val="es-ES_tradnl"/>
        </w:rPr>
        <w:t xml:space="preserve"> la Comisión de Recursos Naturales</w:t>
      </w:r>
    </w:p>
    <w:p w14:paraId="096FA03C" w14:textId="77777777" w:rsidR="009F0EBF" w:rsidRDefault="009F0EBF" w:rsidP="00CE67C4">
      <w:pPr>
        <w:jc w:val="both"/>
        <w:rPr>
          <w:rFonts w:ascii="Book Antiqua" w:hAnsi="Book Antiqua"/>
          <w:lang w:val="es-ES_tradnl"/>
        </w:rPr>
      </w:pPr>
    </w:p>
    <w:p w14:paraId="1A62DA1E" w14:textId="77777777" w:rsidR="009F0EBF" w:rsidRDefault="009F0EBF" w:rsidP="00CE67C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D566CD7" w14:textId="77777777" w:rsidR="009F0EBF" w:rsidRDefault="009F0EBF" w:rsidP="00CE67C4">
      <w:pPr>
        <w:jc w:val="both"/>
        <w:rPr>
          <w:rFonts w:ascii="Book Antiqua" w:hAnsi="Book Antiqua"/>
          <w:lang w:val="es-ES_tradnl"/>
        </w:rPr>
      </w:pPr>
    </w:p>
    <w:p w14:paraId="755C9569" w14:textId="4946F5CD" w:rsidR="00B36870" w:rsidRDefault="009F0EBF" w:rsidP="00CE67C4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281B59" w:rsidRPr="00281B59">
        <w:rPr>
          <w:rFonts w:ascii="Book Antiqua" w:hAnsi="Book Antiqua"/>
          <w:lang w:val="es-ES_tradnl"/>
        </w:rPr>
        <w:t>crear la “Ley para la Protección y Restauración de Dunas”; enmendar el Artículo 13 de Ley Núm. 132 de 25 de junio de 1968, según emendada, conocida como la “Ley para Reglamentar la Extracción de Arena, Grava y Piedra”; y para decretar otras disposiciones complementarias.</w:t>
      </w:r>
    </w:p>
    <w:p w14:paraId="579A59EF" w14:textId="646E7648" w:rsidR="009F0EBF" w:rsidRDefault="009F0EBF" w:rsidP="00CE67C4">
      <w:pPr>
        <w:jc w:val="both"/>
        <w:rPr>
          <w:rFonts w:ascii="Book Antiqua" w:hAnsi="Book Antiqua"/>
          <w:lang w:val="es-ES_tradnl"/>
        </w:rPr>
      </w:pPr>
    </w:p>
    <w:p w14:paraId="5778F9E5" w14:textId="77777777" w:rsidR="009F0EBF" w:rsidRDefault="009F0EBF" w:rsidP="00CE67C4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95FEF3D" w14:textId="77777777" w:rsidR="00CE67C4" w:rsidRDefault="00CE67C4" w:rsidP="00CE67C4">
      <w:pPr>
        <w:ind w:firstLine="360"/>
        <w:jc w:val="center"/>
        <w:rPr>
          <w:rFonts w:ascii="Book Antiqua" w:hAnsi="Book Antiqua"/>
          <w:lang w:val="es-ES_tradnl"/>
        </w:rPr>
      </w:pPr>
    </w:p>
    <w:p w14:paraId="25398061" w14:textId="77777777" w:rsidR="000E0BB3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 xml:space="preserve">Las dunas costeras son grandes acumulaciones o aterramientos de arena que son depositadas por el oleaje y, con la ayuda del viento, son desplazadas a lo largo de la costa. Éstas se forman mediante una interacción de componentes y procesos naturales, tales como corrientes costeras, el oleaje, el viento, la arena y la vegetación, y son vitales para el equilibrio ecológico y la biodiversidad, favoreciendo la calidad visual de paisajes, ayudando a la formación de las lagunas deltaicas y constituyendo una reserva de arena para la propia regeneración de las playas. </w:t>
      </w:r>
    </w:p>
    <w:p w14:paraId="69D7109A" w14:textId="77777777" w:rsidR="00CE67C4" w:rsidRPr="000E0BB3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29FECF26" w14:textId="77777777" w:rsidR="000E0BB3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 xml:space="preserve">Las dunas constituyen un frente de defensa contra el embate del mar en las costas; y protegen los hogares costeros, carreteras, caminos, animales y cultivos de los vientos e inundaciones producidas por las tormentas, huracanes, marejadas ciclónicas y otros fenómenos naturales. </w:t>
      </w:r>
    </w:p>
    <w:p w14:paraId="1DDDB083" w14:textId="77777777" w:rsidR="00CE67C4" w:rsidRPr="000E0BB3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2F5DAA57" w14:textId="77777777" w:rsidR="000E0BB3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 xml:space="preserve">En Puerto Rico, las dunas costeras tienen múltiples amenazas de conservación, la mayoría antropogénicas (tráfico pesado de vehículos y de personas, extracción ilegal de arena y especies invasoras). Asimismo, durante aproximadamente 40 años las dunas de arena en Puerto Rico (sobre todo en los municipios de Isabela, Camuy y Loíza) fueron </w:t>
      </w:r>
      <w:r w:rsidRPr="000E0BB3">
        <w:rPr>
          <w:rFonts w:ascii="Book Antiqua" w:hAnsi="Book Antiqua"/>
          <w:lang w:val="es-ES_tradnl"/>
        </w:rPr>
        <w:lastRenderedPageBreak/>
        <w:t xml:space="preserve">explotadas comercialmente, lo que resultó en una reducción exorbitante de volumen y área total. Por consiguiente, se debilitó la capacidad de protección que estos ecosistemas terrestres brindan a las comunidades costeras, provocando que estas áreas sean menos resistentes a eventos ciclónicos o a otros efectos del cambio climático (“Incorporando técnicas de infraestructura verde para la restauración ecológica de las dunas costeras en Puerto Rico”, Revista Marejada, Vol.17 #2, 2019). </w:t>
      </w:r>
    </w:p>
    <w:p w14:paraId="2845BD3E" w14:textId="77777777" w:rsidR="00CE67C4" w:rsidRPr="000E0BB3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375C94A9" w14:textId="77777777" w:rsidR="000E0BB3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>Según Rosana Grafals Soto (“Duna y procesos costeros en una isla tropical caribeña amenazada por erosión, actividades humanas y aumentos del nivel del mar”, Caribbean Studies Vol. 46, No. 2 (July - December 2018), 57-77), a pesar del impacto de actividades humanas “como construcción de represas, minería de arena e infraestructura costera, la mayoría de la costa norte de la isla cumple con los criterios de formación de dunas: 1) vientos dominantes y fuertes en dirección tierra adentro, 2) suplido continuo de arena, 3) y obstáculos que provoquen deposición. Considerando este dato, existe mayor potencial en la restauración de dunas del que se reconoce, y algunos municipios podrían beneficiarse de la protección y/o restauración de dunas como alternativa de mitigación de erosión y aumento en el nivel del mar”.</w:t>
      </w:r>
    </w:p>
    <w:p w14:paraId="08B04B57" w14:textId="77777777" w:rsidR="00CE67C4" w:rsidRPr="000E0BB3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75BFF50D" w14:textId="77777777" w:rsidR="000E0BB3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 xml:space="preserve">Desde el 2007, grupos de expertos, estudiantes y voluntarios han realizado varios proyectos de restauración ecológica de las dunas costeras, en pueblos como Isabela, Camuy, Dorado, Arecibo, Loíza y San Juan. </w:t>
      </w:r>
    </w:p>
    <w:p w14:paraId="0FE587A3" w14:textId="77777777" w:rsidR="00CE67C4" w:rsidRPr="000E0BB3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6028F5DF" w14:textId="77777777" w:rsidR="000E0BB3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>Parte del esfuerzo para restaurar las dunas incluye plantar hileras de paletas de madera que recrean el comportamiento de las plantas y atrapan la arena en áreas específicas. Mientras se estabilizan las dunas, las paletas también ayudan al crecimiento de vegetación. También se utilizan puentes de madera para evitar el impacto a las dunas, ya que la estabilización de estas se ve amenazada por el tránsito de vehículos y personas. Además, en ocasiones este esfuerzo se ha visto afectado por la destrucción intencional de las estructuras de atrapamiento para la restauración, estabilización o protección de dunas.</w:t>
      </w:r>
    </w:p>
    <w:p w14:paraId="437C569B" w14:textId="77777777" w:rsidR="00CE67C4" w:rsidRPr="000E0BB3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0C362D25" w14:textId="1E6D597C" w:rsidR="007369D6" w:rsidRDefault="000E0BB3" w:rsidP="00CE67C4">
      <w:pPr>
        <w:ind w:firstLine="360"/>
        <w:jc w:val="both"/>
        <w:rPr>
          <w:rFonts w:ascii="Book Antiqua" w:hAnsi="Book Antiqua"/>
          <w:lang w:val="es-ES_tradnl"/>
        </w:rPr>
      </w:pPr>
      <w:r w:rsidRPr="000E0BB3">
        <w:rPr>
          <w:rFonts w:ascii="Book Antiqua" w:hAnsi="Book Antiqua"/>
          <w:lang w:val="es-ES_tradnl"/>
        </w:rPr>
        <w:t>Esta Asamblea Legislativa apoya las gestiones y esfuerzos que se realizan para restaurar y proteger las dunas costeras, y entiende la necesidad de proteger el equipo o estructuras que se utilizan para reestablecer las mismas.</w:t>
      </w:r>
    </w:p>
    <w:p w14:paraId="3A9FFCFB" w14:textId="77777777" w:rsidR="00CE67C4" w:rsidRDefault="00CE67C4" w:rsidP="00CE67C4">
      <w:pPr>
        <w:ind w:firstLine="360"/>
        <w:jc w:val="both"/>
        <w:rPr>
          <w:rFonts w:ascii="Book Antiqua" w:hAnsi="Book Antiqua"/>
          <w:lang w:val="es-ES_tradnl"/>
        </w:rPr>
      </w:pPr>
    </w:p>
    <w:p w14:paraId="590E7924" w14:textId="77777777" w:rsidR="009F0EBF" w:rsidRDefault="009F0EBF" w:rsidP="00CE67C4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1B4A49CC" w14:textId="77777777" w:rsidR="009F0EBF" w:rsidRDefault="009F0EBF" w:rsidP="009F0EBF">
      <w:pPr>
        <w:spacing w:line="480" w:lineRule="auto"/>
        <w:jc w:val="both"/>
        <w:rPr>
          <w:rFonts w:ascii="Book Antiqua" w:hAnsi="Book Antiqua"/>
          <w:lang w:val="es-ES_tradnl"/>
        </w:rPr>
        <w:sectPr w:rsidR="009F0EBF" w:rsidSect="004D0757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AFE1996" w14:textId="7C4A217F" w:rsidR="000E0BB3" w:rsidRPr="008778A5" w:rsidRDefault="000E0BB3" w:rsidP="000E0BB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78A5">
        <w:rPr>
          <w:rFonts w:ascii="Book Antiqua" w:hAnsi="Book Antiqua"/>
          <w:szCs w:val="24"/>
          <w:lang w:val="es-ES_tradnl"/>
        </w:rPr>
        <w:t>Artículo 1.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8778A5">
        <w:rPr>
          <w:rFonts w:ascii="Book Antiqua" w:hAnsi="Book Antiqua"/>
          <w:szCs w:val="24"/>
          <w:lang w:val="es-ES_tradnl"/>
        </w:rPr>
        <w:t xml:space="preserve">- </w:t>
      </w:r>
      <w:r w:rsidRPr="00C41CD8">
        <w:rPr>
          <w:rFonts w:ascii="Book Antiqua" w:hAnsi="Book Antiqua"/>
          <w:szCs w:val="24"/>
          <w:lang w:val="es-ES_tradnl"/>
        </w:rPr>
        <w:t>Título de la Ley</w:t>
      </w:r>
    </w:p>
    <w:p w14:paraId="6128777E" w14:textId="77777777" w:rsidR="000E0BB3" w:rsidRPr="008778A5" w:rsidRDefault="000E0BB3" w:rsidP="000E0BB3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8778A5">
        <w:rPr>
          <w:rFonts w:ascii="Book Antiqua" w:hAnsi="Book Antiqua"/>
          <w:szCs w:val="24"/>
          <w:lang w:val="es-ES_tradnl"/>
        </w:rPr>
        <w:tab/>
      </w:r>
      <w:r w:rsidRPr="00C41CD8">
        <w:rPr>
          <w:rFonts w:ascii="Book Antiqua" w:hAnsi="Book Antiqua"/>
          <w:szCs w:val="24"/>
          <w:lang w:val="es-ES_tradnl"/>
        </w:rPr>
        <w:t>Esta Ley se conocerá y será citada como la “Ley</w:t>
      </w:r>
      <w:r>
        <w:rPr>
          <w:rFonts w:ascii="Book Antiqua" w:hAnsi="Book Antiqua"/>
          <w:szCs w:val="24"/>
          <w:lang w:val="es-ES_tradnl"/>
        </w:rPr>
        <w:t xml:space="preserve"> para la Protección y R</w:t>
      </w:r>
      <w:r w:rsidRPr="00C41CD8">
        <w:rPr>
          <w:rFonts w:ascii="Book Antiqua" w:hAnsi="Book Antiqua"/>
          <w:szCs w:val="24"/>
          <w:lang w:val="es-ES_tradnl"/>
        </w:rPr>
        <w:t xml:space="preserve">estauración </w:t>
      </w:r>
      <w:r>
        <w:rPr>
          <w:rFonts w:ascii="Book Antiqua" w:hAnsi="Book Antiqua"/>
          <w:szCs w:val="24"/>
          <w:lang w:val="es-ES_tradnl"/>
        </w:rPr>
        <w:t>de D</w:t>
      </w:r>
      <w:r w:rsidRPr="00C41CD8">
        <w:rPr>
          <w:rFonts w:ascii="Book Antiqua" w:hAnsi="Book Antiqua"/>
          <w:szCs w:val="24"/>
          <w:lang w:val="es-ES_tradnl"/>
        </w:rPr>
        <w:t>unas</w:t>
      </w:r>
      <w:r>
        <w:rPr>
          <w:rFonts w:ascii="Book Antiqua" w:hAnsi="Book Antiqua"/>
          <w:szCs w:val="24"/>
          <w:lang w:val="es-ES_tradnl"/>
        </w:rPr>
        <w:t>”.</w:t>
      </w:r>
    </w:p>
    <w:p w14:paraId="687CFB1B" w14:textId="278BE033" w:rsidR="000E0BB3" w:rsidRDefault="000E0BB3" w:rsidP="000E0BB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>Artículo 2. - Definiciones</w:t>
      </w:r>
    </w:p>
    <w:p w14:paraId="1DBA2EF3" w14:textId="77777777" w:rsidR="000E0BB3" w:rsidRPr="002F5492" w:rsidRDefault="000E0BB3" w:rsidP="000E0BB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F5492">
        <w:rPr>
          <w:rFonts w:ascii="Book Antiqua" w:hAnsi="Book Antiqua"/>
          <w:szCs w:val="24"/>
          <w:lang w:val="es-ES_tradnl"/>
        </w:rPr>
        <w:t xml:space="preserve">Para los fines de esta Ley, </w:t>
      </w:r>
      <w:r>
        <w:rPr>
          <w:rFonts w:ascii="Book Antiqua" w:hAnsi="Book Antiqua"/>
          <w:szCs w:val="24"/>
          <w:lang w:val="es-ES_tradnl"/>
        </w:rPr>
        <w:t>u</w:t>
      </w:r>
      <w:r w:rsidRPr="009B0301">
        <w:rPr>
          <w:rFonts w:ascii="Book Antiqua" w:hAnsi="Book Antiqua"/>
          <w:szCs w:val="24"/>
          <w:lang w:val="es-ES_tradnl"/>
        </w:rPr>
        <w:t>na duna es un montículo o cresta de arena continua o casi continua con pendientes relativamente pronunciadas en dirección al mar y tierra adentro que se ubica en la orilla y de forma adyacente a la playa. Son formaciones dinámicas sujetas a la erosión y a ser cubiertas completamente durante las mareas altas o marejadas ciclónicas, por lo que su forma puede cambiar con el tiempo y precisan de espacio para ello. El límite tierra adentro de la duna es el punto en el que existe una transición evidente de una pendiente relativamente empinada a una pendiente relativamente llana.</w:t>
      </w:r>
    </w:p>
    <w:p w14:paraId="0AA7E896" w14:textId="3C1D2850" w:rsidR="000E0BB3" w:rsidRPr="0026453E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6453E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ES_tradnl"/>
        </w:rPr>
        <w:t>3</w:t>
      </w:r>
      <w:r w:rsidRPr="0026453E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26453E">
        <w:rPr>
          <w:rFonts w:ascii="Book Antiqua" w:hAnsi="Book Antiqua"/>
          <w:szCs w:val="24"/>
          <w:lang w:val="es-ES_tradnl"/>
        </w:rPr>
        <w:t xml:space="preserve">- </w:t>
      </w:r>
      <w:r w:rsidRPr="00950BAD">
        <w:rPr>
          <w:rFonts w:ascii="Book Antiqua" w:hAnsi="Book Antiqua"/>
          <w:szCs w:val="24"/>
          <w:lang w:val="es-ES_tradnl"/>
        </w:rPr>
        <w:t xml:space="preserve">Se enmienda el Artículo </w:t>
      </w:r>
      <w:r>
        <w:rPr>
          <w:rFonts w:ascii="Book Antiqua" w:hAnsi="Book Antiqua"/>
          <w:szCs w:val="24"/>
          <w:lang w:val="es-ES_tradnl"/>
        </w:rPr>
        <w:t>1</w:t>
      </w:r>
      <w:r w:rsidRPr="00950BAD">
        <w:rPr>
          <w:rFonts w:ascii="Book Antiqua" w:hAnsi="Book Antiqua"/>
          <w:szCs w:val="24"/>
          <w:lang w:val="es-ES_tradnl"/>
        </w:rPr>
        <w:t xml:space="preserve">3 </w:t>
      </w:r>
      <w:r>
        <w:rPr>
          <w:rFonts w:ascii="Book Antiqua" w:hAnsi="Book Antiqua"/>
          <w:szCs w:val="24"/>
          <w:lang w:val="es-ES_tradnl"/>
        </w:rPr>
        <w:t>de Ley Núm. 132 de 25 de j</w:t>
      </w:r>
      <w:r w:rsidRPr="00950BAD">
        <w:rPr>
          <w:rFonts w:ascii="Book Antiqua" w:hAnsi="Book Antiqua"/>
          <w:szCs w:val="24"/>
          <w:lang w:val="es-ES_tradnl"/>
        </w:rPr>
        <w:t>unio de 1968, según enmendada,</w:t>
      </w:r>
      <w:r>
        <w:rPr>
          <w:rFonts w:ascii="Book Antiqua" w:hAnsi="Book Antiqua"/>
          <w:szCs w:val="24"/>
          <w:lang w:val="es-ES_tradnl"/>
        </w:rPr>
        <w:t xml:space="preserve"> conocida como la “</w:t>
      </w:r>
      <w:r w:rsidRPr="00950BAD">
        <w:rPr>
          <w:rFonts w:ascii="Book Antiqua" w:hAnsi="Book Antiqua"/>
          <w:szCs w:val="24"/>
          <w:lang w:val="es-ES_tradnl"/>
        </w:rPr>
        <w:t>Ley para Reglamentar la Extracción de Arena, Grava y Piedra</w:t>
      </w:r>
      <w:r>
        <w:rPr>
          <w:rFonts w:ascii="Book Antiqua" w:hAnsi="Book Antiqua"/>
          <w:szCs w:val="24"/>
          <w:lang w:val="es-ES_tradnl"/>
        </w:rPr>
        <w:t>”,</w:t>
      </w:r>
      <w:r w:rsidRPr="00950BAD">
        <w:rPr>
          <w:rFonts w:ascii="Book Antiqua" w:hAnsi="Book Antiqua"/>
          <w:szCs w:val="24"/>
          <w:lang w:val="es-ES_tradnl"/>
        </w:rPr>
        <w:t xml:space="preserve"> para que lea como sigue:</w:t>
      </w:r>
    </w:p>
    <w:p w14:paraId="669280D5" w14:textId="77777777" w:rsidR="000E0BB3" w:rsidRPr="00452274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Pr="00452274">
        <w:rPr>
          <w:rFonts w:ascii="Book Antiqua" w:hAnsi="Book Antiqua"/>
          <w:lang w:val="es-PR"/>
        </w:rPr>
        <w:t>Artícul</w:t>
      </w:r>
      <w:r>
        <w:rPr>
          <w:rFonts w:ascii="Book Antiqua" w:hAnsi="Book Antiqua"/>
          <w:lang w:val="es-PR"/>
        </w:rPr>
        <w:t>o 13. — Sanciones penales.</w:t>
      </w:r>
    </w:p>
    <w:p w14:paraId="1D654A04" w14:textId="77777777" w:rsidR="000E0BB3" w:rsidRPr="00452274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52274">
        <w:rPr>
          <w:rFonts w:ascii="Book Antiqua" w:hAnsi="Book Antiqua"/>
          <w:lang w:val="es-PR"/>
        </w:rPr>
        <w:t xml:space="preserve">Cualquier persona, natural o jurídica, asociación o grupo de personas, corporación cuasi pública, departamento, agencia, municipio o instrumentalidad del Estado Libre Asociado de Puerto Rico que personalmente y/o a través de sus agentes, representantes o empleados, realice actividades de extracción, excavación, remoción o dragado de los componentes de la corteza terrestre en terrenos públicos o privados del Estado Libre Asociado de Puerto Rico sin un previo permiso del Secretario del Departamento de Recursos Naturales y Ambientales, incurrirá en delito menos grave y, convicto que fuere, será castigado con multa no mayor de quinientos dólares ($500) ni menor de cien dólares </w:t>
      </w:r>
      <w:r w:rsidRPr="00452274">
        <w:rPr>
          <w:rFonts w:ascii="Book Antiqua" w:hAnsi="Book Antiqua"/>
          <w:lang w:val="es-PR"/>
        </w:rPr>
        <w:lastRenderedPageBreak/>
        <w:t xml:space="preserve">($100) o con cárcel que no excederá de seis (6) meses o ambas </w:t>
      </w:r>
      <w:r w:rsidRPr="00207037">
        <w:rPr>
          <w:rFonts w:ascii="Book Antiqua" w:hAnsi="Book Antiqua"/>
          <w:b/>
          <w:lang w:val="es-PR"/>
        </w:rPr>
        <w:t>[a]</w:t>
      </w:r>
      <w:r w:rsidRPr="00452274">
        <w:rPr>
          <w:rFonts w:ascii="Book Antiqua" w:hAnsi="Book Antiqua"/>
          <w:lang w:val="es-PR"/>
        </w:rPr>
        <w:t xml:space="preserve"> penas a discreción del tribunal. </w:t>
      </w:r>
    </w:p>
    <w:p w14:paraId="51D53EBD" w14:textId="77777777" w:rsidR="000E0BB3" w:rsidRPr="00452274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52274">
        <w:rPr>
          <w:rFonts w:ascii="Book Antiqua" w:hAnsi="Book Antiqua"/>
          <w:lang w:val="es-PR"/>
        </w:rPr>
        <w:t>También constituirá delito menos grave, castigable con las penas arriba indicadas, la violación por parte de los mencionados en el párrafo anterior, personalmente y/o a través de sus agentes, representantes o empleados, de cualquier resolución, decisión u orden dictada por el Secretario o de cualquier condición o requisito establecido en un permiso o de cualesquiera de las disposiciones de esta ley y de los reglamentos promulgados al amparo de las mismas.</w:t>
      </w:r>
    </w:p>
    <w:p w14:paraId="7CD4B6D7" w14:textId="77777777" w:rsidR="000E0BB3" w:rsidRPr="00452274" w:rsidRDefault="000E0BB3" w:rsidP="000E0BB3">
      <w:pPr>
        <w:spacing w:line="480" w:lineRule="auto"/>
        <w:ind w:firstLine="720"/>
        <w:jc w:val="both"/>
        <w:rPr>
          <w:rFonts w:ascii="Book Antiqua" w:hAnsi="Book Antiqua"/>
          <w:i/>
          <w:lang w:val="es-PR"/>
        </w:rPr>
      </w:pPr>
      <w:r w:rsidRPr="00452274">
        <w:rPr>
          <w:rFonts w:ascii="Book Antiqua" w:hAnsi="Book Antiqua"/>
          <w:i/>
          <w:lang w:val="es-PR"/>
        </w:rPr>
        <w:t xml:space="preserve">De igual forma constituirá delito menos grave, castigable con las penas indicadas en este Artículo, la destrucción de dunas o de cualquier </w:t>
      </w:r>
      <w:r>
        <w:rPr>
          <w:rFonts w:ascii="Book Antiqua" w:hAnsi="Book Antiqua"/>
          <w:i/>
          <w:lang w:val="es-PR"/>
        </w:rPr>
        <w:t xml:space="preserve">tipo de </w:t>
      </w:r>
      <w:r w:rsidRPr="00452274">
        <w:rPr>
          <w:rFonts w:ascii="Book Antiqua" w:hAnsi="Book Antiqua"/>
          <w:i/>
          <w:lang w:val="es-PR"/>
        </w:rPr>
        <w:t>estructura de atr</w:t>
      </w:r>
      <w:r>
        <w:rPr>
          <w:rFonts w:ascii="Book Antiqua" w:hAnsi="Book Antiqua"/>
          <w:i/>
          <w:lang w:val="es-PR"/>
        </w:rPr>
        <w:t>apamiento para la restauración,</w:t>
      </w:r>
      <w:r w:rsidRPr="00452274">
        <w:rPr>
          <w:rFonts w:ascii="Book Antiqua" w:hAnsi="Book Antiqua"/>
          <w:i/>
          <w:lang w:val="es-PR"/>
        </w:rPr>
        <w:t xml:space="preserve"> estabilización </w:t>
      </w:r>
      <w:r>
        <w:rPr>
          <w:rFonts w:ascii="Book Antiqua" w:hAnsi="Book Antiqua"/>
          <w:i/>
          <w:lang w:val="es-PR"/>
        </w:rPr>
        <w:t xml:space="preserve">o protección </w:t>
      </w:r>
      <w:r w:rsidRPr="00452274">
        <w:rPr>
          <w:rFonts w:ascii="Book Antiqua" w:hAnsi="Book Antiqua"/>
          <w:i/>
          <w:lang w:val="es-PR"/>
        </w:rPr>
        <w:t xml:space="preserve">de dunas, tales como, pero sin limitarse a, </w:t>
      </w:r>
      <w:r>
        <w:rPr>
          <w:rFonts w:ascii="Book Antiqua" w:hAnsi="Book Antiqua"/>
          <w:i/>
          <w:lang w:val="es-PR"/>
        </w:rPr>
        <w:t>puentes de madera o cualquier otro material, u otro artefacto cuyo fin sea la preservación o protección de las dunas.</w:t>
      </w:r>
      <w:r w:rsidRPr="00452274">
        <w:rPr>
          <w:rFonts w:ascii="Book Antiqua" w:hAnsi="Book Antiqua"/>
          <w:i/>
          <w:lang w:val="es-PR"/>
        </w:rPr>
        <w:t xml:space="preserve">  </w:t>
      </w:r>
    </w:p>
    <w:p w14:paraId="077762AD" w14:textId="77777777" w:rsidR="000E0BB3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52274">
        <w:rPr>
          <w:rFonts w:ascii="Book Antiqua" w:hAnsi="Book Antiqua"/>
          <w:lang w:val="es-PR"/>
        </w:rPr>
        <w:t xml:space="preserve">Cada uno de los días en que continúe la infracción de cualquier disposición, requisito, determinación, orden o reglamento del Secretario o de cualesquiera de las disposiciones de dichas secciones, o decreto final expedido por el Tribunal de Distrito de Puerto Rico, constituirá una </w:t>
      </w:r>
      <w:r>
        <w:rPr>
          <w:rFonts w:ascii="Book Antiqua" w:hAnsi="Book Antiqua"/>
          <w:lang w:val="es-PR"/>
        </w:rPr>
        <w:t>infracción separada y distinta.</w:t>
      </w:r>
    </w:p>
    <w:p w14:paraId="0A113109" w14:textId="77777777" w:rsidR="000E0BB3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07037">
        <w:rPr>
          <w:rFonts w:ascii="Book Antiqua" w:hAnsi="Book Antiqua"/>
          <w:lang w:val="es-PR"/>
        </w:rPr>
        <w:t>Se concede competencia al Tribunal de Distrito de Puerto Rico para ventilar los delitos establecidos en esta sección.</w:t>
      </w:r>
      <w:r>
        <w:rPr>
          <w:rFonts w:ascii="Book Antiqua" w:hAnsi="Book Antiqua"/>
          <w:lang w:val="es-PR"/>
        </w:rPr>
        <w:t>”</w:t>
      </w:r>
    </w:p>
    <w:p w14:paraId="5092E3DC" w14:textId="0C69C373" w:rsidR="000E0BB3" w:rsidRDefault="000E0BB3" w:rsidP="000E0BB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8778A5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ES_tradnl"/>
        </w:rPr>
        <w:t>4</w:t>
      </w:r>
      <w:r w:rsidRPr="008778A5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8778A5">
        <w:rPr>
          <w:rFonts w:ascii="Book Antiqua" w:hAnsi="Book Antiqua"/>
          <w:szCs w:val="24"/>
          <w:lang w:val="es-ES_tradnl"/>
        </w:rPr>
        <w:t>-</w:t>
      </w:r>
      <w:r>
        <w:rPr>
          <w:rFonts w:ascii="Book Antiqua" w:hAnsi="Book Antiqua"/>
          <w:szCs w:val="24"/>
          <w:lang w:val="es-ES_tradnl"/>
        </w:rPr>
        <w:t xml:space="preserve"> Restitución</w:t>
      </w:r>
    </w:p>
    <w:p w14:paraId="2E3C549A" w14:textId="77777777" w:rsidR="000E0BB3" w:rsidRDefault="000E0BB3" w:rsidP="000E0BB3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Además de la multa que le fuera impuesta por la violación a esta Ley, toda persona natural o jurídica que haya destruido, dañado o removido sin permiso</w:t>
      </w:r>
      <w:r w:rsidRPr="00CE5292">
        <w:rPr>
          <w:rFonts w:ascii="Book Antiqua" w:hAnsi="Book Antiqua"/>
          <w:szCs w:val="24"/>
          <w:lang w:val="es-ES_tradnl"/>
        </w:rPr>
        <w:t xml:space="preserve"> estructuras de </w:t>
      </w:r>
      <w:r w:rsidRPr="00CE5292">
        <w:rPr>
          <w:rFonts w:ascii="Book Antiqua" w:hAnsi="Book Antiqua"/>
          <w:szCs w:val="24"/>
          <w:lang w:val="es-ES_tradnl"/>
        </w:rPr>
        <w:lastRenderedPageBreak/>
        <w:t>atrapamiento para la restauración o estabilización de dunas, tales como puentes de madera</w:t>
      </w:r>
      <w:r>
        <w:rPr>
          <w:rFonts w:ascii="Book Antiqua" w:hAnsi="Book Antiqua"/>
          <w:szCs w:val="24"/>
          <w:lang w:val="es-ES_tradnl"/>
        </w:rPr>
        <w:t>, o cualquier otro tipo de equipo utilizado para este fin, tendrá que restituir el costo total del mismo.</w:t>
      </w:r>
    </w:p>
    <w:p w14:paraId="5B865E14" w14:textId="201754B4" w:rsidR="000E0BB3" w:rsidRPr="00B44638" w:rsidRDefault="000E0BB3" w:rsidP="000E0BB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44638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5</w:t>
      </w:r>
      <w:r w:rsidRPr="00B44638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 w:rsidRPr="00B44638">
        <w:rPr>
          <w:rFonts w:ascii="Book Antiqua" w:hAnsi="Book Antiqua"/>
          <w:lang w:val="es-ES_tradnl"/>
        </w:rPr>
        <w:t>- Supremacía</w:t>
      </w:r>
    </w:p>
    <w:p w14:paraId="4CD3FFB4" w14:textId="77777777" w:rsidR="000E0BB3" w:rsidRDefault="000E0BB3" w:rsidP="000E0BB3">
      <w:pPr>
        <w:pStyle w:val="sectext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44638">
        <w:rPr>
          <w:rFonts w:ascii="Book Antiqua" w:hAnsi="Book Antiqua"/>
          <w:lang w:val="es-ES_tradnl"/>
        </w:rPr>
        <w:t>Las disposiciones de esta Ley prevalecerán sobre cualquier otra disposición de ley, reglamento o norma que no estuviere en armonía con ellas.</w:t>
      </w:r>
    </w:p>
    <w:p w14:paraId="7C057F71" w14:textId="5649C309" w:rsidR="000E0BB3" w:rsidRPr="008778A5" w:rsidRDefault="000E0BB3" w:rsidP="000E0BB3">
      <w:pPr>
        <w:pStyle w:val="sectex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778A5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6</w:t>
      </w:r>
      <w:r w:rsidRPr="008778A5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  <w:r w:rsidRPr="008778A5">
        <w:rPr>
          <w:rFonts w:ascii="Book Antiqua" w:hAnsi="Book Antiqua"/>
          <w:lang w:val="es-PR"/>
        </w:rPr>
        <w:t>- Cláusula de separabilidad</w:t>
      </w:r>
    </w:p>
    <w:p w14:paraId="79F71732" w14:textId="77777777" w:rsidR="000E0BB3" w:rsidRPr="008778A5" w:rsidRDefault="000E0BB3" w:rsidP="000E0BB3">
      <w:pPr>
        <w:pStyle w:val="sectext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8778A5">
        <w:rPr>
          <w:rFonts w:ascii="Book Antiqua" w:hAnsi="Book Antiqua"/>
          <w:lang w:val="es-PR"/>
        </w:rPr>
        <w:t>Si alguna de las disposiciones de esta Ley o su aplicación fuere declarada inconstitucional o nula, tal dictamen de invalidez o nulidad no afectará la ejecutabilidad y vigor de las restantes disposiciones que no hayan sido objeto de dictamen adverso.</w:t>
      </w:r>
    </w:p>
    <w:p w14:paraId="1741D0D4" w14:textId="6D9C9646" w:rsidR="000E0BB3" w:rsidRPr="008778A5" w:rsidRDefault="000E0BB3" w:rsidP="000E0BB3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PR"/>
        </w:rPr>
      </w:pPr>
      <w:r w:rsidRPr="008778A5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PR"/>
        </w:rPr>
        <w:t>7</w:t>
      </w:r>
      <w:r w:rsidRPr="008778A5">
        <w:rPr>
          <w:rFonts w:ascii="Book Antiqua" w:hAnsi="Book Antiqua"/>
          <w:szCs w:val="24"/>
          <w:lang w:val="es-PR"/>
        </w:rPr>
        <w:t>.</w:t>
      </w:r>
      <w:r>
        <w:rPr>
          <w:rFonts w:ascii="Book Antiqua" w:hAnsi="Book Antiqua"/>
          <w:szCs w:val="24"/>
          <w:lang w:val="es-PR"/>
        </w:rPr>
        <w:t xml:space="preserve"> </w:t>
      </w:r>
      <w:r w:rsidRPr="008778A5">
        <w:rPr>
          <w:rFonts w:ascii="Book Antiqua" w:hAnsi="Book Antiqua"/>
          <w:szCs w:val="24"/>
          <w:lang w:val="es-PR"/>
        </w:rPr>
        <w:t>- Vigencia</w:t>
      </w:r>
    </w:p>
    <w:p w14:paraId="65A174E2" w14:textId="52F50BA3" w:rsidR="009F0EBF" w:rsidRPr="009F0EBF" w:rsidRDefault="000E0BB3" w:rsidP="000E0B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8778A5">
        <w:rPr>
          <w:rFonts w:ascii="Book Antiqua" w:hAnsi="Book Antiqua"/>
          <w:szCs w:val="24"/>
          <w:lang w:val="es-PR"/>
        </w:rPr>
        <w:t xml:space="preserve">Esta Ley comenzará a regir </w:t>
      </w:r>
      <w:r>
        <w:rPr>
          <w:rFonts w:ascii="Book Antiqua" w:hAnsi="Book Antiqua"/>
          <w:szCs w:val="24"/>
          <w:lang w:val="es-PR"/>
        </w:rPr>
        <w:t>inmediatamente</w:t>
      </w:r>
      <w:r w:rsidRPr="008778A5">
        <w:rPr>
          <w:rFonts w:ascii="Book Antiqua" w:hAnsi="Book Antiqua"/>
          <w:szCs w:val="24"/>
          <w:lang w:val="es-PR"/>
        </w:rPr>
        <w:t xml:space="preserve"> después de su aprobación.</w:t>
      </w:r>
    </w:p>
    <w:sectPr w:rsidR="009F0EBF" w:rsidRPr="009F0EBF" w:rsidSect="004D075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75B94" w14:textId="77777777" w:rsidR="007013B7" w:rsidRDefault="007013B7">
      <w:r>
        <w:separator/>
      </w:r>
    </w:p>
  </w:endnote>
  <w:endnote w:type="continuationSeparator" w:id="0">
    <w:p w14:paraId="1E53D930" w14:textId="77777777" w:rsidR="007013B7" w:rsidRDefault="0070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07D87" w14:textId="77777777" w:rsidR="007013B7" w:rsidRDefault="007013B7">
      <w:r>
        <w:separator/>
      </w:r>
    </w:p>
  </w:footnote>
  <w:footnote w:type="continuationSeparator" w:id="0">
    <w:p w14:paraId="4BBF9816" w14:textId="77777777" w:rsidR="007013B7" w:rsidRDefault="00701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1C0F2" w14:textId="77777777" w:rsidR="009F0EBF" w:rsidRDefault="009F0EB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26501"/>
    <w:multiLevelType w:val="hybridMultilevel"/>
    <w:tmpl w:val="0850356E"/>
    <w:lvl w:ilvl="0" w:tplc="3C5600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C452F4"/>
    <w:multiLevelType w:val="hybridMultilevel"/>
    <w:tmpl w:val="A1BAF2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45546"/>
    <w:multiLevelType w:val="hybridMultilevel"/>
    <w:tmpl w:val="CF6E695C"/>
    <w:lvl w:ilvl="0" w:tplc="1750C6A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04614310">
    <w:abstractNumId w:val="2"/>
  </w:num>
  <w:num w:numId="2" w16cid:durableId="2106460621">
    <w:abstractNumId w:val="1"/>
  </w:num>
  <w:num w:numId="3" w16cid:durableId="707874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F0EBF"/>
    <w:rsid w:val="00013A2C"/>
    <w:rsid w:val="00020BBB"/>
    <w:rsid w:val="00050E9A"/>
    <w:rsid w:val="00056024"/>
    <w:rsid w:val="00086B10"/>
    <w:rsid w:val="00095AE1"/>
    <w:rsid w:val="000A6B6C"/>
    <w:rsid w:val="000B0DBB"/>
    <w:rsid w:val="000B4BF2"/>
    <w:rsid w:val="000C154C"/>
    <w:rsid w:val="000D07EE"/>
    <w:rsid w:val="000D2860"/>
    <w:rsid w:val="000E0BB3"/>
    <w:rsid w:val="00111E71"/>
    <w:rsid w:val="00127C6A"/>
    <w:rsid w:val="0013282F"/>
    <w:rsid w:val="001363FE"/>
    <w:rsid w:val="00157452"/>
    <w:rsid w:val="0017132B"/>
    <w:rsid w:val="00173EB5"/>
    <w:rsid w:val="00191CAA"/>
    <w:rsid w:val="00194E05"/>
    <w:rsid w:val="00197A72"/>
    <w:rsid w:val="001B107C"/>
    <w:rsid w:val="001E37DE"/>
    <w:rsid w:val="001F0AC8"/>
    <w:rsid w:val="001F4CA3"/>
    <w:rsid w:val="001F612A"/>
    <w:rsid w:val="00206C0E"/>
    <w:rsid w:val="002105A0"/>
    <w:rsid w:val="00211396"/>
    <w:rsid w:val="002249EE"/>
    <w:rsid w:val="00226AE6"/>
    <w:rsid w:val="00245B34"/>
    <w:rsid w:val="00251D7C"/>
    <w:rsid w:val="00263355"/>
    <w:rsid w:val="00266D82"/>
    <w:rsid w:val="0026704E"/>
    <w:rsid w:val="00273792"/>
    <w:rsid w:val="00281822"/>
    <w:rsid w:val="00281B59"/>
    <w:rsid w:val="002926EE"/>
    <w:rsid w:val="00292DBB"/>
    <w:rsid w:val="002A1718"/>
    <w:rsid w:val="002B303C"/>
    <w:rsid w:val="002B74B4"/>
    <w:rsid w:val="002C0044"/>
    <w:rsid w:val="002C24BC"/>
    <w:rsid w:val="002D4AC8"/>
    <w:rsid w:val="002D54FC"/>
    <w:rsid w:val="002E2B97"/>
    <w:rsid w:val="002F7329"/>
    <w:rsid w:val="00320D78"/>
    <w:rsid w:val="003543C8"/>
    <w:rsid w:val="003802AE"/>
    <w:rsid w:val="00380FE5"/>
    <w:rsid w:val="003924DD"/>
    <w:rsid w:val="00394FCB"/>
    <w:rsid w:val="003963F4"/>
    <w:rsid w:val="00396653"/>
    <w:rsid w:val="003A2479"/>
    <w:rsid w:val="003A2C8F"/>
    <w:rsid w:val="003B5254"/>
    <w:rsid w:val="003B75A6"/>
    <w:rsid w:val="003C68BB"/>
    <w:rsid w:val="003E2A9B"/>
    <w:rsid w:val="004061CA"/>
    <w:rsid w:val="00415689"/>
    <w:rsid w:val="00432AC3"/>
    <w:rsid w:val="00440097"/>
    <w:rsid w:val="004440CB"/>
    <w:rsid w:val="004713D2"/>
    <w:rsid w:val="00474EFD"/>
    <w:rsid w:val="00486EF7"/>
    <w:rsid w:val="004A0F56"/>
    <w:rsid w:val="004C1B1D"/>
    <w:rsid w:val="004D0757"/>
    <w:rsid w:val="004D0BD0"/>
    <w:rsid w:val="004E113E"/>
    <w:rsid w:val="004E1A28"/>
    <w:rsid w:val="004E4F05"/>
    <w:rsid w:val="004E4F69"/>
    <w:rsid w:val="004F4A68"/>
    <w:rsid w:val="004F6814"/>
    <w:rsid w:val="00505737"/>
    <w:rsid w:val="00521639"/>
    <w:rsid w:val="00532BB7"/>
    <w:rsid w:val="005332E4"/>
    <w:rsid w:val="00533583"/>
    <w:rsid w:val="0053550C"/>
    <w:rsid w:val="0054505E"/>
    <w:rsid w:val="00555018"/>
    <w:rsid w:val="005723DC"/>
    <w:rsid w:val="005E110E"/>
    <w:rsid w:val="00603057"/>
    <w:rsid w:val="006210DC"/>
    <w:rsid w:val="0062325F"/>
    <w:rsid w:val="00627C61"/>
    <w:rsid w:val="0064349D"/>
    <w:rsid w:val="006475E2"/>
    <w:rsid w:val="006523FD"/>
    <w:rsid w:val="00653EED"/>
    <w:rsid w:val="00677C5E"/>
    <w:rsid w:val="00685549"/>
    <w:rsid w:val="006B7365"/>
    <w:rsid w:val="006C1104"/>
    <w:rsid w:val="006C2D81"/>
    <w:rsid w:val="006C7DF8"/>
    <w:rsid w:val="006E337F"/>
    <w:rsid w:val="00700FD2"/>
    <w:rsid w:val="007013B7"/>
    <w:rsid w:val="00721968"/>
    <w:rsid w:val="007369D6"/>
    <w:rsid w:val="00742496"/>
    <w:rsid w:val="00750FC8"/>
    <w:rsid w:val="00751F13"/>
    <w:rsid w:val="007533D0"/>
    <w:rsid w:val="00755069"/>
    <w:rsid w:val="0077510E"/>
    <w:rsid w:val="0079293D"/>
    <w:rsid w:val="007A5089"/>
    <w:rsid w:val="007B0660"/>
    <w:rsid w:val="007C4834"/>
    <w:rsid w:val="007D37C6"/>
    <w:rsid w:val="007E3756"/>
    <w:rsid w:val="007E3868"/>
    <w:rsid w:val="0080195F"/>
    <w:rsid w:val="00820C41"/>
    <w:rsid w:val="00845885"/>
    <w:rsid w:val="00850256"/>
    <w:rsid w:val="00850AD3"/>
    <w:rsid w:val="008539C4"/>
    <w:rsid w:val="0086007C"/>
    <w:rsid w:val="00865EC9"/>
    <w:rsid w:val="00886D36"/>
    <w:rsid w:val="00895F68"/>
    <w:rsid w:val="008A59DF"/>
    <w:rsid w:val="008B5ABC"/>
    <w:rsid w:val="008C0C00"/>
    <w:rsid w:val="008D7E75"/>
    <w:rsid w:val="008E3D6A"/>
    <w:rsid w:val="00903E50"/>
    <w:rsid w:val="009054BD"/>
    <w:rsid w:val="0093686F"/>
    <w:rsid w:val="00942F6A"/>
    <w:rsid w:val="00942FD4"/>
    <w:rsid w:val="00951997"/>
    <w:rsid w:val="0096353B"/>
    <w:rsid w:val="00966886"/>
    <w:rsid w:val="00984E18"/>
    <w:rsid w:val="00984F82"/>
    <w:rsid w:val="00990352"/>
    <w:rsid w:val="009E0F0C"/>
    <w:rsid w:val="009F0EBF"/>
    <w:rsid w:val="009F5F12"/>
    <w:rsid w:val="00A01C46"/>
    <w:rsid w:val="00A03405"/>
    <w:rsid w:val="00A11296"/>
    <w:rsid w:val="00A14AA9"/>
    <w:rsid w:val="00A1528A"/>
    <w:rsid w:val="00A30952"/>
    <w:rsid w:val="00A33918"/>
    <w:rsid w:val="00A53881"/>
    <w:rsid w:val="00A56765"/>
    <w:rsid w:val="00A62CF1"/>
    <w:rsid w:val="00A7629F"/>
    <w:rsid w:val="00A810DF"/>
    <w:rsid w:val="00A82CBE"/>
    <w:rsid w:val="00A8478C"/>
    <w:rsid w:val="00A870A4"/>
    <w:rsid w:val="00A90554"/>
    <w:rsid w:val="00A94E02"/>
    <w:rsid w:val="00AA1487"/>
    <w:rsid w:val="00AD506A"/>
    <w:rsid w:val="00AE0D8F"/>
    <w:rsid w:val="00AF0CEE"/>
    <w:rsid w:val="00AF476E"/>
    <w:rsid w:val="00B046EC"/>
    <w:rsid w:val="00B36870"/>
    <w:rsid w:val="00B371FF"/>
    <w:rsid w:val="00B667AD"/>
    <w:rsid w:val="00B67AFA"/>
    <w:rsid w:val="00B84C38"/>
    <w:rsid w:val="00B86C00"/>
    <w:rsid w:val="00B87547"/>
    <w:rsid w:val="00B947F6"/>
    <w:rsid w:val="00BA0807"/>
    <w:rsid w:val="00BD4BCE"/>
    <w:rsid w:val="00BF16AA"/>
    <w:rsid w:val="00C274F9"/>
    <w:rsid w:val="00C30834"/>
    <w:rsid w:val="00C30FCB"/>
    <w:rsid w:val="00C354B8"/>
    <w:rsid w:val="00C52517"/>
    <w:rsid w:val="00C542E1"/>
    <w:rsid w:val="00C60921"/>
    <w:rsid w:val="00C62936"/>
    <w:rsid w:val="00C64710"/>
    <w:rsid w:val="00C653F2"/>
    <w:rsid w:val="00C679E6"/>
    <w:rsid w:val="00C812FF"/>
    <w:rsid w:val="00C83166"/>
    <w:rsid w:val="00C908F9"/>
    <w:rsid w:val="00CA0917"/>
    <w:rsid w:val="00CA1099"/>
    <w:rsid w:val="00CA4354"/>
    <w:rsid w:val="00CD5B91"/>
    <w:rsid w:val="00CE1B2E"/>
    <w:rsid w:val="00CE67C4"/>
    <w:rsid w:val="00D02248"/>
    <w:rsid w:val="00D14793"/>
    <w:rsid w:val="00D417C2"/>
    <w:rsid w:val="00D46F50"/>
    <w:rsid w:val="00D530F2"/>
    <w:rsid w:val="00D60936"/>
    <w:rsid w:val="00D709EB"/>
    <w:rsid w:val="00D7119B"/>
    <w:rsid w:val="00D74714"/>
    <w:rsid w:val="00D82F3F"/>
    <w:rsid w:val="00D921C6"/>
    <w:rsid w:val="00D939BA"/>
    <w:rsid w:val="00D958C2"/>
    <w:rsid w:val="00DB53C3"/>
    <w:rsid w:val="00DF3D2E"/>
    <w:rsid w:val="00DF6EBE"/>
    <w:rsid w:val="00E04AB5"/>
    <w:rsid w:val="00E04F1A"/>
    <w:rsid w:val="00E31F50"/>
    <w:rsid w:val="00E35BE1"/>
    <w:rsid w:val="00E5008E"/>
    <w:rsid w:val="00E50EEA"/>
    <w:rsid w:val="00E52F58"/>
    <w:rsid w:val="00E55BF6"/>
    <w:rsid w:val="00E60991"/>
    <w:rsid w:val="00E67C2C"/>
    <w:rsid w:val="00EC26AA"/>
    <w:rsid w:val="00ED2D71"/>
    <w:rsid w:val="00ED7A53"/>
    <w:rsid w:val="00EE4273"/>
    <w:rsid w:val="00F02004"/>
    <w:rsid w:val="00F042CB"/>
    <w:rsid w:val="00F4251D"/>
    <w:rsid w:val="00F47E93"/>
    <w:rsid w:val="00F60A20"/>
    <w:rsid w:val="00F75BEB"/>
    <w:rsid w:val="00F806D6"/>
    <w:rsid w:val="00F864A8"/>
    <w:rsid w:val="00FA2CE9"/>
    <w:rsid w:val="00FA4B95"/>
    <w:rsid w:val="00FA5D3D"/>
    <w:rsid w:val="00FB4E89"/>
    <w:rsid w:val="00FC0003"/>
    <w:rsid w:val="00FC0A95"/>
    <w:rsid w:val="00FC2D7D"/>
    <w:rsid w:val="00FC3D9C"/>
    <w:rsid w:val="00FD29CF"/>
    <w:rsid w:val="00FE6ECE"/>
    <w:rsid w:val="00FF0153"/>
    <w:rsid w:val="00FF1EDA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A57E01"/>
  <w15:chartTrackingRefBased/>
  <w15:docId w15:val="{6CE46346-A87A-49B0-BEB4-B69A91EA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EBF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link w:val="Header"/>
    <w:rsid w:val="009F0EBF"/>
    <w:rPr>
      <w:sz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9F0EBF"/>
    <w:pPr>
      <w:ind w:left="720"/>
      <w:contextualSpacing/>
    </w:pPr>
  </w:style>
  <w:style w:type="paragraph" w:customStyle="1" w:styleId="sectext">
    <w:name w:val="sectext"/>
    <w:rsid w:val="00440097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1285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5</cp:revision>
  <cp:lastPrinted>2025-01-09T14:29:00Z</cp:lastPrinted>
  <dcterms:created xsi:type="dcterms:W3CDTF">2025-01-10T20:29:00Z</dcterms:created>
  <dcterms:modified xsi:type="dcterms:W3CDTF">2025-01-13T18:38:00Z</dcterms:modified>
</cp:coreProperties>
</file>