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FAFD1" w14:textId="1C6FB686" w:rsidR="00FF6BD2" w:rsidRDefault="00852683" w:rsidP="008E4A9E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DE46D0">
        <w:rPr>
          <w:rFonts w:ascii="Book Antiqua" w:hAnsi="Book Antiqua"/>
          <w:sz w:val="28"/>
          <w:lang w:val="es-ES_tradnl"/>
        </w:rPr>
        <w:t xml:space="preserve"> DE PUERTO RICO</w:t>
      </w:r>
    </w:p>
    <w:p w14:paraId="5CC89C26" w14:textId="77777777" w:rsidR="00DE46D0" w:rsidRPr="008E4A9E" w:rsidRDefault="00DE46D0" w:rsidP="008E4A9E">
      <w:pPr>
        <w:jc w:val="center"/>
        <w:rPr>
          <w:rFonts w:ascii="Book Antiqua" w:hAnsi="Book Antiqua"/>
          <w:szCs w:val="18"/>
          <w:lang w:val="es-ES_tradnl"/>
        </w:rPr>
      </w:pPr>
    </w:p>
    <w:p w14:paraId="171B32A0" w14:textId="769A43E4" w:rsidR="00DE46D0" w:rsidRDefault="00852683" w:rsidP="008E4A9E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DE46D0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DE46D0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DE46D0">
        <w:rPr>
          <w:rFonts w:ascii="Book Antiqua" w:hAnsi="Book Antiqua"/>
          <w:lang w:val="es-ES_tradnl"/>
        </w:rPr>
        <w:tab/>
        <w:t>Asamblea</w:t>
      </w:r>
      <w:r w:rsidR="00DE46D0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DE46D0">
        <w:rPr>
          <w:rFonts w:ascii="Book Antiqua" w:hAnsi="Book Antiqua"/>
          <w:lang w:val="es-ES_tradnl"/>
        </w:rPr>
        <w:t xml:space="preserve"> </w:t>
      </w:r>
      <w:proofErr w:type="spellStart"/>
      <w:r w:rsidR="00DE46D0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DE46D0">
        <w:rPr>
          <w:rFonts w:ascii="Book Antiqua" w:hAnsi="Book Antiqua"/>
          <w:lang w:val="es-ES_tradnl"/>
        </w:rPr>
        <w:tab/>
        <w:t>Sesión</w:t>
      </w:r>
    </w:p>
    <w:p w14:paraId="0971EF48" w14:textId="77777777" w:rsidR="00DE46D0" w:rsidRDefault="00DE46D0" w:rsidP="008E4A9E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2F557BF" w14:textId="77777777" w:rsidR="00DE46D0" w:rsidRDefault="00DE46D0" w:rsidP="008E4A9E">
      <w:pPr>
        <w:rPr>
          <w:lang w:val="es-ES_tradnl"/>
        </w:rPr>
      </w:pPr>
    </w:p>
    <w:p w14:paraId="49343C3D" w14:textId="77777777" w:rsidR="00DE46D0" w:rsidRDefault="00DE46D0" w:rsidP="008E4A9E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3F7C1C1" w14:textId="77777777" w:rsidR="00DE46D0" w:rsidRPr="008E4A9E" w:rsidRDefault="00DE46D0" w:rsidP="008E4A9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2D101E7" w14:textId="6DA8F602" w:rsidR="00DE46D0" w:rsidRDefault="00DE46D0" w:rsidP="008E4A9E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71722">
        <w:rPr>
          <w:rFonts w:ascii="Book Antiqua" w:hAnsi="Book Antiqua"/>
          <w:b/>
          <w:sz w:val="52"/>
          <w:lang w:val="es-ES_tradnl"/>
        </w:rPr>
        <w:t>33</w:t>
      </w:r>
    </w:p>
    <w:p w14:paraId="3A1B5193" w14:textId="77777777" w:rsidR="008E4A9E" w:rsidRPr="008E4A9E" w:rsidRDefault="008E4A9E" w:rsidP="008E4A9E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742A6E7" w14:textId="4C394E47" w:rsidR="00DE46D0" w:rsidRDefault="00FF60DB" w:rsidP="008E4A9E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DE46D0">
        <w:rPr>
          <w:rFonts w:ascii="Book Antiqua" w:hAnsi="Book Antiqua"/>
          <w:lang w:val="es-ES_tradnl"/>
        </w:rPr>
        <w:t xml:space="preserve"> DE </w:t>
      </w:r>
      <w:r w:rsidR="00852683">
        <w:rPr>
          <w:rFonts w:ascii="Book Antiqua" w:hAnsi="Book Antiqua"/>
          <w:lang w:val="es-ES_tradnl"/>
        </w:rPr>
        <w:t>ENERO</w:t>
      </w:r>
      <w:r w:rsidR="00DE46D0">
        <w:rPr>
          <w:rFonts w:ascii="Book Antiqua" w:hAnsi="Book Antiqua"/>
          <w:lang w:val="es-ES_tradnl"/>
        </w:rPr>
        <w:t xml:space="preserve"> DE 202</w:t>
      </w:r>
      <w:r w:rsidR="00852683">
        <w:rPr>
          <w:rFonts w:ascii="Book Antiqua" w:hAnsi="Book Antiqua"/>
          <w:lang w:val="es-ES_tradnl"/>
        </w:rPr>
        <w:t>5</w:t>
      </w:r>
    </w:p>
    <w:p w14:paraId="2F7B2667" w14:textId="77777777" w:rsidR="008E4A9E" w:rsidRDefault="008E4A9E" w:rsidP="008E4A9E">
      <w:pPr>
        <w:jc w:val="center"/>
        <w:rPr>
          <w:rFonts w:ascii="Book Antiqua" w:hAnsi="Book Antiqua"/>
          <w:lang w:val="es-ES_tradnl"/>
        </w:rPr>
      </w:pPr>
    </w:p>
    <w:p w14:paraId="4309B74C" w14:textId="18AC1E58" w:rsidR="00DE46D0" w:rsidRDefault="00DE46D0" w:rsidP="008E4A9E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>Presentada por l</w:t>
      </w:r>
      <w:r w:rsidR="00852683">
        <w:rPr>
          <w:rFonts w:ascii="Book Antiqua" w:hAnsi="Book Antiqua"/>
          <w:lang w:val="es-ES_tradnl"/>
        </w:rPr>
        <w:t>os</w:t>
      </w:r>
      <w:r>
        <w:rPr>
          <w:rFonts w:ascii="Book Antiqua" w:hAnsi="Book Antiqua"/>
          <w:lang w:val="es-ES_tradnl"/>
        </w:rPr>
        <w:t xml:space="preserve"> representante</w:t>
      </w:r>
      <w:r w:rsidR="00852683">
        <w:rPr>
          <w:rFonts w:ascii="Book Antiqua" w:hAnsi="Book Antiqua"/>
          <w:lang w:val="es-ES_tradnl"/>
        </w:rPr>
        <w:t>s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lang w:val="es-ES_tradnl"/>
        </w:rPr>
        <w:t>Márquez Lebrón</w:t>
      </w:r>
      <w:r w:rsidR="00852683">
        <w:rPr>
          <w:rFonts w:ascii="Book Antiqua" w:hAnsi="Book Antiqua"/>
          <w:i/>
          <w:lang w:val="es-ES_tradnl"/>
        </w:rPr>
        <w:t>, Gutiérrez Colon y Lebrón Robles</w:t>
      </w:r>
    </w:p>
    <w:p w14:paraId="32C15E5C" w14:textId="77777777" w:rsidR="008E4A9E" w:rsidRDefault="008E4A9E" w:rsidP="008E4A9E">
      <w:pPr>
        <w:jc w:val="center"/>
        <w:rPr>
          <w:rFonts w:ascii="Book Antiqua" w:hAnsi="Book Antiqua"/>
          <w:lang w:val="es-ES_tradnl"/>
        </w:rPr>
      </w:pPr>
    </w:p>
    <w:p w14:paraId="66C9C51C" w14:textId="72F52773" w:rsidR="00DE46D0" w:rsidRDefault="00DE46D0" w:rsidP="008E4A9E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E4A9E">
        <w:rPr>
          <w:rFonts w:ascii="Book Antiqua" w:hAnsi="Book Antiqua"/>
          <w:lang w:val="es-ES_tradnl"/>
        </w:rPr>
        <w:t>la Comisión de Asuntos Internos</w:t>
      </w:r>
    </w:p>
    <w:p w14:paraId="659BAF97" w14:textId="77777777" w:rsidR="00DE46D0" w:rsidRDefault="00DE46D0" w:rsidP="008E4A9E">
      <w:pPr>
        <w:jc w:val="both"/>
        <w:rPr>
          <w:rFonts w:ascii="Book Antiqua" w:hAnsi="Book Antiqua"/>
          <w:lang w:val="es-ES_tradnl"/>
        </w:rPr>
      </w:pPr>
    </w:p>
    <w:p w14:paraId="20AC2DB1" w14:textId="77777777" w:rsidR="00DE46D0" w:rsidRDefault="00DE46D0" w:rsidP="008E4A9E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861A01E" w14:textId="77777777" w:rsidR="00DE46D0" w:rsidRDefault="00DE46D0" w:rsidP="008E4A9E">
      <w:pPr>
        <w:jc w:val="both"/>
        <w:rPr>
          <w:rFonts w:ascii="Book Antiqua" w:hAnsi="Book Antiqua"/>
          <w:lang w:val="es-ES_tradnl"/>
        </w:rPr>
      </w:pPr>
    </w:p>
    <w:p w14:paraId="244856F2" w14:textId="511B6330" w:rsidR="00DE46D0" w:rsidRDefault="00DE46D0" w:rsidP="008E4A9E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DE46D0">
        <w:rPr>
          <w:rFonts w:ascii="Book Antiqua" w:hAnsi="Book Antiqua"/>
          <w:lang w:val="es-ES_tradnl"/>
        </w:rPr>
        <w:t xml:space="preserve">ordenar a la Comisión </w:t>
      </w:r>
      <w:r>
        <w:rPr>
          <w:rFonts w:ascii="Book Antiqua" w:hAnsi="Book Antiqua"/>
          <w:lang w:val="es-ES_tradnl"/>
        </w:rPr>
        <w:t>d</w:t>
      </w:r>
      <w:r w:rsidRPr="00DE46D0">
        <w:rPr>
          <w:rFonts w:ascii="Book Antiqua" w:hAnsi="Book Antiqua"/>
          <w:lang w:val="es-ES_tradnl"/>
        </w:rPr>
        <w:t xml:space="preserve">e </w:t>
      </w:r>
      <w:r w:rsidR="00F1020F">
        <w:rPr>
          <w:rFonts w:ascii="Book Antiqua" w:hAnsi="Book Antiqua"/>
          <w:lang w:val="es-ES_tradnl"/>
        </w:rPr>
        <w:t>Recursos Naturales</w:t>
      </w:r>
      <w:r w:rsidRPr="00DE46D0">
        <w:rPr>
          <w:rFonts w:ascii="Book Antiqua" w:hAnsi="Book Antiqua"/>
          <w:lang w:val="es-ES_tradnl"/>
        </w:rPr>
        <w:t xml:space="preserve"> de</w:t>
      </w:r>
      <w:r>
        <w:rPr>
          <w:rFonts w:ascii="Book Antiqua" w:hAnsi="Book Antiqua"/>
          <w:lang w:val="es-ES_tradnl"/>
        </w:rPr>
        <w:t xml:space="preserve"> </w:t>
      </w:r>
      <w:r w:rsidRPr="00DE46D0">
        <w:rPr>
          <w:rFonts w:ascii="Book Antiqua" w:hAnsi="Book Antiqua"/>
          <w:lang w:val="es-ES_tradnl"/>
        </w:rPr>
        <w:t>l</w:t>
      </w:r>
      <w:r>
        <w:rPr>
          <w:rFonts w:ascii="Book Antiqua" w:hAnsi="Book Antiqua"/>
          <w:lang w:val="es-ES_tradnl"/>
        </w:rPr>
        <w:t>a Cámara de Representantes</w:t>
      </w:r>
      <w:r w:rsidRPr="00DE46D0">
        <w:rPr>
          <w:rFonts w:ascii="Book Antiqua" w:hAnsi="Book Antiqua"/>
          <w:lang w:val="es-ES_tradnl"/>
        </w:rPr>
        <w:t xml:space="preserve"> de Puerto Rico realizar una investigación sobre</w:t>
      </w:r>
      <w:r w:rsidR="00F1020F">
        <w:rPr>
          <w:rFonts w:ascii="Book Antiqua" w:hAnsi="Book Antiqua"/>
          <w:lang w:val="es-ES_tradnl"/>
        </w:rPr>
        <w:t xml:space="preserve"> </w:t>
      </w:r>
      <w:r w:rsidR="00815AA2">
        <w:rPr>
          <w:rFonts w:ascii="Book Antiqua" w:hAnsi="Book Antiqua"/>
          <w:lang w:val="es-ES_tradnl"/>
        </w:rPr>
        <w:t>el proceso de desarrollo y construcción del proyecto residencial-turístico Esencia localizado en el sector Los Pozos de la Bahía de Boquerón en Cabo Rojo</w:t>
      </w:r>
      <w:r w:rsidRPr="00DE46D0">
        <w:rPr>
          <w:rFonts w:ascii="Book Antiqua" w:hAnsi="Book Antiqua"/>
          <w:lang w:val="es-ES_tradnl"/>
        </w:rPr>
        <w:t>.</w:t>
      </w:r>
    </w:p>
    <w:p w14:paraId="063C56A9" w14:textId="77777777" w:rsidR="00DE46D0" w:rsidRDefault="00DE46D0" w:rsidP="008E4A9E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3D55594" w14:textId="77777777" w:rsidR="00DE46D0" w:rsidRDefault="00DE46D0" w:rsidP="008E4A9E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7092D0A" w14:textId="77777777" w:rsidR="008E4A9E" w:rsidRDefault="008E4A9E" w:rsidP="008E4A9E">
      <w:pPr>
        <w:ind w:firstLine="360"/>
        <w:jc w:val="center"/>
        <w:rPr>
          <w:rFonts w:ascii="Book Antiqua" w:hAnsi="Book Antiqua"/>
          <w:lang w:val="es-ES_tradnl"/>
        </w:rPr>
      </w:pPr>
    </w:p>
    <w:p w14:paraId="2E6CA92D" w14:textId="62A23231" w:rsidR="00DE46D0" w:rsidRDefault="00815AA2" w:rsidP="008E4A9E">
      <w:pPr>
        <w:ind w:firstLine="360"/>
        <w:jc w:val="both"/>
        <w:rPr>
          <w:rFonts w:ascii="Book Antiqua" w:hAnsi="Book Antiqua"/>
          <w:lang w:val="es-ES_tradnl"/>
        </w:rPr>
      </w:pPr>
      <w:r w:rsidRPr="00815AA2">
        <w:rPr>
          <w:rFonts w:ascii="Book Antiqua" w:hAnsi="Book Antiqua"/>
          <w:lang w:val="es-ES_tradnl"/>
        </w:rPr>
        <w:t>“La Laguna Rincón conocida como Caño Boquerón, forma parte de la R</w:t>
      </w:r>
      <w:r w:rsidR="003763F3">
        <w:rPr>
          <w:rFonts w:ascii="Book Antiqua" w:hAnsi="Book Antiqua"/>
          <w:lang w:val="es-ES_tradnl"/>
        </w:rPr>
        <w:t xml:space="preserve">eserva </w:t>
      </w:r>
      <w:r w:rsidRPr="00815AA2">
        <w:rPr>
          <w:rFonts w:ascii="Book Antiqua" w:hAnsi="Book Antiqua"/>
          <w:lang w:val="es-ES_tradnl"/>
        </w:rPr>
        <w:t>N</w:t>
      </w:r>
      <w:r w:rsidR="003763F3">
        <w:rPr>
          <w:rFonts w:ascii="Book Antiqua" w:hAnsi="Book Antiqua"/>
          <w:lang w:val="es-ES_tradnl"/>
        </w:rPr>
        <w:t>atural (RN)</w:t>
      </w:r>
      <w:r w:rsidRPr="00815AA2">
        <w:rPr>
          <w:rFonts w:ascii="Book Antiqua" w:hAnsi="Book Antiqua"/>
          <w:lang w:val="es-ES_tradnl"/>
        </w:rPr>
        <w:t xml:space="preserve"> de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Boquerón. Está localizada a 9 kilómetros rumbo sur del pueblo de Cabo Rojo, en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la latitud 18°0’36” N y longitud 67°10’21”0. La Laguna Rincón forma parte del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sistema del Valle de Lajas.</w:t>
      </w:r>
    </w:p>
    <w:p w14:paraId="31E2F1AB" w14:textId="77777777" w:rsidR="008E4A9E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189727E7" w14:textId="7D4027E6" w:rsidR="00815AA2" w:rsidRDefault="00815AA2" w:rsidP="008E4A9E">
      <w:pPr>
        <w:ind w:firstLine="360"/>
        <w:jc w:val="both"/>
        <w:rPr>
          <w:rFonts w:ascii="Book Antiqua" w:hAnsi="Book Antiqua"/>
          <w:lang w:val="es-ES_tradnl"/>
        </w:rPr>
      </w:pPr>
      <w:r w:rsidRPr="00815AA2">
        <w:rPr>
          <w:rFonts w:ascii="Book Antiqua" w:hAnsi="Book Antiqua"/>
          <w:lang w:val="es-ES_tradnl"/>
        </w:rPr>
        <w:t>El área que comprende esta parte de la RN Bosque Estatal de Boquerón, está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constituida por el cuerpo de agua de la Laguna Rincón y la franja de manglar que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la rodea. Esta laguna tiene una superficie de 74 ha. y un perímetro de 6.4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kilómetros. La misma, posee un canal de 0.1 kilómetros de ancho y 0.2 kilómetros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de largo que comunica la Laguna con la Bahía de Boquerón.</w:t>
      </w:r>
    </w:p>
    <w:p w14:paraId="308387FA" w14:textId="77777777" w:rsidR="008E4A9E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533909DD" w14:textId="1FB15B09" w:rsidR="00815AA2" w:rsidRDefault="00815AA2" w:rsidP="008E4A9E">
      <w:pPr>
        <w:ind w:firstLine="360"/>
        <w:jc w:val="both"/>
        <w:rPr>
          <w:rFonts w:ascii="Book Antiqua" w:hAnsi="Book Antiqua"/>
          <w:lang w:val="es-ES_tradnl"/>
        </w:rPr>
      </w:pPr>
      <w:r w:rsidRPr="00815AA2">
        <w:rPr>
          <w:rFonts w:ascii="Book Antiqua" w:hAnsi="Book Antiqua"/>
          <w:lang w:val="es-ES_tradnl"/>
        </w:rPr>
        <w:t>Esta laguna está bordeada por una franja de mangle rojo de unos 30 metros de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ancho, aproximadamente. Al norte y noreste de la laguna, esta franja es más gruesa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y se entremezclan individuos de mangle blanco y mangle negro. De acuerdo con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 xml:space="preserve">un estudio realizado por </w:t>
      </w:r>
      <w:proofErr w:type="spellStart"/>
      <w:r w:rsidRPr="00815AA2">
        <w:rPr>
          <w:rFonts w:ascii="Book Antiqua" w:hAnsi="Book Antiqua"/>
          <w:lang w:val="es-ES_tradnl"/>
        </w:rPr>
        <w:t>Marttox</w:t>
      </w:r>
      <w:proofErr w:type="spellEnd"/>
      <w:r w:rsidRPr="00815AA2">
        <w:rPr>
          <w:rFonts w:ascii="Book Antiqua" w:hAnsi="Book Antiqua"/>
          <w:lang w:val="es-ES_tradnl"/>
        </w:rPr>
        <w:t>, 1949 (Negrón, L. et al., 1982). La Laguna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Rincón constituye el lugar donde se encuentran las colonias de ostiones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(</w:t>
      </w:r>
      <w:proofErr w:type="spellStart"/>
      <w:r w:rsidRPr="00815AA2">
        <w:rPr>
          <w:rFonts w:ascii="Book Antiqua" w:hAnsi="Book Antiqua"/>
          <w:lang w:val="es-ES_tradnl"/>
        </w:rPr>
        <w:t>Ostrea</w:t>
      </w:r>
      <w:proofErr w:type="spellEnd"/>
      <w:r w:rsidRPr="00815AA2">
        <w:rPr>
          <w:rFonts w:ascii="Book Antiqua" w:hAnsi="Book Antiqua"/>
          <w:lang w:val="es-ES_tradnl"/>
        </w:rPr>
        <w:t xml:space="preserve"> </w:t>
      </w:r>
      <w:proofErr w:type="spellStart"/>
      <w:r w:rsidRPr="00815AA2">
        <w:rPr>
          <w:rFonts w:ascii="Book Antiqua" w:hAnsi="Book Antiqua"/>
          <w:lang w:val="es-ES_tradnl"/>
        </w:rPr>
        <w:t>rhizophorae</w:t>
      </w:r>
      <w:proofErr w:type="spellEnd"/>
      <w:r w:rsidRPr="00815AA2">
        <w:rPr>
          <w:rFonts w:ascii="Book Antiqua" w:hAnsi="Book Antiqua"/>
          <w:lang w:val="es-ES_tradnl"/>
        </w:rPr>
        <w:t>) más grandes de Puerto Rico. El fondo de la Laguna es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 xml:space="preserve">bastante cenagoso. Hacia la boca de la Laguna se pueden </w:t>
      </w:r>
      <w:r w:rsidRPr="00815AA2">
        <w:rPr>
          <w:rFonts w:ascii="Book Antiqua" w:hAnsi="Book Antiqua"/>
          <w:lang w:val="es-ES_tradnl"/>
        </w:rPr>
        <w:lastRenderedPageBreak/>
        <w:t>observar praderas de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yerbas submarinas, siendo la especie dominante la yerba de tortuga. Entre la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fauna identificada para la Laguna, se encuentran: el pelícano pardo y el</w:t>
      </w:r>
      <w:r>
        <w:rPr>
          <w:rFonts w:ascii="Book Antiqua" w:hAnsi="Book Antiqua"/>
          <w:lang w:val="es-ES_tradnl"/>
        </w:rPr>
        <w:t xml:space="preserve"> </w:t>
      </w:r>
      <w:r w:rsidRPr="00815AA2">
        <w:rPr>
          <w:rFonts w:ascii="Book Antiqua" w:hAnsi="Book Antiqua"/>
          <w:lang w:val="es-ES_tradnl"/>
        </w:rPr>
        <w:t>manatí.</w:t>
      </w:r>
    </w:p>
    <w:p w14:paraId="6F658D8B" w14:textId="77777777" w:rsidR="008E4A9E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32DD8C24" w14:textId="6182A712" w:rsidR="003763F3" w:rsidRDefault="003763F3" w:rsidP="008E4A9E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Recientemente, se anunció una inversión millonaria para una </w:t>
      </w:r>
      <w:r w:rsidRPr="003763F3">
        <w:rPr>
          <w:rFonts w:ascii="Book Antiqua" w:hAnsi="Book Antiqua"/>
          <w:lang w:val="es-ES_tradnl"/>
        </w:rPr>
        <w:t>propuesta de desarrollo urbanístico que abarca terrenos de alto valor ambiental en Cabo Rojo, Puerto Rico</w:t>
      </w:r>
      <w:r>
        <w:rPr>
          <w:rFonts w:ascii="Book Antiqua" w:hAnsi="Book Antiqua"/>
          <w:lang w:val="es-ES_tradnl"/>
        </w:rPr>
        <w:t xml:space="preserve">. </w:t>
      </w:r>
      <w:r w:rsidRPr="003763F3">
        <w:rPr>
          <w:rFonts w:ascii="Book Antiqua" w:hAnsi="Book Antiqua"/>
          <w:lang w:val="es-ES_tradnl"/>
        </w:rPr>
        <w:t>El proyecto se encuentra en la costa oeste de Puerto Rico, en el sector Los Pozos de la bahía de Boquerón</w:t>
      </w:r>
      <w:r>
        <w:rPr>
          <w:rFonts w:ascii="Book Antiqua" w:hAnsi="Book Antiqua"/>
          <w:lang w:val="es-ES_tradnl"/>
        </w:rPr>
        <w:t xml:space="preserve">. </w:t>
      </w:r>
      <w:r w:rsidRPr="003763F3">
        <w:rPr>
          <w:rFonts w:ascii="Book Antiqua" w:hAnsi="Book Antiqua"/>
          <w:lang w:val="es-ES_tradnl"/>
        </w:rPr>
        <w:t>Abarca 2,000 acres de tierra y 3 millas de playas</w:t>
      </w:r>
      <w:r>
        <w:rPr>
          <w:rFonts w:ascii="Book Antiqua" w:hAnsi="Book Antiqua"/>
          <w:lang w:val="es-ES_tradnl"/>
        </w:rPr>
        <w:t xml:space="preserve">. </w:t>
      </w:r>
      <w:r w:rsidRPr="003763F3">
        <w:rPr>
          <w:rFonts w:ascii="Book Antiqua" w:hAnsi="Book Antiqua"/>
          <w:lang w:val="es-ES_tradnl"/>
        </w:rPr>
        <w:t xml:space="preserve">El proyecto incluye: </w:t>
      </w:r>
      <w:r>
        <w:rPr>
          <w:rFonts w:ascii="Book Antiqua" w:hAnsi="Book Antiqua"/>
          <w:lang w:val="es-ES_tradnl"/>
        </w:rPr>
        <w:t xml:space="preserve">una </w:t>
      </w:r>
      <w:r w:rsidRPr="003763F3">
        <w:rPr>
          <w:rFonts w:ascii="Book Antiqua" w:hAnsi="Book Antiqua"/>
          <w:lang w:val="es-ES_tradnl"/>
        </w:rPr>
        <w:t>inversión propuesta es de $2,000 millones de dólares</w:t>
      </w:r>
      <w:r>
        <w:rPr>
          <w:rFonts w:ascii="Book Antiqua" w:hAnsi="Book Antiqua"/>
          <w:lang w:val="es-ES_tradnl"/>
        </w:rPr>
        <w:t>, h</w:t>
      </w:r>
      <w:r w:rsidRPr="003763F3">
        <w:rPr>
          <w:rFonts w:ascii="Book Antiqua" w:hAnsi="Book Antiqua"/>
          <w:lang w:val="es-ES_tradnl"/>
        </w:rPr>
        <w:t>oteles de lujo</w:t>
      </w:r>
      <w:r>
        <w:rPr>
          <w:rFonts w:ascii="Book Antiqua" w:hAnsi="Book Antiqua"/>
          <w:lang w:val="es-ES_tradnl"/>
        </w:rPr>
        <w:t>, r</w:t>
      </w:r>
      <w:r w:rsidRPr="003763F3">
        <w:rPr>
          <w:rFonts w:ascii="Book Antiqua" w:hAnsi="Book Antiqua"/>
          <w:lang w:val="es-ES_tradnl"/>
        </w:rPr>
        <w:t>esidencias turísticas</w:t>
      </w:r>
      <w:r>
        <w:rPr>
          <w:rFonts w:ascii="Book Antiqua" w:hAnsi="Book Antiqua"/>
          <w:lang w:val="es-ES_tradnl"/>
        </w:rPr>
        <w:t>, c</w:t>
      </w:r>
      <w:r w:rsidRPr="003763F3">
        <w:rPr>
          <w:rFonts w:ascii="Book Antiqua" w:hAnsi="Book Antiqua"/>
          <w:lang w:val="es-ES_tradnl"/>
        </w:rPr>
        <w:t>ampos de golf</w:t>
      </w:r>
      <w:r>
        <w:rPr>
          <w:rFonts w:ascii="Book Antiqua" w:hAnsi="Book Antiqua"/>
          <w:lang w:val="es-ES_tradnl"/>
        </w:rPr>
        <w:t>, a</w:t>
      </w:r>
      <w:r w:rsidRPr="003763F3">
        <w:rPr>
          <w:rFonts w:ascii="Book Antiqua" w:hAnsi="Book Antiqua"/>
          <w:lang w:val="es-ES_tradnl"/>
        </w:rPr>
        <w:t>eropuerto privado</w:t>
      </w:r>
      <w:r>
        <w:rPr>
          <w:rFonts w:ascii="Book Antiqua" w:hAnsi="Book Antiqua"/>
          <w:lang w:val="es-ES_tradnl"/>
        </w:rPr>
        <w:t>, e</w:t>
      </w:r>
      <w:r w:rsidRPr="003763F3">
        <w:rPr>
          <w:rFonts w:ascii="Book Antiqua" w:hAnsi="Book Antiqua"/>
          <w:lang w:val="es-ES_tradnl"/>
        </w:rPr>
        <w:t>scuela bilingüe</w:t>
      </w:r>
      <w:r>
        <w:rPr>
          <w:rFonts w:ascii="Book Antiqua" w:hAnsi="Book Antiqua"/>
          <w:lang w:val="es-ES_tradnl"/>
        </w:rPr>
        <w:t>, c</w:t>
      </w:r>
      <w:r w:rsidRPr="003763F3">
        <w:rPr>
          <w:rFonts w:ascii="Book Antiqua" w:hAnsi="Book Antiqua"/>
          <w:lang w:val="es-ES_tradnl"/>
        </w:rPr>
        <w:t>entro de salud y atención de emergencia</w:t>
      </w:r>
      <w:r>
        <w:rPr>
          <w:rFonts w:ascii="Book Antiqua" w:hAnsi="Book Antiqua"/>
          <w:lang w:val="es-ES_tradnl"/>
        </w:rPr>
        <w:t>, c</w:t>
      </w:r>
      <w:r w:rsidRPr="003763F3">
        <w:rPr>
          <w:rFonts w:ascii="Book Antiqua" w:hAnsi="Book Antiqua"/>
          <w:lang w:val="es-ES_tradnl"/>
        </w:rPr>
        <w:t>entros de comunidad</w:t>
      </w:r>
      <w:r>
        <w:rPr>
          <w:rFonts w:ascii="Book Antiqua" w:hAnsi="Book Antiqua"/>
          <w:lang w:val="es-ES_tradnl"/>
        </w:rPr>
        <w:t>, a</w:t>
      </w:r>
      <w:r w:rsidRPr="003763F3">
        <w:rPr>
          <w:rFonts w:ascii="Book Antiqua" w:hAnsi="Book Antiqua"/>
          <w:lang w:val="es-ES_tradnl"/>
        </w:rPr>
        <w:t>cceso a la playa</w:t>
      </w:r>
      <w:r>
        <w:rPr>
          <w:rFonts w:ascii="Book Antiqua" w:hAnsi="Book Antiqua"/>
          <w:lang w:val="es-ES_tradnl"/>
        </w:rPr>
        <w:t>, entre otros.</w:t>
      </w:r>
      <w:r w:rsidRPr="003763F3">
        <w:rPr>
          <w:rFonts w:ascii="Book Antiqua" w:hAnsi="Book Antiqua"/>
          <w:lang w:val="es-ES_tradnl"/>
        </w:rPr>
        <w:t xml:space="preserve"> </w:t>
      </w:r>
    </w:p>
    <w:p w14:paraId="1A23D2CD" w14:textId="77777777" w:rsidR="008E4A9E" w:rsidRPr="003763F3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68DED16C" w14:textId="43546EAF" w:rsidR="00D6290E" w:rsidRDefault="007D3737" w:rsidP="008E4A9E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Ante esto, varios grupos comunitarios y ambientales han levantado la voz sobre las posibles consecuencias e impactos ambientales que suponen la construcción de este proyecto.</w:t>
      </w:r>
      <w:r w:rsidR="00D6290E">
        <w:rPr>
          <w:rFonts w:ascii="Book Antiqua" w:hAnsi="Book Antiqua"/>
          <w:lang w:val="es-ES_tradnl"/>
        </w:rPr>
        <w:t xml:space="preserve">  Entre otras, impacto sobre el medio ambiente, incluyendo especies protegidas, </w:t>
      </w:r>
      <w:r w:rsidR="00D6290E" w:rsidRPr="00D6290E">
        <w:rPr>
          <w:rFonts w:ascii="Book Antiqua" w:hAnsi="Book Antiqua"/>
          <w:lang w:val="es-ES_tradnl"/>
        </w:rPr>
        <w:t xml:space="preserve">avistamiento o </w:t>
      </w:r>
      <w:proofErr w:type="spellStart"/>
      <w:r w:rsidR="00D6290E" w:rsidRPr="00D6290E">
        <w:rPr>
          <w:rFonts w:ascii="Book Antiqua" w:hAnsi="Book Antiqua"/>
          <w:lang w:val="es-ES_tradnl"/>
        </w:rPr>
        <w:t>anidaje</w:t>
      </w:r>
      <w:proofErr w:type="spellEnd"/>
      <w:r w:rsidR="00D6290E" w:rsidRPr="00D6290E">
        <w:rPr>
          <w:rFonts w:ascii="Book Antiqua" w:hAnsi="Book Antiqua"/>
          <w:lang w:val="es-ES_tradnl"/>
        </w:rPr>
        <w:t xml:space="preserve"> de </w:t>
      </w:r>
      <w:r w:rsidR="00D6290E">
        <w:rPr>
          <w:rFonts w:ascii="Book Antiqua" w:hAnsi="Book Antiqua"/>
          <w:lang w:val="es-ES_tradnl"/>
        </w:rPr>
        <w:t>-</w:t>
      </w:r>
      <w:r w:rsidR="00D6290E" w:rsidRPr="00D6290E">
        <w:rPr>
          <w:rFonts w:ascii="Book Antiqua" w:hAnsi="Book Antiqua"/>
          <w:lang w:val="es-ES_tradnl"/>
        </w:rPr>
        <w:t>por lo menos</w:t>
      </w:r>
      <w:r w:rsidR="00D6290E">
        <w:rPr>
          <w:rFonts w:ascii="Book Antiqua" w:hAnsi="Book Antiqua"/>
          <w:lang w:val="es-ES_tradnl"/>
        </w:rPr>
        <w:t>-</w:t>
      </w:r>
      <w:r w:rsidR="00D6290E" w:rsidRPr="00D6290E">
        <w:rPr>
          <w:rFonts w:ascii="Book Antiqua" w:hAnsi="Book Antiqua"/>
          <w:lang w:val="es-ES_tradnl"/>
        </w:rPr>
        <w:t xml:space="preserve"> dos especies endémicas y protegidas por ley</w:t>
      </w:r>
      <w:r w:rsidR="00D6290E">
        <w:rPr>
          <w:rFonts w:ascii="Book Antiqua" w:hAnsi="Book Antiqua"/>
          <w:lang w:val="es-ES_tradnl"/>
        </w:rPr>
        <w:t>;</w:t>
      </w:r>
      <w:r>
        <w:rPr>
          <w:rFonts w:ascii="Book Antiqua" w:hAnsi="Book Antiqua"/>
          <w:lang w:val="es-ES_tradnl"/>
        </w:rPr>
        <w:t xml:space="preserve"> </w:t>
      </w:r>
      <w:r w:rsidR="00D6290E">
        <w:rPr>
          <w:rFonts w:ascii="Book Antiqua" w:hAnsi="Book Antiqua"/>
          <w:lang w:val="es-ES_tradnl"/>
        </w:rPr>
        <w:t>impacto sobre servicios de energía eléctrica y agua potable;</w:t>
      </w:r>
      <w:r>
        <w:rPr>
          <w:rFonts w:ascii="Book Antiqua" w:hAnsi="Book Antiqua"/>
          <w:lang w:val="es-ES_tradnl"/>
        </w:rPr>
        <w:t xml:space="preserve"> </w:t>
      </w:r>
      <w:r w:rsidR="00D6290E">
        <w:rPr>
          <w:rFonts w:ascii="Book Antiqua" w:hAnsi="Book Antiqua"/>
          <w:lang w:val="es-ES_tradnl"/>
        </w:rPr>
        <w:t>i</w:t>
      </w:r>
      <w:r w:rsidR="00D6290E" w:rsidRPr="00D6290E">
        <w:rPr>
          <w:rFonts w:ascii="Book Antiqua" w:hAnsi="Book Antiqua"/>
          <w:lang w:val="es-ES_tradnl"/>
        </w:rPr>
        <w:t>mpacto del aumento de tráfico sobre las carreteras de acceso</w:t>
      </w:r>
      <w:r w:rsidR="00D6290E">
        <w:rPr>
          <w:rFonts w:ascii="Book Antiqua" w:hAnsi="Book Antiqua"/>
          <w:lang w:val="es-ES_tradnl"/>
        </w:rPr>
        <w:t>; yacimientos arqueológicos; costo de vida; entre otros.</w:t>
      </w:r>
    </w:p>
    <w:p w14:paraId="7539E52E" w14:textId="77777777" w:rsidR="008E4A9E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4157E810" w14:textId="2F4E45F7" w:rsidR="00815AA2" w:rsidRDefault="007D3737" w:rsidP="008E4A9E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Por ello, es fundamental que la Cámara de Representantes investigue todo lo relacionado a</w:t>
      </w:r>
      <w:r w:rsidRPr="007D3737">
        <w:rPr>
          <w:rFonts w:ascii="Book Antiqua" w:hAnsi="Book Antiqua"/>
          <w:lang w:val="es-ES_tradnl"/>
        </w:rPr>
        <w:t>l proceso de desarrollo y construcción del proyecto residencial-turístico Esencia localizado en el sector Los Pozos de la Bahía de Boquerón en Cabo Rojo.</w:t>
      </w:r>
      <w:r>
        <w:rPr>
          <w:rFonts w:ascii="Book Antiqua" w:hAnsi="Book Antiqua"/>
          <w:lang w:val="es-ES_tradnl"/>
        </w:rPr>
        <w:t xml:space="preserve"> </w:t>
      </w:r>
    </w:p>
    <w:p w14:paraId="04B9D285" w14:textId="77777777" w:rsidR="008E4A9E" w:rsidRDefault="008E4A9E" w:rsidP="008E4A9E">
      <w:pPr>
        <w:ind w:firstLine="360"/>
        <w:jc w:val="both"/>
        <w:rPr>
          <w:rFonts w:ascii="Book Antiqua" w:hAnsi="Book Antiqua"/>
          <w:lang w:val="es-ES_tradnl"/>
        </w:rPr>
      </w:pPr>
    </w:p>
    <w:p w14:paraId="19A2DD0C" w14:textId="77777777" w:rsidR="00DE46D0" w:rsidRDefault="00DE46D0" w:rsidP="008E4A9E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EA6AB70" w14:textId="77777777" w:rsidR="00DE46D0" w:rsidRDefault="00DE46D0" w:rsidP="00DE46D0">
      <w:pPr>
        <w:spacing w:line="480" w:lineRule="auto"/>
        <w:jc w:val="both"/>
        <w:rPr>
          <w:rFonts w:ascii="Book Antiqua" w:hAnsi="Book Antiqua"/>
          <w:lang w:val="es-ES_tradnl"/>
        </w:rPr>
        <w:sectPr w:rsidR="00DE46D0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B0BA1E7" w14:textId="1C31E542" w:rsidR="00DE46D0" w:rsidRPr="00DE46D0" w:rsidRDefault="00DE46D0" w:rsidP="00DE46D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E46D0">
        <w:rPr>
          <w:rFonts w:ascii="Book Antiqua" w:hAnsi="Book Antiqua"/>
          <w:lang w:val="es-419"/>
        </w:rPr>
        <w:t>Sección 1.</w:t>
      </w:r>
      <w:r>
        <w:rPr>
          <w:rFonts w:ascii="Book Antiqua" w:hAnsi="Book Antiqua"/>
          <w:lang w:val="es-419"/>
        </w:rPr>
        <w:t xml:space="preserve"> </w:t>
      </w:r>
      <w:r w:rsidRPr="00DE46D0">
        <w:rPr>
          <w:rFonts w:ascii="Book Antiqua" w:hAnsi="Book Antiqua"/>
          <w:lang w:val="es-419"/>
        </w:rPr>
        <w:t xml:space="preserve">- Se </w:t>
      </w:r>
      <w:r w:rsidRPr="00DE46D0">
        <w:rPr>
          <w:rFonts w:ascii="Book Antiqua" w:hAnsi="Book Antiqua"/>
          <w:lang w:val="es-ES_tradnl"/>
        </w:rPr>
        <w:t xml:space="preserve">ordena a la </w:t>
      </w:r>
      <w:r w:rsidR="007D3737" w:rsidRPr="007D3737">
        <w:rPr>
          <w:rFonts w:ascii="Book Antiqua" w:hAnsi="Book Antiqua"/>
          <w:lang w:val="es-ES_tradnl"/>
        </w:rPr>
        <w:t>Comisión de Recursos Naturales de la Cámara de Representantes de Puerto Rico realizar una investigación sobre el proceso de desarrollo y construcción del proyecto residencial-turístico Esencia localizado en el sector Los Pozos de la Bahía de Boquerón en Cabo Rojo</w:t>
      </w:r>
      <w:r w:rsidRPr="00DE46D0">
        <w:rPr>
          <w:rFonts w:ascii="Book Antiqua" w:hAnsi="Book Antiqua"/>
          <w:bCs/>
          <w:lang w:val="es-419"/>
        </w:rPr>
        <w:t>.</w:t>
      </w:r>
    </w:p>
    <w:p w14:paraId="084F204B" w14:textId="77777777" w:rsidR="00DE46D0" w:rsidRPr="00DE46D0" w:rsidRDefault="00DE46D0" w:rsidP="00DE46D0">
      <w:pPr>
        <w:spacing w:line="480" w:lineRule="auto"/>
        <w:ind w:firstLine="360"/>
        <w:jc w:val="both"/>
        <w:rPr>
          <w:rFonts w:ascii="Book Antiqua" w:hAnsi="Book Antiqua"/>
          <w:lang w:val="es-419"/>
        </w:rPr>
      </w:pPr>
      <w:r w:rsidRPr="00DE46D0">
        <w:rPr>
          <w:rFonts w:ascii="Book Antiqua" w:hAnsi="Book Antiqua"/>
          <w:lang w:val="es-419"/>
        </w:rPr>
        <w:t>Sección 2.</w:t>
      </w:r>
      <w:r>
        <w:rPr>
          <w:rFonts w:ascii="Book Antiqua" w:hAnsi="Book Antiqua"/>
          <w:lang w:val="es-419"/>
        </w:rPr>
        <w:t xml:space="preserve"> </w:t>
      </w:r>
      <w:r w:rsidRPr="00DE46D0">
        <w:rPr>
          <w:rFonts w:ascii="Book Antiqua" w:hAnsi="Book Antiqua"/>
          <w:lang w:val="es-419"/>
        </w:rPr>
        <w:t>-</w:t>
      </w:r>
      <w:r w:rsidRPr="00DE46D0">
        <w:rPr>
          <w:rFonts w:ascii="Book Antiqua" w:hAnsi="Book Antiqua"/>
          <w:lang w:val="es-ES_tradnl"/>
        </w:rPr>
        <w:t xml:space="preserve"> La Comisión podrá celebrar vistas públicas, citar funcionarios y testigos, requerir información, documentos y objetos, y realizar inspecciones oculares a los fines de cumplir con el mandato de esta Resolución de conformidad con el Artículo 31 del Código Político de Puerto Rico de 1902. </w:t>
      </w:r>
    </w:p>
    <w:p w14:paraId="5E969D02" w14:textId="77777777" w:rsidR="00DE46D0" w:rsidRPr="00DE46D0" w:rsidRDefault="00DE46D0" w:rsidP="00DE46D0">
      <w:pPr>
        <w:spacing w:line="480" w:lineRule="auto"/>
        <w:ind w:firstLine="360"/>
        <w:jc w:val="both"/>
        <w:rPr>
          <w:rFonts w:ascii="Book Antiqua" w:hAnsi="Book Antiqua"/>
          <w:lang w:val="es-419"/>
        </w:rPr>
      </w:pPr>
      <w:r w:rsidRPr="00DE46D0">
        <w:rPr>
          <w:rFonts w:ascii="Book Antiqua" w:hAnsi="Book Antiqua"/>
          <w:lang w:val="es-419"/>
        </w:rPr>
        <w:lastRenderedPageBreak/>
        <w:t>Sección 3.</w:t>
      </w:r>
      <w:r>
        <w:rPr>
          <w:rFonts w:ascii="Book Antiqua" w:hAnsi="Book Antiqua"/>
          <w:lang w:val="es-419"/>
        </w:rPr>
        <w:t xml:space="preserve"> </w:t>
      </w:r>
      <w:r w:rsidRPr="00DE46D0">
        <w:rPr>
          <w:rFonts w:ascii="Book Antiqua" w:hAnsi="Book Antiqua"/>
          <w:lang w:val="es-419"/>
        </w:rPr>
        <w:t xml:space="preserve">- </w:t>
      </w:r>
      <w:r w:rsidRPr="00DE46D0">
        <w:rPr>
          <w:rFonts w:ascii="Book Antiqua" w:hAnsi="Book Antiqua"/>
          <w:lang w:val="es-ES_tradnl"/>
        </w:rPr>
        <w:t>La Comisión rendirá un informe con sus hallazgos, conclusiones y recomendaciones dentro de un término de noventa (90) días contados a partir de la aprobación de esta Resolución</w:t>
      </w:r>
    </w:p>
    <w:p w14:paraId="531245AB" w14:textId="77777777" w:rsidR="00DE46D0" w:rsidRPr="00DE46D0" w:rsidRDefault="00DE46D0" w:rsidP="00DE46D0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DE46D0">
        <w:rPr>
          <w:rFonts w:ascii="Book Antiqua" w:hAnsi="Book Antiqua"/>
          <w:lang w:val="es-419"/>
        </w:rPr>
        <w:t>Sección 4.</w:t>
      </w:r>
      <w:r>
        <w:rPr>
          <w:rFonts w:ascii="Book Antiqua" w:hAnsi="Book Antiqua"/>
          <w:lang w:val="es-419"/>
        </w:rPr>
        <w:t xml:space="preserve"> </w:t>
      </w:r>
      <w:r w:rsidRPr="00DE46D0">
        <w:rPr>
          <w:rFonts w:ascii="Book Antiqua" w:hAnsi="Book Antiqua"/>
          <w:lang w:val="es-419"/>
        </w:rPr>
        <w:t>- Esta Resolución comenzará a regir inmediatamente después de su aprobación.</w:t>
      </w:r>
    </w:p>
    <w:sectPr w:rsidR="00DE46D0" w:rsidRPr="00DE46D0" w:rsidSect="00DE46D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5BF88" w14:textId="77777777" w:rsidR="00802C05" w:rsidRDefault="00802C05">
      <w:r>
        <w:separator/>
      </w:r>
    </w:p>
  </w:endnote>
  <w:endnote w:type="continuationSeparator" w:id="0">
    <w:p w14:paraId="3F0F3993" w14:textId="77777777" w:rsidR="00802C05" w:rsidRDefault="00802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52DA23" w14:textId="77777777" w:rsidR="00802C05" w:rsidRDefault="00802C05">
      <w:r>
        <w:separator/>
      </w:r>
    </w:p>
  </w:footnote>
  <w:footnote w:type="continuationSeparator" w:id="0">
    <w:p w14:paraId="36C809F3" w14:textId="77777777" w:rsidR="00802C05" w:rsidRDefault="00802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E27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E46D0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E46D0"/>
    <w:rsid w:val="00020BBB"/>
    <w:rsid w:val="00056024"/>
    <w:rsid w:val="00095AE1"/>
    <w:rsid w:val="000A6B6C"/>
    <w:rsid w:val="000B0DBB"/>
    <w:rsid w:val="00111E71"/>
    <w:rsid w:val="00127C6A"/>
    <w:rsid w:val="001363FE"/>
    <w:rsid w:val="0017132B"/>
    <w:rsid w:val="00176ED4"/>
    <w:rsid w:val="001A0F29"/>
    <w:rsid w:val="001F4CA3"/>
    <w:rsid w:val="001F612A"/>
    <w:rsid w:val="00211396"/>
    <w:rsid w:val="00226AE6"/>
    <w:rsid w:val="00245B34"/>
    <w:rsid w:val="00263355"/>
    <w:rsid w:val="00273792"/>
    <w:rsid w:val="002C350F"/>
    <w:rsid w:val="002D2384"/>
    <w:rsid w:val="002D4AC8"/>
    <w:rsid w:val="00320D78"/>
    <w:rsid w:val="003763F3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713D2"/>
    <w:rsid w:val="00521639"/>
    <w:rsid w:val="00532BB7"/>
    <w:rsid w:val="005332E4"/>
    <w:rsid w:val="0053550C"/>
    <w:rsid w:val="0054505E"/>
    <w:rsid w:val="00555018"/>
    <w:rsid w:val="005723DC"/>
    <w:rsid w:val="006210DC"/>
    <w:rsid w:val="0064349D"/>
    <w:rsid w:val="00653EED"/>
    <w:rsid w:val="00685549"/>
    <w:rsid w:val="006A035B"/>
    <w:rsid w:val="006B7365"/>
    <w:rsid w:val="006C2D81"/>
    <w:rsid w:val="006C7DF8"/>
    <w:rsid w:val="00750FC8"/>
    <w:rsid w:val="007533D0"/>
    <w:rsid w:val="00755069"/>
    <w:rsid w:val="007B0660"/>
    <w:rsid w:val="007D3737"/>
    <w:rsid w:val="007E3868"/>
    <w:rsid w:val="00802C05"/>
    <w:rsid w:val="00815AA2"/>
    <w:rsid w:val="00820C41"/>
    <w:rsid w:val="00850256"/>
    <w:rsid w:val="00852683"/>
    <w:rsid w:val="008E4A9E"/>
    <w:rsid w:val="0093686F"/>
    <w:rsid w:val="00942FD4"/>
    <w:rsid w:val="00951997"/>
    <w:rsid w:val="00971722"/>
    <w:rsid w:val="00990352"/>
    <w:rsid w:val="009C710B"/>
    <w:rsid w:val="00A03405"/>
    <w:rsid w:val="00A1528A"/>
    <w:rsid w:val="00A33918"/>
    <w:rsid w:val="00A7629F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D417C2"/>
    <w:rsid w:val="00D60936"/>
    <w:rsid w:val="00D6290E"/>
    <w:rsid w:val="00D709EB"/>
    <w:rsid w:val="00D74714"/>
    <w:rsid w:val="00D82F3F"/>
    <w:rsid w:val="00D921C6"/>
    <w:rsid w:val="00D958C2"/>
    <w:rsid w:val="00DE46D0"/>
    <w:rsid w:val="00E04AB5"/>
    <w:rsid w:val="00E50EEA"/>
    <w:rsid w:val="00E52F58"/>
    <w:rsid w:val="00EC26AA"/>
    <w:rsid w:val="00ED7A53"/>
    <w:rsid w:val="00EE4273"/>
    <w:rsid w:val="00F02004"/>
    <w:rsid w:val="00F042CB"/>
    <w:rsid w:val="00F1020F"/>
    <w:rsid w:val="00F124E3"/>
    <w:rsid w:val="00F60A20"/>
    <w:rsid w:val="00FC0A95"/>
    <w:rsid w:val="00FC3D9C"/>
    <w:rsid w:val="00FF0153"/>
    <w:rsid w:val="00FF4DD7"/>
    <w:rsid w:val="00FF60DB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DAABFC"/>
  <w15:chartTrackingRefBased/>
  <w15:docId w15:val="{2D380566-CCF7-4E77-8319-260F6B154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679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Gladys J. Burgos Torres</cp:lastModifiedBy>
  <cp:revision>3</cp:revision>
  <cp:lastPrinted>2025-01-09T17:52:00Z</cp:lastPrinted>
  <dcterms:created xsi:type="dcterms:W3CDTF">2025-01-10T20:10:00Z</dcterms:created>
  <dcterms:modified xsi:type="dcterms:W3CDTF">2025-01-13T12:40:00Z</dcterms:modified>
</cp:coreProperties>
</file>