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BFAFD1" w14:textId="1C6FB686" w:rsidR="00FF6BD2" w:rsidRDefault="00852683" w:rsidP="002C0239">
      <w:pPr>
        <w:jc w:val="center"/>
        <w:rPr>
          <w:rFonts w:ascii="Book Antiqua" w:hAnsi="Book Antiqua"/>
          <w:sz w:val="28"/>
          <w:lang w:val="es-ES_tradnl"/>
        </w:rPr>
      </w:pPr>
      <w:r>
        <w:rPr>
          <w:rFonts w:ascii="Book Antiqua" w:hAnsi="Book Antiqua"/>
          <w:sz w:val="28"/>
          <w:lang w:val="es-ES_tradnl"/>
        </w:rPr>
        <w:t>GOBIERNO</w:t>
      </w:r>
      <w:r w:rsidR="00DE46D0">
        <w:rPr>
          <w:rFonts w:ascii="Book Antiqua" w:hAnsi="Book Antiqua"/>
          <w:sz w:val="28"/>
          <w:lang w:val="es-ES_tradnl"/>
        </w:rPr>
        <w:t xml:space="preserve"> DE PUERTO RICO</w:t>
      </w:r>
    </w:p>
    <w:p w14:paraId="5CC89C26" w14:textId="77777777" w:rsidR="00DE46D0" w:rsidRPr="002C0239" w:rsidRDefault="00DE46D0" w:rsidP="002C0239">
      <w:pPr>
        <w:jc w:val="center"/>
        <w:rPr>
          <w:rFonts w:ascii="Book Antiqua" w:hAnsi="Book Antiqua"/>
          <w:szCs w:val="18"/>
          <w:lang w:val="es-ES_tradnl"/>
        </w:rPr>
      </w:pPr>
    </w:p>
    <w:p w14:paraId="171B32A0" w14:textId="769A43E4" w:rsidR="00DE46D0" w:rsidRDefault="00852683" w:rsidP="002C0239">
      <w:pPr>
        <w:pStyle w:val="Title2"/>
        <w:rPr>
          <w:rFonts w:ascii="Book Antiqua" w:hAnsi="Book Antiqua"/>
          <w:lang w:val="es-ES_tradnl"/>
        </w:rPr>
      </w:pPr>
      <w:r>
        <w:rPr>
          <w:rFonts w:ascii="Book Antiqua" w:hAnsi="Book Antiqua"/>
          <w:lang w:val="es-ES_tradnl"/>
        </w:rPr>
        <w:t>20</w:t>
      </w:r>
      <w:r w:rsidR="00DE46D0">
        <w:rPr>
          <w:rFonts w:ascii="Book Antiqua" w:hAnsi="Book Antiqua"/>
          <w:lang w:val="es-ES_tradnl"/>
        </w:rPr>
        <w:t xml:space="preserve"> </w:t>
      </w:r>
      <w:r>
        <w:rPr>
          <w:rFonts w:ascii="Book Antiqua" w:hAnsi="Book Antiqua"/>
          <w:vertAlign w:val="superscript"/>
          <w:lang w:val="es-ES_tradnl"/>
        </w:rPr>
        <w:t>m</w:t>
      </w:r>
      <w:r w:rsidR="00DE46D0">
        <w:rPr>
          <w:rFonts w:ascii="Book Antiqua" w:hAnsi="Book Antiqua"/>
          <w:vertAlign w:val="superscript"/>
          <w:lang w:val="es-ES_tradnl"/>
        </w:rPr>
        <w:t>a</w:t>
      </w:r>
      <w:r w:rsidR="00DE46D0">
        <w:rPr>
          <w:rFonts w:ascii="Book Antiqua" w:hAnsi="Book Antiqua"/>
          <w:lang w:val="es-ES_tradnl"/>
        </w:rPr>
        <w:tab/>
        <w:t>Asamblea</w:t>
      </w:r>
      <w:r w:rsidR="00DE46D0">
        <w:rPr>
          <w:rFonts w:ascii="Book Antiqua" w:hAnsi="Book Antiqua"/>
          <w:lang w:val="es-ES_tradnl"/>
        </w:rPr>
        <w:tab/>
      </w:r>
      <w:r>
        <w:rPr>
          <w:rFonts w:ascii="Book Antiqua" w:hAnsi="Book Antiqua"/>
          <w:lang w:val="es-ES_tradnl"/>
        </w:rPr>
        <w:t>1</w:t>
      </w:r>
      <w:r w:rsidR="00DE46D0">
        <w:rPr>
          <w:rFonts w:ascii="Book Antiqua" w:hAnsi="Book Antiqua"/>
          <w:lang w:val="es-ES_tradnl"/>
        </w:rPr>
        <w:t xml:space="preserve"> </w:t>
      </w:r>
      <w:r w:rsidR="00DE46D0">
        <w:rPr>
          <w:rFonts w:ascii="Book Antiqua" w:hAnsi="Book Antiqua"/>
          <w:vertAlign w:val="superscript"/>
          <w:lang w:val="es-ES_tradnl"/>
        </w:rPr>
        <w:t>ra</w:t>
      </w:r>
      <w:r w:rsidR="00DE46D0">
        <w:rPr>
          <w:rFonts w:ascii="Book Antiqua" w:hAnsi="Book Antiqua"/>
          <w:lang w:val="es-ES_tradnl"/>
        </w:rPr>
        <w:tab/>
        <w:t>Sesión</w:t>
      </w:r>
    </w:p>
    <w:p w14:paraId="0971EF48" w14:textId="77777777" w:rsidR="00DE46D0" w:rsidRDefault="00DE46D0" w:rsidP="002C0239">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72F557BF" w14:textId="77777777" w:rsidR="00DE46D0" w:rsidRDefault="00DE46D0" w:rsidP="002C0239">
      <w:pPr>
        <w:rPr>
          <w:lang w:val="es-ES_tradnl"/>
        </w:rPr>
      </w:pPr>
    </w:p>
    <w:p w14:paraId="49343C3D" w14:textId="77777777" w:rsidR="00DE46D0" w:rsidRDefault="00DE46D0" w:rsidP="002C0239">
      <w:pPr>
        <w:jc w:val="center"/>
        <w:rPr>
          <w:rFonts w:ascii="Book Antiqua" w:hAnsi="Book Antiqua"/>
          <w:b/>
          <w:sz w:val="36"/>
          <w:lang w:val="es-ES_tradnl"/>
        </w:rPr>
      </w:pPr>
      <w:r>
        <w:rPr>
          <w:rFonts w:ascii="Book Antiqua" w:hAnsi="Book Antiqua"/>
          <w:b/>
          <w:sz w:val="36"/>
          <w:lang w:val="es-ES_tradnl"/>
        </w:rPr>
        <w:t>CÁMARA DE REPRESENTANTES</w:t>
      </w:r>
    </w:p>
    <w:p w14:paraId="73F7C1C1" w14:textId="77777777" w:rsidR="00DE46D0" w:rsidRPr="002C0239" w:rsidRDefault="00DE46D0" w:rsidP="002C0239">
      <w:pPr>
        <w:jc w:val="center"/>
        <w:rPr>
          <w:rFonts w:ascii="Book Antiqua" w:hAnsi="Book Antiqua"/>
          <w:b/>
          <w:szCs w:val="24"/>
          <w:lang w:val="es-ES_tradnl"/>
        </w:rPr>
      </w:pPr>
    </w:p>
    <w:p w14:paraId="02D101E7" w14:textId="7C6186C0" w:rsidR="00DE46D0" w:rsidRDefault="00DE46D0" w:rsidP="002C0239">
      <w:pPr>
        <w:jc w:val="center"/>
        <w:rPr>
          <w:rFonts w:ascii="Book Antiqua" w:hAnsi="Book Antiqua"/>
          <w:b/>
          <w:sz w:val="52"/>
          <w:lang w:val="es-ES_tradnl"/>
        </w:rPr>
      </w:pPr>
      <w:r>
        <w:rPr>
          <w:rFonts w:ascii="Book Antiqua" w:hAnsi="Book Antiqua"/>
          <w:b/>
          <w:sz w:val="52"/>
          <w:lang w:val="es-ES_tradnl"/>
        </w:rPr>
        <w:t xml:space="preserve">R. de la C. </w:t>
      </w:r>
      <w:r w:rsidR="00A154BF">
        <w:rPr>
          <w:rFonts w:ascii="Book Antiqua" w:hAnsi="Book Antiqua"/>
          <w:b/>
          <w:sz w:val="52"/>
          <w:lang w:val="es-ES_tradnl"/>
        </w:rPr>
        <w:t>34</w:t>
      </w:r>
    </w:p>
    <w:p w14:paraId="3AF1ECDD" w14:textId="77777777" w:rsidR="002C0239" w:rsidRPr="002C0239" w:rsidRDefault="002C0239" w:rsidP="002C0239">
      <w:pPr>
        <w:jc w:val="center"/>
        <w:rPr>
          <w:rFonts w:ascii="Book Antiqua" w:hAnsi="Book Antiqua"/>
          <w:b/>
          <w:szCs w:val="24"/>
          <w:lang w:val="es-ES_tradnl"/>
        </w:rPr>
      </w:pPr>
    </w:p>
    <w:p w14:paraId="2742A6E7" w14:textId="4C394E47" w:rsidR="00DE46D0" w:rsidRDefault="00FF60DB" w:rsidP="002C0239">
      <w:pPr>
        <w:jc w:val="center"/>
        <w:rPr>
          <w:rFonts w:ascii="Book Antiqua" w:hAnsi="Book Antiqua"/>
          <w:lang w:val="es-ES_tradnl"/>
        </w:rPr>
      </w:pPr>
      <w:r>
        <w:rPr>
          <w:rFonts w:ascii="Book Antiqua" w:hAnsi="Book Antiqua"/>
          <w:lang w:val="es-ES_tradnl"/>
        </w:rPr>
        <w:t>10</w:t>
      </w:r>
      <w:r w:rsidR="00DE46D0">
        <w:rPr>
          <w:rFonts w:ascii="Book Antiqua" w:hAnsi="Book Antiqua"/>
          <w:lang w:val="es-ES_tradnl"/>
        </w:rPr>
        <w:t xml:space="preserve"> DE </w:t>
      </w:r>
      <w:r w:rsidR="00852683">
        <w:rPr>
          <w:rFonts w:ascii="Book Antiqua" w:hAnsi="Book Antiqua"/>
          <w:lang w:val="es-ES_tradnl"/>
        </w:rPr>
        <w:t>ENERO</w:t>
      </w:r>
      <w:r w:rsidR="00DE46D0">
        <w:rPr>
          <w:rFonts w:ascii="Book Antiqua" w:hAnsi="Book Antiqua"/>
          <w:lang w:val="es-ES_tradnl"/>
        </w:rPr>
        <w:t xml:space="preserve"> DE 202</w:t>
      </w:r>
      <w:r w:rsidR="00852683">
        <w:rPr>
          <w:rFonts w:ascii="Book Antiqua" w:hAnsi="Book Antiqua"/>
          <w:lang w:val="es-ES_tradnl"/>
        </w:rPr>
        <w:t>5</w:t>
      </w:r>
    </w:p>
    <w:p w14:paraId="42D1B7AC" w14:textId="77777777" w:rsidR="002C0239" w:rsidRDefault="002C0239" w:rsidP="002C0239">
      <w:pPr>
        <w:jc w:val="center"/>
        <w:rPr>
          <w:rFonts w:ascii="Book Antiqua" w:hAnsi="Book Antiqua"/>
          <w:lang w:val="es-ES_tradnl"/>
        </w:rPr>
      </w:pPr>
    </w:p>
    <w:p w14:paraId="4309B74C" w14:textId="18AC1E58" w:rsidR="00DE46D0" w:rsidRDefault="00DE46D0" w:rsidP="002C0239">
      <w:pPr>
        <w:jc w:val="center"/>
        <w:rPr>
          <w:rFonts w:ascii="Book Antiqua" w:hAnsi="Book Antiqua"/>
          <w:i/>
          <w:lang w:val="es-ES_tradnl"/>
        </w:rPr>
      </w:pPr>
      <w:r>
        <w:rPr>
          <w:rFonts w:ascii="Book Antiqua" w:hAnsi="Book Antiqua"/>
          <w:lang w:val="es-ES_tradnl"/>
        </w:rPr>
        <w:t>Presentada por l</w:t>
      </w:r>
      <w:r w:rsidR="00852683">
        <w:rPr>
          <w:rFonts w:ascii="Book Antiqua" w:hAnsi="Book Antiqua"/>
          <w:lang w:val="es-ES_tradnl"/>
        </w:rPr>
        <w:t>os</w:t>
      </w:r>
      <w:r>
        <w:rPr>
          <w:rFonts w:ascii="Book Antiqua" w:hAnsi="Book Antiqua"/>
          <w:lang w:val="es-ES_tradnl"/>
        </w:rPr>
        <w:t xml:space="preserve"> representante</w:t>
      </w:r>
      <w:r w:rsidR="00852683">
        <w:rPr>
          <w:rFonts w:ascii="Book Antiqua" w:hAnsi="Book Antiqua"/>
          <w:lang w:val="es-ES_tradnl"/>
        </w:rPr>
        <w:t>s</w:t>
      </w:r>
      <w:r>
        <w:rPr>
          <w:rFonts w:ascii="Book Antiqua" w:hAnsi="Book Antiqua"/>
          <w:lang w:val="es-ES_tradnl"/>
        </w:rPr>
        <w:t xml:space="preserve"> </w:t>
      </w:r>
      <w:r>
        <w:rPr>
          <w:rFonts w:ascii="Book Antiqua" w:hAnsi="Book Antiqua"/>
          <w:i/>
          <w:lang w:val="es-ES_tradnl"/>
        </w:rPr>
        <w:t>Márquez Lebrón</w:t>
      </w:r>
      <w:r w:rsidR="00852683">
        <w:rPr>
          <w:rFonts w:ascii="Book Antiqua" w:hAnsi="Book Antiqua"/>
          <w:i/>
          <w:lang w:val="es-ES_tradnl"/>
        </w:rPr>
        <w:t>, Gutiérrez Colon y Lebrón Robles</w:t>
      </w:r>
    </w:p>
    <w:p w14:paraId="05326D05" w14:textId="77777777" w:rsidR="002C0239" w:rsidRDefault="002C0239" w:rsidP="002C0239">
      <w:pPr>
        <w:jc w:val="center"/>
        <w:rPr>
          <w:rFonts w:ascii="Book Antiqua" w:hAnsi="Book Antiqua"/>
          <w:lang w:val="es-ES_tradnl"/>
        </w:rPr>
      </w:pPr>
    </w:p>
    <w:p w14:paraId="66C9C51C" w14:textId="5CE98165" w:rsidR="00DE46D0" w:rsidRDefault="00DE46D0" w:rsidP="002C0239">
      <w:pPr>
        <w:jc w:val="center"/>
        <w:rPr>
          <w:rFonts w:ascii="Book Antiqua" w:hAnsi="Book Antiqua"/>
          <w:lang w:val="es-ES_tradnl"/>
        </w:rPr>
      </w:pPr>
      <w:r>
        <w:rPr>
          <w:rFonts w:ascii="Book Antiqua" w:hAnsi="Book Antiqua"/>
          <w:lang w:val="es-ES_tradnl"/>
        </w:rPr>
        <w:t xml:space="preserve">Referida a </w:t>
      </w:r>
      <w:r w:rsidR="002C0239">
        <w:rPr>
          <w:rFonts w:ascii="Book Antiqua" w:hAnsi="Book Antiqua"/>
          <w:lang w:val="es-ES_tradnl"/>
        </w:rPr>
        <w:t>la Comisión de Asuntos Internos</w:t>
      </w:r>
    </w:p>
    <w:p w14:paraId="659BAF97" w14:textId="77777777" w:rsidR="00DE46D0" w:rsidRDefault="00DE46D0" w:rsidP="002C0239">
      <w:pPr>
        <w:jc w:val="both"/>
        <w:rPr>
          <w:rFonts w:ascii="Book Antiqua" w:hAnsi="Book Antiqua"/>
          <w:lang w:val="es-ES_tradnl"/>
        </w:rPr>
      </w:pPr>
    </w:p>
    <w:p w14:paraId="20AC2DB1" w14:textId="77777777" w:rsidR="00DE46D0" w:rsidRDefault="00DE46D0" w:rsidP="002C0239">
      <w:pPr>
        <w:jc w:val="center"/>
        <w:rPr>
          <w:rFonts w:ascii="Book Antiqua" w:hAnsi="Book Antiqua"/>
          <w:b/>
          <w:sz w:val="28"/>
          <w:lang w:val="es-ES_tradnl"/>
        </w:rPr>
      </w:pPr>
      <w:r>
        <w:rPr>
          <w:rFonts w:ascii="Book Antiqua" w:hAnsi="Book Antiqua"/>
          <w:b/>
          <w:sz w:val="28"/>
          <w:lang w:val="es-ES_tradnl"/>
        </w:rPr>
        <w:t>RESOLUCIÓN</w:t>
      </w:r>
    </w:p>
    <w:p w14:paraId="0861A01E" w14:textId="77777777" w:rsidR="00DE46D0" w:rsidRDefault="00DE46D0" w:rsidP="002C0239">
      <w:pPr>
        <w:jc w:val="both"/>
        <w:rPr>
          <w:rFonts w:ascii="Book Antiqua" w:hAnsi="Book Antiqua"/>
          <w:lang w:val="es-ES_tradnl"/>
        </w:rPr>
      </w:pPr>
    </w:p>
    <w:p w14:paraId="063C56A9" w14:textId="64167A56" w:rsidR="00DE46D0" w:rsidRDefault="005B4630" w:rsidP="002C0239">
      <w:pPr>
        <w:ind w:left="360" w:hanging="360"/>
        <w:jc w:val="both"/>
        <w:rPr>
          <w:rFonts w:ascii="Book Antiqua" w:hAnsi="Book Antiqua"/>
          <w:lang w:val="es-ES_tradnl"/>
        </w:rPr>
      </w:pPr>
      <w:r>
        <w:rPr>
          <w:rFonts w:ascii="Book Antiqua" w:hAnsi="Book Antiqua"/>
          <w:lang w:val="es-ES_tradnl"/>
        </w:rPr>
        <w:t xml:space="preserve">Para </w:t>
      </w:r>
      <w:r w:rsidRPr="0086631D">
        <w:rPr>
          <w:rFonts w:ascii="Book Antiqua" w:hAnsi="Book Antiqua"/>
          <w:lang w:val="es-ES_tradnl"/>
        </w:rPr>
        <w:t xml:space="preserve">reconocer póstumamente a </w:t>
      </w:r>
      <w:r>
        <w:rPr>
          <w:rFonts w:ascii="Book Antiqua" w:hAnsi="Book Antiqua"/>
          <w:lang w:val="es-ES_tradnl"/>
        </w:rPr>
        <w:t>Don</w:t>
      </w:r>
      <w:r w:rsidRPr="0086631D">
        <w:rPr>
          <w:rFonts w:ascii="Book Antiqua" w:hAnsi="Book Antiqua"/>
          <w:lang w:val="es-ES_tradnl"/>
        </w:rPr>
        <w:t xml:space="preserve"> Baltasar Quiñones Elías por su trayectoria como legislador, servidor público, abogado y defensor de los derechos civiles y las causas justas en Puerto Rico.</w:t>
      </w:r>
    </w:p>
    <w:p w14:paraId="4425A48A" w14:textId="77777777" w:rsidR="002C0239" w:rsidRDefault="002C0239" w:rsidP="002C0239">
      <w:pPr>
        <w:ind w:left="360" w:hanging="360"/>
        <w:jc w:val="both"/>
        <w:rPr>
          <w:rFonts w:ascii="Book Antiqua" w:hAnsi="Book Antiqua"/>
          <w:lang w:val="es-ES_tradnl"/>
        </w:rPr>
      </w:pPr>
    </w:p>
    <w:p w14:paraId="53D55594" w14:textId="77777777" w:rsidR="00DE46D0" w:rsidRDefault="00DE46D0" w:rsidP="002C0239">
      <w:pPr>
        <w:ind w:firstLine="360"/>
        <w:jc w:val="center"/>
        <w:rPr>
          <w:rFonts w:ascii="Book Antiqua" w:hAnsi="Book Antiqua"/>
          <w:lang w:val="es-ES_tradnl"/>
        </w:rPr>
      </w:pPr>
      <w:r>
        <w:rPr>
          <w:rFonts w:ascii="Book Antiqua" w:hAnsi="Book Antiqua"/>
          <w:lang w:val="es-ES_tradnl"/>
        </w:rPr>
        <w:t>EXPOSICIÓN DE MOTIVOS</w:t>
      </w:r>
    </w:p>
    <w:p w14:paraId="1992DF8B" w14:textId="77777777" w:rsidR="002C0239" w:rsidRDefault="002C0239" w:rsidP="002C0239">
      <w:pPr>
        <w:ind w:firstLine="360"/>
        <w:jc w:val="center"/>
        <w:rPr>
          <w:rFonts w:ascii="Book Antiqua" w:hAnsi="Book Antiqua"/>
          <w:lang w:val="es-ES_tradnl"/>
        </w:rPr>
      </w:pPr>
    </w:p>
    <w:p w14:paraId="73F5EC74" w14:textId="77777777" w:rsidR="005B4630" w:rsidRDefault="005B4630" w:rsidP="002C0239">
      <w:pPr>
        <w:ind w:firstLine="360"/>
        <w:jc w:val="both"/>
        <w:rPr>
          <w:rFonts w:ascii="Book Antiqua" w:hAnsi="Book Antiqua"/>
          <w:lang w:val="es-ES_tradnl"/>
        </w:rPr>
      </w:pPr>
      <w:r>
        <w:rPr>
          <w:rFonts w:ascii="Book Antiqua" w:hAnsi="Book Antiqua"/>
          <w:lang w:val="es-ES_tradnl"/>
        </w:rPr>
        <w:t xml:space="preserve">A lo largo de nuestra historia como pueblo, Puerto Rico ha tenido el privilegio de contar con un extenso linaje de hombres y mujeres ilustres cuyas aportaciones políticas, sociales, civiles y culturales han sido fundamentales en nuestro desarrollo como país. Se trata de figuras que representan lo mejor de nuestra sociedad y que con laborioso ímpetu han elevado el significado de lo que implica ser puertorriqueño. Por tanto, es menester de esta Cámara de Representantes preservar la memoria y el legado de nuestros próceres para evitar que las acciones, luchas, y transformaciones que llevaron a cabo en vida caigan víctimas ante las garras del </w:t>
      </w:r>
      <w:r w:rsidRPr="008C04D5">
        <w:rPr>
          <w:rFonts w:ascii="Book Antiqua" w:hAnsi="Book Antiqua"/>
          <w:lang w:val="es-ES_tradnl"/>
        </w:rPr>
        <w:t>olvido colectivo. Dentro de ese gran grupo de ilustres puertorriqueños se encuentra Baltasar Quiñones El</w:t>
      </w:r>
      <w:r>
        <w:rPr>
          <w:rFonts w:ascii="Book Antiqua" w:hAnsi="Book Antiqua"/>
          <w:lang w:val="es-ES_tradnl"/>
        </w:rPr>
        <w:t xml:space="preserve">ías, quien fue un distinguido abogado, legislador, cofundador del Partido Independentista Puertorriqueño (PIP) y arduo defensor de la lucha por la independencia de Puerto Rico. </w:t>
      </w:r>
    </w:p>
    <w:p w14:paraId="5691AAC8" w14:textId="77777777" w:rsidR="002C0239" w:rsidRDefault="002C0239" w:rsidP="002C0239">
      <w:pPr>
        <w:ind w:firstLine="360"/>
        <w:jc w:val="both"/>
        <w:rPr>
          <w:rFonts w:ascii="Book Antiqua" w:hAnsi="Book Antiqua"/>
          <w:lang w:val="es-ES_tradnl"/>
        </w:rPr>
      </w:pPr>
    </w:p>
    <w:p w14:paraId="3C7D222A" w14:textId="77777777" w:rsidR="005B4630" w:rsidRDefault="005B4630" w:rsidP="002C0239">
      <w:pPr>
        <w:ind w:firstLine="360"/>
        <w:jc w:val="both"/>
        <w:rPr>
          <w:rFonts w:ascii="Book Antiqua" w:hAnsi="Book Antiqua"/>
          <w:lang w:val="es-ES_tradnl"/>
        </w:rPr>
      </w:pPr>
      <w:r>
        <w:rPr>
          <w:rFonts w:ascii="Book Antiqua" w:hAnsi="Book Antiqua"/>
          <w:lang w:val="es-ES_tradnl"/>
        </w:rPr>
        <w:t xml:space="preserve">Don Baltasar Quiñones Elías nació el 11 de septiembre del 1914 en el municipio de Rincón al seno de una familia dedicada al trabajo en la producción de caña. Emprende sus estudios primarios y secundarios en distintas escuelas entre los municipios de Aguada y Aguadilla y culmina su carrera estudiantil en la Escuela de Derecho de la Universidad de Puerto Rico en Rio Piedras, donde se recibe con honores en el 1942. El inicio de su carrera como abogado coincide también con el comienzo de su carrera política </w:t>
      </w:r>
      <w:r>
        <w:rPr>
          <w:rFonts w:ascii="Book Antiqua" w:hAnsi="Book Antiqua"/>
          <w:lang w:val="es-ES_tradnl"/>
        </w:rPr>
        <w:lastRenderedPageBreak/>
        <w:t xml:space="preserve">al ser elegido Representante por el Distrito 15 compuesto por los pueblos de Aguada, Rincón y Añasco en el 1944 por el Partido Popular Democrático (PPD). Ese mismo año ingresa el Segundo Congreso Pro-Independencia. Al hacerse evidente la separación institucional del PPD del ideal de la independencia, don Baltasar Quiñones Elías se consigna a los esfuerzos de don Gilberto Concepción de Gracia y junto a una destacada delegación de patriotas fundan el PIP el 20 de octubre de 1946. Es don Baltasar quien preside la Asamblea de Fundación del partido, convirtiéndose así en el primer vicepresidente de dicha colectividad. Luego de su expulsión del PPD, comparece a las elecciones del 1952 como candidato a representante, esta vez en representación del PIP. Es electo y revalida como representante nuevamente en las elecciones del 1956.  </w:t>
      </w:r>
    </w:p>
    <w:p w14:paraId="48B108D6" w14:textId="77777777" w:rsidR="002C0239" w:rsidRDefault="002C0239" w:rsidP="002C0239">
      <w:pPr>
        <w:ind w:firstLine="360"/>
        <w:jc w:val="both"/>
        <w:rPr>
          <w:rFonts w:ascii="Book Antiqua" w:hAnsi="Book Antiqua"/>
          <w:lang w:val="es-ES_tradnl"/>
        </w:rPr>
      </w:pPr>
    </w:p>
    <w:p w14:paraId="27948132" w14:textId="16C0A220" w:rsidR="005B4630" w:rsidRDefault="005B4630" w:rsidP="002C0239">
      <w:pPr>
        <w:ind w:firstLine="360"/>
        <w:jc w:val="both"/>
        <w:rPr>
          <w:rFonts w:ascii="Book Antiqua" w:hAnsi="Book Antiqua"/>
          <w:lang w:val="es-ES_tradnl"/>
        </w:rPr>
      </w:pPr>
      <w:r w:rsidRPr="003226B6">
        <w:rPr>
          <w:rFonts w:ascii="Book Antiqua" w:hAnsi="Book Antiqua"/>
          <w:lang w:val="es-ES_tradnl"/>
        </w:rPr>
        <w:t>Durante</w:t>
      </w:r>
      <w:r>
        <w:rPr>
          <w:rFonts w:ascii="Book Antiqua" w:hAnsi="Book Antiqua"/>
          <w:lang w:val="es-ES_tradnl"/>
        </w:rPr>
        <w:t xml:space="preserve"> sus 12 años como legislador y portavoz de la minoría independentista en la Cámara de Representantes, impulsó medidas de gran trascendencia social, política y económica para el país. Como parte de su gestión legislativa se destaca el </w:t>
      </w:r>
      <w:r w:rsidRPr="0086631D">
        <w:rPr>
          <w:rFonts w:ascii="Book Antiqua" w:hAnsi="Book Antiqua"/>
          <w:lang w:val="es-ES_tradnl"/>
        </w:rPr>
        <w:t>primer proyecto de ley radicado en Puerto Rico para establecer un período anual de vacaciones y otro de licencia por enfermedad con sueldo completo</w:t>
      </w:r>
      <w:r w:rsidRPr="0086631D">
        <w:rPr>
          <w:rStyle w:val="FootnoteReference"/>
          <w:rFonts w:ascii="Book Antiqua" w:hAnsi="Book Antiqua"/>
          <w:lang w:val="es-ES_tradnl"/>
        </w:rPr>
        <w:footnoteReference w:id="1"/>
      </w:r>
      <w:r w:rsidRPr="0086631D">
        <w:rPr>
          <w:rFonts w:ascii="Book Antiqua" w:hAnsi="Book Antiqua"/>
          <w:lang w:val="es-ES_tradnl"/>
        </w:rPr>
        <w:t>,</w:t>
      </w:r>
      <w:r>
        <w:rPr>
          <w:rFonts w:ascii="Book Antiqua" w:hAnsi="Book Antiqua"/>
          <w:lang w:val="es-ES_tradnl"/>
        </w:rPr>
        <w:t xml:space="preserve"> proyectos para proteger la libre emisión del voto de los empleados públicos ante actos de soborno o intimidación</w:t>
      </w:r>
      <w:r>
        <w:rPr>
          <w:rStyle w:val="FootnoteReference"/>
          <w:rFonts w:ascii="Book Antiqua" w:hAnsi="Book Antiqua"/>
          <w:lang w:val="es-ES_tradnl"/>
        </w:rPr>
        <w:footnoteReference w:id="2"/>
      </w:r>
      <w:r>
        <w:rPr>
          <w:rFonts w:ascii="Book Antiqua" w:hAnsi="Book Antiqua"/>
          <w:lang w:val="es-ES_tradnl"/>
        </w:rPr>
        <w:t xml:space="preserve"> y proyectos para proveer espacios de cuidado en establecimientos comerciales e industriales para hijos de mujeres trabajadoras</w:t>
      </w:r>
      <w:r>
        <w:rPr>
          <w:rStyle w:val="FootnoteReference"/>
          <w:rFonts w:ascii="Book Antiqua" w:hAnsi="Book Antiqua"/>
          <w:lang w:val="es-ES_tradnl"/>
        </w:rPr>
        <w:footnoteReference w:id="3"/>
      </w:r>
      <w:r>
        <w:rPr>
          <w:rFonts w:ascii="Book Antiqua" w:hAnsi="Book Antiqua"/>
          <w:lang w:val="es-ES_tradnl"/>
        </w:rPr>
        <w:t>. Además, radicó medidas para iniciar el desarrollo de un plan de viviendas para maestros en zonas rurales del país y para crear una comisión legislativa a cargo de estudiar un plan de seguro de desempleo para los trabajadores de todas las industrias</w:t>
      </w:r>
      <w:r>
        <w:rPr>
          <w:rStyle w:val="FootnoteReference"/>
          <w:rFonts w:ascii="Book Antiqua" w:hAnsi="Book Antiqua"/>
          <w:lang w:val="es-ES_tradnl"/>
        </w:rPr>
        <w:footnoteReference w:id="4"/>
      </w:r>
      <w:r>
        <w:rPr>
          <w:rFonts w:ascii="Book Antiqua" w:hAnsi="Book Antiqua"/>
          <w:lang w:val="es-ES_tradnl"/>
        </w:rPr>
        <w:t xml:space="preserve">. Cabe destacar también, que fue Baltasar Quiñones Elías el defensor histórico en la Cámara de Representantes de una enmienda constitucional para garantizar el derecho al voto a los ciudadanos mayores de dieciocho años en Puerto Rico en el 1953, mucho antes de que fuera garantizado mediante referéndum en la década de los setenta. </w:t>
      </w:r>
    </w:p>
    <w:p w14:paraId="0874CB2C" w14:textId="77777777" w:rsidR="002C0239" w:rsidRDefault="002C0239" w:rsidP="002C0239">
      <w:pPr>
        <w:ind w:firstLine="360"/>
        <w:jc w:val="both"/>
        <w:rPr>
          <w:rFonts w:ascii="Book Antiqua" w:hAnsi="Book Antiqua"/>
          <w:lang w:val="es-ES_tradnl"/>
        </w:rPr>
      </w:pPr>
    </w:p>
    <w:p w14:paraId="6B9C6170" w14:textId="0237A572" w:rsidR="005B4630" w:rsidRDefault="005B4630" w:rsidP="002C0239">
      <w:pPr>
        <w:ind w:firstLine="360"/>
        <w:jc w:val="both"/>
        <w:rPr>
          <w:rFonts w:ascii="Book Antiqua" w:hAnsi="Book Antiqua"/>
          <w:lang w:val="es-ES_tradnl"/>
        </w:rPr>
      </w:pPr>
      <w:r>
        <w:rPr>
          <w:rFonts w:ascii="Book Antiqua" w:hAnsi="Book Antiqua"/>
          <w:lang w:val="es-ES_tradnl"/>
        </w:rPr>
        <w:t>D</w:t>
      </w:r>
      <w:r w:rsidRPr="00406218">
        <w:rPr>
          <w:rFonts w:ascii="Book Antiqua" w:hAnsi="Book Antiqua"/>
          <w:lang w:val="es-ES_tradnl"/>
        </w:rPr>
        <w:t>on Baltasar Quiñones Elías</w:t>
      </w:r>
      <w:r>
        <w:rPr>
          <w:rFonts w:ascii="Book Antiqua" w:hAnsi="Book Antiqua"/>
          <w:lang w:val="es-ES_tradnl"/>
        </w:rPr>
        <w:t xml:space="preserve"> llev</w:t>
      </w:r>
      <w:r>
        <w:rPr>
          <w:lang w:val="es-ES_tradnl"/>
        </w:rPr>
        <w:t xml:space="preserve">ó a cabo </w:t>
      </w:r>
      <w:r>
        <w:rPr>
          <w:rFonts w:ascii="Book Antiqua" w:hAnsi="Book Antiqua"/>
          <w:lang w:val="es-ES_tradnl"/>
        </w:rPr>
        <w:t xml:space="preserve">un gran esfuerzo legislativo en defensa de los soldados puertorriqueños y fue firme opositor al servicio militar obligatorio. Tanto así, que durante el cuatrienio del 1952-1956 presento legislación para investigar y denunciar las prácticas abusivas y discriminatorias por parte del Ejército de los Estados Unidos contra el Regimiento 65 de Infantería durante la Guerra de Corea y exigió, como medida inmediata de justicia, el retorno de los jóvenes combatientes en el conflicto que </w:t>
      </w:r>
      <w:r>
        <w:rPr>
          <w:rFonts w:ascii="Book Antiqua" w:hAnsi="Book Antiqua"/>
          <w:lang w:val="es-ES_tradnl"/>
        </w:rPr>
        <w:lastRenderedPageBreak/>
        <w:t>fueron conscriptos de acuerdo con las leyes federales de servicio militar obligatorio</w:t>
      </w:r>
      <w:r>
        <w:rPr>
          <w:rStyle w:val="FootnoteReference"/>
          <w:rFonts w:ascii="Book Antiqua" w:hAnsi="Book Antiqua"/>
          <w:lang w:val="es-ES_tradnl"/>
        </w:rPr>
        <w:footnoteReference w:id="5"/>
      </w:r>
      <w:r>
        <w:rPr>
          <w:rFonts w:ascii="Book Antiqua" w:hAnsi="Book Antiqua"/>
          <w:lang w:val="es-ES_tradnl"/>
        </w:rPr>
        <w:t xml:space="preserve">. Dentro de su menester legislativo, es también digno de reconocimiento su tenaz oposición a la Ley 53 del 1948, mejor conocida como la Ley de la Mordaza que institucionalizó la persecución, la represión y el encarcelamiento de miles de independentistas hasta su derogación en el 1957. Su brillante y abarcadora obra como legislador ha sido extensamente documentada, evidenciando su inclaudicable compromiso con la clase obrera, los derechos de las mujeres, los derechos civiles y la causa por la independencia de nuestra patria. En cuanto a su labor como abogado defensor, don Baltasar Quiñones Elías fue igualmente ejemplar. Por ello, </w:t>
      </w:r>
      <w:r w:rsidRPr="0086631D">
        <w:rPr>
          <w:rFonts w:ascii="Book Antiqua" w:hAnsi="Book Antiqua"/>
          <w:lang w:val="es-ES_tradnl"/>
        </w:rPr>
        <w:t>en el 1979 fue reconocido por el Colegio de Abogados de Puerto Rico como uno de los doce abogados defensores más destacados del país.</w:t>
      </w:r>
      <w:r>
        <w:rPr>
          <w:rFonts w:ascii="Book Antiqua" w:hAnsi="Book Antiqua"/>
          <w:lang w:val="es-ES_tradnl"/>
        </w:rPr>
        <w:t xml:space="preserve"> </w:t>
      </w:r>
    </w:p>
    <w:p w14:paraId="22A3EDB8" w14:textId="77777777" w:rsidR="002C0239" w:rsidRDefault="002C0239" w:rsidP="002C0239">
      <w:pPr>
        <w:ind w:firstLine="360"/>
        <w:jc w:val="both"/>
        <w:rPr>
          <w:rFonts w:ascii="Book Antiqua" w:hAnsi="Book Antiqua"/>
          <w:lang w:val="es-ES_tradnl"/>
        </w:rPr>
      </w:pPr>
    </w:p>
    <w:p w14:paraId="4157E810" w14:textId="695304C4" w:rsidR="00815AA2" w:rsidRDefault="005B4630" w:rsidP="002C0239">
      <w:pPr>
        <w:ind w:firstLine="360"/>
        <w:jc w:val="both"/>
        <w:rPr>
          <w:rFonts w:ascii="Book Antiqua" w:hAnsi="Book Antiqua"/>
          <w:lang w:val="es-ES_tradnl"/>
        </w:rPr>
      </w:pPr>
      <w:r>
        <w:rPr>
          <w:rFonts w:ascii="Book Antiqua" w:hAnsi="Book Antiqua"/>
          <w:lang w:val="es-ES_tradnl"/>
        </w:rPr>
        <w:t>Por su verticalidad e integridad como servidor público, alto sentido de la justicia, defensa de las causas justas y progresistas y su militancia inclaudicable en la lucha por la independencia de Puerto Rico, Baltasar Quiñones Elías merece ser reconocido por esta Cámara de Representantes para que su vida y obra queden plasmadas para siempre en la consciencia nacional de nuestro pueblo.</w:t>
      </w:r>
      <w:r w:rsidR="007D3737">
        <w:rPr>
          <w:rFonts w:ascii="Book Antiqua" w:hAnsi="Book Antiqua"/>
          <w:lang w:val="es-ES_tradnl"/>
        </w:rPr>
        <w:t xml:space="preserve"> </w:t>
      </w:r>
    </w:p>
    <w:p w14:paraId="02C9108E" w14:textId="77777777" w:rsidR="002C0239" w:rsidRDefault="002C0239" w:rsidP="002C0239">
      <w:pPr>
        <w:ind w:firstLine="360"/>
        <w:jc w:val="both"/>
        <w:rPr>
          <w:rFonts w:ascii="Book Antiqua" w:hAnsi="Book Antiqua"/>
          <w:lang w:val="es-ES_tradnl"/>
        </w:rPr>
      </w:pPr>
    </w:p>
    <w:p w14:paraId="19A2DD0C" w14:textId="77777777" w:rsidR="00DE46D0" w:rsidRDefault="00DE46D0" w:rsidP="002C0239">
      <w:pPr>
        <w:spacing w:line="480" w:lineRule="auto"/>
        <w:rPr>
          <w:rFonts w:ascii="Book Antiqua" w:hAnsi="Book Antiqua"/>
          <w:i/>
          <w:lang w:val="es-ES_tradnl"/>
        </w:rPr>
      </w:pPr>
      <w:r>
        <w:rPr>
          <w:rFonts w:ascii="Book Antiqua" w:hAnsi="Book Antiqua"/>
          <w:i/>
          <w:lang w:val="es-ES_tradnl"/>
        </w:rPr>
        <w:t>RESUÉLVESE POR LA CÁMARA DE REPRESENTANTES DE PUERTO RICO:</w:t>
      </w:r>
    </w:p>
    <w:p w14:paraId="1EA6AB70" w14:textId="77777777" w:rsidR="00DE46D0" w:rsidRDefault="00DE46D0" w:rsidP="00DE46D0">
      <w:pPr>
        <w:spacing w:line="480" w:lineRule="auto"/>
        <w:jc w:val="both"/>
        <w:rPr>
          <w:rFonts w:ascii="Book Antiqua" w:hAnsi="Book Antiqua"/>
          <w:lang w:val="es-ES_tradnl"/>
        </w:rPr>
        <w:sectPr w:rsidR="00DE46D0">
          <w:headerReference w:type="default" r:id="rId7"/>
          <w:type w:val="continuous"/>
          <w:pgSz w:w="12240" w:h="15840" w:code="1"/>
          <w:pgMar w:top="1440" w:right="1440" w:bottom="1440" w:left="1440" w:header="720" w:footer="720" w:gutter="0"/>
          <w:cols w:space="720"/>
          <w:titlePg/>
        </w:sectPr>
      </w:pPr>
    </w:p>
    <w:p w14:paraId="708D2599" w14:textId="77777777" w:rsidR="005B4630" w:rsidRPr="00E03078" w:rsidRDefault="005B4630" w:rsidP="005B4630">
      <w:pPr>
        <w:spacing w:line="480" w:lineRule="auto"/>
        <w:ind w:firstLine="360"/>
        <w:jc w:val="both"/>
        <w:rPr>
          <w:rFonts w:ascii="Book Antiqua" w:hAnsi="Book Antiqua"/>
          <w:lang w:val="es-ES_tradnl"/>
        </w:rPr>
      </w:pPr>
      <w:r w:rsidRPr="00E03078">
        <w:rPr>
          <w:rFonts w:ascii="Book Antiqua" w:hAnsi="Book Antiqua"/>
          <w:lang w:val="es-ES_tradnl"/>
        </w:rPr>
        <w:t>Sección 1.</w:t>
      </w:r>
      <w:r>
        <w:rPr>
          <w:rFonts w:ascii="Book Antiqua" w:hAnsi="Book Antiqua"/>
          <w:lang w:val="es-ES_tradnl"/>
        </w:rPr>
        <w:t xml:space="preserve"> –</w:t>
      </w:r>
      <w:r w:rsidRPr="00E03078">
        <w:rPr>
          <w:rFonts w:ascii="Book Antiqua" w:hAnsi="Book Antiqua"/>
          <w:lang w:val="es-ES_tradnl"/>
        </w:rPr>
        <w:t xml:space="preserve"> </w:t>
      </w:r>
      <w:r>
        <w:rPr>
          <w:rFonts w:ascii="Book Antiqua" w:hAnsi="Book Antiqua"/>
          <w:lang w:val="es-ES_tradnl"/>
        </w:rPr>
        <w:t xml:space="preserve">Para </w:t>
      </w:r>
      <w:r w:rsidRPr="004D6C61">
        <w:rPr>
          <w:rFonts w:ascii="Book Antiqua" w:hAnsi="Book Antiqua"/>
          <w:lang w:val="es-ES_tradnl"/>
        </w:rPr>
        <w:t>reconoc</w:t>
      </w:r>
      <w:r>
        <w:rPr>
          <w:rFonts w:ascii="Book Antiqua" w:hAnsi="Book Antiqua"/>
          <w:lang w:val="es-ES_tradnl"/>
        </w:rPr>
        <w:t>er</w:t>
      </w:r>
      <w:r w:rsidRPr="004D6C61">
        <w:rPr>
          <w:rFonts w:ascii="Book Antiqua" w:hAnsi="Book Antiqua"/>
          <w:lang w:val="es-ES_tradnl"/>
        </w:rPr>
        <w:t xml:space="preserve"> póstum</w:t>
      </w:r>
      <w:r>
        <w:rPr>
          <w:rFonts w:ascii="Book Antiqua" w:hAnsi="Book Antiqua"/>
          <w:lang w:val="es-ES_tradnl"/>
        </w:rPr>
        <w:t xml:space="preserve">amente </w:t>
      </w:r>
      <w:r w:rsidRPr="0086631D">
        <w:rPr>
          <w:rFonts w:ascii="Book Antiqua" w:hAnsi="Book Antiqua"/>
          <w:lang w:val="es-ES_tradnl"/>
        </w:rPr>
        <w:t>a</w:t>
      </w:r>
      <w:r>
        <w:rPr>
          <w:rFonts w:ascii="Book Antiqua" w:hAnsi="Book Antiqua"/>
          <w:lang w:val="es-ES_tradnl"/>
        </w:rPr>
        <w:t xml:space="preserve"> Don</w:t>
      </w:r>
      <w:r w:rsidRPr="0086631D">
        <w:rPr>
          <w:rFonts w:ascii="Book Antiqua" w:hAnsi="Book Antiqua"/>
          <w:lang w:val="es-ES_tradnl"/>
        </w:rPr>
        <w:t xml:space="preserve"> Baltasar Quiñones Elías</w:t>
      </w:r>
      <w:r>
        <w:rPr>
          <w:rFonts w:ascii="Book Antiqua" w:hAnsi="Book Antiqua"/>
          <w:lang w:val="es-ES_tradnl"/>
        </w:rPr>
        <w:t xml:space="preserve"> por su </w:t>
      </w:r>
      <w:r w:rsidRPr="004D6C61">
        <w:rPr>
          <w:rFonts w:ascii="Book Antiqua" w:hAnsi="Book Antiqua"/>
          <w:lang w:val="es-ES_tradnl"/>
        </w:rPr>
        <w:t>trayectoria como legislador, servidor público</w:t>
      </w:r>
      <w:r>
        <w:rPr>
          <w:rFonts w:ascii="Book Antiqua" w:hAnsi="Book Antiqua"/>
          <w:lang w:val="es-ES_tradnl"/>
        </w:rPr>
        <w:t>, abogado y</w:t>
      </w:r>
      <w:r w:rsidRPr="004D6C61">
        <w:rPr>
          <w:rFonts w:ascii="Book Antiqua" w:hAnsi="Book Antiqua"/>
          <w:lang w:val="es-ES_tradnl"/>
        </w:rPr>
        <w:t xml:space="preserve"> defensor de los derechos civiles y las causas justas en Puerto Rico. </w:t>
      </w:r>
    </w:p>
    <w:p w14:paraId="71E846BB" w14:textId="77777777" w:rsidR="005B4630" w:rsidRDefault="005B4630" w:rsidP="005B4630">
      <w:pPr>
        <w:spacing w:line="480" w:lineRule="auto"/>
        <w:ind w:firstLine="360"/>
        <w:jc w:val="both"/>
        <w:rPr>
          <w:rFonts w:ascii="Book Antiqua" w:hAnsi="Book Antiqua"/>
          <w:lang w:val="es-ES_tradnl"/>
        </w:rPr>
      </w:pPr>
      <w:r>
        <w:rPr>
          <w:rFonts w:ascii="Book Antiqua" w:hAnsi="Book Antiqua"/>
          <w:lang w:val="es-ES_tradnl"/>
        </w:rPr>
        <w:t xml:space="preserve">Sección 2. – Se autoriza la exaltación, </w:t>
      </w:r>
      <w:r w:rsidRPr="0086631D">
        <w:rPr>
          <w:rFonts w:ascii="Book Antiqua" w:hAnsi="Book Antiqua"/>
          <w:lang w:val="es-ES_tradnl"/>
        </w:rPr>
        <w:t xml:space="preserve">mediante la inclusión de un busto </w:t>
      </w:r>
      <w:r>
        <w:rPr>
          <w:rFonts w:ascii="Book Antiqua" w:hAnsi="Book Antiqua"/>
          <w:lang w:val="es-ES_tradnl"/>
        </w:rPr>
        <w:t>o</w:t>
      </w:r>
      <w:r w:rsidRPr="0086631D">
        <w:rPr>
          <w:rFonts w:ascii="Book Antiqua" w:hAnsi="Book Antiqua"/>
          <w:lang w:val="es-ES_tradnl"/>
        </w:rPr>
        <w:t xml:space="preserve"> una tarja con su nombre, a</w:t>
      </w:r>
      <w:r>
        <w:rPr>
          <w:rFonts w:ascii="Book Antiqua" w:hAnsi="Book Antiqua"/>
          <w:lang w:val="es-ES_tradnl"/>
        </w:rPr>
        <w:t>l</w:t>
      </w:r>
      <w:r w:rsidRPr="0086631D">
        <w:rPr>
          <w:rFonts w:ascii="Book Antiqua" w:hAnsi="Book Antiqua"/>
          <w:lang w:val="es-ES_tradnl"/>
        </w:rPr>
        <w:t xml:space="preserve"> ilustre puertorriqueño don Baltasar Quiñones Elías</w:t>
      </w:r>
      <w:r>
        <w:rPr>
          <w:rFonts w:ascii="Book Antiqua" w:hAnsi="Book Antiqua"/>
          <w:lang w:val="es-ES_tradnl"/>
        </w:rPr>
        <w:t>.</w:t>
      </w:r>
    </w:p>
    <w:p w14:paraId="531245AB" w14:textId="76EE605A" w:rsidR="00DE46D0" w:rsidRPr="00DE46D0" w:rsidRDefault="005B4630" w:rsidP="005B4630">
      <w:pPr>
        <w:spacing w:line="480" w:lineRule="auto"/>
        <w:ind w:firstLine="720"/>
        <w:jc w:val="both"/>
        <w:rPr>
          <w:rFonts w:ascii="Book Antiqua" w:hAnsi="Book Antiqua"/>
          <w:lang w:val="es-ES_tradnl"/>
        </w:rPr>
      </w:pPr>
      <w:r w:rsidRPr="00E03078">
        <w:rPr>
          <w:rFonts w:ascii="Book Antiqua" w:hAnsi="Book Antiqua"/>
          <w:lang w:val="es-ES_tradnl"/>
        </w:rPr>
        <w:t xml:space="preserve">Sección </w:t>
      </w:r>
      <w:r>
        <w:rPr>
          <w:rFonts w:ascii="Book Antiqua" w:hAnsi="Book Antiqua"/>
          <w:lang w:val="es-ES_tradnl"/>
        </w:rPr>
        <w:t>3</w:t>
      </w:r>
      <w:r w:rsidRPr="00E03078">
        <w:rPr>
          <w:rFonts w:ascii="Book Antiqua" w:hAnsi="Book Antiqua"/>
          <w:lang w:val="es-ES_tradnl"/>
        </w:rPr>
        <w:t>.</w:t>
      </w:r>
      <w:r>
        <w:rPr>
          <w:rFonts w:ascii="Book Antiqua" w:hAnsi="Book Antiqua"/>
          <w:lang w:val="es-ES_tradnl"/>
        </w:rPr>
        <w:t xml:space="preserve"> </w:t>
      </w:r>
      <w:r w:rsidRPr="00E03078">
        <w:rPr>
          <w:rFonts w:ascii="Book Antiqua" w:hAnsi="Book Antiqua"/>
          <w:lang w:val="es-ES_tradnl"/>
        </w:rPr>
        <w:t>- Esta Resolución comenzará a regir inmediatamente después de su aprobación.</w:t>
      </w:r>
    </w:p>
    <w:sectPr w:rsidR="00DE46D0" w:rsidRPr="00DE46D0" w:rsidSect="00DE46D0">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E5BF88" w14:textId="77777777" w:rsidR="00802C05" w:rsidRDefault="00802C05">
      <w:r>
        <w:separator/>
      </w:r>
    </w:p>
  </w:endnote>
  <w:endnote w:type="continuationSeparator" w:id="0">
    <w:p w14:paraId="3F0F3993" w14:textId="77777777" w:rsidR="00802C05" w:rsidRDefault="00802C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52DA23" w14:textId="77777777" w:rsidR="00802C05" w:rsidRDefault="00802C05">
      <w:r>
        <w:separator/>
      </w:r>
    </w:p>
  </w:footnote>
  <w:footnote w:type="continuationSeparator" w:id="0">
    <w:p w14:paraId="36C809F3" w14:textId="77777777" w:rsidR="00802C05" w:rsidRDefault="00802C05">
      <w:r>
        <w:continuationSeparator/>
      </w:r>
    </w:p>
  </w:footnote>
  <w:footnote w:id="1">
    <w:p w14:paraId="30EAAF71" w14:textId="77777777" w:rsidR="005B4630" w:rsidRPr="00CA7EFA" w:rsidRDefault="005B4630" w:rsidP="005B4630">
      <w:pPr>
        <w:pStyle w:val="FootnoteText"/>
        <w:jc w:val="both"/>
        <w:rPr>
          <w:lang w:val="es-PR"/>
        </w:rPr>
      </w:pPr>
      <w:r>
        <w:rPr>
          <w:rStyle w:val="FootnoteReference"/>
        </w:rPr>
        <w:footnoteRef/>
      </w:r>
      <w:r w:rsidRPr="00CA7EFA">
        <w:rPr>
          <w:lang w:val="es-PR"/>
        </w:rPr>
        <w:t xml:space="preserve"> </w:t>
      </w:r>
      <w:bookmarkStart w:id="0" w:name="_Hlk169775682"/>
      <w:r>
        <w:rPr>
          <w:lang w:val="es-PR"/>
        </w:rPr>
        <w:t xml:space="preserve">El </w:t>
      </w:r>
      <w:r w:rsidRPr="00CA7EFA">
        <w:rPr>
          <w:lang w:val="es-PR"/>
        </w:rPr>
        <w:t>Proyecto de la Cámara de R</w:t>
      </w:r>
      <w:r>
        <w:rPr>
          <w:lang w:val="es-PR"/>
        </w:rPr>
        <w:t xml:space="preserve">epresentantes 962 del 1953 </w:t>
      </w:r>
      <w:bookmarkEnd w:id="0"/>
      <w:r>
        <w:rPr>
          <w:lang w:val="es-PR"/>
        </w:rPr>
        <w:t xml:space="preserve">de la autoría de don Baltasar Quiñones Elías dispuso establecer un período anual de vacaciones y otro de licencia por enfermedad para los empleados de servicio público y aquellos en la empresa privada, según se desprende de la sección expositiva de la medida. </w:t>
      </w:r>
    </w:p>
  </w:footnote>
  <w:footnote w:id="2">
    <w:p w14:paraId="36594C88" w14:textId="77777777" w:rsidR="005B4630" w:rsidRPr="00CA7EFA" w:rsidRDefault="005B4630" w:rsidP="005B4630">
      <w:pPr>
        <w:pStyle w:val="FootnoteText"/>
        <w:jc w:val="both"/>
        <w:rPr>
          <w:lang w:val="es-PR"/>
        </w:rPr>
      </w:pPr>
      <w:r>
        <w:rPr>
          <w:rStyle w:val="FootnoteReference"/>
        </w:rPr>
        <w:footnoteRef/>
      </w:r>
      <w:r w:rsidRPr="00CA7EFA">
        <w:rPr>
          <w:lang w:val="es-PR"/>
        </w:rPr>
        <w:t xml:space="preserve"> El Proyecto de la Cámara de Representantes </w:t>
      </w:r>
      <w:r>
        <w:rPr>
          <w:lang w:val="es-PR"/>
        </w:rPr>
        <w:t>1369</w:t>
      </w:r>
      <w:r w:rsidRPr="00CA7EFA">
        <w:rPr>
          <w:lang w:val="es-PR"/>
        </w:rPr>
        <w:t xml:space="preserve"> del 195</w:t>
      </w:r>
      <w:r>
        <w:rPr>
          <w:lang w:val="es-PR"/>
        </w:rPr>
        <w:t xml:space="preserve">5 establecía una serie de medidas para proteger la libre emisión del voto por parte de los empleados públicos y a beneficiarios de programas sociales o económicos a cargo de agencias de Gobierno ante actos de soborno, intimidación, amenaza, persuasión o coacción y tipificaba dichos actos como delito grave. </w:t>
      </w:r>
    </w:p>
  </w:footnote>
  <w:footnote w:id="3">
    <w:p w14:paraId="1AD9C604" w14:textId="77777777" w:rsidR="005B4630" w:rsidRPr="00DE2A63" w:rsidRDefault="005B4630" w:rsidP="005B4630">
      <w:pPr>
        <w:pStyle w:val="FootnoteText"/>
        <w:jc w:val="both"/>
        <w:rPr>
          <w:lang w:val="es-PR"/>
        </w:rPr>
      </w:pPr>
      <w:r>
        <w:rPr>
          <w:rStyle w:val="FootnoteReference"/>
        </w:rPr>
        <w:footnoteRef/>
      </w:r>
      <w:r w:rsidRPr="00DE2A63">
        <w:rPr>
          <w:lang w:val="es-PR"/>
        </w:rPr>
        <w:t xml:space="preserve"> El Proyecto de la Cámara de Representantes </w:t>
      </w:r>
      <w:r>
        <w:rPr>
          <w:lang w:val="es-PR"/>
        </w:rPr>
        <w:t>1475</w:t>
      </w:r>
      <w:r w:rsidRPr="00DE2A63">
        <w:rPr>
          <w:lang w:val="es-PR"/>
        </w:rPr>
        <w:t xml:space="preserve"> del 195</w:t>
      </w:r>
      <w:r>
        <w:rPr>
          <w:lang w:val="es-PR"/>
        </w:rPr>
        <w:t>6 proveía para que en los establecimientos comerciales o industriales se le ofreciera servicios de cuidado para hijos de madres trabajadoras durante sus turnos de trabajo.</w:t>
      </w:r>
    </w:p>
  </w:footnote>
  <w:footnote w:id="4">
    <w:p w14:paraId="2F8E3B4E" w14:textId="77777777" w:rsidR="005B4630" w:rsidRPr="00307A5E" w:rsidRDefault="005B4630" w:rsidP="005B4630">
      <w:pPr>
        <w:pStyle w:val="FootnoteText"/>
        <w:jc w:val="both"/>
        <w:rPr>
          <w:lang w:val="es-PR"/>
        </w:rPr>
      </w:pPr>
      <w:r>
        <w:rPr>
          <w:rStyle w:val="FootnoteReference"/>
        </w:rPr>
        <w:footnoteRef/>
      </w:r>
      <w:r w:rsidRPr="00307A5E">
        <w:rPr>
          <w:lang w:val="es-PR"/>
        </w:rPr>
        <w:t xml:space="preserve"> La Resolución Conjunta de la C</w:t>
      </w:r>
      <w:r>
        <w:rPr>
          <w:lang w:val="es-PR"/>
        </w:rPr>
        <w:t xml:space="preserve">ámara 3005 del 1956 busca iniciar el desarrollo de viviendas para maestros en zonas rurales del país. La Resolución Conjunta de la Cámara 3420 del 1956 dispuso crear una comisión legislativa para estudiar la implementación de un plan de seguro de desempleo a nivel nacional. </w:t>
      </w:r>
    </w:p>
  </w:footnote>
  <w:footnote w:id="5">
    <w:p w14:paraId="7E85ED7C" w14:textId="77777777" w:rsidR="005B4630" w:rsidRPr="0086631D" w:rsidRDefault="005B4630" w:rsidP="005B4630">
      <w:pPr>
        <w:pStyle w:val="FootnoteText"/>
        <w:jc w:val="both"/>
        <w:rPr>
          <w:i/>
          <w:lang w:val="es-ES_tradnl"/>
        </w:rPr>
      </w:pPr>
      <w:r>
        <w:rPr>
          <w:rStyle w:val="FootnoteReference"/>
        </w:rPr>
        <w:footnoteRef/>
      </w:r>
      <w:r w:rsidRPr="00307A5E">
        <w:rPr>
          <w:lang w:val="es-PR"/>
        </w:rPr>
        <w:t xml:space="preserve"> La Resolución Concurrente de la Cámara 3 del 1953 dispuso demandar y gestionar que se decretara el retorno de los jóvenes puertorriqueños combatientes en la Guerra de Corea</w:t>
      </w:r>
      <w:r>
        <w:rPr>
          <w:lang w:val="es-PR"/>
        </w:rPr>
        <w:t xml:space="preserve">, mientras que la </w:t>
      </w:r>
      <w:r w:rsidRPr="00307A5E">
        <w:rPr>
          <w:lang w:val="es-PR"/>
        </w:rPr>
        <w:t>Resolución Concurrente de la Cámara 5 del 1953 buscaba designar una Comisión Conjunta Legislativa que investigara la situación de los soldados puertorriqueños en Corea.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2E274D"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DE46D0">
      <w:rPr>
        <w:rStyle w:val="PageNumber"/>
        <w:noProof/>
      </w:rPr>
      <w:t>2</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DE46D0"/>
    <w:rsid w:val="00020BBB"/>
    <w:rsid w:val="00056024"/>
    <w:rsid w:val="00095AE1"/>
    <w:rsid w:val="000A6B6C"/>
    <w:rsid w:val="000B0DBB"/>
    <w:rsid w:val="00111E71"/>
    <w:rsid w:val="00127C6A"/>
    <w:rsid w:val="001363FE"/>
    <w:rsid w:val="0017132B"/>
    <w:rsid w:val="00176ED4"/>
    <w:rsid w:val="001F4CA3"/>
    <w:rsid w:val="001F612A"/>
    <w:rsid w:val="00211396"/>
    <w:rsid w:val="00226AE6"/>
    <w:rsid w:val="00245B34"/>
    <w:rsid w:val="00263355"/>
    <w:rsid w:val="00273792"/>
    <w:rsid w:val="002C0239"/>
    <w:rsid w:val="002C350F"/>
    <w:rsid w:val="002D2384"/>
    <w:rsid w:val="002D4AC8"/>
    <w:rsid w:val="00320D78"/>
    <w:rsid w:val="003763F3"/>
    <w:rsid w:val="00380FE5"/>
    <w:rsid w:val="003924DD"/>
    <w:rsid w:val="00394FCB"/>
    <w:rsid w:val="003963F4"/>
    <w:rsid w:val="003B5254"/>
    <w:rsid w:val="003B75A6"/>
    <w:rsid w:val="004061CA"/>
    <w:rsid w:val="00415689"/>
    <w:rsid w:val="004440CB"/>
    <w:rsid w:val="004713D2"/>
    <w:rsid w:val="00521639"/>
    <w:rsid w:val="00532BB7"/>
    <w:rsid w:val="005332E4"/>
    <w:rsid w:val="0053550C"/>
    <w:rsid w:val="0054505E"/>
    <w:rsid w:val="00555018"/>
    <w:rsid w:val="005723DC"/>
    <w:rsid w:val="005910EB"/>
    <w:rsid w:val="005B4630"/>
    <w:rsid w:val="006210DC"/>
    <w:rsid w:val="0064349D"/>
    <w:rsid w:val="00653EED"/>
    <w:rsid w:val="00685549"/>
    <w:rsid w:val="006A035B"/>
    <w:rsid w:val="006B7365"/>
    <w:rsid w:val="006C2D81"/>
    <w:rsid w:val="006C7DF8"/>
    <w:rsid w:val="00750FC8"/>
    <w:rsid w:val="007533D0"/>
    <w:rsid w:val="00755069"/>
    <w:rsid w:val="007B0660"/>
    <w:rsid w:val="007D3737"/>
    <w:rsid w:val="007E3868"/>
    <w:rsid w:val="00802C05"/>
    <w:rsid w:val="00815AA2"/>
    <w:rsid w:val="00820C41"/>
    <w:rsid w:val="00850256"/>
    <w:rsid w:val="00852683"/>
    <w:rsid w:val="0093686F"/>
    <w:rsid w:val="00942FD4"/>
    <w:rsid w:val="00951997"/>
    <w:rsid w:val="00960D1D"/>
    <w:rsid w:val="00990352"/>
    <w:rsid w:val="009C710B"/>
    <w:rsid w:val="00A03405"/>
    <w:rsid w:val="00A1528A"/>
    <w:rsid w:val="00A154BF"/>
    <w:rsid w:val="00A33918"/>
    <w:rsid w:val="00A7629F"/>
    <w:rsid w:val="00AF0CEE"/>
    <w:rsid w:val="00B667AD"/>
    <w:rsid w:val="00B84C38"/>
    <w:rsid w:val="00B86C00"/>
    <w:rsid w:val="00B947F6"/>
    <w:rsid w:val="00BA278D"/>
    <w:rsid w:val="00BF16AA"/>
    <w:rsid w:val="00C354B8"/>
    <w:rsid w:val="00C52517"/>
    <w:rsid w:val="00C60921"/>
    <w:rsid w:val="00C62936"/>
    <w:rsid w:val="00C653F2"/>
    <w:rsid w:val="00C679E6"/>
    <w:rsid w:val="00C908F9"/>
    <w:rsid w:val="00CA0917"/>
    <w:rsid w:val="00CA1099"/>
    <w:rsid w:val="00D417C2"/>
    <w:rsid w:val="00D60936"/>
    <w:rsid w:val="00D6290E"/>
    <w:rsid w:val="00D709EB"/>
    <w:rsid w:val="00D74714"/>
    <w:rsid w:val="00D82F3F"/>
    <w:rsid w:val="00D921C6"/>
    <w:rsid w:val="00D958C2"/>
    <w:rsid w:val="00DE46D0"/>
    <w:rsid w:val="00E04AB5"/>
    <w:rsid w:val="00E50EEA"/>
    <w:rsid w:val="00E52F58"/>
    <w:rsid w:val="00E54297"/>
    <w:rsid w:val="00E54964"/>
    <w:rsid w:val="00EC26AA"/>
    <w:rsid w:val="00ED7A53"/>
    <w:rsid w:val="00EE4273"/>
    <w:rsid w:val="00F02004"/>
    <w:rsid w:val="00F042CB"/>
    <w:rsid w:val="00F1020F"/>
    <w:rsid w:val="00F124E3"/>
    <w:rsid w:val="00F60A20"/>
    <w:rsid w:val="00FC0A95"/>
    <w:rsid w:val="00FC3D9C"/>
    <w:rsid w:val="00FF0153"/>
    <w:rsid w:val="00FF4DD7"/>
    <w:rsid w:val="00FF60DB"/>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DAABFC"/>
  <w15:chartTrackingRefBased/>
  <w15:docId w15:val="{2D380566-CCF7-4E77-8319-260F6B154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NormalWeb">
    <w:name w:val="Normal (Web)"/>
    <w:basedOn w:val="Normal"/>
    <w:uiPriority w:val="99"/>
    <w:unhideWhenUsed/>
    <w:rsid w:val="00BA278D"/>
    <w:pPr>
      <w:spacing w:before="100" w:beforeAutospacing="1" w:after="100" w:afterAutospacing="1"/>
    </w:pPr>
    <w:rPr>
      <w:szCs w:val="24"/>
    </w:rPr>
  </w:style>
  <w:style w:type="paragraph" w:styleId="FootnoteText">
    <w:name w:val="footnote text"/>
    <w:basedOn w:val="Normal"/>
    <w:link w:val="FootnoteTextChar"/>
    <w:uiPriority w:val="99"/>
    <w:semiHidden/>
    <w:unhideWhenUsed/>
    <w:rsid w:val="005B4630"/>
    <w:rPr>
      <w:sz w:val="20"/>
    </w:rPr>
  </w:style>
  <w:style w:type="character" w:customStyle="1" w:styleId="FootnoteTextChar">
    <w:name w:val="Footnote Text Char"/>
    <w:basedOn w:val="DefaultParagraphFont"/>
    <w:link w:val="FootnoteText"/>
    <w:uiPriority w:val="99"/>
    <w:semiHidden/>
    <w:rsid w:val="005B4630"/>
  </w:style>
  <w:style w:type="character" w:styleId="FootnoteReference">
    <w:name w:val="footnote reference"/>
    <w:basedOn w:val="DefaultParagraphFont"/>
    <w:uiPriority w:val="99"/>
    <w:semiHidden/>
    <w:unhideWhenUsed/>
    <w:rsid w:val="005B463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990</Words>
  <Characters>5279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6257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Angel A. Negrón De León</dc:creator>
  <cp:keywords/>
  <cp:lastModifiedBy>Gladys J. Burgos Torres</cp:lastModifiedBy>
  <cp:revision>3</cp:revision>
  <cp:lastPrinted>2025-01-09T17:52:00Z</cp:lastPrinted>
  <dcterms:created xsi:type="dcterms:W3CDTF">2025-01-10T20:17:00Z</dcterms:created>
  <dcterms:modified xsi:type="dcterms:W3CDTF">2025-01-13T12:42:00Z</dcterms:modified>
</cp:coreProperties>
</file>