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1C6FB686" w:rsidR="00FF6BD2" w:rsidRDefault="00852683" w:rsidP="00C53B8E">
      <w:pPr>
        <w:jc w:val="center"/>
        <w:rPr>
          <w:rFonts w:ascii="Book Antiqua" w:hAnsi="Book Antiqua"/>
          <w:sz w:val="28"/>
          <w:lang w:val="es-ES_tradnl"/>
        </w:rPr>
      </w:pPr>
      <w:r>
        <w:rPr>
          <w:rFonts w:ascii="Book Antiqua" w:hAnsi="Book Antiqua"/>
          <w:sz w:val="28"/>
          <w:lang w:val="es-ES_tradnl"/>
        </w:rPr>
        <w:t>GOBIERNO</w:t>
      </w:r>
      <w:r w:rsidR="00DE46D0">
        <w:rPr>
          <w:rFonts w:ascii="Book Antiqua" w:hAnsi="Book Antiqua"/>
          <w:sz w:val="28"/>
          <w:lang w:val="es-ES_tradnl"/>
        </w:rPr>
        <w:t xml:space="preserve"> DE PUERTO RICO</w:t>
      </w:r>
    </w:p>
    <w:p w14:paraId="5CC89C26" w14:textId="77777777" w:rsidR="00DE46D0" w:rsidRPr="00C53B8E" w:rsidRDefault="00DE46D0" w:rsidP="00C53B8E">
      <w:pPr>
        <w:jc w:val="center"/>
        <w:rPr>
          <w:rFonts w:ascii="Book Antiqua" w:hAnsi="Book Antiqua"/>
          <w:szCs w:val="18"/>
          <w:lang w:val="es-ES_tradnl"/>
        </w:rPr>
      </w:pPr>
    </w:p>
    <w:p w14:paraId="171B32A0" w14:textId="769A43E4" w:rsidR="00DE46D0" w:rsidRDefault="00852683" w:rsidP="00C53B8E">
      <w:pPr>
        <w:pStyle w:val="Title2"/>
        <w:rPr>
          <w:rFonts w:ascii="Book Antiqua" w:hAnsi="Book Antiqua"/>
          <w:lang w:val="es-ES_tradnl"/>
        </w:rPr>
      </w:pPr>
      <w:r>
        <w:rPr>
          <w:rFonts w:ascii="Book Antiqua" w:hAnsi="Book Antiqua"/>
          <w:lang w:val="es-ES_tradnl"/>
        </w:rPr>
        <w:t>20</w:t>
      </w:r>
      <w:r w:rsidR="00DE46D0">
        <w:rPr>
          <w:rFonts w:ascii="Book Antiqua" w:hAnsi="Book Antiqua"/>
          <w:lang w:val="es-ES_tradnl"/>
        </w:rPr>
        <w:t xml:space="preserve"> </w:t>
      </w:r>
      <w:proofErr w:type="spellStart"/>
      <w:r>
        <w:rPr>
          <w:rFonts w:ascii="Book Antiqua" w:hAnsi="Book Antiqua"/>
          <w:vertAlign w:val="superscript"/>
          <w:lang w:val="es-ES_tradnl"/>
        </w:rPr>
        <w:t>m</w:t>
      </w:r>
      <w:r w:rsidR="00DE46D0">
        <w:rPr>
          <w:rFonts w:ascii="Book Antiqua" w:hAnsi="Book Antiqua"/>
          <w:vertAlign w:val="superscript"/>
          <w:lang w:val="es-ES_tradnl"/>
        </w:rPr>
        <w:t>a</w:t>
      </w:r>
      <w:proofErr w:type="spellEnd"/>
      <w:r w:rsidR="00DE46D0">
        <w:rPr>
          <w:rFonts w:ascii="Book Antiqua" w:hAnsi="Book Antiqua"/>
          <w:lang w:val="es-ES_tradnl"/>
        </w:rPr>
        <w:tab/>
        <w:t>Asamblea</w:t>
      </w:r>
      <w:r w:rsidR="00DE46D0">
        <w:rPr>
          <w:rFonts w:ascii="Book Antiqua" w:hAnsi="Book Antiqua"/>
          <w:lang w:val="es-ES_tradnl"/>
        </w:rPr>
        <w:tab/>
      </w:r>
      <w:r>
        <w:rPr>
          <w:rFonts w:ascii="Book Antiqua" w:hAnsi="Book Antiqua"/>
          <w:lang w:val="es-ES_tradnl"/>
        </w:rPr>
        <w:t>1</w:t>
      </w:r>
      <w:r w:rsidR="00DE46D0">
        <w:rPr>
          <w:rFonts w:ascii="Book Antiqua" w:hAnsi="Book Antiqua"/>
          <w:lang w:val="es-ES_tradnl"/>
        </w:rPr>
        <w:t xml:space="preserve"> </w:t>
      </w:r>
      <w:proofErr w:type="spellStart"/>
      <w:r w:rsidR="00DE46D0">
        <w:rPr>
          <w:rFonts w:ascii="Book Antiqua" w:hAnsi="Book Antiqua"/>
          <w:vertAlign w:val="superscript"/>
          <w:lang w:val="es-ES_tradnl"/>
        </w:rPr>
        <w:t>ra</w:t>
      </w:r>
      <w:proofErr w:type="spellEnd"/>
      <w:r w:rsidR="00DE46D0">
        <w:rPr>
          <w:rFonts w:ascii="Book Antiqua" w:hAnsi="Book Antiqua"/>
          <w:lang w:val="es-ES_tradnl"/>
        </w:rPr>
        <w:tab/>
        <w:t>Sesión</w:t>
      </w:r>
    </w:p>
    <w:p w14:paraId="0971EF48" w14:textId="77777777" w:rsidR="00DE46D0" w:rsidRDefault="00DE46D0" w:rsidP="00C53B8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2F557BF" w14:textId="77777777" w:rsidR="00DE46D0" w:rsidRDefault="00DE46D0" w:rsidP="00C53B8E">
      <w:pPr>
        <w:rPr>
          <w:lang w:val="es-ES_tradnl"/>
        </w:rPr>
      </w:pPr>
    </w:p>
    <w:p w14:paraId="49343C3D" w14:textId="77777777" w:rsidR="00DE46D0" w:rsidRDefault="00DE46D0" w:rsidP="00C53B8E">
      <w:pPr>
        <w:jc w:val="center"/>
        <w:rPr>
          <w:rFonts w:ascii="Book Antiqua" w:hAnsi="Book Antiqua"/>
          <w:b/>
          <w:sz w:val="36"/>
          <w:lang w:val="es-ES_tradnl"/>
        </w:rPr>
      </w:pPr>
      <w:r>
        <w:rPr>
          <w:rFonts w:ascii="Book Antiqua" w:hAnsi="Book Antiqua"/>
          <w:b/>
          <w:sz w:val="36"/>
          <w:lang w:val="es-ES_tradnl"/>
        </w:rPr>
        <w:t>CÁMARA DE REPRESENTANTES</w:t>
      </w:r>
    </w:p>
    <w:p w14:paraId="73F7C1C1" w14:textId="77777777" w:rsidR="00DE46D0" w:rsidRDefault="00DE46D0" w:rsidP="00C53B8E">
      <w:pPr>
        <w:jc w:val="center"/>
        <w:rPr>
          <w:rFonts w:ascii="Book Antiqua" w:hAnsi="Book Antiqua"/>
          <w:b/>
          <w:sz w:val="36"/>
          <w:lang w:val="es-ES_tradnl"/>
        </w:rPr>
      </w:pPr>
    </w:p>
    <w:p w14:paraId="02D101E7" w14:textId="1EBAB156" w:rsidR="00DE46D0" w:rsidRDefault="00DE46D0" w:rsidP="00C53B8E">
      <w:pPr>
        <w:jc w:val="center"/>
        <w:rPr>
          <w:rFonts w:ascii="Book Antiqua" w:hAnsi="Book Antiqua"/>
          <w:b/>
          <w:sz w:val="52"/>
          <w:lang w:val="es-ES_tradnl"/>
        </w:rPr>
      </w:pPr>
      <w:r>
        <w:rPr>
          <w:rFonts w:ascii="Book Antiqua" w:hAnsi="Book Antiqua"/>
          <w:b/>
          <w:sz w:val="52"/>
          <w:lang w:val="es-ES_tradnl"/>
        </w:rPr>
        <w:t xml:space="preserve">R. de la C. </w:t>
      </w:r>
      <w:r w:rsidR="00E95BCA">
        <w:rPr>
          <w:rFonts w:ascii="Book Antiqua" w:hAnsi="Book Antiqua"/>
          <w:b/>
          <w:sz w:val="52"/>
          <w:lang w:val="es-ES_tradnl"/>
        </w:rPr>
        <w:t>35</w:t>
      </w:r>
    </w:p>
    <w:p w14:paraId="4DB12B7C" w14:textId="77777777" w:rsidR="00C53B8E" w:rsidRPr="00C53B8E" w:rsidRDefault="00C53B8E" w:rsidP="00C53B8E">
      <w:pPr>
        <w:jc w:val="center"/>
        <w:rPr>
          <w:rFonts w:ascii="Book Antiqua" w:hAnsi="Book Antiqua"/>
          <w:b/>
          <w:szCs w:val="24"/>
          <w:lang w:val="es-ES_tradnl"/>
        </w:rPr>
      </w:pPr>
    </w:p>
    <w:p w14:paraId="2742A6E7" w14:textId="4C394E47" w:rsidR="00DE46D0" w:rsidRDefault="00FF60DB" w:rsidP="00C53B8E">
      <w:pPr>
        <w:jc w:val="center"/>
        <w:rPr>
          <w:rFonts w:ascii="Book Antiqua" w:hAnsi="Book Antiqua"/>
          <w:lang w:val="es-ES_tradnl"/>
        </w:rPr>
      </w:pPr>
      <w:r>
        <w:rPr>
          <w:rFonts w:ascii="Book Antiqua" w:hAnsi="Book Antiqua"/>
          <w:lang w:val="es-ES_tradnl"/>
        </w:rPr>
        <w:t>10</w:t>
      </w:r>
      <w:r w:rsidR="00DE46D0">
        <w:rPr>
          <w:rFonts w:ascii="Book Antiqua" w:hAnsi="Book Antiqua"/>
          <w:lang w:val="es-ES_tradnl"/>
        </w:rPr>
        <w:t xml:space="preserve"> DE </w:t>
      </w:r>
      <w:r w:rsidR="00852683">
        <w:rPr>
          <w:rFonts w:ascii="Book Antiqua" w:hAnsi="Book Antiqua"/>
          <w:lang w:val="es-ES_tradnl"/>
        </w:rPr>
        <w:t>ENERO</w:t>
      </w:r>
      <w:r w:rsidR="00DE46D0">
        <w:rPr>
          <w:rFonts w:ascii="Book Antiqua" w:hAnsi="Book Antiqua"/>
          <w:lang w:val="es-ES_tradnl"/>
        </w:rPr>
        <w:t xml:space="preserve"> DE 202</w:t>
      </w:r>
      <w:r w:rsidR="00852683">
        <w:rPr>
          <w:rFonts w:ascii="Book Antiqua" w:hAnsi="Book Antiqua"/>
          <w:lang w:val="es-ES_tradnl"/>
        </w:rPr>
        <w:t>5</w:t>
      </w:r>
    </w:p>
    <w:p w14:paraId="67079677" w14:textId="77777777" w:rsidR="00C53B8E" w:rsidRDefault="00C53B8E" w:rsidP="00C53B8E">
      <w:pPr>
        <w:jc w:val="center"/>
        <w:rPr>
          <w:rFonts w:ascii="Book Antiqua" w:hAnsi="Book Antiqua"/>
          <w:lang w:val="es-ES_tradnl"/>
        </w:rPr>
      </w:pPr>
    </w:p>
    <w:p w14:paraId="4309B74C" w14:textId="18AC1E58" w:rsidR="00DE46D0" w:rsidRDefault="00DE46D0" w:rsidP="00C53B8E">
      <w:pPr>
        <w:jc w:val="center"/>
        <w:rPr>
          <w:rFonts w:ascii="Book Antiqua" w:hAnsi="Book Antiqua"/>
          <w:i/>
          <w:lang w:val="es-ES_tradnl"/>
        </w:rPr>
      </w:pPr>
      <w:r>
        <w:rPr>
          <w:rFonts w:ascii="Book Antiqua" w:hAnsi="Book Antiqua"/>
          <w:lang w:val="es-ES_tradnl"/>
        </w:rPr>
        <w:t>Presentada por l</w:t>
      </w:r>
      <w:r w:rsidR="00852683">
        <w:rPr>
          <w:rFonts w:ascii="Book Antiqua" w:hAnsi="Book Antiqua"/>
          <w:lang w:val="es-ES_tradnl"/>
        </w:rPr>
        <w:t>os</w:t>
      </w:r>
      <w:r>
        <w:rPr>
          <w:rFonts w:ascii="Book Antiqua" w:hAnsi="Book Antiqua"/>
          <w:lang w:val="es-ES_tradnl"/>
        </w:rPr>
        <w:t xml:space="preserve"> representante</w:t>
      </w:r>
      <w:r w:rsidR="00852683">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Márquez Lebrón</w:t>
      </w:r>
      <w:r w:rsidR="00852683">
        <w:rPr>
          <w:rFonts w:ascii="Book Antiqua" w:hAnsi="Book Antiqua"/>
          <w:i/>
          <w:lang w:val="es-ES_tradnl"/>
        </w:rPr>
        <w:t>, Gutiérrez Colon y Lebrón Robles</w:t>
      </w:r>
    </w:p>
    <w:p w14:paraId="193E0E62" w14:textId="77777777" w:rsidR="00C53B8E" w:rsidRDefault="00C53B8E" w:rsidP="00C53B8E">
      <w:pPr>
        <w:jc w:val="center"/>
        <w:rPr>
          <w:rFonts w:ascii="Book Antiqua" w:hAnsi="Book Antiqua"/>
          <w:lang w:val="es-ES_tradnl"/>
        </w:rPr>
      </w:pPr>
    </w:p>
    <w:p w14:paraId="66C9C51C" w14:textId="105D0830" w:rsidR="00DE46D0" w:rsidRDefault="00DE46D0" w:rsidP="00C53B8E">
      <w:pPr>
        <w:jc w:val="center"/>
        <w:rPr>
          <w:rFonts w:ascii="Book Antiqua" w:hAnsi="Book Antiqua"/>
          <w:lang w:val="es-ES_tradnl"/>
        </w:rPr>
      </w:pPr>
      <w:r>
        <w:rPr>
          <w:rFonts w:ascii="Book Antiqua" w:hAnsi="Book Antiqua"/>
          <w:lang w:val="es-ES_tradnl"/>
        </w:rPr>
        <w:t xml:space="preserve">Referida a </w:t>
      </w:r>
      <w:r w:rsidR="00C53B8E">
        <w:rPr>
          <w:rFonts w:ascii="Book Antiqua" w:hAnsi="Book Antiqua"/>
          <w:lang w:val="es-ES_tradnl"/>
        </w:rPr>
        <w:t>la Comisión de Asuntos Internos</w:t>
      </w:r>
    </w:p>
    <w:p w14:paraId="659BAF97" w14:textId="77777777" w:rsidR="00DE46D0" w:rsidRDefault="00DE46D0" w:rsidP="00C53B8E">
      <w:pPr>
        <w:jc w:val="both"/>
        <w:rPr>
          <w:rFonts w:ascii="Book Antiqua" w:hAnsi="Book Antiqua"/>
          <w:lang w:val="es-ES_tradnl"/>
        </w:rPr>
      </w:pPr>
    </w:p>
    <w:p w14:paraId="20AC2DB1" w14:textId="77777777" w:rsidR="00DE46D0" w:rsidRDefault="00DE46D0" w:rsidP="00C53B8E">
      <w:pPr>
        <w:jc w:val="center"/>
        <w:rPr>
          <w:rFonts w:ascii="Book Antiqua" w:hAnsi="Book Antiqua"/>
          <w:b/>
          <w:sz w:val="28"/>
          <w:lang w:val="es-ES_tradnl"/>
        </w:rPr>
      </w:pPr>
      <w:r>
        <w:rPr>
          <w:rFonts w:ascii="Book Antiqua" w:hAnsi="Book Antiqua"/>
          <w:b/>
          <w:sz w:val="28"/>
          <w:lang w:val="es-ES_tradnl"/>
        </w:rPr>
        <w:t>RESOLUCIÓN</w:t>
      </w:r>
    </w:p>
    <w:p w14:paraId="0861A01E" w14:textId="77777777" w:rsidR="00DE46D0" w:rsidRDefault="00DE46D0" w:rsidP="00C53B8E">
      <w:pPr>
        <w:jc w:val="both"/>
        <w:rPr>
          <w:rFonts w:ascii="Book Antiqua" w:hAnsi="Book Antiqua"/>
          <w:lang w:val="es-ES_tradnl"/>
        </w:rPr>
      </w:pPr>
    </w:p>
    <w:p w14:paraId="244856F2" w14:textId="64D5798E" w:rsidR="00DE46D0" w:rsidRDefault="00BA278D" w:rsidP="00C53B8E">
      <w:pPr>
        <w:ind w:left="360" w:hanging="360"/>
        <w:jc w:val="both"/>
        <w:rPr>
          <w:rFonts w:ascii="Book Antiqua" w:hAnsi="Book Antiqua"/>
          <w:lang w:val="es-ES_tradnl"/>
        </w:rPr>
      </w:pPr>
      <w:r>
        <w:rPr>
          <w:rFonts w:ascii="Book Antiqua" w:hAnsi="Book Antiqua"/>
          <w:color w:val="000000"/>
          <w:lang w:val="es-ES"/>
        </w:rPr>
        <w:t xml:space="preserve">Para </w:t>
      </w:r>
      <w:r w:rsidRPr="00EF5021">
        <w:rPr>
          <w:rFonts w:ascii="Book Antiqua" w:hAnsi="Book Antiqua"/>
          <w:color w:val="000000"/>
          <w:lang w:val="es-ES"/>
        </w:rPr>
        <w:t>crea</w:t>
      </w:r>
      <w:r>
        <w:rPr>
          <w:rFonts w:ascii="Book Antiqua" w:hAnsi="Book Antiqua"/>
          <w:color w:val="000000"/>
          <w:lang w:val="es-ES"/>
        </w:rPr>
        <w:t>r</w:t>
      </w:r>
      <w:r w:rsidRPr="00EF5021">
        <w:rPr>
          <w:rFonts w:ascii="Book Antiqua" w:hAnsi="Book Antiqua"/>
          <w:color w:val="000000"/>
          <w:lang w:val="es-ES"/>
        </w:rPr>
        <w:t xml:space="preserve"> la Comisión Especial de</w:t>
      </w:r>
      <w:r>
        <w:rPr>
          <w:rFonts w:ascii="Book Antiqua" w:hAnsi="Book Antiqua"/>
          <w:color w:val="000000"/>
          <w:lang w:val="es-ES"/>
        </w:rPr>
        <w:t xml:space="preserve"> </w:t>
      </w:r>
      <w:r w:rsidRPr="00EF5021">
        <w:rPr>
          <w:rFonts w:ascii="Book Antiqua" w:hAnsi="Book Antiqua"/>
          <w:color w:val="000000"/>
          <w:lang w:val="es-ES"/>
        </w:rPr>
        <w:t>l</w:t>
      </w:r>
      <w:r>
        <w:rPr>
          <w:rFonts w:ascii="Book Antiqua" w:hAnsi="Book Antiqua"/>
          <w:color w:val="000000"/>
          <w:lang w:val="es-ES"/>
        </w:rPr>
        <w:t>a</w:t>
      </w:r>
      <w:r w:rsidRPr="00EF5021">
        <w:rPr>
          <w:rFonts w:ascii="Book Antiqua" w:hAnsi="Book Antiqua"/>
          <w:color w:val="000000"/>
          <w:lang w:val="es-ES"/>
        </w:rPr>
        <w:t xml:space="preserve"> </w:t>
      </w:r>
      <w:r>
        <w:rPr>
          <w:rFonts w:ascii="Book Antiqua" w:hAnsi="Book Antiqua"/>
          <w:color w:val="000000"/>
          <w:lang w:val="es-ES"/>
        </w:rPr>
        <w:t>Cámara de Representantes</w:t>
      </w:r>
      <w:r w:rsidRPr="00EF5021">
        <w:rPr>
          <w:rFonts w:ascii="Book Antiqua" w:hAnsi="Book Antiqua"/>
          <w:color w:val="000000"/>
          <w:lang w:val="es-ES"/>
        </w:rPr>
        <w:t xml:space="preserve"> de Puerto Rico para la Conmemoración del Centenario de Tite </w:t>
      </w:r>
      <w:proofErr w:type="spellStart"/>
      <w:r w:rsidRPr="00EF5021">
        <w:rPr>
          <w:rFonts w:ascii="Book Antiqua" w:hAnsi="Book Antiqua"/>
          <w:color w:val="000000"/>
          <w:lang w:val="es-ES"/>
        </w:rPr>
        <w:t>Curet</w:t>
      </w:r>
      <w:proofErr w:type="spellEnd"/>
      <w:r w:rsidRPr="00EF5021">
        <w:rPr>
          <w:rFonts w:ascii="Book Antiqua" w:hAnsi="Book Antiqua"/>
          <w:color w:val="000000"/>
          <w:lang w:val="es-ES"/>
        </w:rPr>
        <w:t xml:space="preserve"> Alonso</w:t>
      </w:r>
      <w:r>
        <w:rPr>
          <w:rFonts w:ascii="Book Antiqua" w:hAnsi="Book Antiqua"/>
          <w:color w:val="000000"/>
          <w:lang w:val="es-ES"/>
        </w:rPr>
        <w:t>.</w:t>
      </w:r>
    </w:p>
    <w:p w14:paraId="063C56A9" w14:textId="77777777" w:rsidR="00DE46D0" w:rsidRDefault="00DE46D0" w:rsidP="00C53B8E">
      <w:pPr>
        <w:ind w:left="360" w:hanging="360"/>
        <w:jc w:val="both"/>
        <w:rPr>
          <w:rFonts w:ascii="Book Antiqua" w:hAnsi="Book Antiqua"/>
          <w:lang w:val="es-ES_tradnl"/>
        </w:rPr>
      </w:pPr>
    </w:p>
    <w:p w14:paraId="53D55594" w14:textId="77777777" w:rsidR="00DE46D0" w:rsidRDefault="00DE46D0" w:rsidP="00C53B8E">
      <w:pPr>
        <w:ind w:firstLine="360"/>
        <w:jc w:val="center"/>
        <w:rPr>
          <w:rFonts w:ascii="Book Antiqua" w:hAnsi="Book Antiqua"/>
          <w:lang w:val="es-ES_tradnl"/>
        </w:rPr>
      </w:pPr>
      <w:r>
        <w:rPr>
          <w:rFonts w:ascii="Book Antiqua" w:hAnsi="Book Antiqua"/>
          <w:lang w:val="es-ES_tradnl"/>
        </w:rPr>
        <w:t>EXPOSICIÓN DE MOTIVOS</w:t>
      </w:r>
    </w:p>
    <w:p w14:paraId="51DB651D" w14:textId="77777777" w:rsidR="005910EB" w:rsidRDefault="005910EB" w:rsidP="00C53B8E">
      <w:pPr>
        <w:ind w:firstLine="360"/>
        <w:jc w:val="both"/>
        <w:rPr>
          <w:rFonts w:ascii="Book Antiqua" w:hAnsi="Book Antiqua"/>
          <w:lang w:val="es-ES_tradnl"/>
        </w:rPr>
      </w:pPr>
    </w:p>
    <w:p w14:paraId="5EA53BFF" w14:textId="3D3C6AD6" w:rsidR="00BA278D" w:rsidRDefault="00BA278D" w:rsidP="00C53B8E">
      <w:pPr>
        <w:ind w:firstLine="360"/>
        <w:jc w:val="both"/>
        <w:rPr>
          <w:rFonts w:ascii="Book Antiqua" w:hAnsi="Book Antiqua"/>
          <w:lang w:val="es-ES_tradnl"/>
        </w:rPr>
      </w:pPr>
      <w:r w:rsidRPr="00BA278D">
        <w:rPr>
          <w:rFonts w:ascii="Book Antiqua" w:hAnsi="Book Antiqua"/>
          <w:lang w:val="es-ES_tradnl"/>
        </w:rPr>
        <w:t xml:space="preserve">Catalino “Tite”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Alonso es una de las figuras cimeras de la música puertorriqueña. Es considerado nuestro compositor más importante de la segunda mitad del siglo XX.  Su impresionante legado de más de 2,000 canciones (compuso desde los 15 años) es referencia obligada en toda mirada a la música caribeña y latinoamericana, y trasciende generaciones.</w:t>
      </w:r>
    </w:p>
    <w:p w14:paraId="650420E0" w14:textId="77777777" w:rsidR="00C53B8E" w:rsidRPr="00BA278D" w:rsidRDefault="00C53B8E" w:rsidP="00C53B8E">
      <w:pPr>
        <w:ind w:firstLine="360"/>
        <w:jc w:val="both"/>
        <w:rPr>
          <w:rFonts w:ascii="Book Antiqua" w:hAnsi="Book Antiqua"/>
          <w:lang w:val="es-ES_tradnl"/>
        </w:rPr>
      </w:pPr>
    </w:p>
    <w:p w14:paraId="03FB81CD" w14:textId="77777777" w:rsidR="00BA278D" w:rsidRDefault="00BA278D" w:rsidP="00C53B8E">
      <w:pPr>
        <w:ind w:firstLine="360"/>
        <w:jc w:val="both"/>
        <w:rPr>
          <w:rFonts w:ascii="Book Antiqua" w:hAnsi="Book Antiqua"/>
          <w:lang w:val="es-ES_tradnl"/>
        </w:rPr>
      </w:pPr>
      <w:r w:rsidRPr="00BA278D">
        <w:rPr>
          <w:rFonts w:ascii="Book Antiqua" w:hAnsi="Book Antiqua"/>
          <w:lang w:val="es-ES_tradnl"/>
        </w:rPr>
        <w:t>Son de su autoría clásicos como “Las caras lindas”, “Anacaona”, “Puro Teatro”, “Marejada Feliz”, “Los entierros”, “Periódico de ayer” y “Juan Albañil”, que a su vez se convirtieron en parte de la identidad musical de sus intérpretes.</w:t>
      </w:r>
    </w:p>
    <w:p w14:paraId="313F2603" w14:textId="77777777" w:rsidR="00C53B8E" w:rsidRPr="00BA278D" w:rsidRDefault="00C53B8E" w:rsidP="00C53B8E">
      <w:pPr>
        <w:ind w:firstLine="360"/>
        <w:jc w:val="both"/>
        <w:rPr>
          <w:rFonts w:ascii="Book Antiqua" w:hAnsi="Book Antiqua"/>
          <w:lang w:val="es-ES_tradnl"/>
        </w:rPr>
      </w:pPr>
    </w:p>
    <w:p w14:paraId="62AF58FB" w14:textId="77777777" w:rsidR="00BA278D" w:rsidRDefault="00BA278D" w:rsidP="00C53B8E">
      <w:pPr>
        <w:ind w:firstLine="360"/>
        <w:jc w:val="both"/>
        <w:rPr>
          <w:rFonts w:ascii="Book Antiqua" w:hAnsi="Book Antiqua"/>
          <w:lang w:val="es-ES_tradnl"/>
        </w:rPr>
      </w:pPr>
      <w:r w:rsidRPr="00BA278D">
        <w:rPr>
          <w:rFonts w:ascii="Book Antiqua" w:hAnsi="Book Antiqua"/>
          <w:lang w:val="es-ES_tradnl"/>
        </w:rPr>
        <w:t xml:space="preserve">Tite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nació en Guayama el 12 de febrero de 1926. Creció en Barrio Obrero, en Santurce, y en su juventud conoció a Rafael Cortijo, Ismael Rivera y Daniel Santos. Estudió periodismo y sicología en el Recinto de Río Piedras de Universidad de Puerto Rico.  Trabajó para el Servicio Postal de los Estados Unidos por más de dos décadas. En el 1960 se trasladó a Nueva York, donde trabajó como periodista de deportes para el periódico La Prensa.  Es en esa ciudad donde comienza a darse a conocer. Aunque especialmente recordado por sus composiciones al ritmo de salsa, escribió boleros, merengues, baladas, melodías folklóricas y canciones navideñas. Mientras continuaba añadiendo a su monumental producción musical,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Alonso también trabajó como </w:t>
      </w:r>
      <w:r w:rsidRPr="00BA278D">
        <w:rPr>
          <w:rFonts w:ascii="Book Antiqua" w:hAnsi="Book Antiqua"/>
          <w:lang w:val="es-ES_tradnl"/>
        </w:rPr>
        <w:lastRenderedPageBreak/>
        <w:t>locutor, fue colaborador en diversas publicaciones y escribió poesía.  Falleció en la ciudad de Baltimore el 5 de agosto de 2003.</w:t>
      </w:r>
    </w:p>
    <w:p w14:paraId="0B3236AC" w14:textId="77777777" w:rsidR="00C53B8E" w:rsidRPr="00BA278D" w:rsidRDefault="00C53B8E" w:rsidP="00C53B8E">
      <w:pPr>
        <w:ind w:firstLine="360"/>
        <w:jc w:val="both"/>
        <w:rPr>
          <w:rFonts w:ascii="Book Antiqua" w:hAnsi="Book Antiqua"/>
          <w:lang w:val="es-ES_tradnl"/>
        </w:rPr>
      </w:pPr>
    </w:p>
    <w:p w14:paraId="7BF58845" w14:textId="77777777" w:rsidR="00BA278D" w:rsidRDefault="00BA278D" w:rsidP="00C53B8E">
      <w:pPr>
        <w:ind w:firstLine="360"/>
        <w:jc w:val="both"/>
        <w:rPr>
          <w:rFonts w:ascii="Book Antiqua" w:hAnsi="Book Antiqua"/>
          <w:lang w:val="es-ES_tradnl"/>
        </w:rPr>
      </w:pPr>
      <w:r w:rsidRPr="00BA278D">
        <w:rPr>
          <w:rFonts w:ascii="Book Antiqua" w:hAnsi="Book Antiqua"/>
          <w:lang w:val="es-ES_tradnl"/>
        </w:rPr>
        <w:t xml:space="preserve">La inmensa mayoría de quienes habitan nuestro archipiélago, en algún momento ha escuchado, bailado, o tarareado una canción de Tite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La amplitud y persistencia de su presencia en nuestra cultura y nuestra cotidianeidad es evidencia de lo representativa que es su música de nuestra identidad y experiencias colectivas.  Como ha señalado José Rodríguez, presidente del Comité Camino al Centenario Catalino “Tite”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Alonso, “en momentos en que son tantos los retos sociales, la lírica de Tite </w:t>
      </w:r>
      <w:proofErr w:type="spellStart"/>
      <w:r w:rsidRPr="00BA278D">
        <w:rPr>
          <w:rFonts w:ascii="Book Antiqua" w:hAnsi="Book Antiqua"/>
          <w:lang w:val="es-ES_tradnl"/>
        </w:rPr>
        <w:t>Curet</w:t>
      </w:r>
      <w:proofErr w:type="spellEnd"/>
      <w:r w:rsidRPr="00BA278D">
        <w:rPr>
          <w:rFonts w:ascii="Book Antiqua" w:hAnsi="Book Antiqua"/>
          <w:lang w:val="es-ES_tradnl"/>
        </w:rPr>
        <w:t>, conserva intacta su vigencia, porque en lo fundamental está inspirada en nuestra identidad cultural, en la exaltación digna de la negritud, en las comunidades y en dar voz a los más vulnerables”.</w:t>
      </w:r>
    </w:p>
    <w:p w14:paraId="0ACA86A7" w14:textId="77777777" w:rsidR="00C53B8E" w:rsidRPr="00BA278D" w:rsidRDefault="00C53B8E" w:rsidP="00C53B8E">
      <w:pPr>
        <w:ind w:firstLine="360"/>
        <w:jc w:val="both"/>
        <w:rPr>
          <w:rFonts w:ascii="Book Antiqua" w:hAnsi="Book Antiqua"/>
          <w:lang w:val="es-ES_tradnl"/>
        </w:rPr>
      </w:pPr>
    </w:p>
    <w:p w14:paraId="1579BF46" w14:textId="77777777" w:rsidR="00BA278D" w:rsidRDefault="00BA278D" w:rsidP="00C53B8E">
      <w:pPr>
        <w:ind w:firstLine="360"/>
        <w:jc w:val="both"/>
        <w:rPr>
          <w:rFonts w:ascii="Book Antiqua" w:hAnsi="Book Antiqua"/>
          <w:lang w:val="es-ES_tradnl"/>
        </w:rPr>
      </w:pPr>
      <w:r w:rsidRPr="00BA278D">
        <w:rPr>
          <w:rFonts w:ascii="Book Antiqua" w:hAnsi="Book Antiqua"/>
          <w:lang w:val="es-ES_tradnl"/>
        </w:rPr>
        <w:t xml:space="preserve">A la convocatoria de dicho Comité, se han unido diversas iniciativas, que a la fecha han incluido, entre otras, la petición para le emisión de un sello postal conmemorativo del Centenario, la publicación del libro Don Tite </w:t>
      </w:r>
      <w:proofErr w:type="spellStart"/>
      <w:r w:rsidRPr="00BA278D">
        <w:rPr>
          <w:rFonts w:ascii="Book Antiqua" w:hAnsi="Book Antiqua"/>
          <w:lang w:val="es-ES_tradnl"/>
        </w:rPr>
        <w:t>Curet</w:t>
      </w:r>
      <w:proofErr w:type="spellEnd"/>
      <w:r w:rsidRPr="00BA278D">
        <w:rPr>
          <w:rFonts w:ascii="Book Antiqua" w:hAnsi="Book Antiqua"/>
          <w:lang w:val="es-ES_tradnl"/>
        </w:rPr>
        <w:t xml:space="preserve">: Voz y Razón, de Héctor L. Rivera de Jesús, la celebración de la Jornada por Amor a Tite, la presentación del monólogo de Josean Ortiz Tite </w:t>
      </w:r>
      <w:proofErr w:type="spellStart"/>
      <w:r w:rsidRPr="00BA278D">
        <w:rPr>
          <w:rFonts w:ascii="Book Antiqua" w:hAnsi="Book Antiqua"/>
          <w:lang w:val="es-ES_tradnl"/>
        </w:rPr>
        <w:t>Curet</w:t>
      </w:r>
      <w:proofErr w:type="spellEnd"/>
      <w:r w:rsidRPr="00BA278D">
        <w:rPr>
          <w:rFonts w:ascii="Book Antiqua" w:hAnsi="Book Antiqua"/>
          <w:lang w:val="es-ES_tradnl"/>
        </w:rPr>
        <w:t>: Lírica y Poesía, basado en el libro homónimo de Norma Salazar, compañera de vida de Tite, y un Acuerdo de Colaboración con la Universidad de Puerto Rico para la celebración de diversas actividades.</w:t>
      </w:r>
    </w:p>
    <w:p w14:paraId="46A3C64A" w14:textId="77777777" w:rsidR="00C53B8E" w:rsidRPr="00BA278D" w:rsidRDefault="00C53B8E" w:rsidP="00C53B8E">
      <w:pPr>
        <w:ind w:firstLine="360"/>
        <w:jc w:val="both"/>
        <w:rPr>
          <w:rFonts w:ascii="Book Antiqua" w:hAnsi="Book Antiqua"/>
          <w:lang w:val="es-ES_tradnl"/>
        </w:rPr>
      </w:pPr>
    </w:p>
    <w:p w14:paraId="4157E810" w14:textId="25F5A17A" w:rsidR="00815AA2" w:rsidRDefault="005910EB" w:rsidP="00C53B8E">
      <w:pPr>
        <w:ind w:firstLine="360"/>
        <w:jc w:val="both"/>
        <w:rPr>
          <w:rFonts w:ascii="Book Antiqua" w:hAnsi="Book Antiqua"/>
          <w:lang w:val="es-ES_tradnl"/>
        </w:rPr>
      </w:pPr>
      <w:r>
        <w:rPr>
          <w:rFonts w:ascii="Book Antiqua" w:hAnsi="Book Antiqua"/>
          <w:color w:val="000000"/>
          <w:lang w:val="es-ES_tradnl"/>
        </w:rPr>
        <w:t>L</w:t>
      </w:r>
      <w:r>
        <w:rPr>
          <w:rFonts w:ascii="Book Antiqua" w:hAnsi="Book Antiqua"/>
          <w:color w:val="000000"/>
          <w:lang w:val="es-ES"/>
        </w:rPr>
        <w:t>a</w:t>
      </w:r>
      <w:r w:rsidRPr="00EF5021">
        <w:rPr>
          <w:rFonts w:ascii="Book Antiqua" w:hAnsi="Book Antiqua"/>
          <w:color w:val="000000"/>
          <w:lang w:val="es-ES"/>
        </w:rPr>
        <w:t xml:space="preserve"> </w:t>
      </w:r>
      <w:r>
        <w:rPr>
          <w:rFonts w:ascii="Book Antiqua" w:hAnsi="Book Antiqua"/>
          <w:color w:val="000000"/>
          <w:lang w:val="es-ES"/>
        </w:rPr>
        <w:t>Cámara de Representantes</w:t>
      </w:r>
      <w:r w:rsidRPr="00BA278D">
        <w:rPr>
          <w:rFonts w:ascii="Book Antiqua" w:hAnsi="Book Antiqua"/>
          <w:lang w:val="es-ES_tradnl"/>
        </w:rPr>
        <w:t xml:space="preserve"> </w:t>
      </w:r>
      <w:r w:rsidR="00BA278D" w:rsidRPr="00BA278D">
        <w:rPr>
          <w:rFonts w:ascii="Book Antiqua" w:hAnsi="Book Antiqua"/>
          <w:lang w:val="es-ES_tradnl"/>
        </w:rPr>
        <w:t xml:space="preserve">de Puerto Rico ha determinado unirse también a la conmemoración del centenario de Tite </w:t>
      </w:r>
      <w:proofErr w:type="spellStart"/>
      <w:r w:rsidR="00BA278D" w:rsidRPr="00BA278D">
        <w:rPr>
          <w:rFonts w:ascii="Book Antiqua" w:hAnsi="Book Antiqua"/>
          <w:lang w:val="es-ES_tradnl"/>
        </w:rPr>
        <w:t>Curet</w:t>
      </w:r>
      <w:proofErr w:type="spellEnd"/>
      <w:r w:rsidR="00BA278D" w:rsidRPr="00BA278D">
        <w:rPr>
          <w:rFonts w:ascii="Book Antiqua" w:hAnsi="Book Antiqua"/>
          <w:lang w:val="es-ES_tradnl"/>
        </w:rPr>
        <w:t xml:space="preserve"> Alonso. A eso fines, se constituye una Comisión Especial, con la encomienda de realizar, promover y coordinar diversas actividades culturales, artísticas y sociales que contribuyan a honrar la memoria de tan prolífico, talentoso y querido compositor, y a aportar a la preservación y difusión de su legado.</w:t>
      </w:r>
      <w:r w:rsidR="007D3737">
        <w:rPr>
          <w:rFonts w:ascii="Book Antiqua" w:hAnsi="Book Antiqua"/>
          <w:lang w:val="es-ES_tradnl"/>
        </w:rPr>
        <w:t xml:space="preserve"> </w:t>
      </w:r>
    </w:p>
    <w:p w14:paraId="2AEFEF2C" w14:textId="77777777" w:rsidR="00C53B8E" w:rsidRDefault="00C53B8E" w:rsidP="00C53B8E">
      <w:pPr>
        <w:ind w:firstLine="360"/>
        <w:jc w:val="both"/>
        <w:rPr>
          <w:rFonts w:ascii="Book Antiqua" w:hAnsi="Book Antiqua"/>
          <w:lang w:val="es-ES_tradnl"/>
        </w:rPr>
      </w:pPr>
    </w:p>
    <w:p w14:paraId="19A2DD0C" w14:textId="77777777" w:rsidR="00DE46D0" w:rsidRDefault="00DE46D0" w:rsidP="00C53B8E">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EA6AB70" w14:textId="77777777" w:rsidR="00DE46D0" w:rsidRDefault="00DE46D0" w:rsidP="00DE46D0">
      <w:pPr>
        <w:spacing w:line="480" w:lineRule="auto"/>
        <w:jc w:val="both"/>
        <w:rPr>
          <w:rFonts w:ascii="Book Antiqua" w:hAnsi="Book Antiqua"/>
          <w:lang w:val="es-ES_tradnl"/>
        </w:rPr>
        <w:sectPr w:rsidR="00DE46D0">
          <w:headerReference w:type="default" r:id="rId7"/>
          <w:type w:val="continuous"/>
          <w:pgSz w:w="12240" w:h="15840" w:code="1"/>
          <w:pgMar w:top="1440" w:right="1440" w:bottom="1440" w:left="1440" w:header="720" w:footer="720" w:gutter="0"/>
          <w:cols w:space="720"/>
          <w:titlePg/>
        </w:sectPr>
      </w:pPr>
    </w:p>
    <w:p w14:paraId="65A3FD17" w14:textId="1C119400"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1.</w:t>
      </w:r>
      <w:r>
        <w:rPr>
          <w:rFonts w:ascii="Book Antiqua" w:hAnsi="Book Antiqua"/>
          <w:color w:val="000000"/>
          <w:lang w:val="es-ES"/>
        </w:rPr>
        <w:t xml:space="preserve"> </w:t>
      </w:r>
      <w:r w:rsidRPr="00EF5021">
        <w:rPr>
          <w:rFonts w:ascii="Book Antiqua" w:hAnsi="Book Antiqua"/>
          <w:color w:val="000000"/>
          <w:lang w:val="es-ES"/>
        </w:rPr>
        <w:t>- Creación</w:t>
      </w:r>
    </w:p>
    <w:p w14:paraId="5F314454" w14:textId="7431709E"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 crea la Comisión Especial de</w:t>
      </w:r>
      <w:r>
        <w:rPr>
          <w:rFonts w:ascii="Book Antiqua" w:hAnsi="Book Antiqua"/>
          <w:color w:val="000000"/>
          <w:lang w:val="es-ES"/>
        </w:rPr>
        <w:t xml:space="preserve"> </w:t>
      </w:r>
      <w:r w:rsidRPr="00EF5021">
        <w:rPr>
          <w:rFonts w:ascii="Book Antiqua" w:hAnsi="Book Antiqua"/>
          <w:color w:val="000000"/>
          <w:lang w:val="es-ES"/>
        </w:rPr>
        <w:t>l</w:t>
      </w:r>
      <w:r>
        <w:rPr>
          <w:rFonts w:ascii="Book Antiqua" w:hAnsi="Book Antiqua"/>
          <w:color w:val="000000"/>
          <w:lang w:val="es-ES"/>
        </w:rPr>
        <w:t>a</w:t>
      </w:r>
      <w:r w:rsidRPr="00EF5021">
        <w:rPr>
          <w:rFonts w:ascii="Book Antiqua" w:hAnsi="Book Antiqua"/>
          <w:color w:val="000000"/>
          <w:lang w:val="es-ES"/>
        </w:rPr>
        <w:t xml:space="preserve"> </w:t>
      </w:r>
      <w:r>
        <w:rPr>
          <w:rFonts w:ascii="Book Antiqua" w:hAnsi="Book Antiqua"/>
          <w:color w:val="000000"/>
          <w:lang w:val="es-ES"/>
        </w:rPr>
        <w:t>Cámara de Representantes</w:t>
      </w:r>
      <w:r w:rsidRPr="00EF5021">
        <w:rPr>
          <w:rFonts w:ascii="Book Antiqua" w:hAnsi="Book Antiqua"/>
          <w:color w:val="000000"/>
          <w:lang w:val="es-ES"/>
        </w:rPr>
        <w:t xml:space="preserve"> de Puerto Rico para la Conmemoración del Centenario de Tite </w:t>
      </w:r>
      <w:proofErr w:type="spellStart"/>
      <w:r w:rsidRPr="00EF5021">
        <w:rPr>
          <w:rFonts w:ascii="Book Antiqua" w:hAnsi="Book Antiqua"/>
          <w:color w:val="000000"/>
          <w:lang w:val="es-ES"/>
        </w:rPr>
        <w:t>Curet</w:t>
      </w:r>
      <w:proofErr w:type="spellEnd"/>
      <w:r w:rsidRPr="00EF5021">
        <w:rPr>
          <w:rFonts w:ascii="Book Antiqua" w:hAnsi="Book Antiqua"/>
          <w:color w:val="000000"/>
          <w:lang w:val="es-ES"/>
        </w:rPr>
        <w:t xml:space="preserve"> Alonso, en lo sucesivo “la Comisión Especial”.</w:t>
      </w:r>
    </w:p>
    <w:p w14:paraId="001736B7" w14:textId="01129085"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2.</w:t>
      </w:r>
      <w:r>
        <w:rPr>
          <w:rFonts w:ascii="Book Antiqua" w:hAnsi="Book Antiqua"/>
          <w:color w:val="000000"/>
          <w:lang w:val="es-ES"/>
        </w:rPr>
        <w:t xml:space="preserve"> </w:t>
      </w:r>
      <w:r w:rsidRPr="00EF5021">
        <w:rPr>
          <w:rFonts w:ascii="Book Antiqua" w:hAnsi="Book Antiqua"/>
          <w:color w:val="000000"/>
          <w:lang w:val="es-ES"/>
        </w:rPr>
        <w:t>- Composición</w:t>
      </w:r>
    </w:p>
    <w:p w14:paraId="159AC90C" w14:textId="05136631"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lastRenderedPageBreak/>
        <w:t>La Comisión Especial estará compuesta por siete integrantes designados por el Presidente de</w:t>
      </w:r>
      <w:r>
        <w:rPr>
          <w:rFonts w:ascii="Book Antiqua" w:hAnsi="Book Antiqua"/>
          <w:color w:val="000000"/>
          <w:lang w:val="es-ES"/>
        </w:rPr>
        <w:t xml:space="preserve"> </w:t>
      </w:r>
      <w:r w:rsidRPr="00EF5021">
        <w:rPr>
          <w:rFonts w:ascii="Book Antiqua" w:hAnsi="Book Antiqua"/>
          <w:color w:val="000000"/>
          <w:lang w:val="es-ES"/>
        </w:rPr>
        <w:t>l</w:t>
      </w:r>
      <w:r>
        <w:rPr>
          <w:rFonts w:ascii="Book Antiqua" w:hAnsi="Book Antiqua"/>
          <w:color w:val="000000"/>
          <w:lang w:val="es-ES"/>
        </w:rPr>
        <w:t>a</w:t>
      </w:r>
      <w:r w:rsidRPr="00EF5021">
        <w:rPr>
          <w:rFonts w:ascii="Book Antiqua" w:hAnsi="Book Antiqua"/>
          <w:color w:val="000000"/>
          <w:lang w:val="es-ES"/>
        </w:rPr>
        <w:t xml:space="preserve"> </w:t>
      </w:r>
      <w:r>
        <w:rPr>
          <w:rFonts w:ascii="Book Antiqua" w:hAnsi="Book Antiqua"/>
          <w:color w:val="000000"/>
          <w:lang w:val="es-ES"/>
        </w:rPr>
        <w:t>Cámara de Representantes</w:t>
      </w:r>
      <w:r w:rsidRPr="00EF5021">
        <w:rPr>
          <w:rFonts w:ascii="Book Antiqua" w:hAnsi="Book Antiqua"/>
          <w:color w:val="000000"/>
          <w:lang w:val="es-ES"/>
        </w:rPr>
        <w:t xml:space="preserve">, con representación de cada delegación parlamentaria. </w:t>
      </w:r>
    </w:p>
    <w:p w14:paraId="6E1F9E89" w14:textId="1B1CFD5C"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3.</w:t>
      </w:r>
      <w:r>
        <w:rPr>
          <w:rFonts w:ascii="Book Antiqua" w:hAnsi="Book Antiqua"/>
          <w:color w:val="000000"/>
          <w:lang w:val="es-ES"/>
        </w:rPr>
        <w:t xml:space="preserve"> </w:t>
      </w:r>
      <w:r w:rsidRPr="00EF5021">
        <w:rPr>
          <w:rFonts w:ascii="Book Antiqua" w:hAnsi="Book Antiqua"/>
          <w:color w:val="000000"/>
          <w:lang w:val="es-ES"/>
        </w:rPr>
        <w:t>- Funciones y Poderes</w:t>
      </w:r>
    </w:p>
    <w:p w14:paraId="4E11D8B6" w14:textId="7777777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tendrá la responsabilidad de promover, realizar y coordinar actividades vinculadas a la celebración del Centenario de Tite </w:t>
      </w:r>
      <w:proofErr w:type="spellStart"/>
      <w:r w:rsidRPr="00EF5021">
        <w:rPr>
          <w:rFonts w:ascii="Book Antiqua" w:hAnsi="Book Antiqua"/>
          <w:color w:val="000000"/>
          <w:lang w:val="es-ES"/>
        </w:rPr>
        <w:t>Curet</w:t>
      </w:r>
      <w:proofErr w:type="spellEnd"/>
      <w:r w:rsidRPr="00EF5021">
        <w:rPr>
          <w:rFonts w:ascii="Book Antiqua" w:hAnsi="Book Antiqua"/>
          <w:color w:val="000000"/>
          <w:lang w:val="es-ES"/>
        </w:rPr>
        <w:t xml:space="preserve"> Alonso, con el fin de honrar su figura y celebrar su legado musical. Estas actividades podrán incluir exhibiciones, conciertos, simposios y conferencias entre otras iniciativas educativas, culturales y sociales, que podrán tener lugar en el Distrito Capitolino y en otros espacios.</w:t>
      </w:r>
    </w:p>
    <w:p w14:paraId="1DB397F5" w14:textId="7777777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Para cumplir con los deberes y responsabilidades establecidos en esta Resolución, la Comisión Especial tendrá todas aquellas facultades, poderes y prerrogativas estatutarias y reglamentarias que se le otorguen a las Comisiones Permanentes. </w:t>
      </w:r>
    </w:p>
    <w:p w14:paraId="0DD963AE" w14:textId="29C6BBFD"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4.</w:t>
      </w:r>
      <w:r>
        <w:rPr>
          <w:rFonts w:ascii="Book Antiqua" w:hAnsi="Book Antiqua"/>
          <w:color w:val="000000"/>
          <w:lang w:val="es-ES"/>
        </w:rPr>
        <w:t xml:space="preserve"> </w:t>
      </w:r>
      <w:r w:rsidRPr="00EF5021">
        <w:rPr>
          <w:rFonts w:ascii="Book Antiqua" w:hAnsi="Book Antiqua"/>
          <w:color w:val="000000"/>
          <w:lang w:val="es-ES"/>
        </w:rPr>
        <w:t>- Reglamento Interno</w:t>
      </w:r>
    </w:p>
    <w:p w14:paraId="67D1BD3C" w14:textId="7777777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deberá aprobar un reglamento que rija su funcionamiento interno no más tarde de (20) veinte días contados a partir de la designación de sus integrantes. </w:t>
      </w:r>
    </w:p>
    <w:p w14:paraId="74559B62" w14:textId="27D5E124"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5.</w:t>
      </w:r>
      <w:r>
        <w:rPr>
          <w:rFonts w:ascii="Book Antiqua" w:hAnsi="Book Antiqua"/>
          <w:color w:val="000000"/>
          <w:lang w:val="es-ES"/>
        </w:rPr>
        <w:t xml:space="preserve"> </w:t>
      </w:r>
      <w:r w:rsidRPr="00EF5021">
        <w:rPr>
          <w:rFonts w:ascii="Book Antiqua" w:hAnsi="Book Antiqua"/>
          <w:color w:val="000000"/>
          <w:lang w:val="es-ES"/>
        </w:rPr>
        <w:t>- Recursos Humanos y Presupuesto</w:t>
      </w:r>
    </w:p>
    <w:p w14:paraId="1336F0B8" w14:textId="2D9B3DE1"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podrá solicitar al Presidente </w:t>
      </w:r>
      <w:r w:rsidR="005910EB" w:rsidRPr="00EF5021">
        <w:rPr>
          <w:rFonts w:ascii="Book Antiqua" w:hAnsi="Book Antiqua"/>
          <w:color w:val="000000"/>
          <w:lang w:val="es-ES"/>
        </w:rPr>
        <w:t>de</w:t>
      </w:r>
      <w:r w:rsidR="005910EB">
        <w:rPr>
          <w:rFonts w:ascii="Book Antiqua" w:hAnsi="Book Antiqua"/>
          <w:color w:val="000000"/>
          <w:lang w:val="es-ES"/>
        </w:rPr>
        <w:t xml:space="preserve"> </w:t>
      </w:r>
      <w:r w:rsidR="005910EB" w:rsidRPr="00EF5021">
        <w:rPr>
          <w:rFonts w:ascii="Book Antiqua" w:hAnsi="Book Antiqua"/>
          <w:color w:val="000000"/>
          <w:lang w:val="es-ES"/>
        </w:rPr>
        <w:t>l</w:t>
      </w:r>
      <w:r w:rsidR="005910EB">
        <w:rPr>
          <w:rFonts w:ascii="Book Antiqua" w:hAnsi="Book Antiqua"/>
          <w:color w:val="000000"/>
          <w:lang w:val="es-ES"/>
        </w:rPr>
        <w:t>a</w:t>
      </w:r>
      <w:r w:rsidR="005910EB" w:rsidRPr="00EF5021">
        <w:rPr>
          <w:rFonts w:ascii="Book Antiqua" w:hAnsi="Book Antiqua"/>
          <w:color w:val="000000"/>
          <w:lang w:val="es-ES"/>
        </w:rPr>
        <w:t xml:space="preserve"> </w:t>
      </w:r>
      <w:r w:rsidR="005910EB">
        <w:rPr>
          <w:rFonts w:ascii="Book Antiqua" w:hAnsi="Book Antiqua"/>
          <w:color w:val="000000"/>
          <w:lang w:val="es-ES"/>
        </w:rPr>
        <w:t>Cámara de Representantes</w:t>
      </w:r>
      <w:r w:rsidR="005910EB" w:rsidRPr="00EF5021">
        <w:rPr>
          <w:rFonts w:ascii="Book Antiqua" w:hAnsi="Book Antiqua"/>
          <w:color w:val="000000"/>
          <w:lang w:val="es-ES"/>
        </w:rPr>
        <w:t xml:space="preserve"> </w:t>
      </w:r>
      <w:r w:rsidRPr="00EF5021">
        <w:rPr>
          <w:rFonts w:ascii="Book Antiqua" w:hAnsi="Book Antiqua"/>
          <w:color w:val="000000"/>
          <w:lang w:val="es-ES"/>
        </w:rPr>
        <w:t xml:space="preserve">que designe aquel personal </w:t>
      </w:r>
      <w:r w:rsidR="005910EB" w:rsidRPr="00EF5021">
        <w:rPr>
          <w:rFonts w:ascii="Book Antiqua" w:hAnsi="Book Antiqua"/>
          <w:color w:val="000000"/>
          <w:lang w:val="es-ES"/>
        </w:rPr>
        <w:t>de</w:t>
      </w:r>
      <w:r w:rsidR="005910EB">
        <w:rPr>
          <w:rFonts w:ascii="Book Antiqua" w:hAnsi="Book Antiqua"/>
          <w:color w:val="000000"/>
          <w:lang w:val="es-ES"/>
        </w:rPr>
        <w:t xml:space="preserve"> </w:t>
      </w:r>
      <w:r w:rsidR="005910EB" w:rsidRPr="00EF5021">
        <w:rPr>
          <w:rFonts w:ascii="Book Antiqua" w:hAnsi="Book Antiqua"/>
          <w:color w:val="000000"/>
          <w:lang w:val="es-ES"/>
        </w:rPr>
        <w:t>l</w:t>
      </w:r>
      <w:r w:rsidR="005910EB">
        <w:rPr>
          <w:rFonts w:ascii="Book Antiqua" w:hAnsi="Book Antiqua"/>
          <w:color w:val="000000"/>
          <w:lang w:val="es-ES"/>
        </w:rPr>
        <w:t>a</w:t>
      </w:r>
      <w:r w:rsidR="005910EB" w:rsidRPr="00EF5021">
        <w:rPr>
          <w:rFonts w:ascii="Book Antiqua" w:hAnsi="Book Antiqua"/>
          <w:color w:val="000000"/>
          <w:lang w:val="es-ES"/>
        </w:rPr>
        <w:t xml:space="preserve"> </w:t>
      </w:r>
      <w:r w:rsidR="005910EB">
        <w:rPr>
          <w:rFonts w:ascii="Book Antiqua" w:hAnsi="Book Antiqua"/>
          <w:color w:val="000000"/>
          <w:lang w:val="es-ES"/>
        </w:rPr>
        <w:t>Cámara de Representantes</w:t>
      </w:r>
      <w:r w:rsidR="005910EB" w:rsidRPr="00EF5021">
        <w:rPr>
          <w:rFonts w:ascii="Book Antiqua" w:hAnsi="Book Antiqua"/>
          <w:color w:val="000000"/>
          <w:lang w:val="es-ES"/>
        </w:rPr>
        <w:t xml:space="preserve"> </w:t>
      </w:r>
      <w:r w:rsidRPr="00EF5021">
        <w:rPr>
          <w:rFonts w:ascii="Book Antiqua" w:hAnsi="Book Antiqua"/>
          <w:color w:val="000000"/>
          <w:lang w:val="es-ES"/>
        </w:rPr>
        <w:t xml:space="preserve">de Puerto Rico que estime necesario para cumplir con los deberes y responsabilidades que correspondan, sin que devenguen por ello compensación adicional.  De la misma manera, solicitará aquellos recursos presupuestarios que estime necesarios para el cumplimiento de sus funciones. </w:t>
      </w:r>
    </w:p>
    <w:p w14:paraId="3DBD8EE5" w14:textId="254F885F"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lastRenderedPageBreak/>
        <w:t>Sección 6.</w:t>
      </w:r>
      <w:r>
        <w:rPr>
          <w:rFonts w:ascii="Book Antiqua" w:hAnsi="Book Antiqua"/>
          <w:color w:val="000000"/>
          <w:lang w:val="es-ES"/>
        </w:rPr>
        <w:t xml:space="preserve"> </w:t>
      </w:r>
      <w:r w:rsidRPr="00EF5021">
        <w:rPr>
          <w:rFonts w:ascii="Book Antiqua" w:hAnsi="Book Antiqua"/>
          <w:color w:val="000000"/>
          <w:lang w:val="es-ES"/>
        </w:rPr>
        <w:t xml:space="preserve">- </w:t>
      </w:r>
      <w:r w:rsidR="005910EB" w:rsidRPr="00EF5021">
        <w:rPr>
          <w:rFonts w:ascii="Book Antiqua" w:hAnsi="Book Antiqua"/>
          <w:color w:val="000000"/>
          <w:lang w:val="es-ES"/>
        </w:rPr>
        <w:t>Colaboradores Externos</w:t>
      </w:r>
    </w:p>
    <w:p w14:paraId="2C1FCF0B" w14:textId="7777777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podrá establecer grupos o equipos de colaboradores externos </w:t>
      </w:r>
      <w:r w:rsidRPr="00EF5021">
        <w:rPr>
          <w:rFonts w:ascii="Book Antiqua" w:hAnsi="Book Antiqua"/>
          <w:i/>
          <w:iCs/>
          <w:color w:val="000000"/>
          <w:lang w:val="es-ES"/>
        </w:rPr>
        <w:t>ad honorem</w:t>
      </w:r>
      <w:r w:rsidRPr="00EF5021">
        <w:rPr>
          <w:rFonts w:ascii="Book Antiqua" w:hAnsi="Book Antiqua"/>
          <w:color w:val="000000"/>
          <w:lang w:val="es-ES"/>
        </w:rPr>
        <w:t xml:space="preserve"> que brinden asesoramiento, apoyo y colaboración para los trabajos que le han sido encomendados. </w:t>
      </w:r>
    </w:p>
    <w:p w14:paraId="5B56A965" w14:textId="247F8D4B"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7.</w:t>
      </w:r>
      <w:r>
        <w:rPr>
          <w:rFonts w:ascii="Book Antiqua" w:hAnsi="Book Antiqua"/>
          <w:color w:val="000000"/>
          <w:lang w:val="es-ES"/>
        </w:rPr>
        <w:t xml:space="preserve"> </w:t>
      </w:r>
      <w:r w:rsidRPr="00EF5021">
        <w:rPr>
          <w:rFonts w:ascii="Book Antiqua" w:hAnsi="Book Antiqua"/>
          <w:color w:val="000000"/>
          <w:lang w:val="es-ES"/>
        </w:rPr>
        <w:t xml:space="preserve">- Informes </w:t>
      </w:r>
    </w:p>
    <w:p w14:paraId="26AD5DB6" w14:textId="28139FF9"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deberá rendir un Informe Parcial al menos cinco (5) días antes de que concluya cada Sesión Ordinaria, en el que detalle los trabajos realizados para esas fechas al amparo de esta Resolución, así como un Informe Final al concluir sus funciones. </w:t>
      </w:r>
    </w:p>
    <w:p w14:paraId="63F0D6AC" w14:textId="34DF1E3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Sección 8.</w:t>
      </w:r>
      <w:r>
        <w:rPr>
          <w:rFonts w:ascii="Book Antiqua" w:hAnsi="Book Antiqua"/>
          <w:color w:val="000000"/>
          <w:lang w:val="es-ES"/>
        </w:rPr>
        <w:t xml:space="preserve"> </w:t>
      </w:r>
      <w:r w:rsidRPr="00EF5021">
        <w:rPr>
          <w:rFonts w:ascii="Book Antiqua" w:hAnsi="Book Antiqua"/>
          <w:color w:val="000000"/>
          <w:lang w:val="es-ES"/>
        </w:rPr>
        <w:t>- Duración</w:t>
      </w:r>
    </w:p>
    <w:p w14:paraId="2968703C" w14:textId="77777777" w:rsidR="00BA278D" w:rsidRPr="00EF5021" w:rsidRDefault="00BA278D" w:rsidP="00BA278D">
      <w:pPr>
        <w:pStyle w:val="NormalWeb"/>
        <w:spacing w:before="0" w:beforeAutospacing="0" w:after="0" w:afterAutospacing="0" w:line="480" w:lineRule="auto"/>
        <w:ind w:firstLine="720"/>
        <w:jc w:val="both"/>
        <w:rPr>
          <w:rFonts w:ascii="Book Antiqua" w:hAnsi="Book Antiqua"/>
          <w:color w:val="000000"/>
          <w:lang w:val="es-ES"/>
        </w:rPr>
      </w:pPr>
      <w:r w:rsidRPr="00EF5021">
        <w:rPr>
          <w:rFonts w:ascii="Book Antiqua" w:hAnsi="Book Antiqua"/>
          <w:color w:val="000000"/>
          <w:lang w:val="es-ES"/>
        </w:rPr>
        <w:t xml:space="preserve">La Comisión Especial se mantendrá en funciones hasta el final de la Primera Sesión Ordinaria del año 2027, cuando habrá culminado la celebración del Centenario de Tite </w:t>
      </w:r>
      <w:proofErr w:type="spellStart"/>
      <w:r w:rsidRPr="00EF5021">
        <w:rPr>
          <w:rFonts w:ascii="Book Antiqua" w:hAnsi="Book Antiqua"/>
          <w:color w:val="000000"/>
          <w:lang w:val="es-ES"/>
        </w:rPr>
        <w:t>Curet</w:t>
      </w:r>
      <w:proofErr w:type="spellEnd"/>
      <w:r w:rsidRPr="00EF5021">
        <w:rPr>
          <w:rFonts w:ascii="Book Antiqua" w:hAnsi="Book Antiqua"/>
          <w:color w:val="000000"/>
          <w:lang w:val="es-ES"/>
        </w:rPr>
        <w:t xml:space="preserve"> Alonso.</w:t>
      </w:r>
    </w:p>
    <w:p w14:paraId="531245AB" w14:textId="6E36BDC3" w:rsidR="00DE46D0" w:rsidRPr="00DE46D0" w:rsidRDefault="00BA278D" w:rsidP="00E95BCA">
      <w:pPr>
        <w:pStyle w:val="NormalWeb"/>
        <w:spacing w:before="0" w:beforeAutospacing="0" w:after="0" w:afterAutospacing="0" w:line="480" w:lineRule="auto"/>
        <w:ind w:firstLine="720"/>
        <w:jc w:val="both"/>
        <w:rPr>
          <w:rFonts w:ascii="Book Antiqua" w:hAnsi="Book Antiqua"/>
          <w:lang w:val="es-ES_tradnl"/>
        </w:rPr>
      </w:pPr>
      <w:r w:rsidRPr="00EF5021">
        <w:rPr>
          <w:rFonts w:ascii="Book Antiqua" w:hAnsi="Book Antiqua"/>
          <w:color w:val="000000"/>
          <w:lang w:val="es-ES"/>
        </w:rPr>
        <w:t>Sección 9.</w:t>
      </w:r>
      <w:r>
        <w:rPr>
          <w:rFonts w:ascii="Book Antiqua" w:hAnsi="Book Antiqua"/>
          <w:color w:val="000000"/>
          <w:lang w:val="es-ES"/>
        </w:rPr>
        <w:t xml:space="preserve"> </w:t>
      </w:r>
      <w:r w:rsidRPr="00EF5021">
        <w:rPr>
          <w:rFonts w:ascii="Book Antiqua" w:hAnsi="Book Antiqua"/>
          <w:color w:val="000000"/>
          <w:lang w:val="es-ES"/>
        </w:rPr>
        <w:t xml:space="preserve">- Esta Resolución </w:t>
      </w:r>
      <w:r w:rsidR="00E95BCA">
        <w:rPr>
          <w:rFonts w:ascii="Book Antiqua" w:hAnsi="Book Antiqua"/>
          <w:color w:val="000000"/>
          <w:lang w:val="es-ES"/>
        </w:rPr>
        <w:t>comenzar</w:t>
      </w:r>
      <w:r w:rsidR="00E95BCA" w:rsidRPr="00E95BCA">
        <w:rPr>
          <w:rFonts w:ascii="Book Antiqua" w:hAnsi="Book Antiqua"/>
          <w:color w:val="000000"/>
          <w:lang w:val="es-PR"/>
        </w:rPr>
        <w:t>á</w:t>
      </w:r>
      <w:r w:rsidR="00E95BCA">
        <w:rPr>
          <w:rFonts w:ascii="Book Antiqua" w:hAnsi="Book Antiqua"/>
          <w:color w:val="000000"/>
          <w:lang w:val="es-ES"/>
        </w:rPr>
        <w:t xml:space="preserve"> a regir</w:t>
      </w:r>
      <w:r w:rsidRPr="00EF5021">
        <w:rPr>
          <w:rFonts w:ascii="Book Antiqua" w:hAnsi="Book Antiqua"/>
          <w:color w:val="000000"/>
          <w:lang w:val="es-ES"/>
        </w:rPr>
        <w:t xml:space="preserve"> inmediatamente</w:t>
      </w:r>
      <w:r w:rsidR="00E95BCA">
        <w:rPr>
          <w:rFonts w:ascii="Book Antiqua" w:hAnsi="Book Antiqua"/>
          <w:color w:val="000000"/>
          <w:lang w:val="es-ES"/>
        </w:rPr>
        <w:t xml:space="preserve"> después de su aprobación</w:t>
      </w:r>
      <w:r>
        <w:rPr>
          <w:rFonts w:ascii="Book Antiqua" w:hAnsi="Book Antiqua"/>
          <w:color w:val="000000"/>
          <w:lang w:val="es-ES"/>
        </w:rPr>
        <w:t>.</w:t>
      </w:r>
    </w:p>
    <w:sectPr w:rsidR="00DE46D0" w:rsidRPr="00DE46D0"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BF88" w14:textId="77777777" w:rsidR="00802C05" w:rsidRDefault="00802C05">
      <w:r>
        <w:separator/>
      </w:r>
    </w:p>
  </w:endnote>
  <w:endnote w:type="continuationSeparator" w:id="0">
    <w:p w14:paraId="3F0F3993" w14:textId="77777777" w:rsidR="00802C05" w:rsidRDefault="00802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2DA23" w14:textId="77777777" w:rsidR="00802C05" w:rsidRDefault="00802C05">
      <w:r>
        <w:separator/>
      </w:r>
    </w:p>
  </w:footnote>
  <w:footnote w:type="continuationSeparator" w:id="0">
    <w:p w14:paraId="36C809F3" w14:textId="77777777" w:rsidR="00802C05" w:rsidRDefault="00802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E46D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56024"/>
    <w:rsid w:val="00095AE1"/>
    <w:rsid w:val="000A6B6C"/>
    <w:rsid w:val="000B0DBB"/>
    <w:rsid w:val="00111E71"/>
    <w:rsid w:val="00127C6A"/>
    <w:rsid w:val="001363FE"/>
    <w:rsid w:val="0017132B"/>
    <w:rsid w:val="00176ED4"/>
    <w:rsid w:val="001F4CA3"/>
    <w:rsid w:val="001F612A"/>
    <w:rsid w:val="00211396"/>
    <w:rsid w:val="00226AE6"/>
    <w:rsid w:val="00245B34"/>
    <w:rsid w:val="00263355"/>
    <w:rsid w:val="00273792"/>
    <w:rsid w:val="002C350F"/>
    <w:rsid w:val="002D2384"/>
    <w:rsid w:val="002D4AC8"/>
    <w:rsid w:val="00320D78"/>
    <w:rsid w:val="003763F3"/>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4505E"/>
    <w:rsid w:val="00555018"/>
    <w:rsid w:val="005723DC"/>
    <w:rsid w:val="005910EB"/>
    <w:rsid w:val="006210DC"/>
    <w:rsid w:val="0064349D"/>
    <w:rsid w:val="00653EED"/>
    <w:rsid w:val="00685549"/>
    <w:rsid w:val="006A035B"/>
    <w:rsid w:val="006B7365"/>
    <w:rsid w:val="006C2D81"/>
    <w:rsid w:val="006C7DF8"/>
    <w:rsid w:val="00750FC8"/>
    <w:rsid w:val="007533D0"/>
    <w:rsid w:val="00755069"/>
    <w:rsid w:val="007B0660"/>
    <w:rsid w:val="007D3737"/>
    <w:rsid w:val="007E3868"/>
    <w:rsid w:val="00802C05"/>
    <w:rsid w:val="00815AA2"/>
    <w:rsid w:val="00820C41"/>
    <w:rsid w:val="00850256"/>
    <w:rsid w:val="00852683"/>
    <w:rsid w:val="0093686F"/>
    <w:rsid w:val="00942FD4"/>
    <w:rsid w:val="00951997"/>
    <w:rsid w:val="00990352"/>
    <w:rsid w:val="009C710B"/>
    <w:rsid w:val="00A03405"/>
    <w:rsid w:val="00A1528A"/>
    <w:rsid w:val="00A33918"/>
    <w:rsid w:val="00A7629F"/>
    <w:rsid w:val="00AF0CEE"/>
    <w:rsid w:val="00B667AD"/>
    <w:rsid w:val="00B84C38"/>
    <w:rsid w:val="00B86C00"/>
    <w:rsid w:val="00B947F6"/>
    <w:rsid w:val="00BA278D"/>
    <w:rsid w:val="00BF16AA"/>
    <w:rsid w:val="00C354B8"/>
    <w:rsid w:val="00C52517"/>
    <w:rsid w:val="00C53B8E"/>
    <w:rsid w:val="00C60921"/>
    <w:rsid w:val="00C62936"/>
    <w:rsid w:val="00C653F2"/>
    <w:rsid w:val="00C679E6"/>
    <w:rsid w:val="00C908F9"/>
    <w:rsid w:val="00CA0917"/>
    <w:rsid w:val="00CA1099"/>
    <w:rsid w:val="00D417C2"/>
    <w:rsid w:val="00D60936"/>
    <w:rsid w:val="00D6290E"/>
    <w:rsid w:val="00D709EB"/>
    <w:rsid w:val="00D74714"/>
    <w:rsid w:val="00D82F3F"/>
    <w:rsid w:val="00D921C6"/>
    <w:rsid w:val="00D958C2"/>
    <w:rsid w:val="00DB5502"/>
    <w:rsid w:val="00DE46D0"/>
    <w:rsid w:val="00E04AB5"/>
    <w:rsid w:val="00E50EEA"/>
    <w:rsid w:val="00E52F58"/>
    <w:rsid w:val="00E54297"/>
    <w:rsid w:val="00E95BCA"/>
    <w:rsid w:val="00EC26AA"/>
    <w:rsid w:val="00ED7A53"/>
    <w:rsid w:val="00EE4273"/>
    <w:rsid w:val="00F02004"/>
    <w:rsid w:val="00F042CB"/>
    <w:rsid w:val="00F1020F"/>
    <w:rsid w:val="00F124E3"/>
    <w:rsid w:val="00F60A20"/>
    <w:rsid w:val="00FC0A95"/>
    <w:rsid w:val="00FC3D9C"/>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970</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2025-01-09T17:52:00Z</cp:lastPrinted>
  <dcterms:created xsi:type="dcterms:W3CDTF">2025-01-10T20:39:00Z</dcterms:created>
  <dcterms:modified xsi:type="dcterms:W3CDTF">2025-01-13T12:39:00Z</dcterms:modified>
</cp:coreProperties>
</file>