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77777777"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Pr>
          <w:rFonts w:ascii="Book Antiqua" w:hAnsi="Book Antiqua"/>
          <w:lang w:val="es-ES"/>
        </w:rPr>
        <w:t>2</w:t>
      </w:r>
      <w:r>
        <w:rPr>
          <w:rFonts w:ascii="Book Antiqua" w:hAnsi="Book Antiqua"/>
          <w:vertAlign w:val="superscript"/>
          <w:lang w:val="es-ES"/>
        </w:rPr>
        <w:t>d</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5C1E7B8D" w:rsidR="00B811F4" w:rsidRPr="003E3789" w:rsidRDefault="00B811F4" w:rsidP="00B811F4">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2F7B2E">
        <w:rPr>
          <w:rFonts w:ascii="Book Antiqua" w:hAnsi="Book Antiqua"/>
          <w:b/>
          <w:sz w:val="52"/>
          <w:szCs w:val="52"/>
          <w:lang w:val="es-ES"/>
        </w:rPr>
        <w:t>20</w:t>
      </w:r>
      <w:r w:rsidR="000541FB">
        <w:rPr>
          <w:rFonts w:ascii="Book Antiqua" w:hAnsi="Book Antiqua"/>
          <w:b/>
          <w:sz w:val="52"/>
          <w:szCs w:val="52"/>
          <w:lang w:val="es-ES"/>
        </w:rPr>
        <w:t>9</w:t>
      </w:r>
    </w:p>
    <w:p w14:paraId="195D415D" w14:textId="77777777" w:rsidR="00B811F4" w:rsidRPr="003E3789" w:rsidRDefault="00B811F4" w:rsidP="00B811F4">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6C559D29" w:rsidR="00B811F4" w:rsidRPr="009E60BD" w:rsidRDefault="00B811F4" w:rsidP="00B811F4">
      <w:pPr>
        <w:spacing w:line="360" w:lineRule="auto"/>
        <w:jc w:val="center"/>
        <w:rPr>
          <w:rFonts w:ascii="Book Antiqua" w:hAnsi="Book Antiqua"/>
          <w:lang w:val="es-ES_tradnl"/>
        </w:rPr>
      </w:pPr>
      <w:r w:rsidRPr="003E3789">
        <w:rPr>
          <w:rFonts w:ascii="Book Antiqua" w:hAnsi="Book Antiqua"/>
          <w:lang w:val="es-ES"/>
        </w:rPr>
        <w:t xml:space="preserve"> </w:t>
      </w:r>
      <w:r>
        <w:rPr>
          <w:rFonts w:ascii="Book Antiqua" w:hAnsi="Book Antiqua"/>
          <w:lang w:val="es-ES_tradnl"/>
        </w:rPr>
        <w:t>1</w:t>
      </w:r>
      <w:r w:rsidR="000541FB">
        <w:rPr>
          <w:rFonts w:ascii="Book Antiqua" w:hAnsi="Book Antiqua"/>
          <w:lang w:val="es-ES_tradnl"/>
        </w:rPr>
        <w:t>3</w:t>
      </w:r>
      <w:r w:rsidRPr="009E60BD">
        <w:rPr>
          <w:rFonts w:ascii="Book Antiqua" w:hAnsi="Book Antiqua"/>
          <w:lang w:val="es-ES_tradnl"/>
        </w:rPr>
        <w:t xml:space="preserve"> de </w:t>
      </w:r>
      <w:r>
        <w:rPr>
          <w:rFonts w:ascii="Book Antiqua" w:hAnsi="Book Antiqua"/>
          <w:lang w:val="es-ES_tradnl"/>
        </w:rPr>
        <w:t>noviembre</w:t>
      </w:r>
      <w:r w:rsidRPr="009E60BD">
        <w:rPr>
          <w:rFonts w:ascii="Book Antiqua" w:hAnsi="Book Antiqua"/>
          <w:lang w:val="es-ES_tradnl"/>
        </w:rPr>
        <w:t xml:space="preserve"> de 2025</w:t>
      </w:r>
    </w:p>
    <w:p w14:paraId="0F87ADF6" w14:textId="77777777" w:rsidR="00B811F4" w:rsidRDefault="00B811F4" w:rsidP="00B811F4">
      <w:pPr>
        <w:rPr>
          <w:rFonts w:ascii="Book Antiqua" w:hAnsi="Book Antiqua"/>
          <w:b/>
          <w:lang w:val="es-ES"/>
        </w:rPr>
      </w:pPr>
    </w:p>
    <w:p w14:paraId="40DE4A38" w14:textId="77777777" w:rsidR="000541FB" w:rsidRPr="003E3789" w:rsidRDefault="000541FB" w:rsidP="00B811F4">
      <w:pPr>
        <w:rPr>
          <w:rFonts w:ascii="Book Antiqua" w:hAnsi="Book Antiqua"/>
          <w:b/>
          <w:lang w:val="es-ES"/>
        </w:rPr>
      </w:pPr>
    </w:p>
    <w:p w14:paraId="63295EAD" w14:textId="77777777" w:rsidR="00B811F4" w:rsidRPr="002573CC" w:rsidRDefault="00B811F4" w:rsidP="00B811F4">
      <w:pPr>
        <w:contextualSpacing/>
        <w:jc w:val="both"/>
        <w:rPr>
          <w:rFonts w:ascii="Book Antiqua" w:hAnsi="Book Antiqua"/>
          <w:b/>
          <w:lang w:val="es-ES_tradnl"/>
        </w:rPr>
      </w:pPr>
      <w:r w:rsidRPr="002573CC">
        <w:rPr>
          <w:rFonts w:ascii="Book Antiqua" w:hAnsi="Book Antiqua"/>
          <w:b/>
          <w:lang w:val="es-ES_tradnl"/>
        </w:rPr>
        <w:t>A</w:t>
      </w:r>
      <w:r>
        <w:rPr>
          <w:rFonts w:ascii="Book Antiqua" w:hAnsi="Book Antiqua"/>
          <w:b/>
          <w:lang w:val="es-ES_tradnl"/>
        </w:rPr>
        <w:t xml:space="preserve"> </w:t>
      </w:r>
      <w:r w:rsidRPr="002573CC">
        <w:rPr>
          <w:rFonts w:ascii="Book Antiqua" w:hAnsi="Book Antiqua"/>
          <w:b/>
          <w:lang w:val="es-ES_tradnl"/>
        </w:rPr>
        <w:t>L</w:t>
      </w:r>
      <w:r>
        <w:rPr>
          <w:rFonts w:ascii="Book Antiqua" w:hAnsi="Book Antiqua"/>
          <w:b/>
          <w:lang w:val="es-ES_tradnl"/>
        </w:rPr>
        <w:t>A CÁMARA DE REPRESENTANTES</w:t>
      </w:r>
      <w:r w:rsidRPr="002573CC">
        <w:rPr>
          <w:rFonts w:ascii="Book Antiqua" w:hAnsi="Book Antiqua"/>
          <w:b/>
          <w:lang w:val="es-ES_tradnl"/>
        </w:rPr>
        <w:t>:</w:t>
      </w:r>
    </w:p>
    <w:p w14:paraId="45220869" w14:textId="77777777" w:rsidR="00B811F4" w:rsidRPr="002573CC" w:rsidRDefault="00B811F4" w:rsidP="00B811F4">
      <w:pPr>
        <w:spacing w:line="360" w:lineRule="auto"/>
        <w:contextualSpacing/>
        <w:jc w:val="both"/>
        <w:rPr>
          <w:rFonts w:ascii="Book Antiqua" w:hAnsi="Book Antiqua"/>
          <w:b/>
          <w:lang w:val="es-ES_tradnl"/>
        </w:rPr>
      </w:pPr>
    </w:p>
    <w:p w14:paraId="45A97DC2" w14:textId="7DFC9185" w:rsidR="00B811F4" w:rsidRPr="00A442AC" w:rsidRDefault="00B811F4" w:rsidP="008B48B3">
      <w:pPr>
        <w:spacing w:line="276" w:lineRule="auto"/>
        <w:ind w:firstLine="708"/>
        <w:contextualSpacing/>
        <w:jc w:val="both"/>
        <w:rPr>
          <w:rFonts w:ascii="Book Antiqua" w:hAnsi="Book Antiqua"/>
          <w:lang w:val="es-ES_tradnl"/>
        </w:rPr>
      </w:pPr>
      <w:r w:rsidRPr="002573CC">
        <w:rPr>
          <w:rFonts w:ascii="Book Antiqua" w:hAnsi="Book Antiqua"/>
          <w:lang w:val="es-ES_tradnl"/>
        </w:rPr>
        <w:t>La Comisión de</w:t>
      </w:r>
      <w:r>
        <w:rPr>
          <w:rFonts w:ascii="Book Antiqua" w:hAnsi="Book Antiqua"/>
          <w:lang w:val="es-ES_tradnl"/>
        </w:rPr>
        <w:t xml:space="preserve"> Desarrollo Económico de la Cámara de Representantes de Puerto Rico</w:t>
      </w:r>
      <w:r w:rsidRPr="002573CC">
        <w:rPr>
          <w:rFonts w:ascii="Book Antiqua" w:hAnsi="Book Antiqua"/>
          <w:lang w:val="es-ES_tradnl"/>
        </w:rPr>
        <w:t>, previo estudio y consideración del</w:t>
      </w:r>
      <w:r>
        <w:rPr>
          <w:rFonts w:ascii="Book Antiqua" w:hAnsi="Book Antiqua"/>
          <w:lang w:val="es-ES_tradnl"/>
        </w:rPr>
        <w:t xml:space="preserve"> Proyecto del Senado </w:t>
      </w:r>
      <w:r w:rsidR="002F7B2E">
        <w:rPr>
          <w:rFonts w:ascii="Book Antiqua" w:hAnsi="Book Antiqua"/>
          <w:lang w:val="es-ES_tradnl"/>
        </w:rPr>
        <w:t>20</w:t>
      </w:r>
      <w:r w:rsidR="000541FB">
        <w:rPr>
          <w:rFonts w:ascii="Book Antiqua" w:hAnsi="Book Antiqua"/>
          <w:lang w:val="es-ES_tradnl"/>
        </w:rPr>
        <w:t>9</w:t>
      </w:r>
      <w:r w:rsidRPr="002573CC">
        <w:rPr>
          <w:rFonts w:ascii="Book Antiqua" w:hAnsi="Book Antiqua"/>
          <w:lang w:val="es-ES_tradnl"/>
        </w:rPr>
        <w:t>,</w:t>
      </w:r>
      <w:r>
        <w:rPr>
          <w:rFonts w:ascii="Book Antiqua" w:hAnsi="Book Antiqua"/>
          <w:lang w:val="es-ES_tradnl"/>
        </w:rPr>
        <w:t xml:space="preserve"> tiene a bien</w:t>
      </w:r>
      <w:r w:rsidRPr="002573CC">
        <w:rPr>
          <w:rFonts w:ascii="Book Antiqua" w:hAnsi="Book Antiqua"/>
          <w:lang w:val="es-ES_tradnl"/>
        </w:rPr>
        <w:t xml:space="preserve"> recom</w:t>
      </w:r>
      <w:r>
        <w:rPr>
          <w:rFonts w:ascii="Book Antiqua" w:hAnsi="Book Antiqua"/>
          <w:lang w:val="es-ES_tradnl"/>
        </w:rPr>
        <w:t>endar</w:t>
      </w:r>
      <w:r w:rsidRPr="002573CC">
        <w:rPr>
          <w:rFonts w:ascii="Book Antiqua" w:hAnsi="Book Antiqua"/>
          <w:lang w:val="es-ES_tradnl"/>
        </w:rPr>
        <w:t xml:space="preserve"> a este Alto Cuerpo la </w:t>
      </w:r>
      <w:r w:rsidRPr="00A272AE">
        <w:rPr>
          <w:rFonts w:ascii="Book Antiqua" w:hAnsi="Book Antiqua"/>
          <w:b/>
          <w:bCs/>
          <w:lang w:val="es-ES_tradnl"/>
        </w:rPr>
        <w:t>a</w:t>
      </w:r>
      <w:r w:rsidRPr="00A272AE">
        <w:rPr>
          <w:rFonts w:ascii="Book Antiqua" w:hAnsi="Book Antiqua"/>
          <w:b/>
          <w:lang w:val="es-ES_tradnl"/>
        </w:rPr>
        <w:t>probación</w:t>
      </w:r>
      <w:r w:rsidRPr="002573CC">
        <w:rPr>
          <w:rFonts w:ascii="Book Antiqua" w:hAnsi="Book Antiqua"/>
          <w:lang w:val="es-ES_tradnl"/>
        </w:rPr>
        <w:t xml:space="preserve"> de </w:t>
      </w:r>
      <w:r>
        <w:rPr>
          <w:rFonts w:ascii="Book Antiqua" w:hAnsi="Book Antiqua"/>
          <w:lang w:val="es-ES_tradnl"/>
        </w:rPr>
        <w:t>esta pieza legislativa sin enmiendas</w:t>
      </w:r>
      <w:r w:rsidRPr="002573CC">
        <w:rPr>
          <w:rFonts w:ascii="Book Antiqua" w:hAnsi="Book Antiqua"/>
          <w:lang w:val="es-ES_tradnl"/>
        </w:rPr>
        <w:t xml:space="preserve">. </w:t>
      </w:r>
    </w:p>
    <w:p w14:paraId="124A5E9C" w14:textId="77777777" w:rsidR="00B811F4" w:rsidRPr="00E17735" w:rsidRDefault="00B811F4" w:rsidP="008B48B3">
      <w:pPr>
        <w:spacing w:line="276" w:lineRule="auto"/>
        <w:ind w:firstLine="720"/>
        <w:jc w:val="both"/>
        <w:rPr>
          <w:rFonts w:ascii="Book Antiqua" w:hAnsi="Book Antiqua"/>
          <w:color w:val="000000"/>
          <w:lang w:val="es-ES_tradnl"/>
        </w:rPr>
      </w:pPr>
    </w:p>
    <w:p w14:paraId="4A1C4610" w14:textId="77777777" w:rsidR="00B811F4" w:rsidRPr="003E3789" w:rsidRDefault="00B811F4" w:rsidP="008B48B3">
      <w:pPr>
        <w:spacing w:line="276" w:lineRule="auto"/>
        <w:jc w:val="center"/>
        <w:outlineLvl w:val="0"/>
        <w:rPr>
          <w:rFonts w:ascii="Book Antiqua" w:hAnsi="Book Antiqua"/>
          <w:b/>
          <w:caps/>
          <w:color w:val="000000"/>
          <w:lang w:val="es-ES"/>
        </w:rPr>
      </w:pPr>
      <w:r w:rsidRPr="002F7B2E">
        <w:rPr>
          <w:rFonts w:ascii="Book Antiqua" w:hAnsi="Book Antiqua"/>
          <w:b/>
          <w:caps/>
          <w:color w:val="000000"/>
          <w:lang w:val="es-ES"/>
        </w:rPr>
        <w:t>ALCANCE DE LA MEDIDA</w:t>
      </w:r>
    </w:p>
    <w:p w14:paraId="39B8A0EA" w14:textId="77777777" w:rsidR="00B811F4" w:rsidRPr="003E3789" w:rsidRDefault="00B811F4" w:rsidP="008B48B3">
      <w:pPr>
        <w:spacing w:line="276" w:lineRule="auto"/>
        <w:jc w:val="both"/>
        <w:outlineLvl w:val="0"/>
        <w:rPr>
          <w:rFonts w:ascii="Book Antiqua" w:hAnsi="Book Antiqua"/>
          <w:b/>
          <w:caps/>
          <w:color w:val="000000"/>
          <w:lang w:val="es-ES"/>
        </w:rPr>
      </w:pPr>
    </w:p>
    <w:p w14:paraId="2C4E8D51" w14:textId="77777777" w:rsidR="000541FB" w:rsidRDefault="000541FB" w:rsidP="008B48B3">
      <w:pPr>
        <w:tabs>
          <w:tab w:val="left" w:pos="0"/>
        </w:tabs>
        <w:spacing w:line="276" w:lineRule="auto"/>
        <w:ind w:firstLine="360"/>
        <w:jc w:val="both"/>
        <w:rPr>
          <w:rFonts w:ascii="Book Antiqua" w:hAnsi="Book Antiqua"/>
          <w:lang w:val="es-ES"/>
        </w:rPr>
      </w:pPr>
      <w:r w:rsidRPr="00CA64B6">
        <w:rPr>
          <w:rFonts w:ascii="Book Antiqua" w:hAnsi="Book Antiqua"/>
          <w:lang w:val="es-ES"/>
        </w:rPr>
        <w:t>El P. del S. 2</w:t>
      </w:r>
      <w:r>
        <w:rPr>
          <w:rFonts w:ascii="Book Antiqua" w:hAnsi="Book Antiqua"/>
          <w:lang w:val="es-ES"/>
        </w:rPr>
        <w:t>09</w:t>
      </w:r>
      <w:r w:rsidRPr="00CA64B6">
        <w:rPr>
          <w:rFonts w:ascii="Book Antiqua" w:hAnsi="Book Antiqua"/>
          <w:lang w:val="es-ES"/>
        </w:rPr>
        <w:t xml:space="preserve"> tiene como propósito </w:t>
      </w:r>
      <w:r w:rsidRPr="00CA64B6">
        <w:rPr>
          <w:rFonts w:ascii="Book Antiqua" w:hAnsi="Book Antiqua"/>
          <w:i/>
          <w:iCs/>
          <w:lang w:val="es-ES"/>
        </w:rPr>
        <w:t>“…</w:t>
      </w:r>
      <w:r w:rsidRPr="000D2F6D">
        <w:rPr>
          <w:rFonts w:ascii="Book Antiqua" w:hAnsi="Book Antiqua"/>
          <w:i/>
          <w:iCs/>
          <w:lang w:val="es-ES"/>
        </w:rPr>
        <w:t>enmendar el Capítulo III, los artículos 13, 14, 15, 16, 17, 18, 25 y 28 de la Ley 171-2014, según enmendada, comúnmente llamada “Ley para Establecer el Programa de Desarrollo de la Industria Cinematográfica, el Programa de Desarrollo de la Juventud, y el Programa de Desarrollo y Adiestramiento de la Fuerza Laboral de Puerto Rico dentro del Departamento de Desarrollo Económico y Comercio”, con el propósito de renombrar el “Programa de Desarrollo Laboral”, como “Conexión Laboral”; actualizar las disposiciones relativas a la normativa federal sobre el manejo y asignación de los fondos otorgados para los servicios y actividades a jóvenes, adultos y trabajadores desplazados; reconfigurar los componentes de la “Junta Estatal de Inversión en la Fuerza” y, a su vez, renombrarla como “Junta Estatal de Desarrollo Laboral”; enmendar el inciso (u) del Artículo 4 del Plan de Reorganización 4-1994, según enmendado, comúnmente llamada como “Plan de Reorganización del Departamento de Desarrollo Económico y Comercio de 1994”, a fin de atemperar dicho Plan, con la presente Ley; hacer correcciones técnicas en la Ley; y para otros fines relacionados</w:t>
      </w:r>
      <w:r w:rsidRPr="00CA64B6">
        <w:rPr>
          <w:rFonts w:ascii="Book Antiqua" w:hAnsi="Book Antiqua"/>
          <w:lang w:val="es-ES"/>
        </w:rPr>
        <w:t>.</w:t>
      </w:r>
    </w:p>
    <w:p w14:paraId="426A23B3" w14:textId="77777777" w:rsidR="000541FB" w:rsidRDefault="000541FB" w:rsidP="008B48B3">
      <w:pPr>
        <w:spacing w:line="276" w:lineRule="auto"/>
        <w:jc w:val="center"/>
        <w:rPr>
          <w:rFonts w:ascii="Book Antiqua" w:hAnsi="Book Antiqua"/>
          <w:b/>
          <w:color w:val="000000"/>
          <w:lang w:val="es-ES"/>
        </w:rPr>
      </w:pPr>
    </w:p>
    <w:p w14:paraId="21C1C842" w14:textId="7CE86224" w:rsidR="001D000E" w:rsidRDefault="00B811F4" w:rsidP="008B48B3">
      <w:pPr>
        <w:spacing w:line="276" w:lineRule="auto"/>
        <w:jc w:val="center"/>
        <w:rPr>
          <w:rFonts w:ascii="Book Antiqua" w:hAnsi="Book Antiqua"/>
          <w:b/>
          <w:color w:val="000000"/>
          <w:lang w:val="es-ES"/>
        </w:rPr>
      </w:pPr>
      <w:r w:rsidRPr="002F7B2E">
        <w:rPr>
          <w:rFonts w:ascii="Book Antiqua" w:hAnsi="Book Antiqua"/>
          <w:b/>
          <w:color w:val="000000"/>
          <w:lang w:val="es-ES"/>
        </w:rPr>
        <w:lastRenderedPageBreak/>
        <w:t>INTRODUCCIÓN</w:t>
      </w:r>
    </w:p>
    <w:p w14:paraId="583D5C40" w14:textId="77777777" w:rsidR="00515DB5" w:rsidRDefault="00515DB5" w:rsidP="008B48B3">
      <w:pPr>
        <w:spacing w:line="276" w:lineRule="auto"/>
        <w:jc w:val="center"/>
        <w:rPr>
          <w:rFonts w:ascii="Book Antiqua" w:hAnsi="Book Antiqua"/>
          <w:b/>
          <w:color w:val="000000"/>
          <w:lang w:val="es-ES"/>
        </w:rPr>
      </w:pPr>
    </w:p>
    <w:p w14:paraId="454668DF" w14:textId="77777777" w:rsidR="000541FB" w:rsidRDefault="000541FB" w:rsidP="008B48B3">
      <w:pPr>
        <w:pStyle w:val="NoSpacing"/>
        <w:spacing w:line="276" w:lineRule="auto"/>
        <w:ind w:firstLine="720"/>
        <w:jc w:val="both"/>
        <w:rPr>
          <w:rFonts w:ascii="Book Antiqua" w:eastAsia="Arial" w:hAnsi="Book Antiqua"/>
          <w:color w:val="000000"/>
          <w:szCs w:val="24"/>
          <w:lang w:val="es-PR"/>
        </w:rPr>
      </w:pPr>
      <w:r w:rsidRPr="000541FB">
        <w:rPr>
          <w:rFonts w:ascii="Book Antiqua" w:eastAsia="Arial" w:hAnsi="Book Antiqua"/>
          <w:color w:val="000000"/>
          <w:szCs w:val="24"/>
          <w:lang w:val="es-PR"/>
        </w:rPr>
        <w:t>El Proyecto de</w:t>
      </w:r>
      <w:r>
        <w:rPr>
          <w:rFonts w:ascii="Book Antiqua" w:eastAsia="Arial" w:hAnsi="Book Antiqua"/>
          <w:color w:val="000000"/>
          <w:szCs w:val="24"/>
          <w:lang w:val="es-PR"/>
        </w:rPr>
        <w:t>l Senado 209</w:t>
      </w:r>
      <w:r w:rsidRPr="000541FB">
        <w:rPr>
          <w:rFonts w:ascii="Book Antiqua" w:eastAsia="Arial" w:hAnsi="Book Antiqua"/>
          <w:color w:val="000000"/>
          <w:szCs w:val="24"/>
          <w:lang w:val="es-PR"/>
        </w:rPr>
        <w:t xml:space="preserve"> reviste gran importancia dentro del marco de la transformación estructural del aparato gubernamental. Su Exposición de Motivos destaca la necesidad de actualizar la Ley 171-2014, según enmendada, para corregir referencias obsoletas a la derogada Ley WIA y alinearla con la vigente Ley Federal de Oportunidades e Innovación de la Fuerza Laboral (WIOA). </w:t>
      </w:r>
    </w:p>
    <w:p w14:paraId="5106EEA6" w14:textId="77777777" w:rsidR="000541FB" w:rsidRDefault="000541FB" w:rsidP="008B48B3">
      <w:pPr>
        <w:pStyle w:val="NoSpacing"/>
        <w:spacing w:line="276" w:lineRule="auto"/>
        <w:ind w:firstLine="720"/>
        <w:jc w:val="both"/>
        <w:rPr>
          <w:rFonts w:ascii="Book Antiqua" w:eastAsia="Arial" w:hAnsi="Book Antiqua"/>
          <w:color w:val="000000"/>
          <w:szCs w:val="24"/>
          <w:lang w:val="es-PR"/>
        </w:rPr>
      </w:pPr>
    </w:p>
    <w:p w14:paraId="26EC3757" w14:textId="1074DEC6" w:rsidR="001D000E" w:rsidRDefault="000541FB" w:rsidP="008B48B3">
      <w:pPr>
        <w:pStyle w:val="NoSpacing"/>
        <w:spacing w:line="276" w:lineRule="auto"/>
        <w:ind w:firstLine="720"/>
        <w:jc w:val="both"/>
        <w:rPr>
          <w:rFonts w:ascii="Book Antiqua" w:eastAsia="Arial" w:hAnsi="Book Antiqua"/>
          <w:color w:val="000000"/>
          <w:szCs w:val="24"/>
          <w:lang w:val="es-PR"/>
        </w:rPr>
      </w:pPr>
      <w:r w:rsidRPr="000541FB">
        <w:rPr>
          <w:rFonts w:ascii="Book Antiqua" w:eastAsia="Arial" w:hAnsi="Book Antiqua"/>
          <w:color w:val="000000"/>
          <w:szCs w:val="24"/>
          <w:lang w:val="es-PR"/>
        </w:rPr>
        <w:t>Esta actualización es esencial, dado que la antigua Administración de Desarrollo Laboral (ADL), cuyas funciones fueron transferidas al Departamento de Desarrollo Económico y Comercio (DDEC), desempeñaba un rol clave en el adiestramiento y desarrollo de la fuerza laboral. Desde entonces, el Programa de Desarrollo Laboral (PDL) ha evolucionado bajo la marca “Conexión Laboral”, una identidad unificada que facilita el reconocimiento de los servicios disponibles y armoniza la implementación de la Ley WIOA en todo Puerto Rico. En este contexto, el proyecto propone enmendar la Ley 171-2014 para formalizar el uso del nombre “Conexión Laboral”, garantizando así coherencia normativa y fortaleciendo la visibilidad institucional del programa.</w:t>
      </w:r>
    </w:p>
    <w:p w14:paraId="626C8BE0" w14:textId="77777777" w:rsidR="000541FB" w:rsidRPr="000541FB" w:rsidRDefault="000541FB" w:rsidP="008B48B3">
      <w:pPr>
        <w:pStyle w:val="NoSpacing"/>
        <w:spacing w:line="276" w:lineRule="auto"/>
        <w:ind w:firstLine="720"/>
        <w:jc w:val="both"/>
        <w:rPr>
          <w:rFonts w:ascii="Book Antiqua" w:hAnsi="Book Antiqua"/>
          <w:color w:val="000000"/>
          <w:szCs w:val="24"/>
          <w:lang w:val="es-PR"/>
        </w:rPr>
      </w:pPr>
    </w:p>
    <w:p w14:paraId="57D76FD8" w14:textId="77777777" w:rsidR="00B811F4" w:rsidRPr="003E3789" w:rsidRDefault="00B811F4" w:rsidP="008B48B3">
      <w:pPr>
        <w:spacing w:line="276" w:lineRule="auto"/>
        <w:jc w:val="center"/>
        <w:rPr>
          <w:rFonts w:ascii="Book Antiqua" w:hAnsi="Book Antiqua"/>
          <w:b/>
          <w:caps/>
          <w:color w:val="000000"/>
          <w:lang w:val="es-ES"/>
        </w:rPr>
      </w:pPr>
      <w:r w:rsidRPr="003E3789">
        <w:rPr>
          <w:rFonts w:ascii="Book Antiqua" w:hAnsi="Book Antiqua"/>
          <w:b/>
          <w:caps/>
          <w:color w:val="000000"/>
          <w:lang w:val="es-ES"/>
        </w:rPr>
        <w:t>AnÁlisis de la Medida</w:t>
      </w:r>
    </w:p>
    <w:p w14:paraId="7EEA884F" w14:textId="77777777" w:rsidR="00B811F4" w:rsidRPr="003E3789" w:rsidRDefault="00B811F4" w:rsidP="008B48B3">
      <w:pPr>
        <w:spacing w:line="276" w:lineRule="auto"/>
        <w:ind w:firstLine="708"/>
        <w:jc w:val="center"/>
        <w:rPr>
          <w:rFonts w:ascii="Book Antiqua" w:hAnsi="Book Antiqua"/>
          <w:b/>
          <w:caps/>
          <w:color w:val="000000"/>
          <w:lang w:val="es-ES"/>
        </w:rPr>
      </w:pPr>
    </w:p>
    <w:p w14:paraId="1145B1EF" w14:textId="3D3D8908" w:rsidR="008B48B3" w:rsidRDefault="008B48B3" w:rsidP="008B48B3">
      <w:pPr>
        <w:spacing w:line="276" w:lineRule="auto"/>
        <w:ind w:firstLine="720"/>
        <w:jc w:val="both"/>
        <w:rPr>
          <w:rFonts w:ascii="Book Antiqua" w:hAnsi="Book Antiqua"/>
          <w:color w:val="000000"/>
          <w:lang w:val="es-PR"/>
        </w:rPr>
      </w:pPr>
      <w:r w:rsidRPr="008B48B3">
        <w:rPr>
          <w:rFonts w:ascii="Book Antiqua" w:hAnsi="Book Antiqua"/>
          <w:color w:val="000000"/>
          <w:lang w:val="es-PR"/>
        </w:rPr>
        <w:t>Para la evaluación del Proyecto del Senado 209, la Comisión de Desarrollo Económico, Pequeños Negocios, Banca, Comercio, Seguros y Cooperativismo del Senado de Puerto Rico contó con los comentarios del Departamento de Desarrollo Económico y Comercio (DDEC) y de la Oficina de Servicios Legislativos (OSL), ambas entidades expresándose a favor de la medida. El DDEC destacó que “</w:t>
      </w:r>
      <w:r w:rsidRPr="008B48B3">
        <w:rPr>
          <w:rFonts w:ascii="Book Antiqua" w:hAnsi="Book Antiqua"/>
          <w:i/>
          <w:iCs/>
          <w:color w:val="000000"/>
          <w:lang w:val="es-PR"/>
        </w:rPr>
        <w:t xml:space="preserve">la presente medida es producto de una recomendación del Programa de Desarrollo Laboral con la intención de que se reconozca mediante ley la nueva imagen y marca del programa, ya que “Conexión Laboral” se ha convertido en una identidad reconocible del programa y facilita al público a distinguir de forma visual el programa para una efectiva comunicación y promoción de la Ley WIOA y servicios del programa”. </w:t>
      </w:r>
    </w:p>
    <w:p w14:paraId="435BD5A2" w14:textId="77777777" w:rsidR="008B48B3" w:rsidRDefault="008B48B3" w:rsidP="008B48B3">
      <w:pPr>
        <w:spacing w:line="276" w:lineRule="auto"/>
        <w:ind w:firstLine="720"/>
        <w:jc w:val="both"/>
        <w:rPr>
          <w:rFonts w:ascii="Book Antiqua" w:hAnsi="Book Antiqua"/>
          <w:color w:val="000000"/>
          <w:lang w:val="es-PR"/>
        </w:rPr>
      </w:pPr>
    </w:p>
    <w:p w14:paraId="58E03B5D" w14:textId="2EC7A29E" w:rsidR="00515DB5" w:rsidRPr="008B48B3" w:rsidRDefault="008B48B3" w:rsidP="008B48B3">
      <w:pPr>
        <w:spacing w:line="276" w:lineRule="auto"/>
        <w:ind w:firstLine="720"/>
        <w:jc w:val="both"/>
        <w:rPr>
          <w:rFonts w:ascii="Book Antiqua" w:hAnsi="Book Antiqua"/>
          <w:i/>
          <w:iCs/>
          <w:color w:val="000000"/>
          <w:lang w:val="es-PR"/>
        </w:rPr>
      </w:pPr>
      <w:r w:rsidRPr="008B48B3">
        <w:rPr>
          <w:rFonts w:ascii="Book Antiqua" w:hAnsi="Book Antiqua"/>
          <w:color w:val="000000"/>
          <w:lang w:val="es-PR"/>
        </w:rPr>
        <w:t xml:space="preserve">En ese sentido, endosaron el proyecto y afirmaron que </w:t>
      </w:r>
      <w:r w:rsidRPr="008B48B3">
        <w:rPr>
          <w:rFonts w:ascii="Book Antiqua" w:hAnsi="Book Antiqua"/>
          <w:i/>
          <w:iCs/>
          <w:color w:val="000000"/>
          <w:lang w:val="es-PR"/>
        </w:rPr>
        <w:t>“apoyamos la iniciativa de la medida para adoptar como nuevo nombre de ‘Conexión Laboral’ y para armonizar la Ley 171-2014 con las disposiciones vigentes de la Ley Pública Federal Núm.113-128, conocida como la ‘Ley de Oportunidades y de Innovación de la Fuerza Laboral’ (WIOA, por sus siglas en inglés) en cuanto a la composición y función de la Junta Estatal”.</w:t>
      </w:r>
      <w:r w:rsidRPr="008B48B3">
        <w:rPr>
          <w:rFonts w:ascii="Book Antiqua" w:hAnsi="Book Antiqua"/>
          <w:color w:val="000000"/>
          <w:lang w:val="es-PR"/>
        </w:rPr>
        <w:t xml:space="preserve"> Por su parte, la OSL no presentó objeciones, señalando que la facultad de </w:t>
      </w:r>
      <w:r w:rsidRPr="008B48B3">
        <w:rPr>
          <w:rFonts w:ascii="Book Antiqua" w:hAnsi="Book Antiqua"/>
          <w:i/>
          <w:iCs/>
          <w:color w:val="000000"/>
          <w:lang w:val="es-PR"/>
        </w:rPr>
        <w:t>“...revisión, modificaciones o enmiendas a las leyes constituye un ejercicio constitucional fundamental de la Asamblea Legislativa”</w:t>
      </w:r>
      <w:r w:rsidRPr="008B48B3">
        <w:rPr>
          <w:rFonts w:ascii="Book Antiqua" w:hAnsi="Book Antiqua"/>
          <w:color w:val="000000"/>
          <w:lang w:val="es-PR"/>
        </w:rPr>
        <w:t xml:space="preserve">, y concluyó que </w:t>
      </w:r>
      <w:r w:rsidRPr="008B48B3">
        <w:rPr>
          <w:rFonts w:ascii="Book Antiqua" w:hAnsi="Book Antiqua"/>
          <w:i/>
          <w:iCs/>
          <w:color w:val="000000"/>
          <w:lang w:val="es-PR"/>
        </w:rPr>
        <w:t xml:space="preserve">“...esta pieza </w:t>
      </w:r>
      <w:r w:rsidRPr="008B48B3">
        <w:rPr>
          <w:rFonts w:ascii="Book Antiqua" w:hAnsi="Book Antiqua"/>
          <w:i/>
          <w:iCs/>
          <w:color w:val="000000"/>
          <w:lang w:val="es-PR"/>
        </w:rPr>
        <w:lastRenderedPageBreak/>
        <w:t>legislativa redunda en un esfuerzo de proveer a la ciudadanía un sistema uniformado y eficiente de gobierno. Por ende, concluimos que no existe impedimento legal para su aprobación…”.</w:t>
      </w:r>
    </w:p>
    <w:p w14:paraId="3CE67C10" w14:textId="77777777" w:rsidR="008B48B3" w:rsidRPr="008B48B3" w:rsidRDefault="008B48B3" w:rsidP="008B48B3">
      <w:pPr>
        <w:spacing w:line="276" w:lineRule="auto"/>
        <w:ind w:firstLine="720"/>
        <w:jc w:val="both"/>
        <w:rPr>
          <w:rFonts w:ascii="Book Antiqua" w:hAnsi="Book Antiqua"/>
          <w:color w:val="000000"/>
          <w:lang w:val="es-PR"/>
        </w:rPr>
      </w:pPr>
    </w:p>
    <w:p w14:paraId="47F97B85" w14:textId="77777777" w:rsidR="00B811F4" w:rsidRPr="003E3789" w:rsidRDefault="00B811F4" w:rsidP="008B48B3">
      <w:pPr>
        <w:pStyle w:val="NoSpacing"/>
        <w:spacing w:line="276" w:lineRule="auto"/>
        <w:jc w:val="center"/>
        <w:rPr>
          <w:rFonts w:ascii="Book Antiqua" w:hAnsi="Book Antiqua"/>
          <w:b/>
          <w:color w:val="000000"/>
          <w:szCs w:val="24"/>
          <w:lang w:val="es-ES"/>
        </w:rPr>
      </w:pPr>
      <w:r w:rsidRPr="003E3789">
        <w:rPr>
          <w:rFonts w:ascii="Book Antiqua" w:hAnsi="Book Antiqua"/>
          <w:b/>
          <w:color w:val="000000"/>
          <w:szCs w:val="24"/>
          <w:lang w:val="es-ES"/>
        </w:rPr>
        <w:t>IMPACTO FISCAL MUNICIPAL</w:t>
      </w:r>
    </w:p>
    <w:p w14:paraId="49047CC6" w14:textId="77777777" w:rsidR="00B811F4" w:rsidRPr="003E3789" w:rsidRDefault="00B811F4" w:rsidP="008B48B3">
      <w:pPr>
        <w:pStyle w:val="NoSpacing"/>
        <w:spacing w:line="276" w:lineRule="auto"/>
        <w:jc w:val="center"/>
        <w:rPr>
          <w:rFonts w:ascii="Book Antiqua" w:hAnsi="Book Antiqua"/>
          <w:b/>
          <w:color w:val="000000"/>
          <w:szCs w:val="24"/>
          <w:lang w:val="es-ES"/>
        </w:rPr>
      </w:pPr>
    </w:p>
    <w:p w14:paraId="010B2DDE" w14:textId="77777777" w:rsidR="008B48B3" w:rsidRPr="00CA64B6" w:rsidRDefault="008B48B3" w:rsidP="007934BD">
      <w:pPr>
        <w:tabs>
          <w:tab w:val="left" w:pos="9990"/>
        </w:tabs>
        <w:spacing w:line="276" w:lineRule="auto"/>
        <w:ind w:right="144" w:firstLine="360"/>
        <w:rPr>
          <w:rFonts w:ascii="Book Antiqua" w:hAnsi="Book Antiqua"/>
          <w:lang w:val="es-ES"/>
        </w:rPr>
      </w:pPr>
      <w:r w:rsidRPr="00CA64B6">
        <w:rPr>
          <w:rFonts w:ascii="Book Antiqua" w:hAnsi="Book Antiqua"/>
          <w:lang w:val="es-ES"/>
        </w:rPr>
        <w:t>Del análisis realizado por esta Comisión, a tenor con el Artículo 1.007 de la Ley 107-2020, según enmendada, conocida como “Código Municipal de Puerto Rico”, no surge que la medida tenga impacto fiscal sobre las finanzas municipales.</w:t>
      </w:r>
    </w:p>
    <w:p w14:paraId="73C7A914" w14:textId="77777777" w:rsidR="00B811F4" w:rsidRPr="008B48B3" w:rsidRDefault="00B811F4" w:rsidP="008B48B3">
      <w:pPr>
        <w:pStyle w:val="ColorfulList-Accent11"/>
        <w:spacing w:line="276" w:lineRule="auto"/>
        <w:ind w:left="0"/>
        <w:jc w:val="center"/>
        <w:rPr>
          <w:rFonts w:ascii="Book Antiqua" w:hAnsi="Book Antiqua"/>
          <w:b/>
          <w:color w:val="000000"/>
          <w:lang w:val="es-ES"/>
        </w:rPr>
      </w:pPr>
    </w:p>
    <w:p w14:paraId="4DAE4E97" w14:textId="77777777" w:rsidR="00B811F4" w:rsidRPr="003E3789" w:rsidRDefault="00B811F4" w:rsidP="008B48B3">
      <w:pPr>
        <w:pStyle w:val="ColorfulList-Accent11"/>
        <w:spacing w:line="276" w:lineRule="auto"/>
        <w:ind w:left="0"/>
        <w:jc w:val="center"/>
        <w:rPr>
          <w:rFonts w:ascii="Book Antiqua" w:hAnsi="Book Antiqua"/>
          <w:b/>
          <w:color w:val="000000"/>
          <w:lang w:val="es-ES"/>
        </w:rPr>
      </w:pPr>
      <w:r w:rsidRPr="003E3789">
        <w:rPr>
          <w:rFonts w:ascii="Book Antiqua" w:hAnsi="Book Antiqua"/>
          <w:b/>
          <w:color w:val="000000"/>
          <w:lang w:val="es-ES"/>
        </w:rPr>
        <w:t>CONCLUSIÓN</w:t>
      </w:r>
    </w:p>
    <w:p w14:paraId="3309C71B" w14:textId="77777777" w:rsidR="00B811F4" w:rsidRPr="003E3789" w:rsidRDefault="00B811F4" w:rsidP="008B48B3">
      <w:pPr>
        <w:spacing w:line="276" w:lineRule="auto"/>
        <w:jc w:val="both"/>
        <w:rPr>
          <w:rFonts w:ascii="Book Antiqua" w:eastAsia="Batang" w:hAnsi="Book Antiqua"/>
          <w:bCs/>
          <w:color w:val="000000"/>
          <w:lang w:val="es-ES"/>
        </w:rPr>
      </w:pPr>
    </w:p>
    <w:p w14:paraId="0DFCDA50" w14:textId="2BD6A7D1" w:rsidR="00CF31C5" w:rsidRPr="007E0E47" w:rsidRDefault="00B811F4" w:rsidP="008B48B3">
      <w:pPr>
        <w:tabs>
          <w:tab w:val="left" w:pos="0"/>
        </w:tabs>
        <w:spacing w:line="276" w:lineRule="auto"/>
        <w:ind w:firstLine="360"/>
        <w:jc w:val="both"/>
        <w:rPr>
          <w:rFonts w:ascii="Book Antiqua" w:hAnsi="Book Antiqua"/>
          <w:lang w:val="es-ES"/>
        </w:rPr>
      </w:pPr>
      <w:r w:rsidRPr="00D85686">
        <w:rPr>
          <w:rFonts w:ascii="Book Antiqua" w:hAnsi="Book Antiqua"/>
          <w:lang w:val="es-PR"/>
        </w:rPr>
        <w:t xml:space="preserve">POR TODO LO ANTES EXPUESTO, la 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previo estudio y consideración, tienen a bien presentar ante este Alto Cuerpo el Informe Positivo sobre el Proyecto del Senado </w:t>
      </w:r>
      <w:r w:rsidR="00515DB5">
        <w:rPr>
          <w:rFonts w:ascii="Book Antiqua" w:hAnsi="Book Antiqua"/>
          <w:lang w:val="es-PR"/>
        </w:rPr>
        <w:t>20</w:t>
      </w:r>
      <w:r w:rsidR="008B48B3">
        <w:rPr>
          <w:rFonts w:ascii="Book Antiqua" w:hAnsi="Book Antiqua"/>
          <w:lang w:val="es-PR"/>
        </w:rPr>
        <w:t>9</w:t>
      </w:r>
      <w:r w:rsidRPr="00D85686">
        <w:rPr>
          <w:rFonts w:ascii="Book Antiqua" w:hAnsi="Book Antiqua"/>
          <w:lang w:val="es-PR"/>
        </w:rPr>
        <w:t xml:space="preserve">, recomendando su aprobación </w:t>
      </w:r>
      <w:r>
        <w:rPr>
          <w:rFonts w:ascii="Book Antiqua" w:hAnsi="Book Antiqua"/>
          <w:lang w:val="es-PR"/>
        </w:rPr>
        <w:t>sin enmiendas</w:t>
      </w:r>
      <w:r w:rsidRPr="00D85686">
        <w:rPr>
          <w:rFonts w:ascii="Book Antiqua" w:hAnsi="Book Antiqua"/>
          <w:lang w:val="es-PR"/>
        </w:rPr>
        <w:t xml:space="preserve">. </w:t>
      </w:r>
    </w:p>
    <w:p w14:paraId="19281EE4" w14:textId="384FE9CF" w:rsidR="00B811F4" w:rsidRPr="00D85686" w:rsidRDefault="00B811F4" w:rsidP="008B48B3">
      <w:pPr>
        <w:spacing w:line="276" w:lineRule="auto"/>
        <w:ind w:firstLine="720"/>
        <w:jc w:val="both"/>
        <w:rPr>
          <w:rFonts w:ascii="Book Antiqua" w:hAnsi="Book Antiqua"/>
          <w:lang w:val="es-PR"/>
        </w:rPr>
      </w:pPr>
    </w:p>
    <w:p w14:paraId="3335E0A1" w14:textId="77777777" w:rsidR="00B811F4" w:rsidRPr="00494187" w:rsidRDefault="00B811F4" w:rsidP="008B48B3">
      <w:pPr>
        <w:spacing w:line="276" w:lineRule="auto"/>
        <w:jc w:val="both"/>
        <w:rPr>
          <w:rFonts w:ascii="Book Antiqua" w:eastAsia="Batang" w:hAnsi="Book Antiqua"/>
          <w:bCs/>
          <w:color w:val="000000"/>
          <w:lang w:val="es-PR"/>
        </w:rPr>
      </w:pPr>
    </w:p>
    <w:p w14:paraId="34F74520" w14:textId="77777777" w:rsidR="00B811F4" w:rsidRPr="003E3789" w:rsidRDefault="00B811F4" w:rsidP="008B48B3">
      <w:pPr>
        <w:spacing w:line="276" w:lineRule="auto"/>
        <w:ind w:firstLine="720"/>
        <w:jc w:val="both"/>
        <w:rPr>
          <w:rFonts w:ascii="Book Antiqua" w:eastAsia="Batang" w:hAnsi="Book Antiqua"/>
          <w:bCs/>
          <w:color w:val="000000"/>
          <w:lang w:val="es-ES"/>
        </w:rPr>
      </w:pPr>
    </w:p>
    <w:p w14:paraId="0D239ECA" w14:textId="77777777" w:rsidR="00B811F4" w:rsidRPr="00D85686" w:rsidRDefault="00B811F4" w:rsidP="008B48B3">
      <w:pPr>
        <w:spacing w:line="276" w:lineRule="auto"/>
        <w:jc w:val="both"/>
        <w:rPr>
          <w:rFonts w:ascii="Book Antiqua" w:hAnsi="Book Antiqua"/>
          <w:lang w:val="es-PR"/>
        </w:rPr>
      </w:pPr>
      <w:r w:rsidRPr="00D85686">
        <w:rPr>
          <w:rFonts w:ascii="Book Antiqua" w:hAnsi="Book Antiqua"/>
          <w:lang w:val="es-PR"/>
        </w:rPr>
        <w:t xml:space="preserve">Respetuosamente sometido, </w:t>
      </w:r>
    </w:p>
    <w:p w14:paraId="2A8F6DC5" w14:textId="77777777" w:rsidR="00B811F4" w:rsidRPr="00D85686" w:rsidRDefault="00B811F4" w:rsidP="008B48B3">
      <w:pPr>
        <w:spacing w:line="276" w:lineRule="auto"/>
        <w:jc w:val="both"/>
        <w:rPr>
          <w:rFonts w:ascii="Book Antiqua" w:hAnsi="Book Antiqua"/>
          <w:lang w:val="es-PR"/>
        </w:rPr>
      </w:pPr>
    </w:p>
    <w:p w14:paraId="5B72F5DB" w14:textId="77777777" w:rsidR="00B811F4" w:rsidRDefault="00B811F4" w:rsidP="008B48B3">
      <w:pPr>
        <w:spacing w:line="276" w:lineRule="auto"/>
        <w:jc w:val="both"/>
        <w:rPr>
          <w:rFonts w:ascii="Book Antiqua" w:hAnsi="Book Antiqua"/>
          <w:lang w:val="es-PR"/>
        </w:rPr>
      </w:pPr>
    </w:p>
    <w:p w14:paraId="644EC3D9" w14:textId="77777777" w:rsidR="00B811F4" w:rsidRPr="00D85686" w:rsidRDefault="00B811F4" w:rsidP="008B48B3">
      <w:pPr>
        <w:spacing w:line="276" w:lineRule="auto"/>
        <w:jc w:val="both"/>
        <w:rPr>
          <w:rFonts w:ascii="Book Antiqua" w:hAnsi="Book Antiqua"/>
          <w:lang w:val="es-PR"/>
        </w:rPr>
      </w:pPr>
    </w:p>
    <w:p w14:paraId="3CBC4E40" w14:textId="77777777" w:rsidR="00B811F4" w:rsidRPr="00907E19" w:rsidRDefault="00B811F4" w:rsidP="008B48B3">
      <w:pPr>
        <w:spacing w:line="276" w:lineRule="auto"/>
        <w:jc w:val="both"/>
        <w:rPr>
          <w:rFonts w:ascii="Book Antiqua" w:hAnsi="Book Antiqua"/>
          <w:lang w:val="es-PR"/>
        </w:rPr>
      </w:pPr>
      <w:r w:rsidRPr="00907E19">
        <w:rPr>
          <w:rFonts w:ascii="Book Antiqua" w:hAnsi="Book Antiqua"/>
          <w:lang w:val="es-PR"/>
        </w:rPr>
        <w:t>Hon. Joel I. Franqui Atiles</w:t>
      </w:r>
    </w:p>
    <w:p w14:paraId="1F12AEBD" w14:textId="77777777" w:rsidR="00B811F4" w:rsidRPr="00D85686" w:rsidRDefault="00B811F4" w:rsidP="008B48B3">
      <w:pPr>
        <w:spacing w:line="276" w:lineRule="auto"/>
        <w:jc w:val="both"/>
        <w:rPr>
          <w:rFonts w:ascii="Book Antiqua" w:hAnsi="Book Antiqua"/>
          <w:lang w:val="es-PR"/>
        </w:rPr>
      </w:pPr>
      <w:r w:rsidRPr="00D85686">
        <w:rPr>
          <w:rFonts w:ascii="Book Antiqua" w:hAnsi="Book Antiqua"/>
          <w:lang w:val="es-PR"/>
        </w:rPr>
        <w:t>Presidente</w:t>
      </w:r>
    </w:p>
    <w:p w14:paraId="2AC6590F" w14:textId="77777777" w:rsidR="00B811F4" w:rsidRPr="00D85686" w:rsidRDefault="00B811F4" w:rsidP="008B48B3">
      <w:pPr>
        <w:spacing w:line="276" w:lineRule="auto"/>
        <w:jc w:val="both"/>
        <w:rPr>
          <w:rFonts w:ascii="Book Antiqua" w:hAnsi="Book Antiqua"/>
          <w:lang w:val="es-PR"/>
        </w:rPr>
      </w:pPr>
      <w:r w:rsidRPr="00D85686">
        <w:rPr>
          <w:rFonts w:ascii="Book Antiqua" w:hAnsi="Book Antiqua"/>
          <w:lang w:val="es-PR"/>
        </w:rPr>
        <w:t xml:space="preserve">Comisión de </w:t>
      </w:r>
      <w:r>
        <w:rPr>
          <w:rFonts w:ascii="Book Antiqua" w:hAnsi="Book Antiqua"/>
          <w:lang w:val="es-PR"/>
        </w:rPr>
        <w:t>Desarrollo Económico</w:t>
      </w:r>
    </w:p>
    <w:p w14:paraId="16536A78" w14:textId="77777777" w:rsidR="00B811F4" w:rsidRPr="003E3789" w:rsidRDefault="00B811F4" w:rsidP="008B48B3">
      <w:pPr>
        <w:spacing w:line="276" w:lineRule="auto"/>
        <w:jc w:val="both"/>
        <w:rPr>
          <w:rFonts w:ascii="Book Antiqua" w:hAnsi="Book Antiqua"/>
          <w:color w:val="000000"/>
          <w:lang w:val="es-ES"/>
        </w:rPr>
      </w:pPr>
    </w:p>
    <w:p w14:paraId="19284527" w14:textId="77777777" w:rsidR="00B811F4" w:rsidRPr="003E3789" w:rsidRDefault="00B811F4" w:rsidP="008B48B3">
      <w:pPr>
        <w:spacing w:line="276" w:lineRule="auto"/>
        <w:jc w:val="both"/>
        <w:rPr>
          <w:rFonts w:ascii="Book Antiqua" w:hAnsi="Book Antiqua"/>
          <w:lang w:val="es-ES"/>
        </w:rPr>
      </w:pPr>
    </w:p>
    <w:p w14:paraId="0297F3EC" w14:textId="77777777" w:rsidR="00ED074A" w:rsidRDefault="00ED074A" w:rsidP="008B48B3">
      <w:pPr>
        <w:spacing w:line="276" w:lineRule="auto"/>
      </w:pPr>
    </w:p>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BD64C" w14:textId="77777777" w:rsidR="00B07897" w:rsidRDefault="00B07897" w:rsidP="002F7B2E">
      <w:r>
        <w:separator/>
      </w:r>
    </w:p>
  </w:endnote>
  <w:endnote w:type="continuationSeparator" w:id="0">
    <w:p w14:paraId="4C7F8F55" w14:textId="77777777" w:rsidR="00B07897" w:rsidRDefault="00B07897"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9F92" w14:textId="77777777" w:rsidR="00B07897" w:rsidRDefault="00B07897" w:rsidP="002F7B2E">
      <w:r>
        <w:separator/>
      </w:r>
    </w:p>
  </w:footnote>
  <w:footnote w:type="continuationSeparator" w:id="0">
    <w:p w14:paraId="3C293D34" w14:textId="77777777" w:rsidR="00B07897" w:rsidRDefault="00B07897"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54644F19"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2F7B2E">
      <w:rPr>
        <w:rFonts w:ascii="Book Antiqua" w:hAnsi="Book Antiqua"/>
        <w:b/>
        <w:i/>
        <w:color w:val="7F7F7F"/>
        <w:spacing w:val="60"/>
        <w:lang w:val="es-PR"/>
      </w:rPr>
      <w:t>20</w:t>
    </w:r>
    <w:r w:rsidR="000541FB">
      <w:rPr>
        <w:rFonts w:ascii="Book Antiqua" w:hAnsi="Book Antiqua"/>
        <w:b/>
        <w:i/>
        <w:color w:val="7F7F7F"/>
        <w:spacing w:val="60"/>
        <w:lang w:val="es-PR"/>
      </w:rPr>
      <w:t>9</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0688990">
    <w:abstractNumId w:val="1"/>
  </w:num>
  <w:num w:numId="2" w16cid:durableId="1225533328">
    <w:abstractNumId w:val="2"/>
  </w:num>
  <w:num w:numId="3" w16cid:durableId="14498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31AFB"/>
    <w:rsid w:val="000541FB"/>
    <w:rsid w:val="001C0BE5"/>
    <w:rsid w:val="001D000E"/>
    <w:rsid w:val="00262741"/>
    <w:rsid w:val="002F7B2E"/>
    <w:rsid w:val="004669B7"/>
    <w:rsid w:val="00515DB5"/>
    <w:rsid w:val="007934BD"/>
    <w:rsid w:val="007E0E47"/>
    <w:rsid w:val="008B48B3"/>
    <w:rsid w:val="00954D1D"/>
    <w:rsid w:val="009921CF"/>
    <w:rsid w:val="00B07897"/>
    <w:rsid w:val="00B811F4"/>
    <w:rsid w:val="00C839DF"/>
    <w:rsid w:val="00CF31C5"/>
    <w:rsid w:val="00ED0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764</Words>
  <Characters>4361</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Zurys F. Fajardo Rojas</cp:lastModifiedBy>
  <cp:revision>2</cp:revision>
  <cp:lastPrinted>2025-11-13T13:57:00Z</cp:lastPrinted>
  <dcterms:created xsi:type="dcterms:W3CDTF">2025-11-14T00:00:00Z</dcterms:created>
  <dcterms:modified xsi:type="dcterms:W3CDTF">2025-11-14T00:00:00Z</dcterms:modified>
</cp:coreProperties>
</file>